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73"/>
        <w:gridCol w:w="3648"/>
      </w:tblGrid>
      <w:tr w:rsidR="0040631B" w:rsidRPr="00F15D42" w14:paraId="100018DF" w14:textId="77777777" w:rsidTr="006D5EB9">
        <w:trPr>
          <w:trHeight w:hRule="exact" w:val="418"/>
          <w:jc w:val="center"/>
        </w:trPr>
        <w:tc>
          <w:tcPr>
            <w:tcW w:w="8721" w:type="dxa"/>
            <w:gridSpan w:val="2"/>
          </w:tcPr>
          <w:p w14:paraId="01D2D348" w14:textId="77777777" w:rsidR="0040631B" w:rsidRPr="00F15D42" w:rsidRDefault="0040631B" w:rsidP="00740B0A">
            <w:pPr>
              <w:pStyle w:val="a3"/>
              <w:jc w:val="center"/>
              <w:rPr>
                <w:rFonts w:ascii="Tahoma" w:hAnsi="Tahoma" w:cs="Tahoma"/>
                <w:color w:val="000080"/>
                <w:rtl/>
              </w:rPr>
            </w:pPr>
            <w:bookmarkStart w:id="0" w:name="FirstLawyer"/>
            <w:r w:rsidRPr="00F15D42">
              <w:rPr>
                <w:rFonts w:ascii="Tahoma" w:hAnsi="Tahoma" w:cs="Tahoma"/>
                <w:b/>
                <w:bCs/>
                <w:color w:val="000080"/>
                <w:rtl/>
              </w:rPr>
              <w:t>בית משפט השלום בירושלים</w:t>
            </w:r>
          </w:p>
        </w:tc>
      </w:tr>
      <w:tr w:rsidR="0040631B" w:rsidRPr="00F15D42" w14:paraId="023F2C55" w14:textId="77777777" w:rsidTr="006D5EB9">
        <w:trPr>
          <w:trHeight w:val="337"/>
          <w:jc w:val="center"/>
        </w:trPr>
        <w:tc>
          <w:tcPr>
            <w:tcW w:w="5073" w:type="dxa"/>
          </w:tcPr>
          <w:p w14:paraId="6EC6E0D4" w14:textId="77777777" w:rsidR="0040631B" w:rsidRPr="00F15D42" w:rsidRDefault="0040631B" w:rsidP="00740B0A">
            <w:pPr>
              <w:rPr>
                <w:rFonts w:cs="FrankRuehl"/>
                <w:sz w:val="28"/>
                <w:szCs w:val="28"/>
                <w:rtl/>
              </w:rPr>
            </w:pPr>
            <w:r w:rsidRPr="00F15D42">
              <w:rPr>
                <w:rFonts w:cs="FrankRuehl"/>
                <w:sz w:val="28"/>
                <w:szCs w:val="28"/>
                <w:rtl/>
              </w:rPr>
              <w:t>ת"פ</w:t>
            </w:r>
            <w:r w:rsidRPr="00F15D42">
              <w:rPr>
                <w:rFonts w:cs="FrankRuehl" w:hint="cs"/>
                <w:sz w:val="28"/>
                <w:szCs w:val="28"/>
                <w:rtl/>
              </w:rPr>
              <w:t xml:space="preserve"> </w:t>
            </w:r>
            <w:r w:rsidRPr="00F15D42">
              <w:rPr>
                <w:rFonts w:cs="FrankRuehl"/>
                <w:sz w:val="28"/>
                <w:szCs w:val="28"/>
                <w:rtl/>
              </w:rPr>
              <w:t>19425-03-21</w:t>
            </w:r>
            <w:r w:rsidRPr="00F15D42">
              <w:rPr>
                <w:rFonts w:cs="FrankRuehl" w:hint="cs"/>
                <w:sz w:val="28"/>
                <w:szCs w:val="28"/>
                <w:rtl/>
              </w:rPr>
              <w:t xml:space="preserve"> </w:t>
            </w:r>
            <w:r w:rsidRPr="00F15D42">
              <w:rPr>
                <w:rFonts w:cs="FrankRuehl"/>
                <w:sz w:val="28"/>
                <w:szCs w:val="28"/>
                <w:rtl/>
              </w:rPr>
              <w:t>מדינת ישראל נ' KVASHNIKOV(עציר)</w:t>
            </w:r>
          </w:p>
          <w:p w14:paraId="5EAC103D" w14:textId="77777777" w:rsidR="0040631B" w:rsidRPr="00F15D42" w:rsidRDefault="0040631B" w:rsidP="00740B0A">
            <w:pPr>
              <w:pStyle w:val="a3"/>
              <w:rPr>
                <w:rFonts w:cs="FrankRuehl"/>
                <w:sz w:val="28"/>
                <w:szCs w:val="28"/>
                <w:rtl/>
              </w:rPr>
            </w:pPr>
          </w:p>
        </w:tc>
        <w:tc>
          <w:tcPr>
            <w:tcW w:w="3648" w:type="dxa"/>
          </w:tcPr>
          <w:p w14:paraId="09F7CB4E" w14:textId="77777777" w:rsidR="0040631B" w:rsidRPr="00F15D42" w:rsidRDefault="0040631B" w:rsidP="00740B0A">
            <w:pPr>
              <w:pStyle w:val="a3"/>
              <w:jc w:val="right"/>
              <w:rPr>
                <w:rFonts w:cs="FrankRuehl"/>
                <w:sz w:val="28"/>
                <w:szCs w:val="28"/>
                <w:rtl/>
              </w:rPr>
            </w:pPr>
          </w:p>
        </w:tc>
      </w:tr>
    </w:tbl>
    <w:p w14:paraId="4C9466CF" w14:textId="77777777" w:rsidR="0040631B" w:rsidRPr="00F15D42" w:rsidRDefault="0040631B" w:rsidP="0040631B">
      <w:pPr>
        <w:pStyle w:val="a3"/>
        <w:rPr>
          <w:rtl/>
        </w:rPr>
      </w:pPr>
      <w:r w:rsidRPr="00F15D42">
        <w:rPr>
          <w:rFonts w:hint="cs"/>
          <w:rtl/>
        </w:rPr>
        <w:t xml:space="preserve"> </w:t>
      </w:r>
    </w:p>
    <w:p w14:paraId="7438FA4D" w14:textId="77777777" w:rsidR="0040631B" w:rsidRPr="00F15D42" w:rsidRDefault="0040631B" w:rsidP="0040631B">
      <w:pPr>
        <w:rPr>
          <w:rtl/>
        </w:rPr>
      </w:pPr>
    </w:p>
    <w:p w14:paraId="48E74A6B" w14:textId="77777777" w:rsidR="0040631B" w:rsidRPr="00F15D42" w:rsidRDefault="0040631B" w:rsidP="0040631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0631B" w:rsidRPr="00F15D42" w14:paraId="39F8C83B" w14:textId="77777777" w:rsidTr="0040631B">
        <w:trPr>
          <w:trHeight w:val="295"/>
          <w:jc w:val="center"/>
        </w:trPr>
        <w:tc>
          <w:tcPr>
            <w:tcW w:w="923" w:type="dxa"/>
            <w:tcBorders>
              <w:top w:val="nil"/>
              <w:left w:val="nil"/>
              <w:bottom w:val="nil"/>
              <w:right w:val="nil"/>
            </w:tcBorders>
            <w:shd w:val="clear" w:color="auto" w:fill="auto"/>
          </w:tcPr>
          <w:p w14:paraId="6C1EBAD1" w14:textId="77777777" w:rsidR="0040631B" w:rsidRPr="00F15D42" w:rsidRDefault="0040631B" w:rsidP="0040631B">
            <w:pPr>
              <w:jc w:val="both"/>
              <w:rPr>
                <w:rFonts w:ascii="David" w:hAnsi="David"/>
                <w:sz w:val="26"/>
                <w:szCs w:val="26"/>
              </w:rPr>
            </w:pPr>
            <w:r w:rsidRPr="00F15D4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1F1DCDB" w14:textId="77777777" w:rsidR="0040631B" w:rsidRPr="00F15D42" w:rsidRDefault="0040631B" w:rsidP="00740B0A">
            <w:pPr>
              <w:rPr>
                <w:rFonts w:ascii="David" w:hAnsi="David"/>
                <w:b/>
                <w:bCs/>
                <w:sz w:val="26"/>
                <w:szCs w:val="26"/>
                <w:rtl/>
              </w:rPr>
            </w:pPr>
            <w:r w:rsidRPr="00F15D42">
              <w:rPr>
                <w:rFonts w:ascii="David" w:hAnsi="David"/>
                <w:b/>
                <w:bCs/>
                <w:sz w:val="26"/>
                <w:szCs w:val="26"/>
                <w:rtl/>
              </w:rPr>
              <w:t>כבוד השופט, סגן הנשיא  שמואל הרבסט</w:t>
            </w:r>
          </w:p>
          <w:p w14:paraId="66B2C45A" w14:textId="77777777" w:rsidR="0040631B" w:rsidRPr="00F15D42" w:rsidRDefault="0040631B" w:rsidP="00740B0A">
            <w:pPr>
              <w:rPr>
                <w:rFonts w:ascii="David" w:hAnsi="David"/>
                <w:sz w:val="26"/>
                <w:szCs w:val="26"/>
                <w:rtl/>
              </w:rPr>
            </w:pPr>
          </w:p>
          <w:p w14:paraId="7323A834" w14:textId="77777777" w:rsidR="0040631B" w:rsidRPr="00F15D42" w:rsidRDefault="0040631B" w:rsidP="0040631B">
            <w:pPr>
              <w:jc w:val="both"/>
              <w:rPr>
                <w:rFonts w:ascii="David" w:hAnsi="David"/>
                <w:sz w:val="26"/>
                <w:szCs w:val="26"/>
              </w:rPr>
            </w:pPr>
          </w:p>
        </w:tc>
      </w:tr>
      <w:tr w:rsidR="0040631B" w:rsidRPr="00F15D42" w14:paraId="05E5F132" w14:textId="77777777" w:rsidTr="0040631B">
        <w:trPr>
          <w:trHeight w:val="355"/>
          <w:jc w:val="center"/>
        </w:trPr>
        <w:tc>
          <w:tcPr>
            <w:tcW w:w="923" w:type="dxa"/>
            <w:tcBorders>
              <w:top w:val="nil"/>
              <w:left w:val="nil"/>
              <w:bottom w:val="nil"/>
              <w:right w:val="nil"/>
            </w:tcBorders>
            <w:shd w:val="clear" w:color="auto" w:fill="auto"/>
          </w:tcPr>
          <w:p w14:paraId="1826444C" w14:textId="77777777" w:rsidR="0040631B" w:rsidRPr="00F15D42" w:rsidRDefault="0040631B" w:rsidP="0040631B">
            <w:pPr>
              <w:jc w:val="both"/>
              <w:rPr>
                <w:rFonts w:ascii="David" w:hAnsi="David"/>
                <w:sz w:val="26"/>
                <w:szCs w:val="26"/>
              </w:rPr>
            </w:pPr>
            <w:bookmarkStart w:id="1" w:name="FirstAppellant"/>
            <w:bookmarkStart w:id="2" w:name="LastJudge"/>
            <w:bookmarkEnd w:id="2"/>
            <w:r w:rsidRPr="00F15D42">
              <w:rPr>
                <w:rFonts w:ascii="David" w:hAnsi="David"/>
                <w:sz w:val="26"/>
                <w:szCs w:val="26"/>
                <w:rtl/>
              </w:rPr>
              <w:t>בעניין:</w:t>
            </w:r>
          </w:p>
        </w:tc>
        <w:tc>
          <w:tcPr>
            <w:tcW w:w="4126" w:type="dxa"/>
            <w:tcBorders>
              <w:top w:val="nil"/>
              <w:left w:val="nil"/>
              <w:bottom w:val="nil"/>
              <w:right w:val="nil"/>
            </w:tcBorders>
            <w:shd w:val="clear" w:color="auto" w:fill="auto"/>
          </w:tcPr>
          <w:p w14:paraId="0F16C851" w14:textId="77777777" w:rsidR="0040631B" w:rsidRPr="00F15D42" w:rsidRDefault="0040631B" w:rsidP="00740B0A">
            <w:pPr>
              <w:rPr>
                <w:rFonts w:ascii="David" w:hAnsi="David"/>
                <w:sz w:val="26"/>
                <w:szCs w:val="26"/>
              </w:rPr>
            </w:pPr>
            <w:r w:rsidRPr="00F15D42">
              <w:rPr>
                <w:rFonts w:ascii="David" w:hAnsi="David"/>
                <w:sz w:val="26"/>
                <w:szCs w:val="26"/>
                <w:rtl/>
              </w:rPr>
              <w:br/>
            </w:r>
            <w:r w:rsidRPr="00F15D42">
              <w:rPr>
                <w:rFonts w:ascii="David" w:hAnsi="David"/>
                <w:sz w:val="26"/>
                <w:szCs w:val="26"/>
                <w:rtl/>
              </w:rPr>
              <w:br/>
              <w:t>מדינת ישראל</w:t>
            </w:r>
          </w:p>
        </w:tc>
        <w:tc>
          <w:tcPr>
            <w:tcW w:w="3771" w:type="dxa"/>
            <w:tcBorders>
              <w:top w:val="nil"/>
              <w:left w:val="nil"/>
              <w:bottom w:val="nil"/>
              <w:right w:val="nil"/>
            </w:tcBorders>
            <w:shd w:val="clear" w:color="auto" w:fill="auto"/>
          </w:tcPr>
          <w:p w14:paraId="780F8172" w14:textId="77777777" w:rsidR="0040631B" w:rsidRPr="00F15D42" w:rsidRDefault="0040631B" w:rsidP="0040631B">
            <w:pPr>
              <w:jc w:val="both"/>
              <w:rPr>
                <w:rFonts w:ascii="David" w:hAnsi="David"/>
                <w:sz w:val="26"/>
                <w:szCs w:val="26"/>
              </w:rPr>
            </w:pPr>
          </w:p>
        </w:tc>
      </w:tr>
      <w:bookmarkEnd w:id="1"/>
      <w:tr w:rsidR="0040631B" w:rsidRPr="00F15D42" w14:paraId="6A7CF7AD" w14:textId="77777777" w:rsidTr="0040631B">
        <w:trPr>
          <w:trHeight w:val="355"/>
          <w:jc w:val="center"/>
        </w:trPr>
        <w:tc>
          <w:tcPr>
            <w:tcW w:w="923" w:type="dxa"/>
            <w:tcBorders>
              <w:top w:val="nil"/>
              <w:left w:val="nil"/>
              <w:bottom w:val="nil"/>
              <w:right w:val="nil"/>
            </w:tcBorders>
            <w:shd w:val="clear" w:color="auto" w:fill="auto"/>
          </w:tcPr>
          <w:p w14:paraId="6162CB87" w14:textId="77777777" w:rsidR="0040631B" w:rsidRPr="00F15D42" w:rsidRDefault="0040631B" w:rsidP="0040631B">
            <w:pPr>
              <w:jc w:val="both"/>
              <w:rPr>
                <w:rFonts w:ascii="David" w:hAnsi="David"/>
                <w:sz w:val="26"/>
                <w:szCs w:val="26"/>
                <w:rtl/>
              </w:rPr>
            </w:pPr>
          </w:p>
        </w:tc>
        <w:tc>
          <w:tcPr>
            <w:tcW w:w="4126" w:type="dxa"/>
            <w:tcBorders>
              <w:top w:val="nil"/>
              <w:left w:val="nil"/>
              <w:bottom w:val="nil"/>
              <w:right w:val="nil"/>
            </w:tcBorders>
            <w:shd w:val="clear" w:color="auto" w:fill="auto"/>
          </w:tcPr>
          <w:p w14:paraId="2626D502" w14:textId="77777777" w:rsidR="0040631B" w:rsidRPr="00F15D42" w:rsidRDefault="0040631B" w:rsidP="0040631B">
            <w:pPr>
              <w:jc w:val="both"/>
              <w:rPr>
                <w:rFonts w:ascii="David" w:hAnsi="David"/>
                <w:sz w:val="26"/>
                <w:szCs w:val="26"/>
                <w:rtl/>
              </w:rPr>
            </w:pPr>
          </w:p>
        </w:tc>
        <w:tc>
          <w:tcPr>
            <w:tcW w:w="3771" w:type="dxa"/>
            <w:tcBorders>
              <w:top w:val="nil"/>
              <w:left w:val="nil"/>
              <w:bottom w:val="nil"/>
              <w:right w:val="nil"/>
            </w:tcBorders>
            <w:shd w:val="clear" w:color="auto" w:fill="auto"/>
          </w:tcPr>
          <w:p w14:paraId="3AC674D6" w14:textId="77777777" w:rsidR="0040631B" w:rsidRPr="00F15D42" w:rsidRDefault="0040631B" w:rsidP="0040631B">
            <w:pPr>
              <w:jc w:val="right"/>
              <w:rPr>
                <w:rFonts w:ascii="David" w:hAnsi="David"/>
                <w:sz w:val="26"/>
                <w:szCs w:val="26"/>
                <w:rtl/>
              </w:rPr>
            </w:pPr>
            <w:r w:rsidRPr="00F15D42">
              <w:rPr>
                <w:rFonts w:ascii="David" w:hAnsi="David"/>
                <w:sz w:val="26"/>
                <w:szCs w:val="26"/>
                <w:rtl/>
              </w:rPr>
              <w:t>המאשימה</w:t>
            </w:r>
          </w:p>
        </w:tc>
      </w:tr>
      <w:tr w:rsidR="0040631B" w:rsidRPr="00F15D42" w14:paraId="7F6D6ECA" w14:textId="77777777" w:rsidTr="0040631B">
        <w:trPr>
          <w:trHeight w:val="355"/>
          <w:jc w:val="center"/>
        </w:trPr>
        <w:tc>
          <w:tcPr>
            <w:tcW w:w="923" w:type="dxa"/>
            <w:tcBorders>
              <w:top w:val="nil"/>
              <w:left w:val="nil"/>
              <w:bottom w:val="nil"/>
              <w:right w:val="nil"/>
            </w:tcBorders>
            <w:shd w:val="clear" w:color="auto" w:fill="auto"/>
          </w:tcPr>
          <w:p w14:paraId="5736A20E" w14:textId="77777777" w:rsidR="0040631B" w:rsidRPr="00F15D42" w:rsidRDefault="0040631B" w:rsidP="0040631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5F3D6BD" w14:textId="77777777" w:rsidR="0040631B" w:rsidRPr="00F15D42" w:rsidRDefault="0040631B" w:rsidP="0040631B">
            <w:pPr>
              <w:jc w:val="center"/>
              <w:rPr>
                <w:rFonts w:ascii="David" w:hAnsi="David"/>
                <w:b/>
                <w:bCs/>
                <w:sz w:val="26"/>
                <w:szCs w:val="26"/>
                <w:rtl/>
              </w:rPr>
            </w:pPr>
          </w:p>
          <w:p w14:paraId="568200D4" w14:textId="77777777" w:rsidR="0040631B" w:rsidRPr="00F15D42" w:rsidRDefault="0040631B" w:rsidP="0040631B">
            <w:pPr>
              <w:jc w:val="center"/>
              <w:rPr>
                <w:rFonts w:ascii="David" w:hAnsi="David"/>
                <w:b/>
                <w:bCs/>
                <w:sz w:val="26"/>
                <w:szCs w:val="26"/>
                <w:rtl/>
              </w:rPr>
            </w:pPr>
            <w:r w:rsidRPr="00F15D42">
              <w:rPr>
                <w:rFonts w:ascii="David" w:hAnsi="David"/>
                <w:b/>
                <w:bCs/>
                <w:sz w:val="26"/>
                <w:szCs w:val="26"/>
                <w:rtl/>
              </w:rPr>
              <w:t>נגד</w:t>
            </w:r>
          </w:p>
          <w:p w14:paraId="54669BA2" w14:textId="77777777" w:rsidR="0040631B" w:rsidRPr="00F15D42" w:rsidRDefault="0040631B" w:rsidP="0040631B">
            <w:pPr>
              <w:jc w:val="both"/>
              <w:rPr>
                <w:rFonts w:ascii="David" w:hAnsi="David"/>
                <w:sz w:val="26"/>
                <w:szCs w:val="26"/>
              </w:rPr>
            </w:pPr>
          </w:p>
        </w:tc>
      </w:tr>
      <w:tr w:rsidR="0040631B" w:rsidRPr="00F15D42" w14:paraId="243F708F" w14:textId="77777777" w:rsidTr="0040631B">
        <w:trPr>
          <w:trHeight w:val="355"/>
          <w:jc w:val="center"/>
        </w:trPr>
        <w:tc>
          <w:tcPr>
            <w:tcW w:w="923" w:type="dxa"/>
            <w:tcBorders>
              <w:top w:val="nil"/>
              <w:left w:val="nil"/>
              <w:bottom w:val="nil"/>
              <w:right w:val="nil"/>
            </w:tcBorders>
            <w:shd w:val="clear" w:color="auto" w:fill="auto"/>
          </w:tcPr>
          <w:p w14:paraId="24402C87" w14:textId="77777777" w:rsidR="0040631B" w:rsidRPr="00F15D42" w:rsidRDefault="0040631B" w:rsidP="00740B0A">
            <w:pPr>
              <w:rPr>
                <w:rFonts w:ascii="David" w:hAnsi="David"/>
                <w:sz w:val="26"/>
                <w:szCs w:val="26"/>
                <w:rtl/>
              </w:rPr>
            </w:pPr>
          </w:p>
        </w:tc>
        <w:tc>
          <w:tcPr>
            <w:tcW w:w="4126" w:type="dxa"/>
            <w:tcBorders>
              <w:top w:val="nil"/>
              <w:left w:val="nil"/>
              <w:bottom w:val="nil"/>
              <w:right w:val="nil"/>
            </w:tcBorders>
            <w:shd w:val="clear" w:color="auto" w:fill="auto"/>
          </w:tcPr>
          <w:p w14:paraId="4CF8F54F" w14:textId="77777777" w:rsidR="0040631B" w:rsidRPr="00F15D42" w:rsidRDefault="0040631B" w:rsidP="00740B0A">
            <w:pPr>
              <w:rPr>
                <w:rFonts w:ascii="David" w:hAnsi="David"/>
                <w:sz w:val="26"/>
                <w:szCs w:val="26"/>
                <w:rtl/>
              </w:rPr>
            </w:pPr>
            <w:r w:rsidRPr="00F15D42">
              <w:rPr>
                <w:rFonts w:ascii="David" w:hAnsi="David"/>
                <w:sz w:val="26"/>
                <w:szCs w:val="26"/>
                <w:rtl/>
              </w:rPr>
              <w:t>ZAKHAR KVASHNIKOV</w:t>
            </w:r>
            <w:r w:rsidRPr="00F15D42">
              <w:rPr>
                <w:rFonts w:ascii="David" w:hAnsi="David"/>
                <w:sz w:val="26"/>
                <w:szCs w:val="26"/>
                <w:rtl/>
              </w:rPr>
              <w:br/>
            </w:r>
            <w:r w:rsidRPr="00F15D42">
              <w:rPr>
                <w:rFonts w:ascii="David" w:hAnsi="David"/>
                <w:sz w:val="26"/>
                <w:szCs w:val="26"/>
                <w:rtl/>
              </w:rPr>
              <w:br/>
              <w:t xml:space="preserve"> (עציר)</w:t>
            </w:r>
            <w:r w:rsidRPr="00F15D42">
              <w:rPr>
                <w:rFonts w:ascii="David" w:hAnsi="David"/>
                <w:sz w:val="26"/>
                <w:szCs w:val="26"/>
                <w:rtl/>
              </w:rPr>
              <w:br/>
            </w:r>
            <w:r w:rsidRPr="00F15D42">
              <w:rPr>
                <w:rFonts w:ascii="David" w:hAnsi="David"/>
                <w:sz w:val="26"/>
                <w:szCs w:val="26"/>
                <w:rtl/>
              </w:rPr>
              <w:br/>
            </w:r>
            <w:r w:rsidRPr="00F15D42">
              <w:rPr>
                <w:rFonts w:ascii="David" w:hAnsi="David" w:hint="cs"/>
                <w:sz w:val="26"/>
                <w:szCs w:val="26"/>
                <w:rtl/>
              </w:rPr>
              <w:t>באמצעות ב"כ עוה"ד ארז בר צבי</w:t>
            </w:r>
          </w:p>
        </w:tc>
        <w:tc>
          <w:tcPr>
            <w:tcW w:w="3771" w:type="dxa"/>
            <w:tcBorders>
              <w:top w:val="nil"/>
              <w:left w:val="nil"/>
              <w:bottom w:val="nil"/>
              <w:right w:val="nil"/>
            </w:tcBorders>
            <w:shd w:val="clear" w:color="auto" w:fill="auto"/>
          </w:tcPr>
          <w:p w14:paraId="05E7AF5F" w14:textId="77777777" w:rsidR="0040631B" w:rsidRPr="00F15D42" w:rsidRDefault="0040631B" w:rsidP="0040631B">
            <w:pPr>
              <w:jc w:val="right"/>
              <w:rPr>
                <w:rFonts w:ascii="David" w:hAnsi="David"/>
                <w:sz w:val="26"/>
                <w:szCs w:val="26"/>
              </w:rPr>
            </w:pPr>
          </w:p>
        </w:tc>
      </w:tr>
      <w:tr w:rsidR="0040631B" w:rsidRPr="00F15D42" w14:paraId="7D731579" w14:textId="77777777" w:rsidTr="0040631B">
        <w:trPr>
          <w:trHeight w:val="355"/>
          <w:jc w:val="center"/>
        </w:trPr>
        <w:tc>
          <w:tcPr>
            <w:tcW w:w="923" w:type="dxa"/>
            <w:tcBorders>
              <w:top w:val="nil"/>
              <w:left w:val="nil"/>
              <w:bottom w:val="nil"/>
              <w:right w:val="nil"/>
            </w:tcBorders>
            <w:shd w:val="clear" w:color="auto" w:fill="auto"/>
          </w:tcPr>
          <w:p w14:paraId="30CDD566" w14:textId="77777777" w:rsidR="0040631B" w:rsidRPr="00F15D42" w:rsidRDefault="0040631B" w:rsidP="0040631B">
            <w:pPr>
              <w:jc w:val="both"/>
              <w:rPr>
                <w:rFonts w:ascii="David" w:hAnsi="David"/>
                <w:sz w:val="26"/>
                <w:szCs w:val="26"/>
                <w:rtl/>
              </w:rPr>
            </w:pPr>
          </w:p>
        </w:tc>
        <w:tc>
          <w:tcPr>
            <w:tcW w:w="4126" w:type="dxa"/>
            <w:tcBorders>
              <w:top w:val="nil"/>
              <w:left w:val="nil"/>
              <w:bottom w:val="nil"/>
              <w:right w:val="nil"/>
            </w:tcBorders>
            <w:shd w:val="clear" w:color="auto" w:fill="auto"/>
          </w:tcPr>
          <w:p w14:paraId="63806D6A" w14:textId="77777777" w:rsidR="0040631B" w:rsidRPr="00F15D42" w:rsidRDefault="0040631B" w:rsidP="0040631B">
            <w:pPr>
              <w:jc w:val="both"/>
              <w:rPr>
                <w:rFonts w:ascii="David" w:hAnsi="David"/>
                <w:sz w:val="26"/>
                <w:szCs w:val="26"/>
                <w:rtl/>
              </w:rPr>
            </w:pPr>
          </w:p>
        </w:tc>
        <w:tc>
          <w:tcPr>
            <w:tcW w:w="3771" w:type="dxa"/>
            <w:tcBorders>
              <w:top w:val="nil"/>
              <w:left w:val="nil"/>
              <w:bottom w:val="nil"/>
              <w:right w:val="nil"/>
            </w:tcBorders>
            <w:shd w:val="clear" w:color="auto" w:fill="auto"/>
          </w:tcPr>
          <w:p w14:paraId="50F260A9" w14:textId="77777777" w:rsidR="0040631B" w:rsidRPr="00F15D42" w:rsidRDefault="0040631B" w:rsidP="0040631B">
            <w:pPr>
              <w:jc w:val="right"/>
              <w:rPr>
                <w:rFonts w:ascii="David" w:hAnsi="David"/>
                <w:sz w:val="26"/>
                <w:szCs w:val="26"/>
              </w:rPr>
            </w:pPr>
            <w:r w:rsidRPr="00F15D42">
              <w:rPr>
                <w:rFonts w:ascii="David" w:hAnsi="David"/>
                <w:sz w:val="26"/>
                <w:szCs w:val="26"/>
                <w:rtl/>
              </w:rPr>
              <w:t>הנאשם</w:t>
            </w:r>
          </w:p>
        </w:tc>
      </w:tr>
    </w:tbl>
    <w:p w14:paraId="430BBA3E" w14:textId="77777777" w:rsidR="006D5EB9" w:rsidRDefault="006D5EB9" w:rsidP="0040631B">
      <w:pPr>
        <w:rPr>
          <w:sz w:val="26"/>
          <w:szCs w:val="26"/>
          <w:rtl/>
        </w:rPr>
      </w:pPr>
    </w:p>
    <w:p w14:paraId="33F4BCF5" w14:textId="77777777" w:rsidR="006D5EB9" w:rsidRPr="006D5EB9" w:rsidRDefault="006D5EB9" w:rsidP="006D5EB9">
      <w:pPr>
        <w:spacing w:after="120" w:line="240" w:lineRule="exact"/>
        <w:ind w:left="283" w:hanging="283"/>
        <w:jc w:val="both"/>
        <w:rPr>
          <w:rFonts w:ascii="FrankRuehl" w:hAnsi="FrankRuehl" w:cs="FrankRuehl"/>
          <w:rtl/>
        </w:rPr>
      </w:pPr>
    </w:p>
    <w:p w14:paraId="4F01D413" w14:textId="77777777" w:rsidR="008C0BE4" w:rsidRPr="008C0BE4" w:rsidRDefault="008C0BE4" w:rsidP="008C0BE4">
      <w:pPr>
        <w:spacing w:before="120" w:after="120" w:line="240" w:lineRule="exact"/>
        <w:ind w:left="283" w:hanging="283"/>
        <w:jc w:val="both"/>
        <w:rPr>
          <w:rFonts w:ascii="FrankRuehl" w:hAnsi="FrankRuehl" w:cs="FrankRuehl"/>
          <w:rtl/>
        </w:rPr>
      </w:pPr>
    </w:p>
    <w:p w14:paraId="1431CB46" w14:textId="77777777" w:rsidR="00355350" w:rsidRDefault="00355350" w:rsidP="00355350">
      <w:pPr>
        <w:rPr>
          <w:sz w:val="26"/>
          <w:szCs w:val="26"/>
          <w:rtl/>
        </w:rPr>
      </w:pPr>
      <w:bookmarkStart w:id="3" w:name="LawTable"/>
      <w:bookmarkEnd w:id="3"/>
    </w:p>
    <w:p w14:paraId="55500542" w14:textId="77777777" w:rsidR="00355350" w:rsidRPr="00355350" w:rsidRDefault="00355350" w:rsidP="00355350">
      <w:pPr>
        <w:spacing w:before="120" w:after="120" w:line="240" w:lineRule="exact"/>
        <w:ind w:left="283" w:hanging="283"/>
        <w:jc w:val="both"/>
        <w:rPr>
          <w:rFonts w:ascii="FrankRuehl" w:hAnsi="FrankRuehl" w:cs="FrankRuehl"/>
          <w:rtl/>
        </w:rPr>
      </w:pPr>
    </w:p>
    <w:p w14:paraId="79E6A418" w14:textId="77777777" w:rsidR="00355350" w:rsidRPr="00355350" w:rsidRDefault="00355350" w:rsidP="00355350">
      <w:pPr>
        <w:spacing w:before="120" w:after="120" w:line="240" w:lineRule="exact"/>
        <w:ind w:left="283" w:hanging="283"/>
        <w:jc w:val="both"/>
        <w:rPr>
          <w:rFonts w:ascii="FrankRuehl" w:hAnsi="FrankRuehl" w:cs="FrankRuehl"/>
          <w:rtl/>
        </w:rPr>
      </w:pPr>
    </w:p>
    <w:p w14:paraId="203214DF" w14:textId="77777777" w:rsidR="00355350" w:rsidRPr="00355350" w:rsidRDefault="00355350" w:rsidP="00355350">
      <w:pPr>
        <w:spacing w:before="120" w:after="120" w:line="240" w:lineRule="exact"/>
        <w:ind w:left="283" w:hanging="283"/>
        <w:jc w:val="both"/>
        <w:rPr>
          <w:rFonts w:ascii="FrankRuehl" w:hAnsi="FrankRuehl" w:cs="FrankRuehl"/>
          <w:rtl/>
        </w:rPr>
      </w:pPr>
      <w:r w:rsidRPr="00355350">
        <w:rPr>
          <w:rFonts w:ascii="FrankRuehl" w:hAnsi="FrankRuehl" w:cs="FrankRuehl"/>
          <w:rtl/>
        </w:rPr>
        <w:t xml:space="preserve">חקיקה שאוזכרה: </w:t>
      </w:r>
    </w:p>
    <w:p w14:paraId="3C577512" w14:textId="77777777" w:rsidR="00355350" w:rsidRPr="00355350" w:rsidRDefault="00355350" w:rsidP="00355350">
      <w:pPr>
        <w:spacing w:before="120" w:after="120" w:line="240" w:lineRule="exact"/>
        <w:ind w:left="283" w:hanging="283"/>
        <w:jc w:val="both"/>
        <w:rPr>
          <w:rFonts w:ascii="FrankRuehl" w:hAnsi="FrankRuehl" w:cs="FrankRuehl"/>
          <w:rtl/>
        </w:rPr>
      </w:pPr>
      <w:hyperlink r:id="rId7" w:history="1">
        <w:r w:rsidRPr="00355350">
          <w:rPr>
            <w:rFonts w:ascii="FrankRuehl" w:hAnsi="FrankRuehl" w:cs="FrankRuehl"/>
            <w:color w:val="0000FF"/>
            <w:rtl/>
          </w:rPr>
          <w:t>פקודת הסמים המסוכנים [נוסח חדש], תשל"ג-1973</w:t>
        </w:r>
      </w:hyperlink>
      <w:r w:rsidRPr="00355350">
        <w:rPr>
          <w:rFonts w:ascii="FrankRuehl" w:hAnsi="FrankRuehl" w:cs="FrankRuehl"/>
          <w:rtl/>
        </w:rPr>
        <w:t xml:space="preserve">: סע'  </w:t>
      </w:r>
      <w:hyperlink r:id="rId8" w:history="1">
        <w:r w:rsidRPr="00355350">
          <w:rPr>
            <w:rFonts w:ascii="FrankRuehl" w:hAnsi="FrankRuehl" w:cs="FrankRuehl"/>
            <w:color w:val="0000FF"/>
            <w:rtl/>
          </w:rPr>
          <w:t>7.א.</w:t>
        </w:r>
      </w:hyperlink>
      <w:r w:rsidRPr="00355350">
        <w:rPr>
          <w:rFonts w:ascii="FrankRuehl" w:hAnsi="FrankRuehl" w:cs="FrankRuehl"/>
          <w:rtl/>
        </w:rPr>
        <w:t xml:space="preserve">, </w:t>
      </w:r>
      <w:hyperlink r:id="rId9" w:history="1">
        <w:r w:rsidRPr="00355350">
          <w:rPr>
            <w:rFonts w:ascii="FrankRuehl" w:hAnsi="FrankRuehl" w:cs="FrankRuehl"/>
            <w:color w:val="0000FF"/>
            <w:rtl/>
          </w:rPr>
          <w:t>7.ג</w:t>
        </w:r>
      </w:hyperlink>
      <w:r w:rsidRPr="00355350">
        <w:rPr>
          <w:rFonts w:ascii="FrankRuehl" w:hAnsi="FrankRuehl" w:cs="FrankRuehl"/>
          <w:rtl/>
        </w:rPr>
        <w:t xml:space="preserve">, </w:t>
      </w:r>
      <w:hyperlink r:id="rId10" w:history="1">
        <w:r w:rsidRPr="00355350">
          <w:rPr>
            <w:rFonts w:ascii="FrankRuehl" w:hAnsi="FrankRuehl" w:cs="FrankRuehl"/>
            <w:color w:val="0000FF"/>
            <w:rtl/>
          </w:rPr>
          <w:t>13.א.</w:t>
        </w:r>
      </w:hyperlink>
      <w:r w:rsidRPr="00355350">
        <w:rPr>
          <w:rFonts w:ascii="FrankRuehl" w:hAnsi="FrankRuehl" w:cs="FrankRuehl"/>
          <w:rtl/>
        </w:rPr>
        <w:t xml:space="preserve">, </w:t>
      </w:r>
      <w:hyperlink r:id="rId11" w:history="1">
        <w:r w:rsidRPr="00355350">
          <w:rPr>
            <w:rFonts w:ascii="FrankRuehl" w:hAnsi="FrankRuehl" w:cs="FrankRuehl"/>
            <w:color w:val="0000FF"/>
            <w:rtl/>
          </w:rPr>
          <w:t>19</w:t>
        </w:r>
      </w:hyperlink>
    </w:p>
    <w:p w14:paraId="02330703" w14:textId="77777777" w:rsidR="00355350" w:rsidRPr="00355350" w:rsidRDefault="00355350" w:rsidP="00355350">
      <w:pPr>
        <w:spacing w:before="120" w:after="120" w:line="240" w:lineRule="exact"/>
        <w:ind w:left="283" w:hanging="283"/>
        <w:jc w:val="both"/>
        <w:rPr>
          <w:rFonts w:ascii="FrankRuehl" w:hAnsi="FrankRuehl" w:cs="FrankRuehl"/>
          <w:rtl/>
        </w:rPr>
      </w:pPr>
      <w:hyperlink r:id="rId12" w:history="1">
        <w:r w:rsidRPr="00355350">
          <w:rPr>
            <w:rFonts w:ascii="FrankRuehl" w:hAnsi="FrankRuehl" w:cs="FrankRuehl"/>
            <w:color w:val="0000FF"/>
            <w:rtl/>
          </w:rPr>
          <w:t>חוק העונשין, תשל"ז-1977</w:t>
        </w:r>
      </w:hyperlink>
      <w:r w:rsidRPr="00355350">
        <w:rPr>
          <w:rFonts w:ascii="FrankRuehl" w:hAnsi="FrankRuehl" w:cs="FrankRuehl"/>
          <w:rtl/>
        </w:rPr>
        <w:t xml:space="preserve">: סע'  </w:t>
      </w:r>
      <w:hyperlink r:id="rId13" w:history="1">
        <w:r w:rsidRPr="00355350">
          <w:rPr>
            <w:rFonts w:ascii="FrankRuehl" w:hAnsi="FrankRuehl" w:cs="FrankRuehl"/>
            <w:color w:val="0000FF"/>
            <w:rtl/>
          </w:rPr>
          <w:t>287(א)</w:t>
        </w:r>
      </w:hyperlink>
      <w:r w:rsidRPr="00355350">
        <w:rPr>
          <w:rFonts w:ascii="FrankRuehl" w:hAnsi="FrankRuehl" w:cs="FrankRuehl"/>
          <w:rtl/>
        </w:rPr>
        <w:t xml:space="preserve">, </w:t>
      </w:r>
      <w:hyperlink r:id="rId14" w:history="1">
        <w:r w:rsidRPr="00355350">
          <w:rPr>
            <w:rFonts w:ascii="FrankRuehl" w:hAnsi="FrankRuehl" w:cs="FrankRuehl"/>
            <w:color w:val="0000FF"/>
            <w:rtl/>
          </w:rPr>
          <w:t>413ד(ב)</w:t>
        </w:r>
      </w:hyperlink>
      <w:r w:rsidRPr="00355350">
        <w:rPr>
          <w:rFonts w:ascii="FrankRuehl" w:hAnsi="FrankRuehl" w:cs="FrankRuehl"/>
          <w:rtl/>
        </w:rPr>
        <w:t xml:space="preserve">, </w:t>
      </w:r>
      <w:hyperlink r:id="rId15" w:history="1">
        <w:r w:rsidRPr="00355350">
          <w:rPr>
            <w:rFonts w:ascii="FrankRuehl" w:hAnsi="FrankRuehl" w:cs="FrankRuehl"/>
            <w:color w:val="0000FF"/>
            <w:rtl/>
          </w:rPr>
          <w:t>ה' 1 בפרק יא</w:t>
        </w:r>
      </w:hyperlink>
    </w:p>
    <w:p w14:paraId="7AA0BEE6" w14:textId="77777777" w:rsidR="00355350" w:rsidRPr="00355350" w:rsidRDefault="00355350" w:rsidP="00355350">
      <w:pPr>
        <w:spacing w:before="120" w:after="120" w:line="240" w:lineRule="exact"/>
        <w:ind w:left="283" w:hanging="283"/>
        <w:jc w:val="both"/>
        <w:rPr>
          <w:rFonts w:ascii="FrankRuehl" w:hAnsi="FrankRuehl" w:cs="FrankRuehl"/>
          <w:rtl/>
        </w:rPr>
      </w:pPr>
      <w:hyperlink r:id="rId16" w:history="1">
        <w:r w:rsidRPr="00355350">
          <w:rPr>
            <w:rFonts w:ascii="FrankRuehl" w:hAnsi="FrankRuehl" w:cs="FrankRuehl"/>
            <w:color w:val="0000FF"/>
            <w:rtl/>
          </w:rPr>
          <w:t>פקודת התעבורה [נוסח חדש]</w:t>
        </w:r>
      </w:hyperlink>
      <w:r w:rsidRPr="00355350">
        <w:rPr>
          <w:rFonts w:ascii="FrankRuehl" w:hAnsi="FrankRuehl" w:cs="FrankRuehl"/>
          <w:rtl/>
        </w:rPr>
        <w:t xml:space="preserve">: סע'  </w:t>
      </w:r>
      <w:hyperlink r:id="rId17" w:history="1">
        <w:r w:rsidRPr="00355350">
          <w:rPr>
            <w:rFonts w:ascii="FrankRuehl" w:hAnsi="FrankRuehl" w:cs="FrankRuehl"/>
            <w:color w:val="0000FF"/>
            <w:rtl/>
          </w:rPr>
          <w:t>67</w:t>
        </w:r>
      </w:hyperlink>
    </w:p>
    <w:p w14:paraId="03C88255" w14:textId="77777777" w:rsidR="00355350" w:rsidRPr="00355350" w:rsidRDefault="00355350" w:rsidP="00355350">
      <w:pPr>
        <w:rPr>
          <w:sz w:val="26"/>
          <w:szCs w:val="26"/>
          <w:rtl/>
        </w:rPr>
      </w:pPr>
      <w:bookmarkStart w:id="4" w:name="LawTable_End"/>
      <w:bookmarkEnd w:id="4"/>
    </w:p>
    <w:p w14:paraId="3E3CBC56" w14:textId="77777777" w:rsidR="0040631B" w:rsidRPr="008C0BE4" w:rsidRDefault="0040631B" w:rsidP="008C0BE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631B" w14:paraId="36FFD80B" w14:textId="77777777" w:rsidTr="0040631B">
        <w:trPr>
          <w:trHeight w:val="355"/>
          <w:jc w:val="center"/>
        </w:trPr>
        <w:tc>
          <w:tcPr>
            <w:tcW w:w="8820" w:type="dxa"/>
            <w:tcBorders>
              <w:top w:val="nil"/>
              <w:left w:val="nil"/>
              <w:bottom w:val="nil"/>
              <w:right w:val="nil"/>
            </w:tcBorders>
            <w:shd w:val="clear" w:color="auto" w:fill="auto"/>
          </w:tcPr>
          <w:p w14:paraId="3B1217B1" w14:textId="77777777" w:rsidR="00F15D42" w:rsidRPr="00F15D42" w:rsidRDefault="00F15D42" w:rsidP="00F15D42">
            <w:pPr>
              <w:jc w:val="center"/>
              <w:rPr>
                <w:rFonts w:ascii="David" w:hAnsi="David"/>
                <w:b/>
                <w:bCs/>
                <w:sz w:val="32"/>
                <w:szCs w:val="32"/>
                <w:u w:val="single"/>
                <w:rtl/>
              </w:rPr>
            </w:pPr>
            <w:bookmarkStart w:id="5" w:name="PsakDin" w:colFirst="0" w:colLast="0"/>
            <w:bookmarkEnd w:id="0"/>
            <w:r w:rsidRPr="00F15D42">
              <w:rPr>
                <w:rFonts w:ascii="David" w:hAnsi="David"/>
                <w:b/>
                <w:bCs/>
                <w:sz w:val="32"/>
                <w:szCs w:val="32"/>
                <w:u w:val="single"/>
                <w:rtl/>
              </w:rPr>
              <w:t>גזר דין</w:t>
            </w:r>
          </w:p>
          <w:p w14:paraId="4023C315" w14:textId="77777777" w:rsidR="0040631B" w:rsidRPr="00F15D42" w:rsidRDefault="0040631B" w:rsidP="00F15D42">
            <w:pPr>
              <w:jc w:val="center"/>
              <w:rPr>
                <w:rFonts w:ascii="David" w:hAnsi="David"/>
                <w:bCs/>
                <w:sz w:val="32"/>
                <w:szCs w:val="32"/>
                <w:u w:val="single"/>
                <w:rtl/>
              </w:rPr>
            </w:pPr>
          </w:p>
        </w:tc>
      </w:tr>
      <w:bookmarkEnd w:id="5"/>
    </w:tbl>
    <w:p w14:paraId="100FE88E" w14:textId="77777777" w:rsidR="0040631B" w:rsidRPr="002B7D23" w:rsidRDefault="0040631B" w:rsidP="0040631B">
      <w:pPr>
        <w:rPr>
          <w:rFonts w:ascii="David" w:hAnsi="David"/>
          <w:sz w:val="26"/>
          <w:szCs w:val="26"/>
          <w:rtl/>
        </w:rPr>
      </w:pPr>
    </w:p>
    <w:p w14:paraId="4D5938CC" w14:textId="77777777" w:rsidR="0040631B" w:rsidRPr="00294AF9" w:rsidRDefault="0040631B" w:rsidP="0040631B">
      <w:pPr>
        <w:spacing w:after="160" w:line="360" w:lineRule="auto"/>
        <w:jc w:val="both"/>
        <w:rPr>
          <w:rFonts w:ascii="Calibri" w:eastAsia="Calibri" w:hAnsi="Calibri"/>
          <w:rtl/>
        </w:rPr>
      </w:pPr>
    </w:p>
    <w:p w14:paraId="72E4C033"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כתבי האישום</w:t>
      </w:r>
    </w:p>
    <w:p w14:paraId="4CAE596A" w14:textId="77777777" w:rsidR="0040631B" w:rsidRPr="00294AF9" w:rsidRDefault="0040631B" w:rsidP="0040631B">
      <w:pPr>
        <w:spacing w:after="160" w:line="360" w:lineRule="auto"/>
        <w:jc w:val="both"/>
        <w:rPr>
          <w:rFonts w:ascii="Calibri" w:eastAsia="Calibri" w:hAnsi="Calibri"/>
          <w:rtl/>
        </w:rPr>
      </w:pPr>
      <w:bookmarkStart w:id="6" w:name="ABSTRACT_START"/>
      <w:bookmarkEnd w:id="6"/>
      <w:r w:rsidRPr="00294AF9">
        <w:rPr>
          <w:rFonts w:ascii="Calibri" w:eastAsia="Calibri" w:hAnsi="Calibri"/>
          <w:rtl/>
        </w:rPr>
        <w:lastRenderedPageBreak/>
        <w:t>הנאשם הורשע על פי הודאתו בעבירות המיוחסות לו בתיק העיקרי, ת"פ 19425-04-21, וכן בעבירות אשר יוחסו לו בשני תיקים נוספים שאותם בחר לצרף.</w:t>
      </w:r>
    </w:p>
    <w:p w14:paraId="57A91F22" w14:textId="77777777" w:rsidR="0040631B" w:rsidRPr="00294AF9" w:rsidRDefault="0040631B" w:rsidP="0040631B">
      <w:pPr>
        <w:spacing w:after="160" w:line="360" w:lineRule="auto"/>
        <w:jc w:val="both"/>
        <w:rPr>
          <w:rFonts w:ascii="Calibri" w:eastAsia="Calibri" w:hAnsi="Calibri"/>
          <w:rtl/>
        </w:rPr>
      </w:pPr>
      <w:bookmarkStart w:id="7" w:name="ABSTRACT_END"/>
      <w:bookmarkEnd w:id="7"/>
      <w:r w:rsidRPr="00294AF9">
        <w:rPr>
          <w:rFonts w:ascii="Calibri" w:eastAsia="Calibri" w:hAnsi="Calibri"/>
          <w:b/>
          <w:bCs/>
          <w:rtl/>
        </w:rPr>
        <w:t>כתב האישום בתיק העיקרי,</w:t>
      </w:r>
      <w:r w:rsidRPr="00294AF9">
        <w:rPr>
          <w:rFonts w:ascii="Calibri" w:eastAsia="Calibri" w:hAnsi="Calibri"/>
          <w:rtl/>
        </w:rPr>
        <w:t xml:space="preserve"> כולל לאחר תיקונו, שלושה אישומים.</w:t>
      </w:r>
    </w:p>
    <w:p w14:paraId="0E1C3D36"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כתב האישום פותח בכך שבעת ביצוע העבירות, היה הנאשם משוחרר בתנאים הכוללים מעצר בית מוחלט בביתו בבת ים וביום 6.5.20 נפסל מלנהוג ברכב על ידי רשות הרישוי, וזאת עקב צבירת נקודות.</w:t>
      </w:r>
    </w:p>
    <w:p w14:paraId="6C64FCA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האישום הראשון</w:t>
      </w:r>
      <w:r w:rsidRPr="00294AF9">
        <w:rPr>
          <w:rFonts w:ascii="Calibri" w:eastAsia="Calibri" w:hAnsi="Calibri"/>
          <w:rtl/>
        </w:rPr>
        <w:t xml:space="preserve"> מתאר כי ביום 4.2.21 ביקש אדם בשם איליה לרכוש מהנאשם סם מסוג קנבוס באמצעות היישומון "טלגרם". הנאשם הגיע למעלה אדומים, למקום בו קבע אתו איליה, באמצעות רכבו, התקשר אליו מהטלפון האישי שלו, תוך שהוא חוסם אותו לזיהוי והודיע לו שתוך מספר דקות יגיע עם הסם. כאשר הנאשם הגיע למקום, מסר לאיליה 20 גרם סם מסוג קנבוס, תמורת 1,300 ₪. </w:t>
      </w:r>
    </w:p>
    <w:p w14:paraId="793CBFA5" w14:textId="77777777" w:rsidR="0040631B" w:rsidRDefault="0040631B" w:rsidP="0040631B">
      <w:pPr>
        <w:spacing w:after="160" w:line="360" w:lineRule="auto"/>
        <w:jc w:val="both"/>
        <w:rPr>
          <w:rFonts w:ascii="Calibri" w:eastAsia="Calibri" w:hAnsi="Calibri"/>
          <w:rtl/>
        </w:rPr>
      </w:pPr>
    </w:p>
    <w:p w14:paraId="2A911341"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בגין כך, הורשע הנאשם בעבירות של סחר בסמים לפי </w:t>
      </w:r>
      <w:hyperlink r:id="rId18" w:history="1">
        <w:r w:rsidR="006D5EB9" w:rsidRPr="006D5EB9">
          <w:rPr>
            <w:rStyle w:val="Hyperlink"/>
            <w:rFonts w:ascii="Calibri" w:eastAsia="Calibri" w:hAnsi="Calibri" w:hint="cs"/>
            <w:rtl/>
          </w:rPr>
          <w:t>סעיף</w:t>
        </w:r>
        <w:r w:rsidR="006D5EB9" w:rsidRPr="006D5EB9">
          <w:rPr>
            <w:rStyle w:val="Hyperlink"/>
            <w:rFonts w:ascii="Calibri" w:eastAsia="Calibri" w:hAnsi="Calibri"/>
            <w:rtl/>
          </w:rPr>
          <w:t xml:space="preserve"> 13</w:t>
        </w:r>
        <w:r w:rsidR="006D5EB9" w:rsidRPr="006D5EB9">
          <w:rPr>
            <w:rStyle w:val="Hyperlink"/>
            <w:rFonts w:ascii="Calibri" w:eastAsia="Calibri" w:hAnsi="Calibri" w:hint="cs"/>
            <w:rtl/>
          </w:rPr>
          <w:t>א</w:t>
        </w:r>
        <w:r w:rsidR="006D5EB9" w:rsidRPr="006D5EB9">
          <w:rPr>
            <w:rStyle w:val="Hyperlink"/>
            <w:rFonts w:ascii="Calibri" w:eastAsia="Calibri" w:hAnsi="Calibri"/>
            <w:rtl/>
          </w:rPr>
          <w:t>+19</w:t>
        </w:r>
      </w:hyperlink>
      <w:r w:rsidRPr="00294AF9">
        <w:rPr>
          <w:rFonts w:ascii="Calibri" w:eastAsia="Calibri" w:hAnsi="Calibri"/>
          <w:rtl/>
        </w:rPr>
        <w:t xml:space="preserve"> ל</w:t>
      </w:r>
      <w:hyperlink r:id="rId19" w:history="1">
        <w:r w:rsidR="00F15D42" w:rsidRPr="00F15D42">
          <w:rPr>
            <w:rFonts w:ascii="Calibri" w:eastAsia="Calibri" w:hAnsi="Calibri" w:hint="cs"/>
            <w:color w:val="0000FF"/>
            <w:u w:val="single"/>
            <w:rtl/>
          </w:rPr>
          <w:t>פקודת</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הסמים</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המסוכנים</w:t>
        </w:r>
      </w:hyperlink>
      <w:r w:rsidRPr="00294AF9">
        <w:rPr>
          <w:rFonts w:ascii="Calibri" w:eastAsia="Calibri" w:hAnsi="Calibri"/>
          <w:rtl/>
        </w:rPr>
        <w:t xml:space="preserve">[נוסח חדש], תשל"ג-193 (להלן: </w:t>
      </w:r>
      <w:r w:rsidRPr="00294AF9">
        <w:rPr>
          <w:rFonts w:ascii="Calibri" w:eastAsia="Calibri" w:hAnsi="Calibri"/>
          <w:b/>
          <w:bCs/>
          <w:rtl/>
        </w:rPr>
        <w:t>"פקודת הסמים המסוכנים"</w:t>
      </w:r>
      <w:r w:rsidRPr="00294AF9">
        <w:rPr>
          <w:rFonts w:ascii="Calibri" w:eastAsia="Calibri" w:hAnsi="Calibri"/>
          <w:rtl/>
        </w:rPr>
        <w:t xml:space="preserve">), הפרת הוראה חוקית לפי </w:t>
      </w:r>
      <w:hyperlink r:id="rId20" w:history="1">
        <w:r w:rsidR="006D5EB9" w:rsidRPr="006D5EB9">
          <w:rPr>
            <w:rStyle w:val="Hyperlink"/>
            <w:rFonts w:ascii="Calibri" w:eastAsia="Calibri" w:hAnsi="Calibri" w:hint="cs"/>
            <w:rtl/>
          </w:rPr>
          <w:t>סעיף</w:t>
        </w:r>
        <w:r w:rsidR="006D5EB9" w:rsidRPr="006D5EB9">
          <w:rPr>
            <w:rStyle w:val="Hyperlink"/>
            <w:rFonts w:ascii="Calibri" w:eastAsia="Calibri" w:hAnsi="Calibri"/>
            <w:rtl/>
          </w:rPr>
          <w:t xml:space="preserve"> 287(</w:t>
        </w:r>
        <w:r w:rsidR="006D5EB9" w:rsidRPr="006D5EB9">
          <w:rPr>
            <w:rStyle w:val="Hyperlink"/>
            <w:rFonts w:ascii="Calibri" w:eastAsia="Calibri" w:hAnsi="Calibri" w:hint="cs"/>
            <w:rtl/>
          </w:rPr>
          <w:t>א</w:t>
        </w:r>
        <w:r w:rsidR="006D5EB9" w:rsidRPr="006D5EB9">
          <w:rPr>
            <w:rStyle w:val="Hyperlink"/>
            <w:rFonts w:ascii="Calibri" w:eastAsia="Calibri" w:hAnsi="Calibri"/>
            <w:rtl/>
          </w:rPr>
          <w:t>)</w:t>
        </w:r>
      </w:hyperlink>
      <w:r w:rsidRPr="00294AF9">
        <w:rPr>
          <w:rFonts w:ascii="Calibri" w:eastAsia="Calibri" w:hAnsi="Calibri"/>
          <w:rtl/>
        </w:rPr>
        <w:t xml:space="preserve"> ל</w:t>
      </w:r>
      <w:hyperlink r:id="rId21" w:history="1">
        <w:r w:rsidR="00F15D42" w:rsidRPr="00F15D42">
          <w:rPr>
            <w:rFonts w:ascii="Calibri" w:eastAsia="Calibri" w:hAnsi="Calibri" w:hint="cs"/>
            <w:color w:val="0000FF"/>
            <w:u w:val="single"/>
            <w:rtl/>
          </w:rPr>
          <w:t>חוק</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העונשין</w:t>
        </w:r>
      </w:hyperlink>
      <w:r w:rsidRPr="00294AF9">
        <w:rPr>
          <w:rFonts w:ascii="Calibri" w:eastAsia="Calibri" w:hAnsi="Calibri"/>
          <w:rtl/>
        </w:rPr>
        <w:t xml:space="preserve">, תשל"ז-1977 (להלן: </w:t>
      </w:r>
      <w:r w:rsidRPr="00294AF9">
        <w:rPr>
          <w:rFonts w:ascii="Calibri" w:eastAsia="Calibri" w:hAnsi="Calibri"/>
          <w:b/>
          <w:bCs/>
          <w:rtl/>
        </w:rPr>
        <w:t>"חוק העונשין"</w:t>
      </w:r>
      <w:r w:rsidRPr="00294AF9">
        <w:rPr>
          <w:rFonts w:ascii="Calibri" w:eastAsia="Calibri" w:hAnsi="Calibri"/>
          <w:rtl/>
        </w:rPr>
        <w:t xml:space="preserve">) וכן נהיגה בזמן פסילה שהוטלה על ידי משרד הרישוי לפי </w:t>
      </w:r>
      <w:hyperlink r:id="rId22" w:history="1">
        <w:r w:rsidR="006D5EB9" w:rsidRPr="006D5EB9">
          <w:rPr>
            <w:rStyle w:val="Hyperlink"/>
            <w:rFonts w:ascii="Calibri" w:eastAsia="Calibri" w:hAnsi="Calibri" w:hint="cs"/>
            <w:rtl/>
          </w:rPr>
          <w:t>סעיף</w:t>
        </w:r>
        <w:r w:rsidR="006D5EB9" w:rsidRPr="006D5EB9">
          <w:rPr>
            <w:rStyle w:val="Hyperlink"/>
            <w:rFonts w:ascii="Calibri" w:eastAsia="Calibri" w:hAnsi="Calibri"/>
            <w:rtl/>
          </w:rPr>
          <w:t xml:space="preserve"> 67</w:t>
        </w:r>
      </w:hyperlink>
      <w:r w:rsidRPr="00294AF9">
        <w:rPr>
          <w:rFonts w:ascii="Calibri" w:eastAsia="Calibri" w:hAnsi="Calibri"/>
          <w:rtl/>
        </w:rPr>
        <w:t xml:space="preserve"> ל</w:t>
      </w:r>
      <w:hyperlink r:id="rId23" w:history="1">
        <w:r w:rsidR="00F15D42" w:rsidRPr="00F15D42">
          <w:rPr>
            <w:rFonts w:ascii="Calibri" w:eastAsia="Calibri" w:hAnsi="Calibri" w:hint="cs"/>
            <w:color w:val="0000FF"/>
            <w:u w:val="single"/>
            <w:rtl/>
          </w:rPr>
          <w:t>פקודת</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התעבורה</w:t>
        </w:r>
      </w:hyperlink>
      <w:r w:rsidRPr="00294AF9">
        <w:rPr>
          <w:rFonts w:ascii="Calibri" w:eastAsia="Calibri" w:hAnsi="Calibri"/>
          <w:rtl/>
        </w:rPr>
        <w:t>[נוסח חדש] תשכ"א-1961.</w:t>
      </w:r>
    </w:p>
    <w:p w14:paraId="1A9C7743"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האישום השני</w:t>
      </w:r>
      <w:r w:rsidRPr="00294AF9">
        <w:rPr>
          <w:rFonts w:ascii="Calibri" w:eastAsia="Calibri" w:hAnsi="Calibri"/>
          <w:rtl/>
        </w:rPr>
        <w:t xml:space="preserve"> מתייחס ליום 20.1.21, אז מכר הנאשם לאהרן 20 גרם סם מסוג קנבוס, תמורת 1,300 ₪, לאחר שאהרן יצר עמו קשר בלטגרם והנאשם הגיע למקום המפגש במושב אשתאול ברכבו.</w:t>
      </w:r>
    </w:p>
    <w:p w14:paraId="7F980639"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 xml:space="preserve">האישום הרביעי </w:t>
      </w:r>
      <w:r w:rsidRPr="00294AF9">
        <w:rPr>
          <w:rFonts w:ascii="Calibri" w:eastAsia="Calibri" w:hAnsi="Calibri"/>
          <w:rtl/>
        </w:rPr>
        <w:t>מתאר כי ביום 4.2.21 מכר הנאשם לאור 10 גרם סם מסוג קנבוס תמורת 600 ₪, לאחר שאור פנה אליו בטלגרם והנאשם הגיע למקום המפגש, בהרצליה, ברכבו.</w:t>
      </w:r>
    </w:p>
    <w:p w14:paraId="0633C47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בגין כל אחד מאישומים 2 ו-4, הנאשם הורשע בעבירות של סחר בסמים והפרת הוראה חוקית.</w:t>
      </w:r>
    </w:p>
    <w:p w14:paraId="0B04407B" w14:textId="77777777" w:rsidR="0040631B" w:rsidRPr="00294AF9" w:rsidRDefault="0040631B" w:rsidP="0040631B">
      <w:pPr>
        <w:spacing w:after="160" w:line="360" w:lineRule="auto"/>
        <w:jc w:val="both"/>
        <w:rPr>
          <w:rFonts w:ascii="Calibri" w:eastAsia="Calibri" w:hAnsi="Calibri"/>
          <w:rtl/>
        </w:rPr>
      </w:pPr>
    </w:p>
    <w:p w14:paraId="3D2A53D9"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כתב האישום ב</w:t>
      </w:r>
      <w:hyperlink r:id="rId24" w:history="1">
        <w:r w:rsidR="00F15D42" w:rsidRPr="00F15D42">
          <w:rPr>
            <w:rFonts w:ascii="Calibri" w:eastAsia="Calibri" w:hAnsi="Calibri" w:hint="cs"/>
            <w:b/>
            <w:bCs/>
            <w:color w:val="0000FF"/>
            <w:u w:val="single"/>
            <w:rtl/>
          </w:rPr>
          <w:t>ת</w:t>
        </w:r>
        <w:r w:rsidR="00F15D42" w:rsidRPr="00F15D42">
          <w:rPr>
            <w:rFonts w:ascii="Calibri" w:eastAsia="Calibri" w:hAnsi="Calibri"/>
            <w:b/>
            <w:bCs/>
            <w:color w:val="0000FF"/>
            <w:u w:val="single"/>
            <w:rtl/>
          </w:rPr>
          <w:t>"</w:t>
        </w:r>
        <w:r w:rsidR="00F15D42" w:rsidRPr="00F15D42">
          <w:rPr>
            <w:rFonts w:ascii="Calibri" w:eastAsia="Calibri" w:hAnsi="Calibri" w:hint="cs"/>
            <w:b/>
            <w:bCs/>
            <w:color w:val="0000FF"/>
            <w:u w:val="single"/>
            <w:rtl/>
          </w:rPr>
          <w:t>פ</w:t>
        </w:r>
        <w:r w:rsidR="00F15D42" w:rsidRPr="00F15D42">
          <w:rPr>
            <w:rFonts w:ascii="Calibri" w:eastAsia="Calibri" w:hAnsi="Calibri"/>
            <w:b/>
            <w:bCs/>
            <w:color w:val="0000FF"/>
            <w:u w:val="single"/>
            <w:rtl/>
          </w:rPr>
          <w:t xml:space="preserve"> 9820-09-20</w:t>
        </w:r>
      </w:hyperlink>
      <w:r w:rsidRPr="00294AF9">
        <w:rPr>
          <w:rFonts w:ascii="Calibri" w:eastAsia="Calibri" w:hAnsi="Calibri"/>
          <w:b/>
          <w:bCs/>
          <w:rtl/>
        </w:rPr>
        <w:t xml:space="preserve"> </w:t>
      </w:r>
      <w:r w:rsidRPr="00294AF9">
        <w:rPr>
          <w:rFonts w:ascii="Calibri" w:eastAsia="Calibri" w:hAnsi="Calibri"/>
          <w:rtl/>
        </w:rPr>
        <w:t xml:space="preserve">מתאר כי אדם אחר נרשם לטלגרם והפעיל את הנאשם כשליח. </w:t>
      </w:r>
    </w:p>
    <w:p w14:paraId="1BDF8945"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באישום הראשון</w:t>
      </w:r>
      <w:r w:rsidRPr="00294AF9">
        <w:rPr>
          <w:rFonts w:ascii="Calibri" w:eastAsia="Calibri" w:hAnsi="Calibri"/>
          <w:rtl/>
        </w:rPr>
        <w:t xml:space="preserve"> מתואר כי ביום 27.8.20 מכר הנאשם לאדן סם מסוג קנבוס במשקל 0.5 גרם תמורת 50 ₪.</w:t>
      </w:r>
    </w:p>
    <w:p w14:paraId="69A1E2F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באישום השני</w:t>
      </w:r>
      <w:r w:rsidRPr="00294AF9">
        <w:rPr>
          <w:rFonts w:ascii="Calibri" w:eastAsia="Calibri" w:hAnsi="Calibri"/>
          <w:rtl/>
        </w:rPr>
        <w:t>, מתואר כי באותו היום, מכר הנאשם למאור 2 גרם סם מסוג קנבוס תמורת 150 ₪.</w:t>
      </w:r>
    </w:p>
    <w:p w14:paraId="028C57AD"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באישום השלישי</w:t>
      </w:r>
      <w:r w:rsidRPr="00294AF9">
        <w:rPr>
          <w:rFonts w:ascii="Calibri" w:eastAsia="Calibri" w:hAnsi="Calibri"/>
          <w:rtl/>
        </w:rPr>
        <w:t xml:space="preserve"> מתואר כי ביום 29.8.20 ברחוב יוניצמן בתל אביב, החזיק הנאשם בחלק הפנימי של מכנסיו ובגדיו התחתונים שקיות ובהן סמים מסוג קנבוס במשקל כולל של 21,74 גרם וכן כסף מזומן בסך של 1,620 ₪.</w:t>
      </w:r>
    </w:p>
    <w:p w14:paraId="5D0C41B1"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lastRenderedPageBreak/>
        <w:t xml:space="preserve">בגין כך הורשע הנאשם בשתי עבירות של סחר בסמים לפי סעיף </w:t>
      </w:r>
      <w:hyperlink r:id="rId25" w:history="1">
        <w:r w:rsidR="006D5EB9" w:rsidRPr="006D5EB9">
          <w:rPr>
            <w:rStyle w:val="Hyperlink"/>
            <w:rFonts w:ascii="Calibri" w:eastAsia="Calibri" w:hAnsi="Calibri"/>
            <w:rtl/>
          </w:rPr>
          <w:t>13</w:t>
        </w:r>
        <w:r w:rsidR="006D5EB9" w:rsidRPr="006D5EB9">
          <w:rPr>
            <w:rStyle w:val="Hyperlink"/>
            <w:rFonts w:ascii="Calibri" w:eastAsia="Calibri" w:hAnsi="Calibri" w:hint="cs"/>
            <w:rtl/>
          </w:rPr>
          <w:t>א</w:t>
        </w:r>
        <w:r w:rsidR="006D5EB9" w:rsidRPr="006D5EB9">
          <w:rPr>
            <w:rStyle w:val="Hyperlink"/>
            <w:rFonts w:ascii="Calibri" w:eastAsia="Calibri" w:hAnsi="Calibri"/>
            <w:rtl/>
          </w:rPr>
          <w:t>+ 19</w:t>
        </w:r>
      </w:hyperlink>
      <w:r w:rsidRPr="00294AF9">
        <w:rPr>
          <w:rFonts w:ascii="Calibri" w:eastAsia="Calibri" w:hAnsi="Calibri"/>
          <w:rtl/>
        </w:rPr>
        <w:t xml:space="preserve"> ובעבירה של החזקת סמים שלא לצריכה עצמית לפי </w:t>
      </w:r>
      <w:hyperlink r:id="rId26" w:history="1">
        <w:r w:rsidR="006D5EB9" w:rsidRPr="006D5EB9">
          <w:rPr>
            <w:rStyle w:val="Hyperlink"/>
            <w:rFonts w:ascii="Calibri" w:eastAsia="Calibri" w:hAnsi="Calibri" w:hint="cs"/>
            <w:rtl/>
          </w:rPr>
          <w:t>סעיף</w:t>
        </w:r>
        <w:r w:rsidR="006D5EB9" w:rsidRPr="006D5EB9">
          <w:rPr>
            <w:rStyle w:val="Hyperlink"/>
            <w:rFonts w:ascii="Calibri" w:eastAsia="Calibri" w:hAnsi="Calibri"/>
            <w:rtl/>
          </w:rPr>
          <w:t xml:space="preserve"> 7(</w:t>
        </w:r>
        <w:r w:rsidR="006D5EB9" w:rsidRPr="006D5EB9">
          <w:rPr>
            <w:rStyle w:val="Hyperlink"/>
            <w:rFonts w:ascii="Calibri" w:eastAsia="Calibri" w:hAnsi="Calibri" w:hint="cs"/>
            <w:rtl/>
          </w:rPr>
          <w:t>א</w:t>
        </w:r>
        <w:r w:rsidR="006D5EB9" w:rsidRPr="006D5EB9">
          <w:rPr>
            <w:rStyle w:val="Hyperlink"/>
            <w:rFonts w:ascii="Calibri" w:eastAsia="Calibri" w:hAnsi="Calibri"/>
            <w:rtl/>
          </w:rPr>
          <w:t>)+7(</w:t>
        </w:r>
        <w:r w:rsidR="006D5EB9" w:rsidRPr="006D5EB9">
          <w:rPr>
            <w:rStyle w:val="Hyperlink"/>
            <w:rFonts w:ascii="Calibri" w:eastAsia="Calibri" w:hAnsi="Calibri" w:hint="cs"/>
            <w:rtl/>
          </w:rPr>
          <w:t>ג</w:t>
        </w:r>
        <w:r w:rsidR="006D5EB9" w:rsidRPr="006D5EB9">
          <w:rPr>
            <w:rStyle w:val="Hyperlink"/>
            <w:rFonts w:ascii="Calibri" w:eastAsia="Calibri" w:hAnsi="Calibri"/>
            <w:rtl/>
          </w:rPr>
          <w:t>)</w:t>
        </w:r>
      </w:hyperlink>
      <w:r w:rsidRPr="00294AF9">
        <w:rPr>
          <w:rFonts w:ascii="Calibri" w:eastAsia="Calibri" w:hAnsi="Calibri"/>
          <w:rtl/>
        </w:rPr>
        <w:t xml:space="preserve"> רישא לפקודת הסמים. </w:t>
      </w:r>
    </w:p>
    <w:p w14:paraId="3A4105D6" w14:textId="77777777" w:rsidR="0040631B" w:rsidRPr="00294AF9" w:rsidRDefault="0040631B" w:rsidP="0040631B">
      <w:pPr>
        <w:spacing w:after="160" w:line="360" w:lineRule="auto"/>
        <w:jc w:val="both"/>
        <w:rPr>
          <w:rFonts w:ascii="Calibri" w:eastAsia="Calibri" w:hAnsi="Calibri"/>
          <w:rtl/>
        </w:rPr>
      </w:pPr>
    </w:p>
    <w:p w14:paraId="6B89A7C0"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כתב האישום בת"פ 2935-01-21</w:t>
      </w:r>
      <w:r w:rsidRPr="00294AF9">
        <w:rPr>
          <w:rFonts w:ascii="Calibri" w:eastAsia="Calibri" w:hAnsi="Calibri"/>
          <w:rtl/>
        </w:rPr>
        <w:t xml:space="preserve"> מתאר כי ביום 24.9.19, עובר לשעה 03:00, פירק הנאשם את לוחיות הרישוי מרכבה של אילת גור, מסוג מזדה, והתקין אותן על הרכב שבו נהג.</w:t>
      </w:r>
    </w:p>
    <w:p w14:paraId="1AF555C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בגין  כך הורשע בעבירה של פירוק חלקים מרכב לפי </w:t>
      </w:r>
      <w:hyperlink r:id="rId27" w:history="1">
        <w:r w:rsidR="006D5EB9" w:rsidRPr="006D5EB9">
          <w:rPr>
            <w:rStyle w:val="Hyperlink"/>
            <w:rFonts w:ascii="Calibri" w:eastAsia="Calibri" w:hAnsi="Calibri" w:hint="cs"/>
            <w:rtl/>
          </w:rPr>
          <w:t>סעיף</w:t>
        </w:r>
        <w:r w:rsidR="006D5EB9" w:rsidRPr="006D5EB9">
          <w:rPr>
            <w:rStyle w:val="Hyperlink"/>
            <w:rFonts w:ascii="Calibri" w:eastAsia="Calibri" w:hAnsi="Calibri"/>
            <w:rtl/>
          </w:rPr>
          <w:t xml:space="preserve"> 413</w:t>
        </w:r>
        <w:r w:rsidR="006D5EB9" w:rsidRPr="006D5EB9">
          <w:rPr>
            <w:rStyle w:val="Hyperlink"/>
            <w:rFonts w:ascii="Calibri" w:eastAsia="Calibri" w:hAnsi="Calibri" w:hint="cs"/>
            <w:rtl/>
          </w:rPr>
          <w:t>ד</w:t>
        </w:r>
        <w:r w:rsidR="006D5EB9" w:rsidRPr="006D5EB9">
          <w:rPr>
            <w:rStyle w:val="Hyperlink"/>
            <w:rFonts w:ascii="Calibri" w:eastAsia="Calibri" w:hAnsi="Calibri"/>
            <w:rtl/>
          </w:rPr>
          <w:t>(</w:t>
        </w:r>
        <w:r w:rsidR="006D5EB9" w:rsidRPr="006D5EB9">
          <w:rPr>
            <w:rStyle w:val="Hyperlink"/>
            <w:rFonts w:ascii="Calibri" w:eastAsia="Calibri" w:hAnsi="Calibri" w:hint="cs"/>
            <w:rtl/>
          </w:rPr>
          <w:t>ב</w:t>
        </w:r>
        <w:r w:rsidR="006D5EB9" w:rsidRPr="006D5EB9">
          <w:rPr>
            <w:rStyle w:val="Hyperlink"/>
            <w:rFonts w:ascii="Calibri" w:eastAsia="Calibri" w:hAnsi="Calibri"/>
            <w:rtl/>
          </w:rPr>
          <w:t>)</w:t>
        </w:r>
      </w:hyperlink>
      <w:r w:rsidRPr="00294AF9">
        <w:rPr>
          <w:rFonts w:ascii="Calibri" w:eastAsia="Calibri" w:hAnsi="Calibri"/>
          <w:rtl/>
        </w:rPr>
        <w:t xml:space="preserve"> ל</w:t>
      </w:r>
      <w:hyperlink r:id="rId28" w:history="1">
        <w:r w:rsidR="00F15D42" w:rsidRPr="00F15D42">
          <w:rPr>
            <w:rFonts w:ascii="Calibri" w:eastAsia="Calibri" w:hAnsi="Calibri" w:hint="cs"/>
            <w:color w:val="0000FF"/>
            <w:u w:val="single"/>
            <w:rtl/>
          </w:rPr>
          <w:t>חוק</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העונשין</w:t>
        </w:r>
      </w:hyperlink>
      <w:r w:rsidRPr="00294AF9">
        <w:rPr>
          <w:rFonts w:ascii="Calibri" w:eastAsia="Calibri" w:hAnsi="Calibri"/>
          <w:rtl/>
        </w:rPr>
        <w:t>.</w:t>
      </w:r>
    </w:p>
    <w:p w14:paraId="50E7A142" w14:textId="77777777" w:rsidR="0040631B" w:rsidRPr="00294AF9" w:rsidRDefault="0040631B" w:rsidP="0040631B">
      <w:pPr>
        <w:spacing w:after="160" w:line="360" w:lineRule="auto"/>
        <w:jc w:val="both"/>
        <w:rPr>
          <w:rFonts w:ascii="Calibri" w:eastAsia="Calibri" w:hAnsi="Calibri"/>
          <w:rtl/>
        </w:rPr>
      </w:pPr>
    </w:p>
    <w:p w14:paraId="61223A2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הסדר הטיעון במסגרתו הורשע הנאשם, לא כלל הסכמה לעניין העונש. שירות המבחן ערך תסקיר בעניינו ולאחר מכן, הצדדים טענו את טיעוניהם לעונש.</w:t>
      </w:r>
    </w:p>
    <w:p w14:paraId="791D56C2" w14:textId="77777777" w:rsidR="0040631B" w:rsidRPr="00294AF9" w:rsidRDefault="0040631B" w:rsidP="0040631B">
      <w:pPr>
        <w:spacing w:after="160" w:line="360" w:lineRule="auto"/>
        <w:jc w:val="both"/>
        <w:rPr>
          <w:rFonts w:ascii="Calibri" w:eastAsia="Calibri" w:hAnsi="Calibri"/>
          <w:rtl/>
        </w:rPr>
      </w:pPr>
    </w:p>
    <w:p w14:paraId="75964EF4"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תסקיר שירות המבחן</w:t>
      </w:r>
    </w:p>
    <w:p w14:paraId="225FD7DC"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התסקיר נערך ביום 18.7.21 וממנו עולה כי הנאשם עלה לישראל עם משפחתו בשנת 2009 בהיותו בן 8 שנים. בשל היעדר מוטיבציה ללימודים ורצונו להתמקד בקריירה ככדורגלן, נשר מלימודיו לאחר 10 שנים ועבד כשליח פיצה ובמקביל שיחק כדורגל באופן מקצועי בליגה ב'. בגיל המתאים גילה חוסר מוטיבציה להתגייס לצבא ופוטר משירות צבאי לפני תקופה קצרה וכיום הוא שואף לשוב לתחום הכדורגל.</w:t>
      </w:r>
    </w:p>
    <w:p w14:paraId="51E8D81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הוא האמצעי בסדר הלידה מבין שלושה ילדים במשפחתו. הוריו התגרשו לפני כשנתיים. אמו עובדת במטפלת בקשישים, אביו כמפעיל מנוף ומתגורר לסירוגין בארץ וברוסיה.</w:t>
      </w:r>
    </w:p>
    <w:p w14:paraId="6CB66A3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נעדר הרשעות קודמות, אך עומדים נגדו 6 תיקי מב"ד בעבירות סמים, אשר בחלקם הוגשו זה מכבר כתבי אישום.</w:t>
      </w:r>
    </w:p>
    <w:p w14:paraId="2D153F28"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שירות המבחן תיאר כי פגש את הנאשם בעת מעצרו, כאשר בתחילה לא שיתף פעולה, ובהמשך התרשם מצעיר ללא עבר פלילי ודפוסים שוליים, הנמצא בשלבי התבגרות וגיבוש עצמי, המתקשה להתמודד באופן מותאם עם משברים ובעל עמדות מקלות ביחס לביצוע עבירות. </w:t>
      </w:r>
    </w:p>
    <w:p w14:paraId="2324BB86"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עוד נאמר, כי הוא נעדר מסגרת מארגנת ומשפיעה בחייו וניהל אורח חיים לא יציב, הכולל צריכת סמים וקשרים שוליים, המבטאים הידרדרות במצבו ומצביעים על קשייו לבחון ולזהות גורמי סיכון במצבו ולזהות גורמי סיכון ולהימנע מהתנהגות פורצת גבולות.</w:t>
      </w:r>
    </w:p>
    <w:p w14:paraId="533ABCED"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באבחון הנוכחי, הנאשם נטל אחריות על ביצוע העבירות והביע חרטה על ביצוען.</w:t>
      </w:r>
    </w:p>
    <w:p w14:paraId="0F6EA140"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תיאר תהליך הידרדרות ומשבר אישי לאחר סיום קשר זוגי שנמשך שנתיים והיעדר מסגרת השתייכות לאחר שאימוני הכדורגל הופסקו בעקבות משבר בריאותי. הוא הפסיק את עבודתו, החל להתרועע עם חברה שולית והחל להשתמש בסמים, ואת העבירות ביצע לצורך השגת כסף באופן מהיר וקל, ללא מודעות מספקת לחומרת מעשיו והשלכותיהם.</w:t>
      </w:r>
    </w:p>
    <w:p w14:paraId="222CBCDD"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תיאר שימוש אינטנסיבי בסמים מסוג קנבוס מזה כשנה, כדרך להימנע מהתמודדות עם קשייו סביב הפרידה מבת זוגו, אך מסר כי מאז מעצרו הוא נקי - ושלל צורך בטיפול בתחום ההתמכרויות.</w:t>
      </w:r>
    </w:p>
    <w:p w14:paraId="29562EFF" w14:textId="77777777" w:rsidR="0040631B" w:rsidRPr="00294AF9" w:rsidRDefault="0040631B" w:rsidP="0040631B">
      <w:pPr>
        <w:spacing w:after="160" w:line="360" w:lineRule="auto"/>
        <w:jc w:val="both"/>
        <w:rPr>
          <w:rFonts w:ascii="Calibri" w:eastAsia="Calibri" w:hAnsi="Calibri"/>
          <w:u w:val="single"/>
          <w:rtl/>
        </w:rPr>
      </w:pPr>
      <w:r w:rsidRPr="00294AF9">
        <w:rPr>
          <w:rFonts w:ascii="Calibri" w:eastAsia="Calibri" w:hAnsi="Calibri"/>
          <w:rtl/>
        </w:rPr>
        <w:t xml:space="preserve">הנאשם תיאר כי במהלך מעצרו הוא משתתף בקבוצות טיפוליות וביטא רצון לסיים לרצות את עונשו ולשוב לעסוק באופן מקצועי בכדורגל. </w:t>
      </w:r>
      <w:r w:rsidRPr="00294AF9">
        <w:rPr>
          <w:rFonts w:ascii="Calibri" w:eastAsia="Calibri" w:hAnsi="Calibri"/>
          <w:u w:val="single"/>
          <w:rtl/>
        </w:rPr>
        <w:t>גורמי הטיפול טרם השיבו לפניית שירות המבחן אודות הטיפול אשר נערך לנאשם בשב"ס.</w:t>
      </w:r>
    </w:p>
    <w:p w14:paraId="6A55B5C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שירות המבחן העריך כי ברקע למעורבותו הפלילית של הנאשם עמדו מניעים כלכליים וקושי להתמודד עם השינויים המשמעותיים שקרו בחייו- סיום הקשר הזוגי, הנשירה מהלימודים, הפסקת שילובו בתחום הכדורגל, גירושי הוריו והקשר המרוחק עם אביו. </w:t>
      </w:r>
    </w:p>
    <w:p w14:paraId="752B04D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בין גורמי הסיכון, מנה שירות המבחן את חומרת העבירות והעובדה שמעצרו הראשון לא הרתיע אותו ולא עצר את תהליך ההידרדרות והיעדר גורמי תמיכה מספקים. </w:t>
      </w:r>
    </w:p>
    <w:p w14:paraId="0E65370C"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כגורמי סיכוי לשיקומו, שקל שירות המבחן את קבלת האחריות על העבירות, היעדר הרשעות קודמות, תפקודו המסתגל והתקין טרם הידרדרותו ושאיפותיו הנורמטיביות לעתיד וגילו הצעיר.</w:t>
      </w:r>
    </w:p>
    <w:p w14:paraId="5BFD8EEA"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שירות המבחן העריך כי קיים סיכון להישנות ביצוע העבירות ושילובו בטיפול בתחום ההתמכרויות יכול היה להוות גורם ממתן ומפחית את הסיכון במצבו.</w:t>
      </w:r>
    </w:p>
    <w:p w14:paraId="296092C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לבסוף, על אף גילו הצעיר והנזקקות הטיפולית, ולנוכח רמת הסיכון להישנות מעורבות חוזרת בפלילים ועמדתו באשר לריצוי עונשו בין כותלי הכלא, לא המליץ שירות המבחן על אפיק טיפולי, אך לאור נכונות הנאשם להמשיך ולהיתרם מהטיפול בו החל במסגרת המעצר, הומלץ על המשך הטיפול בתוך כתלי בית הסוהר.</w:t>
      </w:r>
    </w:p>
    <w:p w14:paraId="78EAD798" w14:textId="77777777" w:rsidR="0040631B" w:rsidRPr="00294AF9" w:rsidRDefault="0040631B" w:rsidP="0040631B">
      <w:pPr>
        <w:spacing w:after="160" w:line="360" w:lineRule="auto"/>
        <w:jc w:val="both"/>
        <w:rPr>
          <w:rFonts w:ascii="Calibri" w:eastAsia="Calibri" w:hAnsi="Calibri"/>
          <w:rtl/>
        </w:rPr>
      </w:pPr>
    </w:p>
    <w:p w14:paraId="645DC81F"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הטיעונים לעונש</w:t>
      </w:r>
    </w:p>
    <w:p w14:paraId="7CD3284C"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המאשימה טענה כי הנאשם ביצע את העבירות תוך כדי הפרות של הוראה חוקית שהן תולדה של כתבי האישום המצורפים.</w:t>
      </w:r>
    </w:p>
    <w:p w14:paraId="4BBDE00C"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ב"כ המאשימה הדגיש את הפסיקה אשר על פיה יש להרתיע סוחרים המבקשים לעשות רווח קל בעבירות סחר בקנבוס וטען כי מתחם העונש ההולם את עבירות הסחר בענייננו נע בין 4 ל-12 חודשי מאסר. </w:t>
      </w:r>
    </w:p>
    <w:p w14:paraId="4E4910B0"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עוד נטען כי הנאשם הפר את ההוראה החוקית של מעצרו באופן בוטה, הוא נהג לאחר שרישיונו נשלל ובכך ביזה את החוק, עד כדי שמתחם העונש עבור העבירות בתיק העיקרי, נע לשיטת המאשימה בין </w:t>
      </w:r>
      <w:r w:rsidRPr="00294AF9">
        <w:rPr>
          <w:rFonts w:ascii="Calibri" w:eastAsia="Calibri" w:hAnsi="Calibri"/>
          <w:b/>
          <w:bCs/>
          <w:rtl/>
        </w:rPr>
        <w:t>8 ל-20 חודשי מאסר.</w:t>
      </w:r>
    </w:p>
    <w:p w14:paraId="6412121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ב"כ המאשימה הדגיש כי כתב האישום מתאר זלזול בוטה וביזוי בית המשפט, ושירות המבחן נמנע מהמלצה  טיפולית בעניינו ולכן יש </w:t>
      </w:r>
      <w:r w:rsidRPr="00294AF9">
        <w:rPr>
          <w:rFonts w:ascii="Calibri" w:eastAsia="Calibri" w:hAnsi="Calibri"/>
          <w:b/>
          <w:bCs/>
          <w:rtl/>
        </w:rPr>
        <w:t>להעביר מסר חד משמעי ולהטיל על הנאשם 36 חודשי מאסר,</w:t>
      </w:r>
      <w:r w:rsidRPr="00294AF9">
        <w:rPr>
          <w:rFonts w:ascii="Calibri" w:eastAsia="Calibri" w:hAnsi="Calibri"/>
          <w:rtl/>
        </w:rPr>
        <w:t xml:space="preserve"> מאסר מותנה, פסילה ופסילה על תנאי וקנס, וכן לחלט את רכב היונדאי וכסף מזומן בסך 1,620 ₪, וכן, כפועל יוצא מכך- להכריז על הנאשם כסוחר סמים.</w:t>
      </w:r>
    </w:p>
    <w:p w14:paraId="244CFA9D"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הסנגור טען</w:t>
      </w:r>
      <w:r w:rsidRPr="00294AF9">
        <w:rPr>
          <w:rFonts w:ascii="Calibri" w:eastAsia="Calibri" w:hAnsi="Calibri"/>
          <w:rtl/>
        </w:rPr>
        <w:t xml:space="preserve"> כי על אף נסיבות ביצוע העבירות, בסופו של דבר מדובר בנער בן  19 שנים, שעלה לארץ, אין לחובתו עבר פלילי, ולאחר שנשר מהלימודים והייתה בחייו רגרסיה, היה מעורב במסכת אחת של עבירות.</w:t>
      </w:r>
    </w:p>
    <w:p w14:paraId="38370EFC"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הנאשם עמד בפני בית המשפט כאשר היה חולה קורונה, והסנגור ביקש לקבוע מתחם דומה לזה שנקבע בעניין אשורי, </w:t>
      </w:r>
      <w:hyperlink r:id="rId29" w:history="1">
        <w:r w:rsidR="00F15D42" w:rsidRPr="00F15D42">
          <w:rPr>
            <w:rFonts w:ascii="Calibri" w:eastAsia="Calibri" w:hAnsi="Calibri" w:hint="cs"/>
            <w:color w:val="0000FF"/>
            <w:u w:val="single"/>
            <w:rtl/>
          </w:rPr>
          <w:t>ת</w:t>
        </w:r>
        <w:r w:rsidR="00F15D42" w:rsidRPr="00F15D42">
          <w:rPr>
            <w:rFonts w:ascii="Calibri" w:eastAsia="Calibri" w:hAnsi="Calibri"/>
            <w:color w:val="0000FF"/>
            <w:u w:val="single"/>
            <w:rtl/>
          </w:rPr>
          <w:t>"</w:t>
        </w:r>
        <w:r w:rsidR="00F15D42" w:rsidRPr="00F15D42">
          <w:rPr>
            <w:rFonts w:ascii="Calibri" w:eastAsia="Calibri" w:hAnsi="Calibri" w:hint="cs"/>
            <w:color w:val="0000FF"/>
            <w:u w:val="single"/>
            <w:rtl/>
          </w:rPr>
          <w:t>פ</w:t>
        </w:r>
        <w:r w:rsidR="00F15D42" w:rsidRPr="00F15D42">
          <w:rPr>
            <w:rFonts w:ascii="Calibri" w:eastAsia="Calibri" w:hAnsi="Calibri"/>
            <w:color w:val="0000FF"/>
            <w:u w:val="single"/>
            <w:rtl/>
          </w:rPr>
          <w:t xml:space="preserve"> 37165-04-21</w:t>
        </w:r>
      </w:hyperlink>
      <w:r w:rsidRPr="00294AF9">
        <w:rPr>
          <w:rFonts w:ascii="Calibri" w:eastAsia="Calibri" w:hAnsi="Calibri"/>
          <w:rtl/>
        </w:rPr>
        <w:t>, אשר נע בין</w:t>
      </w:r>
      <w:r w:rsidRPr="00294AF9">
        <w:rPr>
          <w:rFonts w:ascii="Calibri" w:eastAsia="Calibri" w:hAnsi="Calibri"/>
          <w:b/>
          <w:bCs/>
          <w:rtl/>
        </w:rPr>
        <w:t xml:space="preserve"> 9 עד 20 חודשי מאסר.</w:t>
      </w:r>
    </w:p>
    <w:p w14:paraId="3346AAFF" w14:textId="77777777" w:rsidR="0040631B" w:rsidRPr="00294AF9" w:rsidRDefault="0040631B" w:rsidP="0040631B">
      <w:pPr>
        <w:spacing w:after="160" w:line="360" w:lineRule="auto"/>
        <w:jc w:val="both"/>
        <w:rPr>
          <w:rFonts w:ascii="Calibri" w:eastAsia="Calibri" w:hAnsi="Calibri"/>
          <w:b/>
          <w:bCs/>
          <w:rtl/>
        </w:rPr>
      </w:pPr>
      <w:r w:rsidRPr="00294AF9">
        <w:rPr>
          <w:rFonts w:ascii="Calibri" w:eastAsia="Calibri" w:hAnsi="Calibri"/>
          <w:rtl/>
        </w:rPr>
        <w:t xml:space="preserve">לעניין פירוק הלוחית, טען הסנגור, העונש צריך להתחיל במאסר מותנה ולא למעלה מכך. לעניין תיקי הסמים, ביקש ב"כ הנאשם לקבוע מתחם הנע בין מספר חודשי מאסר שיכול שירוצו בעבודות שירות ועד 20 חודשי מאסר, ואת הנאשם יש למקם ברף התחתון תוך חפיפה, כך </w:t>
      </w:r>
      <w:r w:rsidRPr="00294AF9">
        <w:rPr>
          <w:rFonts w:ascii="Calibri" w:eastAsia="Calibri" w:hAnsi="Calibri"/>
          <w:b/>
          <w:bCs/>
          <w:rtl/>
        </w:rPr>
        <w:t>ששלושת התיקים יסתיימו ב-10 חודשי מאסר בפועל.</w:t>
      </w:r>
    </w:p>
    <w:p w14:paraId="391ABD1F"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רוצה להתחיל את חייו, ויש להעביר לו מסר שמחד הפשע לא משתלם, אך מאידך להותיר לו סיכוי לאופק בחייו, מבלי שיאבד את המורל והמוטיבציה להשתנות.</w:t>
      </w:r>
    </w:p>
    <w:p w14:paraId="51D628D9"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הסנגור הסביר כי שירות המבחן לא בא בהמלצה טיפולית, מכיוון שהנאשם נרתע מכך.</w:t>
      </w:r>
    </w:p>
    <w:p w14:paraId="1FE9FDD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rtl/>
        </w:rPr>
        <w:t>הנאשם בדברו האחרון</w:t>
      </w:r>
      <w:r w:rsidRPr="00294AF9">
        <w:rPr>
          <w:rFonts w:ascii="Calibri" w:eastAsia="Calibri" w:hAnsi="Calibri"/>
          <w:rtl/>
        </w:rPr>
        <w:t xml:space="preserve">, הביע צער על מעשיו. הוא אמר שאין יום שבו הוא לא חושב איך הגיע למעצר ולמצב שבו הוא נמצא. הוא הביע את תקוותו שיוכל לצאת מבית המעצר, לעזוב את ה"שטויות האלה", להיות ליד אמו, להצליח בחייו ולשמוח על כך. </w:t>
      </w:r>
    </w:p>
    <w:p w14:paraId="6EBB5E31" w14:textId="77777777" w:rsidR="0040631B" w:rsidRPr="00294AF9" w:rsidRDefault="0040631B" w:rsidP="0040631B">
      <w:pPr>
        <w:spacing w:after="160" w:line="360" w:lineRule="auto"/>
        <w:jc w:val="both"/>
        <w:rPr>
          <w:rFonts w:ascii="Calibri" w:eastAsia="Calibri" w:hAnsi="Calibri"/>
          <w:rtl/>
        </w:rPr>
      </w:pPr>
    </w:p>
    <w:p w14:paraId="25197623"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דיון והכרעה</w:t>
      </w:r>
    </w:p>
    <w:p w14:paraId="5CD5EBC3"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בהתאם לתיקון 113 ל</w:t>
      </w:r>
      <w:hyperlink r:id="rId30" w:history="1">
        <w:r w:rsidR="00F15D42" w:rsidRPr="00F15D42">
          <w:rPr>
            <w:rFonts w:ascii="Calibri" w:eastAsia="Calibri" w:hAnsi="Calibri" w:hint="cs"/>
            <w:color w:val="0000FF"/>
            <w:u w:val="single"/>
            <w:rtl/>
          </w:rPr>
          <w:t>חוק</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העונשין</w:t>
        </w:r>
      </w:hyperlink>
      <w:r w:rsidRPr="00294AF9">
        <w:rPr>
          <w:rFonts w:ascii="Calibri" w:eastAsia="Calibri" w:hAnsi="Calibri"/>
          <w:rtl/>
        </w:rPr>
        <w:t xml:space="preserve">, מתחם העונש ההולם את העבירות נקבע בהתאם לערכים החברתיים שנפגעו מביצוע העבירה, מידת הפגיעה בהם, הענישה הנוהגת בפסיקה והנסיבות הקשורות בביצוע העבירות. </w:t>
      </w:r>
    </w:p>
    <w:p w14:paraId="15C289E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הורשע בעבירות שביצע בשלושה כתבי אישום שונים ולכל אחד מהם ייקבע מתחם עונש הולם נפרד.</w:t>
      </w:r>
    </w:p>
    <w:p w14:paraId="6330681C" w14:textId="77777777" w:rsidR="0040631B" w:rsidRPr="00294AF9" w:rsidRDefault="0040631B" w:rsidP="0040631B">
      <w:pPr>
        <w:spacing w:after="160" w:line="360" w:lineRule="auto"/>
        <w:jc w:val="both"/>
        <w:rPr>
          <w:rFonts w:ascii="Calibri" w:eastAsia="Calibri" w:hAnsi="Calibri"/>
          <w:rtl/>
        </w:rPr>
      </w:pPr>
    </w:p>
    <w:p w14:paraId="5316DF2D"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מתחם הענישה בתיק העיקרי</w:t>
      </w:r>
    </w:p>
    <w:p w14:paraId="2F7C957E"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האישום בתיק זה מייחס לנאשם עבירות של הפרת הוראה חוקית, שכן הוא פעל בניגוד לתנאי שחרורו ממעצר כפי שקבע אותם בית המשפט, ובכך פגע הנאשם בערכים של כיבוד החלטות שיפוטיות וציות להן. </w:t>
      </w:r>
    </w:p>
    <w:p w14:paraId="597FDBF0"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עבירות הסמים שבהן הורשע הנאשם נועדו להגן על החברה מפני נגע הסמים. עבירות הסחר בסמים הן אלה המפיצות את הסם בחברה ופוגעות בחברה כולה- הן במשתמשים בסמים והן בסביבתם הנפגעת השלכותיו הפוגעניות של השימוש בסם.</w:t>
      </w:r>
    </w:p>
    <w:p w14:paraId="192565E0"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העבירה של נהיגה בזמן פסילה פוגעת בערך החשוב של הגנה על משתמשי הדרך מפני נהגים שנקבע לגביהם שהם פסולים מנהיגה וכן כיבוד רשות הרישוי ועבודתה במלאכה החשובה של הגנה על הציבור מפני נהגים כאלה.</w:t>
      </w:r>
    </w:p>
    <w:p w14:paraId="4AC1F421"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העבירות בוצעו בנסיבות דומות ובמהלך כשבועיים ימים, כשביניהן קשר הדוק ולכן מדובר בפרשייה עבריינית אחת אשר עבורה אקבע מתחם עונש אחד, אשר יישקף את החזרה על העבירות.</w:t>
      </w:r>
    </w:p>
    <w:p w14:paraId="0DBF60D8"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הורשע בשלוש עבירות של סחר בסמים מסוג קנבוס, לרוכשים שונים, אשר פנו אליו וביקשו למכור את הסמים באמצעות יישומון הטלגרם. הכמויות נעו בין 10 ל-20 גרם, כך שמדובר בכמויות לא מבוטלות אך גם לא מהגדולות שבהן.</w:t>
      </w:r>
    </w:p>
    <w:p w14:paraId="01F3038F"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מעבר לחומרה שבעבירות הסחר כשלעצמן, החומרה המיוחדת באישום זה נעוצה בכך שהנאשם ביצע את העבירות תוך הפרת תנאי שחרורו ממעצר.</w:t>
      </w:r>
    </w:p>
    <w:p w14:paraId="62DC2431"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היה עצור במסגרת תיקים אחרים ובית המשפט נתן בו אמון ושחרר אותו למעצר בית בתנאים מגבילים בביתו. למרבה הצער, הנאשם ניצל את האמון שניתן בו, לא כיבד את התנאים המגבילים שנקבעו ויצא מביתו לצורך ביצוע עבירות הסחר. הנאשם נסע למקומות מרוחקים מביתו, על מנת להגיע לרוכשים אשר פנו אליו, מבלי שחשש מהפרת תנאי שחרורו באופן כה בוטה. אם לא די בכך, הנאשם עשה זאת, תוך שהוא נוהג ברכבו בעת שהוא פסול מנהיגה, ובכך הפגין בוז וזלזול הן בבית המשפט והחלטותיו והן ברשות הרישוי.</w:t>
      </w:r>
    </w:p>
    <w:p w14:paraId="32656231" w14:textId="77777777" w:rsidR="0040631B" w:rsidRPr="00294AF9" w:rsidRDefault="0040631B" w:rsidP="0040631B">
      <w:pPr>
        <w:spacing w:after="160" w:line="360" w:lineRule="auto"/>
        <w:jc w:val="both"/>
        <w:rPr>
          <w:rFonts w:ascii="Calibri" w:eastAsia="Calibri" w:hAnsi="Calibri"/>
          <w:b/>
          <w:bCs/>
          <w:rtl/>
        </w:rPr>
      </w:pPr>
      <w:r w:rsidRPr="00294AF9">
        <w:rPr>
          <w:rFonts w:ascii="Calibri" w:eastAsia="Calibri" w:hAnsi="Calibri"/>
          <w:rtl/>
        </w:rPr>
        <w:t xml:space="preserve">נסיבות אלה מלמדות על פגיעה משמעותית בערכים המוגנים, ובהתחשב בענישה הנוהגת, הרי </w:t>
      </w:r>
      <w:r w:rsidRPr="00294AF9">
        <w:rPr>
          <w:rFonts w:ascii="Calibri" w:eastAsia="Calibri" w:hAnsi="Calibri"/>
          <w:b/>
          <w:bCs/>
          <w:rtl/>
        </w:rPr>
        <w:t>שמתחם העונש ההולם נע במקרה זה בין 10 ל-24 חודשים מאסר, נוסף לעונשים נלווים.</w:t>
      </w:r>
    </w:p>
    <w:p w14:paraId="7674BBFA" w14:textId="77777777" w:rsidR="0040631B" w:rsidRPr="00294AF9" w:rsidRDefault="0040631B" w:rsidP="0040631B">
      <w:pPr>
        <w:spacing w:after="160" w:line="360" w:lineRule="auto"/>
        <w:jc w:val="both"/>
        <w:rPr>
          <w:rFonts w:ascii="Calibri" w:eastAsia="Calibri" w:hAnsi="Calibri"/>
          <w:b/>
          <w:bCs/>
          <w:rtl/>
        </w:rPr>
      </w:pPr>
    </w:p>
    <w:p w14:paraId="775C5F4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u w:val="single"/>
          <w:rtl/>
        </w:rPr>
        <w:t>מתחם העונש ההולם ב</w:t>
      </w:r>
      <w:hyperlink r:id="rId31" w:history="1">
        <w:r w:rsidR="00F15D42" w:rsidRPr="00F15D42">
          <w:rPr>
            <w:rFonts w:ascii="Calibri" w:eastAsia="Calibri" w:hAnsi="Calibri" w:hint="cs"/>
            <w:b/>
            <w:bCs/>
            <w:color w:val="0000FF"/>
            <w:u w:val="single"/>
            <w:rtl/>
          </w:rPr>
          <w:t>ת</w:t>
        </w:r>
        <w:r w:rsidR="00F15D42" w:rsidRPr="00F15D42">
          <w:rPr>
            <w:rFonts w:ascii="Calibri" w:eastAsia="Calibri" w:hAnsi="Calibri"/>
            <w:b/>
            <w:bCs/>
            <w:color w:val="0000FF"/>
            <w:u w:val="single"/>
            <w:rtl/>
          </w:rPr>
          <w:t>"</w:t>
        </w:r>
        <w:r w:rsidR="00F15D42" w:rsidRPr="00F15D42">
          <w:rPr>
            <w:rFonts w:ascii="Calibri" w:eastAsia="Calibri" w:hAnsi="Calibri" w:hint="cs"/>
            <w:b/>
            <w:bCs/>
            <w:color w:val="0000FF"/>
            <w:u w:val="single"/>
            <w:rtl/>
          </w:rPr>
          <w:t>פ</w:t>
        </w:r>
        <w:r w:rsidR="00F15D42" w:rsidRPr="00F15D42">
          <w:rPr>
            <w:rFonts w:ascii="Calibri" w:eastAsia="Calibri" w:hAnsi="Calibri"/>
            <w:b/>
            <w:bCs/>
            <w:color w:val="0000FF"/>
            <w:u w:val="single"/>
            <w:rtl/>
          </w:rPr>
          <w:t xml:space="preserve"> 9820-09-20</w:t>
        </w:r>
        <w:r w:rsidR="00F15D42" w:rsidRPr="00F15D42">
          <w:rPr>
            <w:rFonts w:ascii="Calibri" w:eastAsia="Calibri" w:hAnsi="Calibri"/>
            <w:b/>
            <w:bCs/>
            <w:color w:val="0000FF"/>
            <w:u w:val="single"/>
            <w:rtl/>
          </w:rPr>
          <w:cr/>
        </w:r>
      </w:hyperlink>
      <w:r w:rsidRPr="00294AF9">
        <w:rPr>
          <w:rFonts w:ascii="Calibri" w:eastAsia="Calibri" w:hAnsi="Calibri"/>
          <w:rtl/>
        </w:rPr>
        <w:t xml:space="preserve"> כתב האישום בתיק זה עוסק גם הוא בעבירות של סחר בסמים והחזקת סמים שלא לצריכה עצמית, כך שגם במקרה זה נפגע הערך החברתי של הגנה על החברה מפני נגע הסמים.</w:t>
      </w:r>
    </w:p>
    <w:p w14:paraId="2DC01191"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כתב האישום מתאר שתי עבירות של סחר בסמים שבוצעו באותו המועד, ויומיים לאחר מכן נמצאו על הנאשם סמים בכמות שלא לצריכה עצמית. מדובר בעבירות דומות, חלק מעיסוקו של הנאשם בסחר בסמים, אשר בוצעו בנסיבות דומות ובפרק זמן קצר, כך שמדובר באירוע עברייני אחד אשר לו ייקבע מתחם עונש אחד.</w:t>
      </w:r>
    </w:p>
    <w:p w14:paraId="3C6EBB5F"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כמויות הסמים שמכר הנאשם באישום זה הן קטנות ביותר:0.5 גרם באישום הראשון, ו-2 גרם באישום השני, וסוג הסם- מסוג קנבוס, אינו מן הסמים הקשים.</w:t>
      </w:r>
    </w:p>
    <w:p w14:paraId="7F17013A"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האופן שבו נמצאו הסמים על גופו של הנאשם, במספר שקיות, בחלק הפנימי של מכנסיו ובבגדיו התחתונים של הנאשם מעיד על עיסוקו בסחר, ולכן- על אף שכמות הסמים שנמצאה אצלו אינה מן הגדולות, היא נמצאה עליו בצירוף סכום כסף ומעידה על עיסוק משמעותי של הנאשם בסחר בסמים, ומכאן החומרה שבכתב אישום זה.</w:t>
      </w:r>
    </w:p>
    <w:p w14:paraId="3097067B" w14:textId="77777777" w:rsidR="0040631B" w:rsidRPr="00294AF9" w:rsidRDefault="0040631B" w:rsidP="0040631B">
      <w:pPr>
        <w:spacing w:after="160" w:line="360" w:lineRule="auto"/>
        <w:jc w:val="both"/>
        <w:rPr>
          <w:rFonts w:ascii="Calibri" w:eastAsia="Calibri" w:hAnsi="Calibri"/>
          <w:b/>
          <w:bCs/>
          <w:rtl/>
        </w:rPr>
      </w:pPr>
      <w:r w:rsidRPr="00294AF9">
        <w:rPr>
          <w:rFonts w:ascii="Calibri" w:eastAsia="Calibri" w:hAnsi="Calibri"/>
          <w:rtl/>
        </w:rPr>
        <w:t xml:space="preserve">מכלול הנסיבות, הפגיעה בערך המוגן ומדיניות הענישה הנוהגת מובילות </w:t>
      </w:r>
      <w:r w:rsidRPr="00294AF9">
        <w:rPr>
          <w:rFonts w:ascii="Calibri" w:eastAsia="Calibri" w:hAnsi="Calibri"/>
          <w:b/>
          <w:bCs/>
          <w:rtl/>
        </w:rPr>
        <w:t>למתחם עונשי הנע בין 4 ל-14 חודשי מאסר לריצוי בפועל.</w:t>
      </w:r>
    </w:p>
    <w:p w14:paraId="2CE072A1" w14:textId="77777777" w:rsidR="0040631B" w:rsidRPr="00294AF9" w:rsidRDefault="0040631B" w:rsidP="0040631B">
      <w:pPr>
        <w:spacing w:after="160" w:line="360" w:lineRule="auto"/>
        <w:jc w:val="both"/>
        <w:rPr>
          <w:rFonts w:ascii="Calibri" w:eastAsia="Calibri" w:hAnsi="Calibri"/>
          <w:b/>
          <w:bCs/>
          <w:rtl/>
        </w:rPr>
      </w:pPr>
    </w:p>
    <w:p w14:paraId="399A4B14"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b/>
          <w:bCs/>
          <w:u w:val="single"/>
          <w:rtl/>
        </w:rPr>
        <w:t>מתחם העונש ההולם ב</w:t>
      </w:r>
      <w:hyperlink r:id="rId32" w:history="1">
        <w:r w:rsidR="00F15D42" w:rsidRPr="00F15D42">
          <w:rPr>
            <w:rFonts w:ascii="Calibri" w:eastAsia="Calibri" w:hAnsi="Calibri" w:hint="cs"/>
            <w:b/>
            <w:bCs/>
            <w:color w:val="0000FF"/>
            <w:u w:val="single"/>
            <w:rtl/>
          </w:rPr>
          <w:t>ת</w:t>
        </w:r>
        <w:r w:rsidR="00F15D42" w:rsidRPr="00F15D42">
          <w:rPr>
            <w:rFonts w:ascii="Calibri" w:eastAsia="Calibri" w:hAnsi="Calibri"/>
            <w:b/>
            <w:bCs/>
            <w:color w:val="0000FF"/>
            <w:u w:val="single"/>
            <w:rtl/>
          </w:rPr>
          <w:t>"</w:t>
        </w:r>
        <w:r w:rsidR="00F15D42" w:rsidRPr="00F15D42">
          <w:rPr>
            <w:rFonts w:ascii="Calibri" w:eastAsia="Calibri" w:hAnsi="Calibri" w:hint="cs"/>
            <w:b/>
            <w:bCs/>
            <w:color w:val="0000FF"/>
            <w:u w:val="single"/>
            <w:rtl/>
          </w:rPr>
          <w:t>פ</w:t>
        </w:r>
        <w:r w:rsidR="00F15D42" w:rsidRPr="00F15D42">
          <w:rPr>
            <w:rFonts w:ascii="Calibri" w:eastAsia="Calibri" w:hAnsi="Calibri"/>
            <w:b/>
            <w:bCs/>
            <w:color w:val="0000FF"/>
            <w:u w:val="single"/>
            <w:rtl/>
          </w:rPr>
          <w:t xml:space="preserve"> 2935-01-20</w:t>
        </w:r>
        <w:r w:rsidR="00F15D42" w:rsidRPr="00F15D42">
          <w:rPr>
            <w:rFonts w:ascii="Calibri" w:eastAsia="Calibri" w:hAnsi="Calibri"/>
            <w:b/>
            <w:bCs/>
            <w:color w:val="0000FF"/>
            <w:u w:val="single"/>
            <w:rtl/>
          </w:rPr>
          <w:cr/>
        </w:r>
      </w:hyperlink>
      <w:r w:rsidRPr="00294AF9">
        <w:rPr>
          <w:rFonts w:ascii="Calibri" w:eastAsia="Calibri" w:hAnsi="Calibri"/>
          <w:rtl/>
        </w:rPr>
        <w:t xml:space="preserve">הנאשם הורשע בתיק זה בעבירה של פירוק חלקים מרכב, אחת העבירות המנויות בסימן </w:t>
      </w:r>
      <w:hyperlink r:id="rId33" w:history="1">
        <w:r w:rsidR="006D5EB9" w:rsidRPr="006D5EB9">
          <w:rPr>
            <w:rStyle w:val="Hyperlink"/>
            <w:rFonts w:ascii="Calibri" w:eastAsia="Calibri" w:hAnsi="Calibri" w:hint="cs"/>
            <w:rtl/>
          </w:rPr>
          <w:t>ה</w:t>
        </w:r>
        <w:r w:rsidR="006D5EB9" w:rsidRPr="006D5EB9">
          <w:rPr>
            <w:rStyle w:val="Hyperlink"/>
            <w:rFonts w:ascii="Calibri" w:eastAsia="Calibri" w:hAnsi="Calibri"/>
            <w:rtl/>
          </w:rPr>
          <w:t xml:space="preserve">' 1 </w:t>
        </w:r>
        <w:r w:rsidR="006D5EB9" w:rsidRPr="006D5EB9">
          <w:rPr>
            <w:rStyle w:val="Hyperlink"/>
            <w:rFonts w:ascii="Calibri" w:eastAsia="Calibri" w:hAnsi="Calibri" w:hint="cs"/>
            <w:rtl/>
          </w:rPr>
          <w:t>בפרק</w:t>
        </w:r>
        <w:r w:rsidR="006D5EB9" w:rsidRPr="006D5EB9">
          <w:rPr>
            <w:rStyle w:val="Hyperlink"/>
            <w:rFonts w:ascii="Calibri" w:eastAsia="Calibri" w:hAnsi="Calibri"/>
            <w:rtl/>
          </w:rPr>
          <w:t xml:space="preserve"> </w:t>
        </w:r>
        <w:r w:rsidR="006D5EB9" w:rsidRPr="006D5EB9">
          <w:rPr>
            <w:rStyle w:val="Hyperlink"/>
            <w:rFonts w:ascii="Calibri" w:eastAsia="Calibri" w:hAnsi="Calibri" w:hint="cs"/>
            <w:rtl/>
          </w:rPr>
          <w:t>יא</w:t>
        </w:r>
      </w:hyperlink>
      <w:r w:rsidRPr="00294AF9">
        <w:rPr>
          <w:rFonts w:ascii="Calibri" w:eastAsia="Calibri" w:hAnsi="Calibri"/>
          <w:rtl/>
        </w:rPr>
        <w:t xml:space="preserve"> ל</w:t>
      </w:r>
      <w:hyperlink r:id="rId34" w:history="1">
        <w:r w:rsidR="00F15D42" w:rsidRPr="00F15D42">
          <w:rPr>
            <w:rFonts w:ascii="Calibri" w:eastAsia="Calibri" w:hAnsi="Calibri" w:hint="cs"/>
            <w:color w:val="0000FF"/>
            <w:u w:val="single"/>
            <w:rtl/>
          </w:rPr>
          <w:t>חוק</w:t>
        </w:r>
        <w:r w:rsidR="00F15D42" w:rsidRPr="00F15D42">
          <w:rPr>
            <w:rFonts w:ascii="Calibri" w:eastAsia="Calibri" w:hAnsi="Calibri"/>
            <w:color w:val="0000FF"/>
            <w:u w:val="single"/>
            <w:rtl/>
          </w:rPr>
          <w:t xml:space="preserve"> </w:t>
        </w:r>
        <w:r w:rsidR="00F15D42" w:rsidRPr="00F15D42">
          <w:rPr>
            <w:rFonts w:ascii="Calibri" w:eastAsia="Calibri" w:hAnsi="Calibri" w:hint="cs"/>
            <w:color w:val="0000FF"/>
            <w:u w:val="single"/>
            <w:rtl/>
          </w:rPr>
          <w:t>העונשין</w:t>
        </w:r>
      </w:hyperlink>
      <w:r w:rsidRPr="00294AF9">
        <w:rPr>
          <w:rFonts w:ascii="Calibri" w:eastAsia="Calibri" w:hAnsi="Calibri"/>
          <w:rtl/>
        </w:rPr>
        <w:t>, העוסק בעבירות בקשר לרכב. עבירות אלה נועדו להגן על הרכוש והקניין- הגנה מפני גניבת רכבים או חלקים מהם והן נפוצות, כיוון שהן קלות לביצוע וקשות לאיתור, ופוגעות בבעלי רכבים רבים במרחב הציבורי.</w:t>
      </w:r>
    </w:p>
    <w:p w14:paraId="6F3F07C5"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בענייננו, הנאשם פירק את לוחית הזיהוי מרכבה של בעלת הרכב והתקין אותו על הרכב שבו נהג, כך שנראה שהוא ביקש לטשטש את זהות הרכב וכך להערים על רשויות אכיפת החוק, ומכאן חומרת העבירה.</w:t>
      </w:r>
    </w:p>
    <w:p w14:paraId="6019F1AC" w14:textId="77777777" w:rsidR="0040631B" w:rsidRPr="00294AF9" w:rsidRDefault="0040631B" w:rsidP="0040631B">
      <w:pPr>
        <w:spacing w:after="160" w:line="360" w:lineRule="auto"/>
        <w:jc w:val="both"/>
        <w:rPr>
          <w:rFonts w:ascii="Calibri" w:eastAsia="Calibri" w:hAnsi="Calibri"/>
          <w:b/>
          <w:bCs/>
          <w:rtl/>
        </w:rPr>
      </w:pPr>
      <w:r w:rsidRPr="00294AF9">
        <w:rPr>
          <w:rFonts w:ascii="Calibri" w:eastAsia="Calibri" w:hAnsi="Calibri"/>
          <w:rtl/>
        </w:rPr>
        <w:t xml:space="preserve">העונש המרבי אשר קבוע לצידה של העבירה בה הורשע הנאשם הוא 5 שנות מאסר, כך שלא מדובר בעבירה של מה בכך, אולם בנסיבות העניין, וכפי שטענה המאשימה, הרי </w:t>
      </w:r>
      <w:r w:rsidRPr="00294AF9">
        <w:rPr>
          <w:rFonts w:ascii="Calibri" w:eastAsia="Calibri" w:hAnsi="Calibri"/>
          <w:b/>
          <w:bCs/>
          <w:rtl/>
        </w:rPr>
        <w:t>שמתחם העונש ההולם נע בין שירות לתועלת הציבור ועד מאסר למספר חודשים בודדים לריצוי בפועל.</w:t>
      </w:r>
    </w:p>
    <w:p w14:paraId="5E593CE8" w14:textId="77777777" w:rsidR="0040631B" w:rsidRPr="00294AF9" w:rsidRDefault="0040631B" w:rsidP="0040631B">
      <w:pPr>
        <w:spacing w:after="160" w:line="360" w:lineRule="auto"/>
        <w:jc w:val="both"/>
        <w:rPr>
          <w:rFonts w:ascii="Calibri" w:eastAsia="Calibri" w:hAnsi="Calibri"/>
          <w:b/>
          <w:bCs/>
          <w:rtl/>
        </w:rPr>
      </w:pPr>
    </w:p>
    <w:p w14:paraId="20827FED" w14:textId="77777777" w:rsidR="0040631B" w:rsidRPr="00294AF9" w:rsidRDefault="0040631B" w:rsidP="0040631B">
      <w:pPr>
        <w:spacing w:after="160" w:line="360" w:lineRule="auto"/>
        <w:jc w:val="both"/>
        <w:rPr>
          <w:rFonts w:ascii="Calibri" w:eastAsia="Calibri" w:hAnsi="Calibri"/>
          <w:b/>
          <w:bCs/>
          <w:u w:val="single"/>
          <w:rtl/>
        </w:rPr>
      </w:pPr>
      <w:r w:rsidRPr="00294AF9">
        <w:rPr>
          <w:rFonts w:ascii="Calibri" w:eastAsia="Calibri" w:hAnsi="Calibri"/>
          <w:b/>
          <w:bCs/>
          <w:u w:val="single"/>
          <w:rtl/>
        </w:rPr>
        <w:t>העונש המתאים לנאשם</w:t>
      </w:r>
    </w:p>
    <w:p w14:paraId="4972734D"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הנאשם יליד שנת 2001, בן כ-21 שנה כיום. </w:t>
      </w:r>
    </w:p>
    <w:p w14:paraId="46BE2066"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לזכות הנאשם העובדה שהודה בעבירות המיוחסות לו ובכך גילה קבלת אחריות ורצון להותיר את כתבי האישום מאחור ולצאת לדרך חדשה.</w:t>
      </w:r>
    </w:p>
    <w:p w14:paraId="06EDB13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 xml:space="preserve">בנוסף, </w:t>
      </w:r>
      <w:r w:rsidRPr="00294AF9">
        <w:rPr>
          <w:rFonts w:ascii="Calibri" w:eastAsia="Calibri" w:hAnsi="Calibri"/>
          <w:b/>
          <w:bCs/>
          <w:rtl/>
        </w:rPr>
        <w:t xml:space="preserve">אין </w:t>
      </w:r>
      <w:r w:rsidRPr="00294AF9">
        <w:rPr>
          <w:rFonts w:ascii="Calibri" w:eastAsia="Calibri" w:hAnsi="Calibri"/>
          <w:rtl/>
        </w:rPr>
        <w:t>לחובת הנאשם הרשעות קודמות, למעט בתחום התעבורה.</w:t>
      </w:r>
    </w:p>
    <w:p w14:paraId="67B43B62"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מאידך, לחובת הנאשם עומדים שלושת כתבי האישום, המלמדים שלא מדובר במעידה חד פעמית עבור הנאשם, אלא בהתנהגות חוזרת שהייתה עבורו לאורח חיים, לפחות במשך תקופה מסויימת.</w:t>
      </w:r>
    </w:p>
    <w:p w14:paraId="0857057B"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תסקיר שירות המבחן שופך אור על התקופה שבה ביצע הנאשם את העבירות ומעיד כי לפניי אדם צעיר אשר חווה בשנים האחרונות לחייו מספר משברים אישיים, אשר השפיעו עליו ועל אורחותיו.</w:t>
      </w:r>
    </w:p>
    <w:p w14:paraId="0D7A0239"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הנאשם נשר מן המסגרת החינוכית בטרם השלים 12 שנות לימוד, והחל לשחק בקבוצות כדורגל, אך בעקבות מצב רפואי נפלט גם ממסגרת זו. בד בבד, התמודד הנאשם עם גירושי הוריו, ריחוק מאביו המתגורר לסירוגין בחו"ל ופרידה מבת זוג לאחר קשר ממושך.</w:t>
      </w:r>
    </w:p>
    <w:p w14:paraId="1CB40393"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שירות המבחן העריך כי ברקע לביצוע העבירות, המשברים המתוארים כאן, מבלי שלנאשם תהא מסגרת ממשית, אשר תביא לארגון ותמיכה בחייו, וייתכן שהתרחשות המשברים בעת שהוא נעדר מסגרת שכזו- היא שהביאה להידרדרות הנאשם לשימוש בסמים ובהמשך- לביצוע העבירות.</w:t>
      </w:r>
    </w:p>
    <w:p w14:paraId="40F9E11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השימוש בסמים וחבירתו לנוער שולי, המשברים והצורך של הנאשם להשיג את הסם, בו מצא מפלט מדומה לבעיותיו, עומדים בבסיס ביצוע העבירות ומאפשרים להתבונן ולהבין בנסיבות האופפות את ביצוע העבירות.</w:t>
      </w:r>
    </w:p>
    <w:p w14:paraId="4D3CFC28"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עם זאת, לא ניתן להתעלם מחומרת העבירות כפי שתוארה כאן, בפגיעה שהן פגעו בציבור, ולהסתפק בעונש אשר לא יהלום את חומרתן.</w:t>
      </w:r>
    </w:p>
    <w:p w14:paraId="37A26B5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הדברים נכונים במקרה זה ביתר שאת, כאשר לא ניתן לראות בעניינו של הנאשם הליך שיקומי המצדיק סטייה ממתחם הענישה.</w:t>
      </w:r>
      <w:r w:rsidRPr="00294AF9">
        <w:rPr>
          <w:rFonts w:ascii="Calibri" w:eastAsia="Calibri" w:hAnsi="Calibri" w:hint="cs"/>
        </w:rPr>
        <w:t xml:space="preserve"> </w:t>
      </w:r>
      <w:r w:rsidRPr="00294AF9">
        <w:rPr>
          <w:rFonts w:ascii="Calibri" w:eastAsia="Calibri" w:hAnsi="Calibri"/>
          <w:rtl/>
        </w:rPr>
        <w:t>שירות המבחן תיאר כי במצבו הנוכחי של הנאשם קיימים גורמי סיכון לכך שישוב ויבצע את העבירות, ועל אף שהנאשם הצהיר כי מאז מעצרו הוא לא עושה עוד שימוש בסמים והוא טופל במסגרת המעצר, מסר שירות המבחן כי נדרש טיפול ושיקום להפחתת הסיכון לחזרה על המעשים.  אלא שלמרבה הצער, הנאשם לא הביע רצון להשתתף בהליך טיפולי מחוץ לכתלי בית הסוהר, ולכן שירות המבחן לא המליץ על חלופה שיקומית-טיפולית למאסר.</w:t>
      </w:r>
    </w:p>
    <w:p w14:paraId="6CFCB627"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לזכותו של הנאשם, אם כן, יעמוד גילו ועברו הנקי, ומאידך לחובתו- צבר העבירות ותדירותן. מקומו של הנאשם, אם כן, הוא בחלקו התחתון של כל מתחם עונשי אך לא בתחתיתו. עוד יעמוד גילו לזכותו בכך שמתחמי הענישה השונים יחפפו האחד לשני בחלקם האחר ויצטברו באחר.</w:t>
      </w:r>
    </w:p>
    <w:p w14:paraId="35E4F64C" w14:textId="77777777" w:rsidR="0040631B" w:rsidRDefault="0040631B" w:rsidP="0040631B">
      <w:pPr>
        <w:spacing w:after="160" w:line="360" w:lineRule="auto"/>
        <w:jc w:val="both"/>
        <w:rPr>
          <w:rFonts w:ascii="Calibri" w:eastAsia="Calibri" w:hAnsi="Calibri"/>
          <w:rtl/>
        </w:rPr>
      </w:pPr>
    </w:p>
    <w:p w14:paraId="2BC98C77" w14:textId="77777777" w:rsidR="0040631B" w:rsidRDefault="0040631B" w:rsidP="0040631B">
      <w:pPr>
        <w:spacing w:after="160" w:line="360" w:lineRule="auto"/>
        <w:jc w:val="both"/>
        <w:rPr>
          <w:rFonts w:ascii="Calibri" w:eastAsia="Calibri" w:hAnsi="Calibri"/>
          <w:rtl/>
        </w:rPr>
      </w:pPr>
    </w:p>
    <w:p w14:paraId="6E1E7650" w14:textId="77777777" w:rsidR="0040631B" w:rsidRDefault="0040631B" w:rsidP="0040631B">
      <w:pPr>
        <w:spacing w:after="160" w:line="360" w:lineRule="auto"/>
        <w:jc w:val="both"/>
        <w:rPr>
          <w:rFonts w:ascii="Calibri" w:eastAsia="Calibri" w:hAnsi="Calibri"/>
          <w:rtl/>
        </w:rPr>
      </w:pPr>
    </w:p>
    <w:p w14:paraId="21ADC709" w14:textId="77777777" w:rsidR="0040631B" w:rsidRDefault="0040631B" w:rsidP="0040631B">
      <w:pPr>
        <w:spacing w:after="160" w:line="360" w:lineRule="auto"/>
        <w:jc w:val="both"/>
        <w:rPr>
          <w:rFonts w:ascii="Calibri" w:eastAsia="Calibri" w:hAnsi="Calibri"/>
          <w:rtl/>
        </w:rPr>
      </w:pPr>
    </w:p>
    <w:p w14:paraId="22B9745F" w14:textId="77777777" w:rsidR="0040631B" w:rsidRDefault="0040631B" w:rsidP="0040631B">
      <w:pPr>
        <w:spacing w:after="160" w:line="360" w:lineRule="auto"/>
        <w:jc w:val="both"/>
        <w:rPr>
          <w:rFonts w:ascii="Calibri" w:eastAsia="Calibri" w:hAnsi="Calibri"/>
          <w:rtl/>
        </w:rPr>
      </w:pPr>
    </w:p>
    <w:p w14:paraId="3FB21AA8" w14:textId="77777777" w:rsidR="0040631B" w:rsidRDefault="0040631B" w:rsidP="0040631B">
      <w:pPr>
        <w:spacing w:after="160" w:line="360" w:lineRule="auto"/>
        <w:jc w:val="both"/>
        <w:rPr>
          <w:rFonts w:ascii="Calibri" w:eastAsia="Calibri" w:hAnsi="Calibri"/>
          <w:rtl/>
        </w:rPr>
      </w:pPr>
    </w:p>
    <w:p w14:paraId="2EB57713" w14:textId="77777777" w:rsidR="0040631B" w:rsidRPr="00294AF9" w:rsidRDefault="0040631B" w:rsidP="0040631B">
      <w:pPr>
        <w:spacing w:after="160" w:line="360" w:lineRule="auto"/>
        <w:jc w:val="both"/>
        <w:rPr>
          <w:rFonts w:ascii="Calibri" w:eastAsia="Calibri" w:hAnsi="Calibri"/>
          <w:rtl/>
        </w:rPr>
      </w:pPr>
      <w:r w:rsidRPr="00294AF9">
        <w:rPr>
          <w:rFonts w:ascii="Calibri" w:eastAsia="Calibri" w:hAnsi="Calibri"/>
          <w:rtl/>
        </w:rPr>
        <w:t>בהתחשב בכל האמור לעיל, בעבירות וחומרתן, במתחמי הענישה ההולמים אותם ובמצבו המיוחד של הנאשם ושיקולי הענישה הנדרשים, אני גוזר על הנאשם את העונשים הבאים:</w:t>
      </w:r>
    </w:p>
    <w:p w14:paraId="02A5D7CB" w14:textId="77777777" w:rsidR="0040631B" w:rsidRPr="00294AF9" w:rsidRDefault="0040631B" w:rsidP="0040631B">
      <w:pPr>
        <w:numPr>
          <w:ilvl w:val="0"/>
          <w:numId w:val="1"/>
        </w:numPr>
        <w:spacing w:after="160" w:line="360" w:lineRule="auto"/>
        <w:contextualSpacing/>
        <w:jc w:val="both"/>
        <w:rPr>
          <w:rFonts w:ascii="Calibri" w:eastAsia="Calibri" w:hAnsi="Calibri"/>
          <w:b/>
          <w:bCs/>
          <w:rtl/>
        </w:rPr>
      </w:pPr>
      <w:r w:rsidRPr="00294AF9">
        <w:rPr>
          <w:rFonts w:ascii="Calibri" w:eastAsia="Calibri" w:hAnsi="Calibri"/>
          <w:b/>
          <w:bCs/>
          <w:rtl/>
        </w:rPr>
        <w:t>12 חודשי מאסר לריצוי בפועל ממש בניכוי ימי מעצרו.</w:t>
      </w:r>
    </w:p>
    <w:p w14:paraId="2F542997"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4 חודשי מאסר שלא ירוצו אלא אם יעבור הנאשם על אחת מן העבירות שבהן הורשע, וזאת תוך 3 שנים מיום שחרורו ממאסרו.</w:t>
      </w:r>
    </w:p>
    <w:p w14:paraId="4ACC4B17"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מכריז על הנאשם כ"סוחר סמים" ומורה על חילוטם של 1,620 ₪. באשר לרכב מסוג יונדאי, ל"ר 59-017-72 – ב"כ הנאשם ימסור את תגובתו בכתב ובכללה שוויו של הרכב על פי מחירון בר תוקף, מיקומו הנוכחי והטוענים לזכות בעניינו – וזאת עד ליום 1.11.21.</w:t>
      </w:r>
    </w:p>
    <w:p w14:paraId="1A699BE8"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 xml:space="preserve">הנאשם מתחייב בסך 4,000 ₪ שלא לעבור על העבירות בהן הורשע, וזאת תוך שנתיים מיום שחרורו ממאסרו, הנאשם הבין והסכים לכך. </w:t>
      </w:r>
    </w:p>
    <w:p w14:paraId="608ED1FF"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 xml:space="preserve">6 חודשי פסילה בפועל מלהחזיק ברישיון נהיגה וזאת החל מיום שחרורו ממאסרו. </w:t>
      </w:r>
    </w:p>
    <w:p w14:paraId="621AFEBF"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 xml:space="preserve">6 חודשי פסילה מלהחזיק הרישיון נהיגה אשר לא ירוצו אלא אם יעבור הנאשם על כל עבירה לפי </w:t>
      </w:r>
      <w:hyperlink r:id="rId35" w:history="1">
        <w:r w:rsidR="00F15D42" w:rsidRPr="00F15D42">
          <w:rPr>
            <w:rFonts w:ascii="Calibri" w:eastAsia="Calibri" w:hAnsi="Calibri" w:hint="cs"/>
            <w:b/>
            <w:bCs/>
            <w:color w:val="0000FF"/>
            <w:u w:val="single"/>
            <w:rtl/>
          </w:rPr>
          <w:t>פקודת</w:t>
        </w:r>
        <w:r w:rsidR="00F15D42" w:rsidRPr="00F15D42">
          <w:rPr>
            <w:rFonts w:ascii="Calibri" w:eastAsia="Calibri" w:hAnsi="Calibri"/>
            <w:b/>
            <w:bCs/>
            <w:color w:val="0000FF"/>
            <w:u w:val="single"/>
            <w:rtl/>
          </w:rPr>
          <w:t xml:space="preserve"> </w:t>
        </w:r>
        <w:r w:rsidR="00F15D42" w:rsidRPr="00F15D42">
          <w:rPr>
            <w:rFonts w:ascii="Calibri" w:eastAsia="Calibri" w:hAnsi="Calibri" w:hint="cs"/>
            <w:b/>
            <w:bCs/>
            <w:color w:val="0000FF"/>
            <w:u w:val="single"/>
            <w:rtl/>
          </w:rPr>
          <w:t>הסמים</w:t>
        </w:r>
        <w:r w:rsidR="00F15D42" w:rsidRPr="00F15D42">
          <w:rPr>
            <w:rFonts w:ascii="Calibri" w:eastAsia="Calibri" w:hAnsi="Calibri"/>
            <w:b/>
            <w:bCs/>
            <w:color w:val="0000FF"/>
            <w:u w:val="single"/>
            <w:rtl/>
          </w:rPr>
          <w:t xml:space="preserve"> </w:t>
        </w:r>
        <w:r w:rsidR="00F15D42" w:rsidRPr="00F15D42">
          <w:rPr>
            <w:rFonts w:ascii="Calibri" w:eastAsia="Calibri" w:hAnsi="Calibri" w:hint="cs"/>
            <w:b/>
            <w:bCs/>
            <w:color w:val="0000FF"/>
            <w:u w:val="single"/>
            <w:rtl/>
          </w:rPr>
          <w:t>המסוכנים</w:t>
        </w:r>
      </w:hyperlink>
      <w:r w:rsidRPr="00294AF9">
        <w:rPr>
          <w:rFonts w:ascii="Calibri" w:eastAsia="Calibri" w:hAnsi="Calibri"/>
          <w:b/>
          <w:bCs/>
          <w:rtl/>
        </w:rPr>
        <w:t xml:space="preserve"> וזאת תוך שנתיים מיום שחרורו ממאסרו.</w:t>
      </w:r>
    </w:p>
    <w:p w14:paraId="40ABE0CB" w14:textId="77777777" w:rsidR="0040631B" w:rsidRPr="00294AF9" w:rsidRDefault="0040631B" w:rsidP="0040631B">
      <w:pPr>
        <w:numPr>
          <w:ilvl w:val="0"/>
          <w:numId w:val="1"/>
        </w:numPr>
        <w:spacing w:after="160" w:line="360" w:lineRule="auto"/>
        <w:contextualSpacing/>
        <w:jc w:val="both"/>
        <w:rPr>
          <w:rFonts w:ascii="Calibri" w:eastAsia="Calibri" w:hAnsi="Calibri"/>
          <w:b/>
          <w:bCs/>
        </w:rPr>
      </w:pPr>
      <w:r w:rsidRPr="00294AF9">
        <w:rPr>
          <w:rFonts w:ascii="Calibri" w:eastAsia="Calibri" w:hAnsi="Calibri"/>
          <w:b/>
          <w:bCs/>
          <w:rtl/>
        </w:rPr>
        <w:t>קנס בסך של 1,000 ₪ או 30 ימי מאסר תחתיו. הקנס ישולם עד יום 1.6.22.</w:t>
      </w:r>
    </w:p>
    <w:p w14:paraId="1CDBABCE" w14:textId="77777777" w:rsidR="0040631B" w:rsidRPr="00294AF9" w:rsidRDefault="0040631B" w:rsidP="0040631B">
      <w:pPr>
        <w:spacing w:after="160" w:line="360" w:lineRule="auto"/>
        <w:ind w:left="360"/>
        <w:jc w:val="both"/>
        <w:rPr>
          <w:rFonts w:ascii="Calibri" w:eastAsia="Calibri" w:hAnsi="Calibri"/>
        </w:rPr>
      </w:pPr>
    </w:p>
    <w:p w14:paraId="325AD26E" w14:textId="77777777" w:rsidR="0040631B" w:rsidRPr="00294AF9" w:rsidRDefault="00F15D42" w:rsidP="0040631B">
      <w:pPr>
        <w:spacing w:after="160" w:line="360" w:lineRule="auto"/>
        <w:ind w:left="360"/>
        <w:jc w:val="both"/>
        <w:rPr>
          <w:rFonts w:ascii="Calibri" w:eastAsia="Calibri" w:hAnsi="Calibri"/>
          <w:rtl/>
        </w:rPr>
      </w:pPr>
      <w:r w:rsidRPr="00F15D42">
        <w:rPr>
          <w:rFonts w:ascii="Calibri" w:eastAsia="Calibri" w:hAnsi="Calibri"/>
          <w:color w:val="FFFFFF"/>
          <w:sz w:val="2"/>
          <w:szCs w:val="2"/>
          <w:rtl/>
        </w:rPr>
        <w:t>5129371</w:t>
      </w:r>
      <w:r w:rsidR="0040631B" w:rsidRPr="00294AF9">
        <w:rPr>
          <w:rFonts w:ascii="Calibri" w:eastAsia="Calibri" w:hAnsi="Calibri"/>
          <w:rtl/>
        </w:rPr>
        <w:t>זכות ערעור לבית המשפט המחוזי תוך 45 יום מהיום.</w:t>
      </w:r>
    </w:p>
    <w:p w14:paraId="6147A292" w14:textId="77777777" w:rsidR="0040631B" w:rsidRPr="00F15D42" w:rsidRDefault="00F15D42" w:rsidP="0040631B">
      <w:pPr>
        <w:rPr>
          <w:rFonts w:ascii="David" w:hAnsi="David"/>
          <w:color w:val="FFFFFF"/>
          <w:sz w:val="2"/>
          <w:szCs w:val="2"/>
          <w:rtl/>
        </w:rPr>
      </w:pPr>
      <w:r w:rsidRPr="00F15D42">
        <w:rPr>
          <w:rFonts w:ascii="David" w:hAnsi="David"/>
          <w:color w:val="FFFFFF"/>
          <w:sz w:val="2"/>
          <w:szCs w:val="2"/>
          <w:rtl/>
        </w:rPr>
        <w:t>54678313</w:t>
      </w:r>
    </w:p>
    <w:p w14:paraId="1434A85D" w14:textId="77777777" w:rsidR="0040631B" w:rsidRPr="002B7D23" w:rsidRDefault="0040631B" w:rsidP="0040631B">
      <w:pPr>
        <w:rPr>
          <w:rFonts w:ascii="David" w:hAnsi="David"/>
          <w:sz w:val="26"/>
          <w:szCs w:val="26"/>
          <w:rtl/>
        </w:rPr>
      </w:pPr>
    </w:p>
    <w:p w14:paraId="432BABC9" w14:textId="77777777" w:rsidR="0040631B" w:rsidRPr="002B7D23" w:rsidRDefault="00F15D42" w:rsidP="0040631B">
      <w:pPr>
        <w:rPr>
          <w:rFonts w:ascii="David" w:hAnsi="David"/>
          <w:sz w:val="26"/>
          <w:szCs w:val="26"/>
          <w:rtl/>
        </w:rPr>
      </w:pPr>
      <w:bookmarkStart w:id="8" w:name="Nitan"/>
      <w:r>
        <w:rPr>
          <w:rFonts w:ascii="David" w:hAnsi="David"/>
          <w:sz w:val="26"/>
          <w:szCs w:val="26"/>
          <w:rtl/>
        </w:rPr>
        <w:t xml:space="preserve">ניתן היום,  כ"ח תשרי תשפ"ב, 04 אוקטובר 2021, בנוכחות הצדדים ובאי כוחם. </w:t>
      </w:r>
      <w:bookmarkEnd w:id="8"/>
    </w:p>
    <w:p w14:paraId="7D6A1A1A" w14:textId="77777777" w:rsidR="0040631B" w:rsidRPr="002B7D23" w:rsidRDefault="0040631B" w:rsidP="00F15D4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A7860B6" w14:textId="77777777" w:rsidR="0040631B" w:rsidRPr="006D5EB9" w:rsidRDefault="006D5EB9" w:rsidP="0040631B">
      <w:pPr>
        <w:jc w:val="center"/>
        <w:rPr>
          <w:rFonts w:ascii="David" w:hAnsi="David"/>
          <w:color w:val="FFFFFF"/>
          <w:sz w:val="2"/>
          <w:szCs w:val="2"/>
          <w:rtl/>
        </w:rPr>
      </w:pPr>
      <w:r w:rsidRPr="006D5EB9">
        <w:rPr>
          <w:rFonts w:ascii="David" w:hAnsi="David"/>
          <w:color w:val="FFFFFF"/>
          <w:sz w:val="2"/>
          <w:szCs w:val="2"/>
          <w:rtl/>
        </w:rPr>
        <w:t>5129371</w:t>
      </w:r>
    </w:p>
    <w:p w14:paraId="27231D54" w14:textId="77777777" w:rsidR="000B7B02" w:rsidRPr="006D5EB9" w:rsidRDefault="006D5EB9" w:rsidP="00F15D42">
      <w:pPr>
        <w:keepNext/>
        <w:rPr>
          <w:rFonts w:ascii="David" w:hAnsi="David"/>
          <w:color w:val="FFFFFF"/>
          <w:sz w:val="2"/>
          <w:szCs w:val="2"/>
          <w:rtl/>
        </w:rPr>
      </w:pPr>
      <w:r w:rsidRPr="006D5EB9">
        <w:rPr>
          <w:rFonts w:ascii="David" w:hAnsi="David"/>
          <w:color w:val="FFFFFF"/>
          <w:sz w:val="2"/>
          <w:szCs w:val="2"/>
          <w:rtl/>
        </w:rPr>
        <w:t>54678313</w:t>
      </w:r>
    </w:p>
    <w:p w14:paraId="0928F8FC" w14:textId="77777777" w:rsidR="00F15D42" w:rsidRDefault="00F15D42" w:rsidP="00F15D42">
      <w:pPr>
        <w:rPr>
          <w:rtl/>
        </w:rPr>
      </w:pPr>
    </w:p>
    <w:p w14:paraId="03E48A62" w14:textId="77777777" w:rsidR="00F15D42" w:rsidRDefault="00F15D42" w:rsidP="00F15D4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19D72DE" w14:textId="77777777" w:rsidR="006D5EB9" w:rsidRPr="006D5EB9" w:rsidRDefault="006D5EB9" w:rsidP="006D5EB9">
      <w:pPr>
        <w:keepNext/>
        <w:rPr>
          <w:rFonts w:ascii="David" w:hAnsi="David"/>
          <w:color w:val="000000"/>
          <w:sz w:val="22"/>
          <w:szCs w:val="22"/>
          <w:rtl/>
        </w:rPr>
      </w:pPr>
    </w:p>
    <w:p w14:paraId="404CA15D" w14:textId="77777777" w:rsidR="006D5EB9" w:rsidRPr="006D5EB9" w:rsidRDefault="006D5EB9" w:rsidP="006D5EB9">
      <w:pPr>
        <w:keepNext/>
        <w:rPr>
          <w:rFonts w:ascii="David" w:hAnsi="David"/>
          <w:color w:val="000000"/>
          <w:sz w:val="22"/>
          <w:szCs w:val="22"/>
          <w:rtl/>
        </w:rPr>
      </w:pPr>
      <w:r w:rsidRPr="006D5EB9">
        <w:rPr>
          <w:rFonts w:ascii="David" w:hAnsi="David"/>
          <w:color w:val="000000"/>
          <w:sz w:val="22"/>
          <w:szCs w:val="22"/>
          <w:rtl/>
        </w:rPr>
        <w:t>שמואל הרבסט 54678313-/</w:t>
      </w:r>
    </w:p>
    <w:p w14:paraId="56D74A38" w14:textId="77777777" w:rsidR="00F15D42" w:rsidRPr="00F15D42" w:rsidRDefault="006D5EB9" w:rsidP="006D5EB9">
      <w:pPr>
        <w:rPr>
          <w:color w:val="0000FF"/>
          <w:u w:val="single"/>
        </w:rPr>
      </w:pPr>
      <w:r w:rsidRPr="006D5EB9">
        <w:rPr>
          <w:color w:val="000000"/>
          <w:u w:val="single"/>
          <w:rtl/>
        </w:rPr>
        <w:t>נוסח מסמך זה כפוף לשינויי ניסוח ועריכה</w:t>
      </w:r>
    </w:p>
    <w:sectPr w:rsidR="00F15D42" w:rsidRPr="00F15D42" w:rsidSect="006D5EB9">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EF549" w14:textId="77777777" w:rsidR="000C654B" w:rsidRDefault="000C654B" w:rsidP="00094944">
      <w:r>
        <w:separator/>
      </w:r>
    </w:p>
  </w:endnote>
  <w:endnote w:type="continuationSeparator" w:id="0">
    <w:p w14:paraId="2E104559" w14:textId="77777777" w:rsidR="000C654B" w:rsidRDefault="000C654B" w:rsidP="0009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F2870" w14:textId="77777777" w:rsidR="006D5EB9" w:rsidRDefault="006D5EB9" w:rsidP="006D5E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BF413C" w14:textId="77777777" w:rsidR="00740B0A" w:rsidRPr="006D5EB9" w:rsidRDefault="006D5EB9" w:rsidP="006D5EB9">
    <w:pPr>
      <w:pStyle w:val="a5"/>
      <w:pBdr>
        <w:top w:val="single" w:sz="4" w:space="1" w:color="auto"/>
        <w:between w:val="single" w:sz="4" w:space="0" w:color="auto"/>
      </w:pBdr>
      <w:spacing w:after="60"/>
      <w:jc w:val="center"/>
      <w:rPr>
        <w:rFonts w:ascii="FrankRuehl" w:hAnsi="FrankRuehl" w:cs="FrankRuehl"/>
        <w:color w:val="000000"/>
      </w:rPr>
    </w:pPr>
    <w:r w:rsidRPr="006D5E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8B07B" w14:textId="77777777" w:rsidR="006D5EB9" w:rsidRDefault="006D5EB9" w:rsidP="006D5E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4478">
      <w:rPr>
        <w:rFonts w:ascii="FrankRuehl" w:hAnsi="FrankRuehl" w:cs="FrankRuehl"/>
        <w:noProof/>
        <w:rtl/>
      </w:rPr>
      <w:t>1</w:t>
    </w:r>
    <w:r>
      <w:rPr>
        <w:rFonts w:ascii="FrankRuehl" w:hAnsi="FrankRuehl" w:cs="FrankRuehl"/>
        <w:rtl/>
      </w:rPr>
      <w:fldChar w:fldCharType="end"/>
    </w:r>
  </w:p>
  <w:p w14:paraId="7B474974" w14:textId="77777777" w:rsidR="00740B0A" w:rsidRPr="006D5EB9" w:rsidRDefault="006D5EB9" w:rsidP="006D5EB9">
    <w:pPr>
      <w:pStyle w:val="a5"/>
      <w:pBdr>
        <w:top w:val="single" w:sz="4" w:space="1" w:color="auto"/>
        <w:between w:val="single" w:sz="4" w:space="0" w:color="auto"/>
      </w:pBdr>
      <w:spacing w:after="60"/>
      <w:jc w:val="center"/>
      <w:rPr>
        <w:rFonts w:ascii="FrankRuehl" w:hAnsi="FrankRuehl" w:cs="FrankRuehl"/>
        <w:color w:val="000000"/>
      </w:rPr>
    </w:pPr>
    <w:r w:rsidRPr="006D5EB9">
      <w:rPr>
        <w:rFonts w:ascii="FrankRuehl" w:hAnsi="FrankRuehl" w:cs="FrankRuehl"/>
        <w:color w:val="000000"/>
      </w:rPr>
      <w:pict w14:anchorId="18D41D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2FB3F" w14:textId="77777777" w:rsidR="000C654B" w:rsidRDefault="000C654B" w:rsidP="00094944">
      <w:r>
        <w:separator/>
      </w:r>
    </w:p>
  </w:footnote>
  <w:footnote w:type="continuationSeparator" w:id="0">
    <w:p w14:paraId="05A7B90A" w14:textId="77777777" w:rsidR="000C654B" w:rsidRDefault="000C654B" w:rsidP="00094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CB2A0" w14:textId="77777777" w:rsidR="00F15D42" w:rsidRPr="006D5EB9" w:rsidRDefault="006D5EB9" w:rsidP="006D5E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19425-03-21</w:t>
    </w:r>
    <w:r>
      <w:rPr>
        <w:rFonts w:ascii="David" w:hAnsi="David"/>
        <w:color w:val="000000"/>
        <w:sz w:val="22"/>
        <w:szCs w:val="22"/>
        <w:rtl/>
      </w:rPr>
      <w:tab/>
      <w:t xml:space="preserve"> מדינת ישראל נ' </w:t>
    </w:r>
    <w:r>
      <w:rPr>
        <w:rFonts w:ascii="David" w:hAnsi="David"/>
        <w:color w:val="000000"/>
        <w:sz w:val="22"/>
        <w:szCs w:val="22"/>
      </w:rPr>
      <w:t>ZAKHAR KVASHNIKOV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75C97" w14:textId="77777777" w:rsidR="00F15D42" w:rsidRPr="006D5EB9" w:rsidRDefault="006D5EB9" w:rsidP="006D5E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19425-03-21</w:t>
    </w:r>
    <w:r>
      <w:rPr>
        <w:rFonts w:ascii="David" w:hAnsi="David"/>
        <w:color w:val="000000"/>
        <w:sz w:val="22"/>
        <w:szCs w:val="22"/>
        <w:rtl/>
      </w:rPr>
      <w:tab/>
      <w:t xml:space="preserve"> מדינת ישראל נ' </w:t>
    </w:r>
    <w:r>
      <w:rPr>
        <w:rFonts w:ascii="David" w:hAnsi="David"/>
        <w:color w:val="000000"/>
        <w:sz w:val="22"/>
        <w:szCs w:val="22"/>
      </w:rPr>
      <w:t>ZAKHAR KVASHNIKOV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979AE"/>
    <w:multiLevelType w:val="hybridMultilevel"/>
    <w:tmpl w:val="A322C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1002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631B"/>
    <w:rsid w:val="0005531E"/>
    <w:rsid w:val="00094944"/>
    <w:rsid w:val="000B7B02"/>
    <w:rsid w:val="000C654B"/>
    <w:rsid w:val="001B5A3B"/>
    <w:rsid w:val="00323D5C"/>
    <w:rsid w:val="00355350"/>
    <w:rsid w:val="003D729A"/>
    <w:rsid w:val="0040631B"/>
    <w:rsid w:val="006D5EB9"/>
    <w:rsid w:val="00740B0A"/>
    <w:rsid w:val="007D3AC4"/>
    <w:rsid w:val="007F2ECA"/>
    <w:rsid w:val="008C0BE4"/>
    <w:rsid w:val="00CA11D9"/>
    <w:rsid w:val="00CD4478"/>
    <w:rsid w:val="00F15D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5C5361"/>
  <w15:chartTrackingRefBased/>
  <w15:docId w15:val="{57EB046A-6471-4F64-BB2C-B137DDB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631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631B"/>
    <w:pPr>
      <w:tabs>
        <w:tab w:val="center" w:pos="4153"/>
        <w:tab w:val="right" w:pos="8306"/>
      </w:tabs>
    </w:pPr>
  </w:style>
  <w:style w:type="character" w:customStyle="1" w:styleId="a4">
    <w:name w:val="כותרת עליונה תו"/>
    <w:link w:val="a3"/>
    <w:rsid w:val="0040631B"/>
    <w:rPr>
      <w:rFonts w:ascii="Times New Roman" w:eastAsia="Times New Roman" w:hAnsi="Times New Roman" w:cs="David"/>
      <w:sz w:val="24"/>
      <w:szCs w:val="24"/>
    </w:rPr>
  </w:style>
  <w:style w:type="paragraph" w:styleId="a5">
    <w:name w:val="footer"/>
    <w:basedOn w:val="a"/>
    <w:link w:val="a6"/>
    <w:rsid w:val="0040631B"/>
    <w:pPr>
      <w:tabs>
        <w:tab w:val="center" w:pos="4153"/>
        <w:tab w:val="right" w:pos="8306"/>
      </w:tabs>
    </w:pPr>
  </w:style>
  <w:style w:type="character" w:customStyle="1" w:styleId="a6">
    <w:name w:val="כותרת תחתונה תו"/>
    <w:link w:val="a5"/>
    <w:rsid w:val="0040631B"/>
    <w:rPr>
      <w:rFonts w:ascii="Times New Roman" w:eastAsia="Times New Roman" w:hAnsi="Times New Roman" w:cs="David"/>
      <w:sz w:val="24"/>
      <w:szCs w:val="24"/>
    </w:rPr>
  </w:style>
  <w:style w:type="table" w:styleId="a7">
    <w:name w:val="Table Grid"/>
    <w:basedOn w:val="a1"/>
    <w:rsid w:val="004063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631B"/>
  </w:style>
  <w:style w:type="character" w:styleId="Hyperlink">
    <w:name w:val="Hyperlink"/>
    <w:rsid w:val="00F15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4216/13.a.;19" TargetMode="External"/><Relationship Id="rId26" Type="http://schemas.openxmlformats.org/officeDocument/2006/relationships/hyperlink" Target="http://www.nevo.co.il/law/4216/7.a.;7.c"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law/70301/287.a" TargetMode="External"/><Relationship Id="rId29" Type="http://schemas.openxmlformats.org/officeDocument/2006/relationships/hyperlink" Target="http://www.nevo.co.il/case/2755278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26976412" TargetMode="External"/><Relationship Id="rId32" Type="http://schemas.openxmlformats.org/officeDocument/2006/relationships/hyperlink" Target="http://www.nevo.co.il/case/2632550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j%22aCe(1)S"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97641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13d.b"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70301/413d.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4216/13.a.;19" TargetMode="External"/><Relationship Id="rId33" Type="http://schemas.openxmlformats.org/officeDocument/2006/relationships/hyperlink" Target="http://www.nevo.co.il/law/70301/j%22aCe(1)S"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2659</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15928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1376266</vt:i4>
      </vt:variant>
      <vt:variant>
        <vt:i4>78</vt:i4>
      </vt:variant>
      <vt:variant>
        <vt:i4>0</vt:i4>
      </vt:variant>
      <vt:variant>
        <vt:i4>5</vt:i4>
      </vt:variant>
      <vt:variant>
        <vt:lpwstr>http://www.nevo.co.il/law/70301/j"aCe(1)S</vt:lpwstr>
      </vt:variant>
      <vt:variant>
        <vt:lpwstr/>
      </vt:variant>
      <vt:variant>
        <vt:i4>3407989</vt:i4>
      </vt:variant>
      <vt:variant>
        <vt:i4>75</vt:i4>
      </vt:variant>
      <vt:variant>
        <vt:i4>0</vt:i4>
      </vt:variant>
      <vt:variant>
        <vt:i4>5</vt:i4>
      </vt:variant>
      <vt:variant>
        <vt:lpwstr>http://www.nevo.co.il/case/26325500</vt:lpwstr>
      </vt:variant>
      <vt:variant>
        <vt:lpwstr/>
      </vt:variant>
      <vt:variant>
        <vt:i4>3932273</vt:i4>
      </vt:variant>
      <vt:variant>
        <vt:i4>72</vt:i4>
      </vt:variant>
      <vt:variant>
        <vt:i4>0</vt:i4>
      </vt:variant>
      <vt:variant>
        <vt:i4>5</vt:i4>
      </vt:variant>
      <vt:variant>
        <vt:lpwstr>http://www.nevo.co.il/case/26976412</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3997809</vt:i4>
      </vt:variant>
      <vt:variant>
        <vt:i4>66</vt:i4>
      </vt:variant>
      <vt:variant>
        <vt:i4>0</vt:i4>
      </vt:variant>
      <vt:variant>
        <vt:i4>5</vt:i4>
      </vt:variant>
      <vt:variant>
        <vt:lpwstr>http://www.nevo.co.il/case/27552786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6422652</vt:i4>
      </vt:variant>
      <vt:variant>
        <vt:i4>60</vt:i4>
      </vt:variant>
      <vt:variant>
        <vt:i4>0</vt:i4>
      </vt:variant>
      <vt:variant>
        <vt:i4>5</vt:i4>
      </vt:variant>
      <vt:variant>
        <vt:lpwstr>http://www.nevo.co.il/law/70301/413d.b</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8257571</vt:i4>
      </vt:variant>
      <vt:variant>
        <vt:i4>54</vt:i4>
      </vt:variant>
      <vt:variant>
        <vt:i4>0</vt:i4>
      </vt:variant>
      <vt:variant>
        <vt:i4>5</vt:i4>
      </vt:variant>
      <vt:variant>
        <vt:lpwstr>http://www.nevo.co.il/law/4216/13.a.;19</vt:lpwstr>
      </vt:variant>
      <vt:variant>
        <vt:lpwstr/>
      </vt:variant>
      <vt:variant>
        <vt:i4>3932273</vt:i4>
      </vt:variant>
      <vt:variant>
        <vt:i4>51</vt:i4>
      </vt:variant>
      <vt:variant>
        <vt:i4>0</vt:i4>
      </vt:variant>
      <vt:variant>
        <vt:i4>5</vt:i4>
      </vt:variant>
      <vt:variant>
        <vt:lpwstr>http://www.nevo.co.il/case/26976412</vt:lpwstr>
      </vt:variant>
      <vt:variant>
        <vt:lpwstr/>
      </vt:variant>
      <vt:variant>
        <vt:i4>8323175</vt:i4>
      </vt:variant>
      <vt:variant>
        <vt:i4>48</vt:i4>
      </vt:variant>
      <vt:variant>
        <vt:i4>0</vt:i4>
      </vt:variant>
      <vt:variant>
        <vt:i4>5</vt:i4>
      </vt:variant>
      <vt:variant>
        <vt:lpwstr>http://www.nevo.co.il/law/5227</vt:lpwstr>
      </vt:variant>
      <vt:variant>
        <vt:lpwstr/>
      </vt:variant>
      <vt:variant>
        <vt:i4>4784200</vt:i4>
      </vt:variant>
      <vt:variant>
        <vt:i4>45</vt:i4>
      </vt:variant>
      <vt:variant>
        <vt:i4>0</vt:i4>
      </vt:variant>
      <vt:variant>
        <vt:i4>5</vt:i4>
      </vt:variant>
      <vt:variant>
        <vt:lpwstr>http://www.nevo.co.il/law/5227/67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8257571</vt:i4>
      </vt:variant>
      <vt:variant>
        <vt:i4>33</vt:i4>
      </vt:variant>
      <vt:variant>
        <vt:i4>0</vt:i4>
      </vt:variant>
      <vt:variant>
        <vt:i4>5</vt:i4>
      </vt:variant>
      <vt:variant>
        <vt:lpwstr>http://www.nevo.co.il/law/4216/13.a.;19</vt:lpwstr>
      </vt:variant>
      <vt:variant>
        <vt:lpwstr/>
      </vt:variant>
      <vt:variant>
        <vt:i4>4784200</vt:i4>
      </vt:variant>
      <vt:variant>
        <vt:i4>30</vt:i4>
      </vt:variant>
      <vt:variant>
        <vt:i4>0</vt:i4>
      </vt:variant>
      <vt:variant>
        <vt:i4>5</vt:i4>
      </vt:variant>
      <vt:variant>
        <vt:lpwstr>http://www.nevo.co.il/law/5227/67</vt:lpwstr>
      </vt:variant>
      <vt:variant>
        <vt:lpwstr/>
      </vt:variant>
      <vt:variant>
        <vt:i4>8323175</vt:i4>
      </vt:variant>
      <vt:variant>
        <vt:i4>27</vt:i4>
      </vt:variant>
      <vt:variant>
        <vt:i4>0</vt:i4>
      </vt:variant>
      <vt:variant>
        <vt:i4>5</vt:i4>
      </vt:variant>
      <vt:variant>
        <vt:lpwstr>http://www.nevo.co.il/law/5227</vt:lpwstr>
      </vt:variant>
      <vt:variant>
        <vt:lpwstr/>
      </vt:variant>
      <vt:variant>
        <vt:i4>1376266</vt:i4>
      </vt:variant>
      <vt:variant>
        <vt:i4>24</vt:i4>
      </vt:variant>
      <vt:variant>
        <vt:i4>0</vt:i4>
      </vt:variant>
      <vt:variant>
        <vt:i4>5</vt:i4>
      </vt:variant>
      <vt:variant>
        <vt:lpwstr>http://www.nevo.co.il/law/70301/j"aCe(1)S</vt:lpwstr>
      </vt:variant>
      <vt:variant>
        <vt:lpwstr/>
      </vt:variant>
      <vt:variant>
        <vt:i4>6422652</vt:i4>
      </vt:variant>
      <vt:variant>
        <vt:i4>21</vt:i4>
      </vt:variant>
      <vt:variant>
        <vt:i4>0</vt:i4>
      </vt:variant>
      <vt:variant>
        <vt:i4>5</vt:i4>
      </vt:variant>
      <vt:variant>
        <vt:lpwstr>http://www.nevo.co.il/law/70301/413d.b</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5177368</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19425</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ZAKHAR KVASHNIKOV</vt:lpwstr>
  </property>
  <property fmtid="{D5CDD505-2E9C-101B-9397-08002B2CF9AE}" pid="10" name="LAWYER">
    <vt:lpwstr>ארז בר צבי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20211004</vt:lpwstr>
  </property>
  <property fmtid="{D5CDD505-2E9C-101B-9397-08002B2CF9AE}" pid="14" name="TYPE_N_DATE">
    <vt:lpwstr>38020211004</vt:lpwstr>
  </property>
  <property fmtid="{D5CDD505-2E9C-101B-9397-08002B2CF9AE}" pid="15" name="WORDNUMPAGES">
    <vt:lpwstr>9</vt:lpwstr>
  </property>
  <property fmtid="{D5CDD505-2E9C-101B-9397-08002B2CF9AE}" pid="16" name="TYPE_ABS_DATE">
    <vt:lpwstr>380020211004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26976412:2;27552786;26325500</vt:lpwstr>
  </property>
  <property fmtid="{D5CDD505-2E9C-101B-9397-08002B2CF9AE}" pid="36" name="LAWLISTTMP1">
    <vt:lpwstr>4216/013.a:2;019:2;007.a;007.c</vt:lpwstr>
  </property>
  <property fmtid="{D5CDD505-2E9C-101B-9397-08002B2CF9AE}" pid="37" name="LAWLISTTMP2">
    <vt:lpwstr>70301/287.a;413d.b;j"aCe(1)S</vt:lpwstr>
  </property>
  <property fmtid="{D5CDD505-2E9C-101B-9397-08002B2CF9AE}" pid="38" name="LAWLISTTMP3">
    <vt:lpwstr>5227/067</vt:lpwstr>
  </property>
</Properties>
</file>