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21F4C" w:rsidRPr="00722F76" w14:paraId="4FFAAABF" w14:textId="77777777" w:rsidTr="00FD1ADB">
        <w:trPr>
          <w:gridAfter w:val="1"/>
          <w:wAfter w:w="99" w:type="dxa"/>
          <w:trHeight w:hRule="exact" w:val="418"/>
          <w:jc w:val="center"/>
        </w:trPr>
        <w:tc>
          <w:tcPr>
            <w:tcW w:w="8721" w:type="dxa"/>
            <w:gridSpan w:val="4"/>
          </w:tcPr>
          <w:p w14:paraId="3FFC5FF9" w14:textId="77777777" w:rsidR="00121F4C" w:rsidRPr="00722F76" w:rsidRDefault="00121F4C" w:rsidP="00B156FC">
            <w:pPr>
              <w:pStyle w:val="a3"/>
              <w:jc w:val="center"/>
              <w:rPr>
                <w:rFonts w:ascii="Tahoma" w:hAnsi="Tahoma" w:cs="Tahoma"/>
                <w:color w:val="000080"/>
                <w:rtl/>
              </w:rPr>
            </w:pPr>
            <w:bookmarkStart w:id="0" w:name="LastJudge"/>
            <w:r w:rsidRPr="00722F76">
              <w:rPr>
                <w:rFonts w:ascii="Tahoma" w:hAnsi="Tahoma" w:cs="Tahoma"/>
                <w:b/>
                <w:bCs/>
                <w:color w:val="000080"/>
                <w:rtl/>
              </w:rPr>
              <w:t>בית משפט השלום בבאר שבע</w:t>
            </w:r>
          </w:p>
        </w:tc>
      </w:tr>
      <w:tr w:rsidR="00121F4C" w:rsidRPr="00722F76" w14:paraId="55D8C333" w14:textId="77777777" w:rsidTr="00FD1ADB">
        <w:trPr>
          <w:gridAfter w:val="1"/>
          <w:wAfter w:w="99" w:type="dxa"/>
          <w:trHeight w:val="337"/>
          <w:jc w:val="center"/>
        </w:trPr>
        <w:tc>
          <w:tcPr>
            <w:tcW w:w="5054" w:type="dxa"/>
            <w:gridSpan w:val="3"/>
          </w:tcPr>
          <w:p w14:paraId="5E7552AD" w14:textId="77777777" w:rsidR="00121F4C" w:rsidRPr="00722F76" w:rsidRDefault="00121F4C" w:rsidP="00B156FC">
            <w:pPr>
              <w:rPr>
                <w:rFonts w:cs="FrankRuehl"/>
                <w:sz w:val="28"/>
                <w:szCs w:val="28"/>
                <w:rtl/>
              </w:rPr>
            </w:pPr>
            <w:r w:rsidRPr="00722F76">
              <w:rPr>
                <w:rFonts w:cs="FrankRuehl"/>
                <w:sz w:val="28"/>
                <w:szCs w:val="28"/>
                <w:rtl/>
              </w:rPr>
              <w:t>ת"פ</w:t>
            </w:r>
            <w:r w:rsidRPr="00722F76">
              <w:rPr>
                <w:rFonts w:cs="FrankRuehl" w:hint="cs"/>
                <w:sz w:val="28"/>
                <w:szCs w:val="28"/>
                <w:rtl/>
              </w:rPr>
              <w:t xml:space="preserve"> </w:t>
            </w:r>
            <w:r w:rsidRPr="00722F76">
              <w:rPr>
                <w:rFonts w:cs="FrankRuehl"/>
                <w:sz w:val="28"/>
                <w:szCs w:val="28"/>
                <w:rtl/>
              </w:rPr>
              <w:t>41902-03-21</w:t>
            </w:r>
            <w:r w:rsidRPr="00722F76">
              <w:rPr>
                <w:rFonts w:cs="FrankRuehl" w:hint="cs"/>
                <w:sz w:val="28"/>
                <w:szCs w:val="28"/>
                <w:rtl/>
              </w:rPr>
              <w:t xml:space="preserve"> </w:t>
            </w:r>
            <w:r w:rsidRPr="00722F76">
              <w:rPr>
                <w:rFonts w:cs="FrankRuehl"/>
                <w:sz w:val="28"/>
                <w:szCs w:val="28"/>
                <w:rtl/>
              </w:rPr>
              <w:t>מדינת ישראל נ' אדמוב</w:t>
            </w:r>
          </w:p>
          <w:p w14:paraId="55F1A943" w14:textId="77777777" w:rsidR="00121F4C" w:rsidRPr="00722F76" w:rsidRDefault="00121F4C" w:rsidP="00B156FC">
            <w:pPr>
              <w:pStyle w:val="a3"/>
              <w:rPr>
                <w:rFonts w:cs="FrankRuehl"/>
                <w:sz w:val="28"/>
                <w:szCs w:val="28"/>
                <w:rtl/>
              </w:rPr>
            </w:pPr>
          </w:p>
        </w:tc>
        <w:tc>
          <w:tcPr>
            <w:tcW w:w="3667" w:type="dxa"/>
          </w:tcPr>
          <w:p w14:paraId="32F75731" w14:textId="77777777" w:rsidR="00121F4C" w:rsidRPr="00722F76" w:rsidRDefault="00121F4C" w:rsidP="00B156FC">
            <w:pPr>
              <w:pStyle w:val="a3"/>
              <w:jc w:val="right"/>
              <w:rPr>
                <w:rFonts w:cs="FrankRuehl"/>
                <w:sz w:val="28"/>
                <w:szCs w:val="28"/>
                <w:rtl/>
              </w:rPr>
            </w:pPr>
          </w:p>
        </w:tc>
      </w:tr>
      <w:tr w:rsidR="00121F4C" w:rsidRPr="00722F76" w14:paraId="14C35484" w14:textId="77777777" w:rsidTr="00FD1A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C5518B" w14:textId="77777777" w:rsidR="00121F4C" w:rsidRPr="00722F76" w:rsidRDefault="00121F4C" w:rsidP="00121F4C">
            <w:pPr>
              <w:jc w:val="both"/>
              <w:rPr>
                <w:rFonts w:ascii="David" w:hAnsi="David"/>
                <w:sz w:val="26"/>
                <w:szCs w:val="26"/>
              </w:rPr>
            </w:pPr>
            <w:r w:rsidRPr="00722F76">
              <w:rPr>
                <w:rFonts w:hint="cs"/>
                <w:rtl/>
              </w:rPr>
              <w:t xml:space="preserve"> </w:t>
            </w:r>
            <w:r w:rsidRPr="00722F7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7D62F6A" w14:textId="77777777" w:rsidR="00121F4C" w:rsidRPr="00722F76" w:rsidRDefault="00121F4C" w:rsidP="00B156FC">
            <w:pPr>
              <w:rPr>
                <w:rFonts w:ascii="David" w:hAnsi="David"/>
                <w:b/>
                <w:bCs/>
                <w:sz w:val="26"/>
                <w:szCs w:val="26"/>
                <w:rtl/>
              </w:rPr>
            </w:pPr>
            <w:r w:rsidRPr="00722F76">
              <w:rPr>
                <w:rFonts w:ascii="David" w:hAnsi="David"/>
                <w:b/>
                <w:bCs/>
                <w:sz w:val="26"/>
                <w:szCs w:val="26"/>
                <w:rtl/>
              </w:rPr>
              <w:t>כבוד השופטת שוש שטרית</w:t>
            </w:r>
          </w:p>
          <w:p w14:paraId="1EE5E155" w14:textId="77777777" w:rsidR="00121F4C" w:rsidRPr="00722F76" w:rsidRDefault="00121F4C" w:rsidP="00B156FC">
            <w:pPr>
              <w:rPr>
                <w:rFonts w:ascii="David" w:hAnsi="David"/>
                <w:sz w:val="26"/>
                <w:szCs w:val="26"/>
                <w:rtl/>
              </w:rPr>
            </w:pPr>
          </w:p>
          <w:p w14:paraId="74023BF6" w14:textId="77777777" w:rsidR="00121F4C" w:rsidRPr="00722F76" w:rsidRDefault="00121F4C" w:rsidP="00121F4C">
            <w:pPr>
              <w:jc w:val="both"/>
              <w:rPr>
                <w:rFonts w:ascii="David" w:hAnsi="David"/>
                <w:sz w:val="26"/>
                <w:szCs w:val="26"/>
              </w:rPr>
            </w:pPr>
          </w:p>
        </w:tc>
      </w:tr>
      <w:tr w:rsidR="00121F4C" w:rsidRPr="00722F76" w14:paraId="107AED55" w14:textId="77777777" w:rsidTr="00FD1A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8E0114" w14:textId="77777777" w:rsidR="00121F4C" w:rsidRPr="00722F76" w:rsidRDefault="00121F4C" w:rsidP="00121F4C">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76CC2DC9" w14:textId="77777777" w:rsidR="00121F4C" w:rsidRPr="00722F76" w:rsidRDefault="00121F4C" w:rsidP="00121F4C">
            <w:pPr>
              <w:suppressLineNumbers/>
            </w:pPr>
            <w:r w:rsidRPr="00722F76">
              <w:rPr>
                <w:rFonts w:ascii="Arial" w:hAnsi="Arial" w:hint="cs"/>
                <w:b/>
                <w:bCs/>
                <w:sz w:val="26"/>
                <w:szCs w:val="26"/>
                <w:rtl/>
              </w:rPr>
              <w:t>ה</w:t>
            </w:r>
            <w:r w:rsidRPr="00722F76">
              <w:rPr>
                <w:rFonts w:ascii="Arial" w:hAnsi="Arial"/>
                <w:b/>
                <w:bCs/>
                <w:sz w:val="26"/>
                <w:szCs w:val="26"/>
                <w:rtl/>
              </w:rPr>
              <w:t>מאשימה</w:t>
            </w:r>
          </w:p>
          <w:p w14:paraId="120569D7" w14:textId="77777777" w:rsidR="00121F4C" w:rsidRPr="00722F76" w:rsidRDefault="00121F4C" w:rsidP="00B156F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BA0D48" w14:textId="77777777" w:rsidR="00121F4C" w:rsidRPr="00722F76" w:rsidRDefault="00121F4C" w:rsidP="00121F4C">
            <w:pPr>
              <w:suppressLineNumbers/>
              <w:rPr>
                <w:rFonts w:ascii="Arial" w:hAnsi="Arial"/>
                <w:b/>
                <w:bCs/>
                <w:sz w:val="26"/>
                <w:szCs w:val="26"/>
                <w:rtl/>
              </w:rPr>
            </w:pPr>
            <w:r w:rsidRPr="00722F76">
              <w:rPr>
                <w:rFonts w:ascii="Arial" w:hAnsi="Arial"/>
                <w:b/>
                <w:bCs/>
                <w:sz w:val="26"/>
                <w:szCs w:val="26"/>
                <w:rtl/>
              </w:rPr>
              <w:t>מדינת ישראל</w:t>
            </w:r>
            <w:r w:rsidRPr="00722F76">
              <w:rPr>
                <w:rFonts w:ascii="Arial" w:hAnsi="Arial" w:hint="cs"/>
                <w:b/>
                <w:bCs/>
                <w:sz w:val="26"/>
                <w:szCs w:val="26"/>
                <w:rtl/>
              </w:rPr>
              <w:t xml:space="preserve"> </w:t>
            </w:r>
            <w:r w:rsidRPr="00722F76">
              <w:rPr>
                <w:rFonts w:ascii="Arial" w:hAnsi="Arial"/>
                <w:b/>
                <w:bCs/>
                <w:sz w:val="26"/>
                <w:szCs w:val="26"/>
                <w:rtl/>
              </w:rPr>
              <w:t>–</w:t>
            </w:r>
            <w:r w:rsidRPr="00722F76">
              <w:rPr>
                <w:rFonts w:ascii="Arial" w:hAnsi="Arial" w:hint="cs"/>
                <w:b/>
                <w:bCs/>
                <w:sz w:val="26"/>
                <w:szCs w:val="26"/>
                <w:rtl/>
              </w:rPr>
              <w:t xml:space="preserve"> תביעות נגב</w:t>
            </w:r>
          </w:p>
          <w:p w14:paraId="209C7B7E" w14:textId="77777777" w:rsidR="00121F4C" w:rsidRPr="00722F76" w:rsidRDefault="00121F4C" w:rsidP="00121F4C">
            <w:pPr>
              <w:suppressLineNumbers/>
            </w:pPr>
            <w:r w:rsidRPr="00722F76">
              <w:rPr>
                <w:rFonts w:ascii="Arial" w:hAnsi="Arial"/>
                <w:b/>
                <w:bCs/>
                <w:sz w:val="26"/>
                <w:szCs w:val="26"/>
                <w:rtl/>
              </w:rPr>
              <w:t>ע"י ב"כ עוה"ד</w:t>
            </w:r>
            <w:r w:rsidRPr="00722F76">
              <w:rPr>
                <w:rFonts w:ascii="Arial" w:hAnsi="Arial" w:hint="cs"/>
                <w:b/>
                <w:bCs/>
                <w:sz w:val="26"/>
                <w:szCs w:val="26"/>
                <w:rtl/>
              </w:rPr>
              <w:t xml:space="preserve"> זוהר נאור </w:t>
            </w:r>
          </w:p>
          <w:p w14:paraId="2E3A5FD3" w14:textId="77777777" w:rsidR="00121F4C" w:rsidRPr="00722F76" w:rsidRDefault="00121F4C" w:rsidP="00B156FC">
            <w:pPr>
              <w:rPr>
                <w:rFonts w:ascii="David" w:hAnsi="David"/>
                <w:sz w:val="26"/>
                <w:szCs w:val="26"/>
              </w:rPr>
            </w:pPr>
          </w:p>
        </w:tc>
      </w:tr>
      <w:bookmarkEnd w:id="1"/>
      <w:bookmarkEnd w:id="2"/>
      <w:tr w:rsidR="00121F4C" w:rsidRPr="00722F76" w14:paraId="6A0BEB7C" w14:textId="77777777" w:rsidTr="00FD1A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EF9AE3" w14:textId="77777777" w:rsidR="00121F4C" w:rsidRPr="00722F76" w:rsidRDefault="00121F4C" w:rsidP="00121F4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115DB78" w14:textId="77777777" w:rsidR="00121F4C" w:rsidRPr="00722F76" w:rsidRDefault="00121F4C" w:rsidP="00121F4C">
            <w:pPr>
              <w:jc w:val="center"/>
              <w:rPr>
                <w:rFonts w:ascii="David" w:hAnsi="David"/>
                <w:b/>
                <w:bCs/>
                <w:sz w:val="26"/>
                <w:szCs w:val="26"/>
                <w:rtl/>
              </w:rPr>
            </w:pPr>
          </w:p>
          <w:p w14:paraId="7E915EBC" w14:textId="77777777" w:rsidR="00121F4C" w:rsidRPr="00722F76" w:rsidRDefault="00121F4C" w:rsidP="00121F4C">
            <w:pPr>
              <w:jc w:val="center"/>
              <w:rPr>
                <w:rFonts w:ascii="David" w:hAnsi="David"/>
                <w:b/>
                <w:bCs/>
                <w:sz w:val="26"/>
                <w:szCs w:val="26"/>
                <w:rtl/>
              </w:rPr>
            </w:pPr>
            <w:r w:rsidRPr="00722F76">
              <w:rPr>
                <w:rFonts w:ascii="David" w:hAnsi="David"/>
                <w:b/>
                <w:bCs/>
                <w:sz w:val="26"/>
                <w:szCs w:val="26"/>
                <w:rtl/>
              </w:rPr>
              <w:t>נגד</w:t>
            </w:r>
          </w:p>
          <w:p w14:paraId="29EC51D4" w14:textId="77777777" w:rsidR="00121F4C" w:rsidRPr="00722F76" w:rsidRDefault="00121F4C" w:rsidP="00121F4C">
            <w:pPr>
              <w:jc w:val="both"/>
              <w:rPr>
                <w:rFonts w:ascii="David" w:hAnsi="David"/>
                <w:sz w:val="26"/>
                <w:szCs w:val="26"/>
              </w:rPr>
            </w:pPr>
          </w:p>
        </w:tc>
      </w:tr>
      <w:tr w:rsidR="00121F4C" w:rsidRPr="00722F76" w14:paraId="4A64DDE8" w14:textId="77777777" w:rsidTr="00FD1A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55DA19" w14:textId="77777777" w:rsidR="00121F4C" w:rsidRPr="00722F76" w:rsidRDefault="00121F4C" w:rsidP="00B156FC">
            <w:pPr>
              <w:rPr>
                <w:rFonts w:ascii="David" w:hAnsi="David"/>
                <w:sz w:val="26"/>
                <w:szCs w:val="26"/>
                <w:rtl/>
              </w:rPr>
            </w:pPr>
          </w:p>
        </w:tc>
        <w:tc>
          <w:tcPr>
            <w:tcW w:w="3219" w:type="dxa"/>
            <w:tcBorders>
              <w:top w:val="nil"/>
              <w:left w:val="nil"/>
              <w:bottom w:val="nil"/>
              <w:right w:val="nil"/>
            </w:tcBorders>
            <w:shd w:val="clear" w:color="auto" w:fill="auto"/>
          </w:tcPr>
          <w:p w14:paraId="069CDA0F" w14:textId="77777777" w:rsidR="00121F4C" w:rsidRPr="00722F76" w:rsidRDefault="00121F4C" w:rsidP="00B156FC">
            <w:pPr>
              <w:rPr>
                <w:rFonts w:ascii="Arial" w:hAnsi="Arial"/>
                <w:b/>
                <w:bCs/>
                <w:sz w:val="26"/>
                <w:szCs w:val="26"/>
                <w:rtl/>
              </w:rPr>
            </w:pPr>
            <w:r w:rsidRPr="00722F7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A663748" w14:textId="77777777" w:rsidR="00121F4C" w:rsidRPr="00722F76" w:rsidRDefault="00121F4C" w:rsidP="00121F4C">
            <w:pPr>
              <w:suppressLineNumbers/>
              <w:rPr>
                <w:rFonts w:ascii="Arial" w:hAnsi="Arial"/>
                <w:b/>
                <w:bCs/>
                <w:sz w:val="26"/>
                <w:szCs w:val="26"/>
                <w:rtl/>
              </w:rPr>
            </w:pPr>
            <w:r w:rsidRPr="00722F76">
              <w:rPr>
                <w:rFonts w:ascii="Arial" w:hAnsi="Arial"/>
                <w:b/>
                <w:bCs/>
                <w:sz w:val="26"/>
                <w:szCs w:val="26"/>
                <w:rtl/>
              </w:rPr>
              <w:t>מתיתיהו אדמוב</w:t>
            </w:r>
            <w:r w:rsidRPr="00722F76">
              <w:rPr>
                <w:rFonts w:ascii="Arial" w:hAnsi="Arial" w:hint="cs"/>
                <w:b/>
                <w:bCs/>
                <w:sz w:val="26"/>
                <w:szCs w:val="26"/>
                <w:rtl/>
              </w:rPr>
              <w:t xml:space="preserve"> </w:t>
            </w:r>
            <w:r w:rsidRPr="00722F76">
              <w:rPr>
                <w:rFonts w:ascii="Arial" w:hAnsi="Arial"/>
                <w:b/>
                <w:bCs/>
                <w:sz w:val="26"/>
                <w:szCs w:val="26"/>
                <w:rtl/>
              </w:rPr>
              <w:t>–</w:t>
            </w:r>
            <w:r w:rsidRPr="00722F76">
              <w:rPr>
                <w:rFonts w:ascii="Arial" w:hAnsi="Arial" w:hint="cs"/>
                <w:b/>
                <w:bCs/>
                <w:sz w:val="26"/>
                <w:szCs w:val="26"/>
                <w:rtl/>
              </w:rPr>
              <w:t xml:space="preserve"> בעצמו </w:t>
            </w:r>
          </w:p>
          <w:p w14:paraId="4E63AA16" w14:textId="77777777" w:rsidR="00121F4C" w:rsidRPr="00722F76" w:rsidRDefault="00121F4C" w:rsidP="00121F4C">
            <w:pPr>
              <w:suppressLineNumbers/>
            </w:pPr>
            <w:r w:rsidRPr="00722F76">
              <w:rPr>
                <w:rFonts w:ascii="Arial" w:hAnsi="Arial"/>
                <w:b/>
                <w:bCs/>
                <w:sz w:val="26"/>
                <w:szCs w:val="26"/>
                <w:rtl/>
              </w:rPr>
              <w:t>ע"י ב"כ עוה"ד</w:t>
            </w:r>
            <w:r w:rsidRPr="00722F76">
              <w:rPr>
                <w:rFonts w:ascii="Arial" w:hAnsi="Arial" w:hint="cs"/>
                <w:b/>
                <w:bCs/>
                <w:sz w:val="26"/>
                <w:szCs w:val="26"/>
                <w:rtl/>
              </w:rPr>
              <w:t xml:space="preserve"> בני גריקו</w:t>
            </w:r>
          </w:p>
          <w:p w14:paraId="6080DB2B" w14:textId="77777777" w:rsidR="00121F4C" w:rsidRPr="00722F76" w:rsidRDefault="00121F4C" w:rsidP="00B156FC">
            <w:pPr>
              <w:rPr>
                <w:rFonts w:ascii="David" w:hAnsi="David"/>
                <w:sz w:val="26"/>
                <w:szCs w:val="26"/>
              </w:rPr>
            </w:pPr>
          </w:p>
        </w:tc>
      </w:tr>
    </w:tbl>
    <w:p w14:paraId="1AA1EC98" w14:textId="77777777" w:rsidR="00FD1ADB" w:rsidRDefault="00FD1ADB" w:rsidP="00722F76">
      <w:pPr>
        <w:rPr>
          <w:rFonts w:ascii="Arial" w:hAnsi="Arial"/>
          <w:sz w:val="26"/>
          <w:szCs w:val="26"/>
          <w:rtl/>
        </w:rPr>
      </w:pPr>
    </w:p>
    <w:p w14:paraId="50FE387E" w14:textId="77777777" w:rsidR="00FD1ADB" w:rsidRPr="00FD1ADB" w:rsidRDefault="00FD1ADB" w:rsidP="00FD1ADB">
      <w:pPr>
        <w:spacing w:after="120" w:line="240" w:lineRule="exact"/>
        <w:ind w:left="283" w:hanging="283"/>
        <w:jc w:val="both"/>
        <w:rPr>
          <w:rFonts w:ascii="FrankRuehl" w:hAnsi="FrankRuehl" w:cs="FrankRuehl"/>
          <w:rtl/>
        </w:rPr>
      </w:pPr>
    </w:p>
    <w:p w14:paraId="43CA193B" w14:textId="77777777" w:rsidR="00C3252C" w:rsidRPr="00C3252C" w:rsidRDefault="00C3252C" w:rsidP="00C3252C">
      <w:pPr>
        <w:spacing w:before="120" w:after="120" w:line="240" w:lineRule="exact"/>
        <w:ind w:left="283" w:hanging="283"/>
        <w:jc w:val="both"/>
        <w:rPr>
          <w:rFonts w:ascii="FrankRuehl" w:hAnsi="FrankRuehl" w:cs="FrankRuehl"/>
          <w:rtl/>
        </w:rPr>
      </w:pPr>
    </w:p>
    <w:p w14:paraId="3B36D602" w14:textId="77777777" w:rsidR="00E435DA" w:rsidRDefault="00E435DA" w:rsidP="00E435DA">
      <w:pPr>
        <w:rPr>
          <w:rFonts w:ascii="Arial" w:hAnsi="Arial"/>
          <w:sz w:val="26"/>
          <w:szCs w:val="26"/>
          <w:rtl/>
        </w:rPr>
      </w:pPr>
      <w:bookmarkStart w:id="3" w:name="LawTable"/>
      <w:bookmarkEnd w:id="3"/>
    </w:p>
    <w:p w14:paraId="41BCE1F1" w14:textId="77777777" w:rsidR="00E435DA" w:rsidRPr="00E435DA" w:rsidRDefault="00E435DA" w:rsidP="00E435DA">
      <w:pPr>
        <w:spacing w:before="120" w:after="120" w:line="240" w:lineRule="exact"/>
        <w:ind w:left="283" w:hanging="283"/>
        <w:jc w:val="both"/>
        <w:rPr>
          <w:rFonts w:ascii="FrankRuehl" w:hAnsi="FrankRuehl" w:cs="FrankRuehl"/>
          <w:rtl/>
        </w:rPr>
      </w:pPr>
    </w:p>
    <w:p w14:paraId="0634C4E1" w14:textId="77777777" w:rsidR="00E435DA" w:rsidRPr="00E435DA" w:rsidRDefault="00E435DA" w:rsidP="00E435DA">
      <w:pPr>
        <w:spacing w:before="120" w:after="120" w:line="240" w:lineRule="exact"/>
        <w:ind w:left="283" w:hanging="283"/>
        <w:jc w:val="both"/>
        <w:rPr>
          <w:rFonts w:ascii="FrankRuehl" w:hAnsi="FrankRuehl" w:cs="FrankRuehl"/>
          <w:rtl/>
        </w:rPr>
      </w:pPr>
    </w:p>
    <w:p w14:paraId="3171958D" w14:textId="77777777" w:rsidR="00E435DA" w:rsidRPr="00E435DA" w:rsidRDefault="00E435DA" w:rsidP="00E435DA">
      <w:pPr>
        <w:spacing w:before="120" w:after="120" w:line="240" w:lineRule="exact"/>
        <w:ind w:left="283" w:hanging="283"/>
        <w:jc w:val="both"/>
        <w:rPr>
          <w:rFonts w:ascii="FrankRuehl" w:hAnsi="FrankRuehl" w:cs="FrankRuehl"/>
          <w:rtl/>
        </w:rPr>
      </w:pPr>
      <w:r w:rsidRPr="00E435DA">
        <w:rPr>
          <w:rFonts w:ascii="FrankRuehl" w:hAnsi="FrankRuehl" w:cs="FrankRuehl"/>
          <w:rtl/>
        </w:rPr>
        <w:t xml:space="preserve">חקיקה שאוזכרה: </w:t>
      </w:r>
    </w:p>
    <w:p w14:paraId="6D830355" w14:textId="77777777" w:rsidR="00E435DA" w:rsidRPr="00E435DA" w:rsidRDefault="00E435DA" w:rsidP="00E435DA">
      <w:pPr>
        <w:spacing w:before="120" w:after="120" w:line="240" w:lineRule="exact"/>
        <w:ind w:left="283" w:hanging="283"/>
        <w:jc w:val="both"/>
        <w:rPr>
          <w:rFonts w:ascii="FrankRuehl" w:hAnsi="FrankRuehl" w:cs="FrankRuehl"/>
          <w:rtl/>
        </w:rPr>
      </w:pPr>
      <w:hyperlink r:id="rId7" w:history="1">
        <w:r w:rsidRPr="00E435DA">
          <w:rPr>
            <w:rFonts w:ascii="FrankRuehl" w:hAnsi="FrankRuehl" w:cs="FrankRuehl"/>
            <w:color w:val="0000FF"/>
            <w:rtl/>
          </w:rPr>
          <w:t>פקודת הסמים המסוכנים [נוסח חדש], תשל"ג-1973</w:t>
        </w:r>
      </w:hyperlink>
      <w:r w:rsidRPr="00E435DA">
        <w:rPr>
          <w:rFonts w:ascii="FrankRuehl" w:hAnsi="FrankRuehl" w:cs="FrankRuehl"/>
          <w:rtl/>
        </w:rPr>
        <w:t xml:space="preserve">: סע'  </w:t>
      </w:r>
      <w:hyperlink r:id="rId8" w:history="1">
        <w:r w:rsidRPr="00E435DA">
          <w:rPr>
            <w:rFonts w:ascii="FrankRuehl" w:hAnsi="FrankRuehl" w:cs="FrankRuehl"/>
            <w:color w:val="0000FF"/>
            <w:rtl/>
          </w:rPr>
          <w:t>7(א)</w:t>
        </w:r>
      </w:hyperlink>
      <w:r w:rsidRPr="00E435DA">
        <w:rPr>
          <w:rFonts w:ascii="FrankRuehl" w:hAnsi="FrankRuehl" w:cs="FrankRuehl"/>
          <w:rtl/>
        </w:rPr>
        <w:t xml:space="preserve">, </w:t>
      </w:r>
      <w:hyperlink r:id="rId9" w:history="1">
        <w:r w:rsidRPr="00E435DA">
          <w:rPr>
            <w:rFonts w:ascii="FrankRuehl" w:hAnsi="FrankRuehl" w:cs="FrankRuehl"/>
            <w:color w:val="0000FF"/>
            <w:rtl/>
          </w:rPr>
          <w:t>7(ג)</w:t>
        </w:r>
      </w:hyperlink>
    </w:p>
    <w:p w14:paraId="5623CE29" w14:textId="77777777" w:rsidR="00E435DA" w:rsidRPr="00E435DA" w:rsidRDefault="00E435DA" w:rsidP="00E435DA">
      <w:pPr>
        <w:spacing w:before="120" w:after="120" w:line="240" w:lineRule="exact"/>
        <w:ind w:left="283" w:hanging="283"/>
        <w:jc w:val="both"/>
        <w:rPr>
          <w:rFonts w:ascii="FrankRuehl" w:hAnsi="FrankRuehl" w:cs="FrankRuehl"/>
          <w:rtl/>
        </w:rPr>
      </w:pPr>
      <w:hyperlink r:id="rId10" w:history="1">
        <w:r w:rsidRPr="00E435DA">
          <w:rPr>
            <w:rFonts w:ascii="FrankRuehl" w:hAnsi="FrankRuehl" w:cs="FrankRuehl"/>
            <w:color w:val="0000FF"/>
            <w:rtl/>
          </w:rPr>
          <w:t>חוק העונשין, תשל"ז-1977</w:t>
        </w:r>
      </w:hyperlink>
    </w:p>
    <w:p w14:paraId="36A8E585" w14:textId="77777777" w:rsidR="00E435DA" w:rsidRPr="00E435DA" w:rsidRDefault="00E435DA" w:rsidP="00E435DA">
      <w:pPr>
        <w:rPr>
          <w:rFonts w:ascii="Arial" w:hAnsi="Arial"/>
          <w:sz w:val="26"/>
          <w:szCs w:val="26"/>
          <w:rtl/>
        </w:rPr>
      </w:pPr>
      <w:bookmarkStart w:id="4" w:name="LawTable_End"/>
      <w:bookmarkEnd w:id="4"/>
    </w:p>
    <w:p w14:paraId="0879E501" w14:textId="77777777" w:rsidR="00121F4C" w:rsidRPr="00C3252C" w:rsidRDefault="00121F4C" w:rsidP="00C3252C">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1F4C" w14:paraId="0FFE12D7" w14:textId="77777777" w:rsidTr="00121F4C">
        <w:trPr>
          <w:trHeight w:val="355"/>
          <w:jc w:val="center"/>
        </w:trPr>
        <w:tc>
          <w:tcPr>
            <w:tcW w:w="8820" w:type="dxa"/>
            <w:tcBorders>
              <w:top w:val="nil"/>
              <w:left w:val="nil"/>
              <w:bottom w:val="nil"/>
              <w:right w:val="nil"/>
            </w:tcBorders>
            <w:shd w:val="clear" w:color="auto" w:fill="auto"/>
          </w:tcPr>
          <w:p w14:paraId="475307FE" w14:textId="77777777" w:rsidR="00722F76" w:rsidRPr="00722F76" w:rsidRDefault="00722F76" w:rsidP="00722F76">
            <w:pPr>
              <w:jc w:val="center"/>
              <w:rPr>
                <w:rFonts w:ascii="David" w:hAnsi="David"/>
                <w:b/>
                <w:bCs/>
                <w:sz w:val="32"/>
                <w:szCs w:val="32"/>
                <w:u w:val="single"/>
                <w:rtl/>
              </w:rPr>
            </w:pPr>
            <w:bookmarkStart w:id="5" w:name="PsakDin" w:colFirst="0" w:colLast="0"/>
            <w:bookmarkEnd w:id="0"/>
            <w:r w:rsidRPr="00722F76">
              <w:rPr>
                <w:rFonts w:ascii="David" w:hAnsi="David"/>
                <w:b/>
                <w:bCs/>
                <w:sz w:val="32"/>
                <w:szCs w:val="32"/>
                <w:u w:val="single"/>
                <w:rtl/>
              </w:rPr>
              <w:t>גזר דין</w:t>
            </w:r>
          </w:p>
          <w:p w14:paraId="576670B1" w14:textId="77777777" w:rsidR="00121F4C" w:rsidRPr="00722F76" w:rsidRDefault="00121F4C" w:rsidP="00722F76">
            <w:pPr>
              <w:jc w:val="center"/>
              <w:rPr>
                <w:rFonts w:ascii="David" w:hAnsi="David"/>
                <w:bCs/>
                <w:sz w:val="32"/>
                <w:szCs w:val="32"/>
                <w:u w:val="single"/>
                <w:rtl/>
              </w:rPr>
            </w:pPr>
          </w:p>
        </w:tc>
      </w:tr>
      <w:bookmarkEnd w:id="5"/>
    </w:tbl>
    <w:p w14:paraId="21258219" w14:textId="77777777" w:rsidR="00121F4C" w:rsidRPr="000F2247" w:rsidRDefault="00121F4C" w:rsidP="00121F4C">
      <w:pPr>
        <w:rPr>
          <w:rFonts w:ascii="Arial" w:hAnsi="Arial"/>
          <w:b/>
          <w:bCs/>
          <w:sz w:val="26"/>
          <w:szCs w:val="26"/>
          <w:rtl/>
        </w:rPr>
      </w:pPr>
    </w:p>
    <w:p w14:paraId="36FCB134" w14:textId="77777777" w:rsidR="00121F4C" w:rsidRDefault="00121F4C" w:rsidP="00121F4C">
      <w:pPr>
        <w:spacing w:line="360" w:lineRule="auto"/>
        <w:jc w:val="both"/>
      </w:pPr>
      <w:bookmarkStart w:id="6" w:name="ABSTRACT_START"/>
      <w:bookmarkEnd w:id="6"/>
      <w:r>
        <w:rPr>
          <w:rtl/>
        </w:rPr>
        <w:t xml:space="preserve">על יסוד הודאתו בעובדות כתב האישום המתוקן הורשע הנאשם בעבירה של החזקת סמים שלא לצריכה עצמית – לפי </w:t>
      </w:r>
      <w:hyperlink r:id="rId11" w:history="1">
        <w:r w:rsidR="00FD1ADB" w:rsidRPr="00FD1ADB">
          <w:rPr>
            <w:rStyle w:val="Hyperlink"/>
            <w:rtl/>
          </w:rPr>
          <w:t>סעיף 7(א)</w:t>
        </w:r>
      </w:hyperlink>
      <w:r>
        <w:rPr>
          <w:rtl/>
        </w:rPr>
        <w:t xml:space="preserve"> + </w:t>
      </w:r>
      <w:hyperlink r:id="rId12" w:history="1">
        <w:r w:rsidR="00FD1ADB" w:rsidRPr="00FD1ADB">
          <w:rPr>
            <w:rStyle w:val="Hyperlink"/>
            <w:rtl/>
          </w:rPr>
          <w:t>7(ג)</w:t>
        </w:r>
      </w:hyperlink>
      <w:r>
        <w:rPr>
          <w:rtl/>
        </w:rPr>
        <w:t xml:space="preserve"> רישא ל</w:t>
      </w:r>
      <w:hyperlink r:id="rId13" w:history="1">
        <w:r w:rsidR="00722F76" w:rsidRPr="00722F76">
          <w:rPr>
            <w:color w:val="0000FF"/>
            <w:u w:val="single"/>
            <w:rtl/>
          </w:rPr>
          <w:t>פקודת הסמים המסוכנים</w:t>
        </w:r>
      </w:hyperlink>
      <w:r>
        <w:rPr>
          <w:rtl/>
        </w:rPr>
        <w:t xml:space="preserve"> (נוסח חדש), תשל"ג – 1973. </w:t>
      </w:r>
    </w:p>
    <w:p w14:paraId="1726F39B" w14:textId="77777777" w:rsidR="00121F4C" w:rsidRDefault="00121F4C" w:rsidP="00121F4C">
      <w:pPr>
        <w:spacing w:line="360" w:lineRule="auto"/>
        <w:jc w:val="both"/>
        <w:rPr>
          <w:rFonts w:ascii="Arial" w:hAnsi="Arial"/>
        </w:rPr>
      </w:pPr>
    </w:p>
    <w:p w14:paraId="4C5C415F" w14:textId="77777777" w:rsidR="00121F4C" w:rsidRPr="00274500" w:rsidRDefault="00121F4C" w:rsidP="00121F4C">
      <w:pPr>
        <w:spacing w:line="360" w:lineRule="auto"/>
        <w:jc w:val="both"/>
        <w:rPr>
          <w:rFonts w:ascii="Arial" w:hAnsi="Arial"/>
          <w:b/>
          <w:bCs/>
          <w:sz w:val="26"/>
          <w:szCs w:val="26"/>
          <w:u w:val="single"/>
          <w:rtl/>
        </w:rPr>
      </w:pPr>
      <w:r w:rsidRPr="00274500">
        <w:rPr>
          <w:rFonts w:ascii="Arial" w:hAnsi="Arial"/>
          <w:b/>
          <w:bCs/>
          <w:sz w:val="26"/>
          <w:szCs w:val="26"/>
          <w:u w:val="single"/>
          <w:rtl/>
        </w:rPr>
        <w:t>כתב אישום מתוקן</w:t>
      </w:r>
    </w:p>
    <w:p w14:paraId="0A44BEF8" w14:textId="77777777" w:rsidR="00121F4C" w:rsidRDefault="00121F4C" w:rsidP="00121F4C">
      <w:pPr>
        <w:spacing w:line="360" w:lineRule="auto"/>
        <w:jc w:val="both"/>
        <w:rPr>
          <w:rFonts w:ascii="Arial" w:hAnsi="Arial"/>
          <w:rtl/>
        </w:rPr>
      </w:pPr>
      <w:r>
        <w:rPr>
          <w:rFonts w:ascii="Arial" w:hAnsi="Arial"/>
          <w:rtl/>
        </w:rPr>
        <w:t>1.</w:t>
      </w:r>
      <w:r>
        <w:rPr>
          <w:rFonts w:ascii="Arial" w:hAnsi="Arial"/>
          <w:rtl/>
        </w:rPr>
        <w:tab/>
        <w:t xml:space="preserve">על פי עובדות כתב האישום המתוקן, ביום 05.03.2021, נפגש הנאשם בשעת לילה מאוחרת עם מוסטפא אבו זקיקה ( להלן: מוסטפא) בתחנת "דלק" שבנאות חובב. לאחר שיחה ביניהם נסעו השניים, כל אחד ברכבו, (הנאשם במונית) לשטח עפר, אליו הגיע כעבור זמן, רכב נוסף בו נהג אחר שזהותו אינה ידועה למאשימה. אותו רכב עצר סמוך לכלי הרכב של הנאשם ושל מוסטפא, ואז ניגש מוסטפא לרכב הנוסף, הוציא מתוכו חבילה שהכילה סמים והכניס אותה לתא המטען של המונית בה נהג הנאשם. מיד לאחר מכן, עזב הנאשם את המקום כהוא נוהג במונית. </w:t>
      </w:r>
      <w:bookmarkStart w:id="7" w:name="ABSTRACT_END"/>
      <w:bookmarkEnd w:id="7"/>
      <w:r>
        <w:rPr>
          <w:rFonts w:ascii="Arial" w:hAnsi="Arial"/>
          <w:rtl/>
        </w:rPr>
        <w:t xml:space="preserve">במעמד המתואר, </w:t>
      </w:r>
      <w:r>
        <w:rPr>
          <w:rFonts w:ascii="Arial" w:hAnsi="Arial"/>
          <w:rtl/>
        </w:rPr>
        <w:lastRenderedPageBreak/>
        <w:t>החזיק הנאשם בתא המטען של הרכב בסם מסוכן מסוג קנבוס, במשקל כולל של 500 גרם נטו, שלא לצריכתו העצמית ומבלי שיש לו היתר או רישיון כדין.</w:t>
      </w:r>
    </w:p>
    <w:p w14:paraId="0A5EE153" w14:textId="77777777" w:rsidR="00121F4C" w:rsidRDefault="00121F4C" w:rsidP="00121F4C">
      <w:pPr>
        <w:spacing w:line="360" w:lineRule="auto"/>
        <w:jc w:val="both"/>
        <w:rPr>
          <w:rFonts w:ascii="Arial" w:hAnsi="Arial"/>
          <w:rtl/>
        </w:rPr>
      </w:pPr>
    </w:p>
    <w:p w14:paraId="74F6ED96" w14:textId="77777777" w:rsidR="00121F4C" w:rsidRDefault="00121F4C" w:rsidP="00121F4C">
      <w:pPr>
        <w:spacing w:line="360" w:lineRule="auto"/>
        <w:jc w:val="both"/>
        <w:rPr>
          <w:rFonts w:ascii="Arial" w:hAnsi="Arial"/>
          <w:rtl/>
        </w:rPr>
      </w:pPr>
      <w:r>
        <w:rPr>
          <w:rFonts w:ascii="Arial" w:hAnsi="Arial"/>
          <w:rtl/>
        </w:rPr>
        <w:t xml:space="preserve">במסגרת ההסדר הוסכם בין הצדדים כי הנאשם ירצה עונש מאסר בדרך של עבודות שירות ככל שימצא מתאים וכשיר, והצדדים יטענו באופן חופשי ביחס באשר לתקופת המאסר שתרוצה בעבודות שירות.   </w:t>
      </w:r>
    </w:p>
    <w:p w14:paraId="40059BC9" w14:textId="77777777" w:rsidR="00121F4C" w:rsidRDefault="00121F4C" w:rsidP="00121F4C">
      <w:pPr>
        <w:spacing w:line="360" w:lineRule="auto"/>
        <w:jc w:val="both"/>
        <w:rPr>
          <w:rFonts w:ascii="Arial" w:hAnsi="Arial"/>
          <w:rtl/>
        </w:rPr>
      </w:pPr>
    </w:p>
    <w:p w14:paraId="32365772" w14:textId="77777777" w:rsidR="00121F4C" w:rsidRPr="00274500" w:rsidRDefault="00121F4C" w:rsidP="00121F4C">
      <w:pPr>
        <w:spacing w:line="360" w:lineRule="auto"/>
        <w:jc w:val="both"/>
        <w:rPr>
          <w:rFonts w:ascii="Arial" w:hAnsi="Arial"/>
          <w:b/>
          <w:bCs/>
          <w:sz w:val="26"/>
          <w:szCs w:val="26"/>
          <w:u w:val="single"/>
          <w:rtl/>
        </w:rPr>
      </w:pPr>
      <w:r w:rsidRPr="00274500">
        <w:rPr>
          <w:rFonts w:ascii="Arial" w:hAnsi="Arial"/>
          <w:b/>
          <w:bCs/>
          <w:sz w:val="26"/>
          <w:szCs w:val="26"/>
          <w:u w:val="single"/>
          <w:rtl/>
        </w:rPr>
        <w:t>הערכת שירות המבחן</w:t>
      </w:r>
    </w:p>
    <w:p w14:paraId="69C579B1" w14:textId="77777777" w:rsidR="00121F4C" w:rsidRDefault="00121F4C" w:rsidP="00121F4C">
      <w:pPr>
        <w:spacing w:line="360" w:lineRule="auto"/>
        <w:jc w:val="both"/>
        <w:rPr>
          <w:rFonts w:ascii="Arial" w:hAnsi="Arial"/>
          <w:rtl/>
        </w:rPr>
      </w:pPr>
      <w:r>
        <w:rPr>
          <w:rFonts w:ascii="Arial" w:hAnsi="Arial"/>
          <w:rtl/>
        </w:rPr>
        <w:t>2.</w:t>
      </w:r>
      <w:r>
        <w:rPr>
          <w:rFonts w:ascii="Arial" w:hAnsi="Arial"/>
          <w:rtl/>
        </w:rPr>
        <w:tab/>
        <w:t xml:space="preserve">מתסקיר שהוגש ביום 8.8.2022 עולה כי הנאשם יליד 1962, כבן 60, אב ל-4 ילדים בגילאי 42-27 ומתגורר בבאר שבע. כיום אינו עובד, לפני כשנה ובמשך 15 שנים עבד כנהג מונית. הנאשם מסר כי מתמודד עם מחלות לב, סכרת, לחץ דם והוא מטופל תרופתית. </w:t>
      </w:r>
    </w:p>
    <w:p w14:paraId="57DA6DDD" w14:textId="77777777" w:rsidR="00121F4C" w:rsidRDefault="00121F4C" w:rsidP="00121F4C">
      <w:pPr>
        <w:spacing w:line="360" w:lineRule="auto"/>
        <w:jc w:val="both"/>
        <w:rPr>
          <w:rFonts w:ascii="Arial" w:hAnsi="Arial"/>
          <w:rtl/>
        </w:rPr>
      </w:pPr>
      <w:r>
        <w:rPr>
          <w:rFonts w:ascii="Arial" w:hAnsi="Arial"/>
          <w:rtl/>
        </w:rPr>
        <w:t xml:space="preserve">הנאשם עלה ארצה בהיותו כבן 17, שהה באולפן לימוד עברית ובגיל 18 התגייס לצה"ל ושירת שירות צבאי מלא כנהג בבסיס תחמושת. </w:t>
      </w:r>
    </w:p>
    <w:p w14:paraId="71B5AD12" w14:textId="77777777" w:rsidR="00121F4C" w:rsidRDefault="00121F4C" w:rsidP="00121F4C">
      <w:pPr>
        <w:spacing w:line="360" w:lineRule="auto"/>
        <w:jc w:val="both"/>
        <w:rPr>
          <w:rFonts w:ascii="Arial" w:hAnsi="Arial"/>
          <w:rtl/>
        </w:rPr>
      </w:pPr>
      <w:r>
        <w:rPr>
          <w:rFonts w:ascii="Arial" w:hAnsi="Arial"/>
          <w:rtl/>
        </w:rPr>
        <w:t xml:space="preserve">מסקירת עברו התעסוקתי עולה כי עוד בתקופת לימודיו בארץ החל לעבוד בניקיון בלילות. בשנת 1993 החל לעבוד כנהג מונית ובשנת 1997 שימש כבעלים של תחנת המוניות "מוניות מתי" בבאר שבע. </w:t>
      </w:r>
    </w:p>
    <w:p w14:paraId="61BD7A0E" w14:textId="77777777" w:rsidR="00121F4C" w:rsidRDefault="00121F4C" w:rsidP="00121F4C">
      <w:pPr>
        <w:spacing w:line="360" w:lineRule="auto"/>
        <w:jc w:val="both"/>
        <w:rPr>
          <w:rFonts w:ascii="Arial" w:hAnsi="Arial"/>
          <w:rtl/>
        </w:rPr>
      </w:pPr>
    </w:p>
    <w:p w14:paraId="3D00684B" w14:textId="77777777" w:rsidR="00121F4C" w:rsidRDefault="00121F4C" w:rsidP="00121F4C">
      <w:pPr>
        <w:spacing w:line="360" w:lineRule="auto"/>
        <w:jc w:val="both"/>
        <w:rPr>
          <w:rFonts w:ascii="Arial" w:hAnsi="Arial"/>
          <w:rtl/>
        </w:rPr>
      </w:pPr>
      <w:r>
        <w:rPr>
          <w:rFonts w:ascii="Arial" w:hAnsi="Arial"/>
          <w:rtl/>
        </w:rPr>
        <w:t>הנאשם מודה ולוקח אחריות על מעשיו. לדבריו, באותה עת נקלע למצב כלכלי מורכב, אחד מלקוחותיו ביקש ממנו לשמש כשליח עבור הסמים, והוא התפתה ועשה כן. הוסיף כי הסמים לא שייכים לו ושלל שימוש או עיסוק כלשהו בתחום.</w:t>
      </w:r>
    </w:p>
    <w:p w14:paraId="53ADCCBA" w14:textId="77777777" w:rsidR="00121F4C" w:rsidRDefault="00121F4C" w:rsidP="00121F4C">
      <w:pPr>
        <w:spacing w:line="360" w:lineRule="auto"/>
        <w:jc w:val="both"/>
        <w:rPr>
          <w:rFonts w:ascii="Arial" w:hAnsi="Arial"/>
          <w:rtl/>
        </w:rPr>
      </w:pPr>
      <w:r>
        <w:rPr>
          <w:rFonts w:ascii="Arial" w:hAnsi="Arial"/>
          <w:rtl/>
        </w:rPr>
        <w:t xml:space="preserve">הנאשם הביע חרטה על מעשיו, תיאר מחירים כבדים שמשלם נוכח מעשיו, אם כי להתרשמות שירות המבחן, בעיקר היה עסוק בתועלתו הכלכלית, מבלי לבחון בשעת מעשה את המחיר החברתי של מעשיו. </w:t>
      </w:r>
    </w:p>
    <w:p w14:paraId="4D93E059" w14:textId="77777777" w:rsidR="00121F4C" w:rsidRDefault="00121F4C" w:rsidP="00121F4C">
      <w:pPr>
        <w:spacing w:line="360" w:lineRule="auto"/>
        <w:jc w:val="both"/>
        <w:rPr>
          <w:rFonts w:ascii="Arial" w:hAnsi="Arial"/>
          <w:rtl/>
        </w:rPr>
      </w:pPr>
      <w:r>
        <w:rPr>
          <w:rFonts w:ascii="Arial" w:hAnsi="Arial"/>
          <w:rtl/>
        </w:rPr>
        <w:t xml:space="preserve">שירות המבחן מציין כי ברקע לעבירה עומדים תפיסותיו המקלות ביחס לשימוש בסמים ודפוסיו בכל הקשור לאמצעים להשגת כסף מהיר וזמין, קשייו להעמיק בשיחה לרבות התייחסות שטחית לביצוע העבירה מבלי לבחון השלכותיה, בהם יש להקשות עליו לבחון סיכון שבהתנהגותו באופן ביקורתי. מצד שני, בין גורמי הסיכוי לשיקום, נמצא עבר לא מכביד ולא רלוונטי, השתלבות יציבה ורציפה בתעסוקה, נאשם המבטא שאיפות להמשך ניהול אורח חיים נורמטיבי. השירות התרשם מהנאשם כבעל מערכת ערכים תקינה לרוב ואשר התנהלותו באירוע נשוא כתב האישום אינה מאפיינת את התנהגותו בדרך כלל.  הנאשם שלל צורך טיפולי ועל כן לא בא השירות בהמלצה בעניין. </w:t>
      </w:r>
    </w:p>
    <w:p w14:paraId="3D129BEF" w14:textId="77777777" w:rsidR="00121F4C" w:rsidRDefault="00121F4C" w:rsidP="00121F4C">
      <w:pPr>
        <w:spacing w:line="360" w:lineRule="auto"/>
        <w:jc w:val="both"/>
        <w:rPr>
          <w:rFonts w:ascii="Arial" w:hAnsi="Arial"/>
          <w:rtl/>
        </w:rPr>
      </w:pPr>
      <w:r>
        <w:rPr>
          <w:rFonts w:ascii="Arial" w:hAnsi="Arial"/>
          <w:rtl/>
        </w:rPr>
        <w:t xml:space="preserve">בשקלול השירות את כלל הגורמים הרלוונטיים, ולאחר שהביא בחשבון את מצבו הבריאותי של הנאשם המליץ על ענישה בדמות מאסר על תנאי וקנס. </w:t>
      </w:r>
    </w:p>
    <w:p w14:paraId="0DF5055B" w14:textId="77777777" w:rsidR="00121F4C" w:rsidRDefault="00121F4C" w:rsidP="00121F4C">
      <w:pPr>
        <w:spacing w:line="360" w:lineRule="auto"/>
        <w:jc w:val="both"/>
        <w:rPr>
          <w:rFonts w:ascii="Arial" w:hAnsi="Arial"/>
          <w:b/>
          <w:bCs/>
          <w:u w:val="single"/>
          <w:rtl/>
        </w:rPr>
      </w:pPr>
    </w:p>
    <w:p w14:paraId="0BDB2C42" w14:textId="77777777" w:rsidR="00121F4C" w:rsidRPr="008F7A00" w:rsidRDefault="00121F4C" w:rsidP="00121F4C">
      <w:pPr>
        <w:spacing w:line="360" w:lineRule="auto"/>
        <w:jc w:val="both"/>
        <w:rPr>
          <w:rFonts w:ascii="Arial" w:hAnsi="Arial"/>
          <w:rtl/>
        </w:rPr>
      </w:pPr>
      <w:r>
        <w:rPr>
          <w:rFonts w:ascii="Arial" w:hAnsi="Arial"/>
          <w:rtl/>
        </w:rPr>
        <w:t xml:space="preserve">מחוות דעת הממונה על עבודות </w:t>
      </w:r>
      <w:r w:rsidRPr="008F7A00">
        <w:rPr>
          <w:rFonts w:ascii="Arial" w:hAnsi="Arial"/>
          <w:rtl/>
        </w:rPr>
        <w:t>השירות</w:t>
      </w:r>
      <w:r w:rsidRPr="008F7A00">
        <w:rPr>
          <w:rFonts w:ascii="Arial" w:hAnsi="Arial" w:hint="cs"/>
          <w:rtl/>
        </w:rPr>
        <w:t xml:space="preserve"> מיום 15.03.2023</w:t>
      </w:r>
      <w:r w:rsidRPr="008F7A00">
        <w:rPr>
          <w:rFonts w:ascii="Arial" w:hAnsi="Arial"/>
          <w:rtl/>
        </w:rPr>
        <w:t xml:space="preserve"> עולה כי הנאשם יוכל לרצות עונש מאסר בעבודות שירות.  </w:t>
      </w:r>
    </w:p>
    <w:p w14:paraId="723D9C4B" w14:textId="77777777" w:rsidR="00121F4C" w:rsidRPr="008F7A00" w:rsidRDefault="00121F4C" w:rsidP="00121F4C">
      <w:pPr>
        <w:spacing w:line="360" w:lineRule="auto"/>
        <w:jc w:val="both"/>
        <w:rPr>
          <w:rFonts w:ascii="Arial" w:hAnsi="Arial"/>
          <w:b/>
          <w:bCs/>
          <w:u w:val="single"/>
          <w:rtl/>
        </w:rPr>
      </w:pPr>
    </w:p>
    <w:p w14:paraId="40A1CB8D" w14:textId="77777777" w:rsidR="00121F4C" w:rsidRPr="00274500" w:rsidRDefault="00121F4C" w:rsidP="00121F4C">
      <w:pPr>
        <w:spacing w:line="360" w:lineRule="auto"/>
        <w:jc w:val="both"/>
        <w:rPr>
          <w:rFonts w:ascii="Arial" w:hAnsi="Arial"/>
          <w:b/>
          <w:bCs/>
          <w:sz w:val="26"/>
          <w:szCs w:val="26"/>
          <w:u w:val="single"/>
          <w:rtl/>
        </w:rPr>
      </w:pPr>
      <w:r w:rsidRPr="008F7A00">
        <w:rPr>
          <w:rFonts w:ascii="Arial" w:hAnsi="Arial"/>
          <w:b/>
          <w:bCs/>
          <w:sz w:val="26"/>
          <w:szCs w:val="26"/>
          <w:u w:val="single"/>
          <w:rtl/>
        </w:rPr>
        <w:t>ראיות ותמצית טיעוני הצדדים לעונש</w:t>
      </w:r>
    </w:p>
    <w:p w14:paraId="1A0AC60E" w14:textId="77777777" w:rsidR="00121F4C" w:rsidRDefault="00121F4C" w:rsidP="00121F4C">
      <w:pPr>
        <w:spacing w:line="360" w:lineRule="auto"/>
        <w:jc w:val="both"/>
        <w:rPr>
          <w:noProof/>
          <w:rtl/>
        </w:rPr>
      </w:pPr>
      <w:r>
        <w:rPr>
          <w:rtl/>
        </w:rPr>
        <w:lastRenderedPageBreak/>
        <w:t>התביעה הגישה כראיות לעונש את רישומו הפלילי והתעבורתי של הנאשם.</w:t>
      </w:r>
    </w:p>
    <w:p w14:paraId="2A5CB4CB" w14:textId="77777777" w:rsidR="00121F4C" w:rsidRDefault="00121F4C" w:rsidP="00121F4C">
      <w:pPr>
        <w:spacing w:line="360" w:lineRule="auto"/>
        <w:jc w:val="both"/>
        <w:rPr>
          <w:rtl/>
        </w:rPr>
      </w:pPr>
      <w:r>
        <w:rPr>
          <w:rtl/>
        </w:rPr>
        <w:t xml:space="preserve">ההגנה הגישה כראיה לעונש את גזר הדין שניתן בעניינו של מוסטפא אבו זקיקה. </w:t>
      </w:r>
    </w:p>
    <w:p w14:paraId="4190A1F1" w14:textId="77777777" w:rsidR="00121F4C" w:rsidRDefault="00121F4C" w:rsidP="00121F4C">
      <w:pPr>
        <w:spacing w:line="360" w:lineRule="auto"/>
        <w:jc w:val="both"/>
        <w:rPr>
          <w:rtl/>
        </w:rPr>
      </w:pPr>
    </w:p>
    <w:p w14:paraId="64A17E5A" w14:textId="77777777" w:rsidR="00121F4C" w:rsidRDefault="00121F4C" w:rsidP="00121F4C">
      <w:pPr>
        <w:spacing w:line="360" w:lineRule="auto"/>
        <w:jc w:val="both"/>
        <w:rPr>
          <w:rtl/>
        </w:rPr>
      </w:pPr>
      <w:r>
        <w:rPr>
          <w:rtl/>
        </w:rPr>
        <w:t>3.</w:t>
      </w:r>
      <w:r>
        <w:rPr>
          <w:rtl/>
        </w:rPr>
        <w:tab/>
        <w:t xml:space="preserve">בטיעוניה בכתב ועל פה, עמדה התביעה על פגיעתן של עבירות הסמים בערכים שנועדו להגן על </w:t>
      </w:r>
      <w:r w:rsidRPr="008F7A00">
        <w:rPr>
          <w:rtl/>
        </w:rPr>
        <w:t>בריאותו ושלומו של הציבור, מידת פגיעתו של הנאשם אשר נטען כי הינה משמעותית, ועתרה לקבוע את מתחם העונש כך שינוע בין 8 ל -18 חודשי מאסר בפועל. אשר לעונשו של  הנאשם עתרה לגזור את עונשו  "בשליש התחתון של המתחם", ובנוסף להשית עליו מאסר מותנה, קנס ופסילת רישיון הנהיגה בפועל ועל תנאי. בקשר לכך, ציינה בהתרשמות שירות המבחן מהנאשם כמי שעסוק היה בתועלתו הכלכלית והמחירים שמשלם נוכח מעשיו,</w:t>
      </w:r>
      <w:r>
        <w:rPr>
          <w:rtl/>
        </w:rPr>
        <w:t xml:space="preserve"> ופחות בגין השלכות מעשיו על אחרים, כמו גם כי ברקע העבירה עומדות תפיסותיו המקלות של הנאשם ביחס לשימוש בסמים וגיוס אמצעים להשגת כסף זמין ומהיר, ולכך כי השירות לא בא בהמלצה להליך טיפולי. </w:t>
      </w:r>
    </w:p>
    <w:p w14:paraId="227940CD" w14:textId="77777777" w:rsidR="00121F4C" w:rsidRDefault="00121F4C" w:rsidP="00121F4C">
      <w:pPr>
        <w:spacing w:line="360" w:lineRule="auto"/>
        <w:jc w:val="both"/>
        <w:rPr>
          <w:rtl/>
        </w:rPr>
      </w:pPr>
      <w:r>
        <w:rPr>
          <w:rtl/>
        </w:rPr>
        <w:t>בהתייחסה לעונש שהושת על מוסטפא אבו זקיקה, טענה כי חלקו באירוע ובעבירה פחות חמור מזה של הנאשם, מה גם, שמוסטפא  צעיר בגיל, נעדר עבר פלילי קודם ובעניינו הוגש תסקיר חיובי הממליץ על עונש בדמות של"צ. לעומתו, לנאשם  רישום פלילי ותעבורתי והוא ריצה שתי תקופות מאסר</w:t>
      </w:r>
      <w:r>
        <w:rPr>
          <w:rFonts w:hint="cs"/>
          <w:rtl/>
        </w:rPr>
        <w:t xml:space="preserve"> </w:t>
      </w:r>
      <w:r>
        <w:rPr>
          <w:rtl/>
        </w:rPr>
        <w:t xml:space="preserve">שלא הרתיעהו מלחזור ולהסתבך בפלילים. על כן, על מנת להגביר את גורמי הרתעתו, יש להכביד בעונשו.  </w:t>
      </w:r>
    </w:p>
    <w:p w14:paraId="20B7C6DA" w14:textId="77777777" w:rsidR="00121F4C" w:rsidRDefault="00121F4C" w:rsidP="00121F4C">
      <w:pPr>
        <w:spacing w:line="360" w:lineRule="auto"/>
        <w:jc w:val="both"/>
        <w:rPr>
          <w:rtl/>
        </w:rPr>
      </w:pPr>
    </w:p>
    <w:p w14:paraId="45544C85" w14:textId="77777777" w:rsidR="00121F4C" w:rsidRDefault="00121F4C" w:rsidP="00121F4C">
      <w:pPr>
        <w:spacing w:line="360" w:lineRule="auto"/>
        <w:jc w:val="both"/>
        <w:rPr>
          <w:rtl/>
        </w:rPr>
      </w:pPr>
      <w:r>
        <w:rPr>
          <w:b/>
          <w:bCs/>
          <w:rtl/>
        </w:rPr>
        <w:t>4.</w:t>
      </w:r>
      <w:r>
        <w:rPr>
          <w:b/>
          <w:bCs/>
          <w:rtl/>
        </w:rPr>
        <w:tab/>
        <w:t>ב"כ הנאשם, עוה"ד בני גריקו</w:t>
      </w:r>
      <w:r>
        <w:rPr>
          <w:rtl/>
        </w:rPr>
        <w:t xml:space="preserve">, סבור כי לכל הפחות יש להשוות את עונשו של הנאשם לעונשו של מוסטפא אבו זקיקא. לטענתו, נגד הנאשם ומוסטפא הוגש אותו כתב אישום הכולל את אותן עובדות, ועם זאת, נגד מוסטפא אשר הורשע בעבירה של החזקת סם שלא לצריכה עצמית, העובדות מעלות במובהק כי מוסטפא הוא זה שלקח את הסמים מהרכב הנוסף והעביר אותם לתא המטען ברכבו של הנאשם, ולמעשה הוא זה שסיפק לנאשם את כמות הסם, ועוד בכמות  684 גרם ( על פי כתב האישום של מוסטפא). נטען כי בעניינו של מוסטפא מדובר בכמות סם גדולה ב 184 גרם מהכמות המיוחסת לנאשם, וכי נסיבות ביצוע העבירה של החזקת הסם שלא לצריכה עצמית כמיוחס למוסטפא, הן חמורות יותר.  </w:t>
      </w:r>
    </w:p>
    <w:p w14:paraId="4E08746A" w14:textId="77777777" w:rsidR="00121F4C" w:rsidRDefault="00121F4C" w:rsidP="00121F4C">
      <w:pPr>
        <w:spacing w:line="360" w:lineRule="auto"/>
        <w:jc w:val="both"/>
        <w:rPr>
          <w:rtl/>
        </w:rPr>
      </w:pPr>
      <w:r>
        <w:rPr>
          <w:rtl/>
        </w:rPr>
        <w:t xml:space="preserve">נטען כי בהינתן שמתחם העונש ההולם למעשיו של מוסטפא, נקבע בין מספר חודשי מאסר שיכול וירוצו בעבודות שירות ועד 12 חודשי מאסר בפועל, ובהינתן כי עונשו נגזר ל  4 חודשי מאסר, לריצוי בעבודות שירות – כי אז – לכל הפחות יש להשוות את עונשו של הנאשם לזה של מוסטפא. </w:t>
      </w:r>
    </w:p>
    <w:p w14:paraId="3566E824" w14:textId="77777777" w:rsidR="00121F4C" w:rsidRDefault="00121F4C" w:rsidP="00121F4C">
      <w:pPr>
        <w:spacing w:line="360" w:lineRule="auto"/>
        <w:jc w:val="both"/>
        <w:rPr>
          <w:rtl/>
        </w:rPr>
      </w:pPr>
      <w:r>
        <w:rPr>
          <w:rtl/>
        </w:rPr>
        <w:t xml:space="preserve">לדידו של ב"כ הנאשם, הגם שמעשיו של מוסטפא על פי העובדות חמורים יותר, השוואת עונשם של השניים תאזן את הפער שמקורו בעובדה שמוסטפא נעדר עבר פלילי קודם ואילו הנאשם בעל עבר אם כי לא בתחום ולא מכביד.  בהקשר זה, הוסיף וטען כי בניגוד לדברי התביעה, התסקיר  בעניינו של מוסטפא לא היה חיובי ובתימוכין, ציטט והפנה לעמ' 8 החל מש' 15. </w:t>
      </w:r>
    </w:p>
    <w:p w14:paraId="47E47A8E" w14:textId="77777777" w:rsidR="00121F4C" w:rsidRDefault="00121F4C" w:rsidP="00121F4C">
      <w:pPr>
        <w:spacing w:line="360" w:lineRule="auto"/>
        <w:jc w:val="both"/>
        <w:rPr>
          <w:rtl/>
        </w:rPr>
      </w:pPr>
      <w:r>
        <w:rPr>
          <w:rtl/>
        </w:rPr>
        <w:t xml:space="preserve">אשר לנסיבותיו האישיות של הנאשם, ציין בעברו הפלילי ובדגש על גילו, 60 שנים, ללמד כי לא מדובר בעבר מכביד, וודאי לא בשור מועד, אלא ההיפך מכך, כעולה מהתרשמות שירות המבחן מהנאשם, כבעל ערכים נורמטיביים ויציבות התעסוקתית עליה שמר לאורך השנים ואשר היוותה מקור לתפקודו תקין. בנוסף ציין במצבו הבריאותי (מסכרת לא מאוזנת עם סיבוכים, אי ספיקת לב, 5 ניתוחי מעקפים ואסטמה) והפנה לחוות דעת הממונה אשר נסמך על מסמכים רפואיים שהועברו לעיונו. </w:t>
      </w:r>
    </w:p>
    <w:p w14:paraId="233E6C62" w14:textId="77777777" w:rsidR="00121F4C" w:rsidRDefault="00121F4C" w:rsidP="00121F4C">
      <w:pPr>
        <w:spacing w:line="360" w:lineRule="auto"/>
        <w:jc w:val="both"/>
        <w:rPr>
          <w:rtl/>
        </w:rPr>
      </w:pPr>
      <w:r>
        <w:rPr>
          <w:rtl/>
        </w:rPr>
        <w:t xml:space="preserve">ב"כ הנאשם בקש להביא בחשבון את תקופת מעצרו משך ודש ימים, ולכך כי לאחר שחרורו היה נתון במעצר בית מלא משך 4 וחצי חודשים, ובהמשך בתנאים מגבילים שכללו פתיחת חלונות אוורור, משך  5 וחצי חודשים. עוד בקש להביא בחשבון כי הנאשם היה פסול נהיגה ממועד ביצוע העבירה ומשך כשנה וחצי במהלכן לא יכול היה להתפרנס מעבודתו כנהג מונית </w:t>
      </w:r>
    </w:p>
    <w:p w14:paraId="2CD0BA6D" w14:textId="77777777" w:rsidR="00121F4C" w:rsidRDefault="00121F4C" w:rsidP="00121F4C">
      <w:pPr>
        <w:spacing w:line="360" w:lineRule="auto"/>
        <w:jc w:val="both"/>
        <w:rPr>
          <w:rtl/>
        </w:rPr>
      </w:pPr>
      <w:r>
        <w:rPr>
          <w:rtl/>
        </w:rPr>
        <w:t xml:space="preserve">הנאשם בדבריו הביע צער וחרטה על מעשיו, ושיתף במצבו הרפואי הקשה תוך שציין כי שבוע קודם הדיון עבר ניתוח ובשלושה החודשים האחרונים למועד הדיון עבר 2 ניתוחים "אני עדיין עם סיכות בבטן של הניתוח ... אני מצטער על מה שקרה ומבטיח כי יותר זה לא יקרה". </w:t>
      </w:r>
    </w:p>
    <w:p w14:paraId="5E8CC4BB" w14:textId="77777777" w:rsidR="00121F4C" w:rsidRDefault="00121F4C" w:rsidP="00121F4C">
      <w:pPr>
        <w:spacing w:line="360" w:lineRule="auto"/>
        <w:jc w:val="both"/>
        <w:rPr>
          <w:rtl/>
        </w:rPr>
      </w:pPr>
    </w:p>
    <w:p w14:paraId="596431AB" w14:textId="77777777" w:rsidR="00121F4C" w:rsidRDefault="00121F4C" w:rsidP="00121F4C">
      <w:pPr>
        <w:spacing w:line="360" w:lineRule="auto"/>
        <w:jc w:val="both"/>
        <w:rPr>
          <w:b/>
          <w:bCs/>
          <w:sz w:val="28"/>
          <w:szCs w:val="28"/>
          <w:u w:val="single"/>
          <w:rtl/>
        </w:rPr>
      </w:pPr>
      <w:r>
        <w:rPr>
          <w:b/>
          <w:bCs/>
          <w:sz w:val="28"/>
          <w:szCs w:val="28"/>
          <w:u w:val="single"/>
          <w:rtl/>
        </w:rPr>
        <w:t>דיון והכרעה</w:t>
      </w:r>
    </w:p>
    <w:p w14:paraId="73D250FF" w14:textId="77777777" w:rsidR="00121F4C" w:rsidRPr="00274500" w:rsidRDefault="00121F4C" w:rsidP="00121F4C">
      <w:pPr>
        <w:spacing w:line="360" w:lineRule="auto"/>
        <w:jc w:val="both"/>
        <w:rPr>
          <w:sz w:val="26"/>
          <w:szCs w:val="26"/>
          <w:rtl/>
        </w:rPr>
      </w:pPr>
      <w:r w:rsidRPr="00274500">
        <w:rPr>
          <w:b/>
          <w:bCs/>
          <w:sz w:val="26"/>
          <w:szCs w:val="26"/>
          <w:rtl/>
        </w:rPr>
        <w:t xml:space="preserve">מתחם העונש ההולם </w:t>
      </w:r>
    </w:p>
    <w:p w14:paraId="667A4BB5" w14:textId="77777777" w:rsidR="00121F4C" w:rsidRDefault="00121F4C" w:rsidP="00121F4C">
      <w:pPr>
        <w:snapToGrid w:val="0"/>
        <w:spacing w:line="360" w:lineRule="auto"/>
        <w:jc w:val="both"/>
        <w:rPr>
          <w:rtl/>
          <w:lang w:eastAsia="he-IL"/>
        </w:rPr>
      </w:pPr>
      <w:r>
        <w:rPr>
          <w:rtl/>
          <w:lang w:eastAsia="he-IL"/>
        </w:rPr>
        <w:t>5.</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במדיניות הענישה הנוהגת ונסיבות הקשורות בביצוע העבירה.</w:t>
      </w:r>
    </w:p>
    <w:p w14:paraId="7CB74F5E" w14:textId="77777777" w:rsidR="00121F4C" w:rsidRDefault="00121F4C" w:rsidP="00121F4C">
      <w:pPr>
        <w:spacing w:line="360" w:lineRule="auto"/>
        <w:jc w:val="both"/>
        <w:rPr>
          <w:noProof/>
        </w:rPr>
      </w:pPr>
      <w:r>
        <w:rPr>
          <w:b/>
          <w:bCs/>
          <w:rtl/>
        </w:rPr>
        <w:t>הערכים המוגנים</w:t>
      </w:r>
      <w:r>
        <w:rPr>
          <w:rtl/>
        </w:rPr>
        <w:t xml:space="preserve"> בבסיס האיסור על עבירות סמים, נועדו להגן על שלומו ובריאותו של הציבור מפני פגיעתם הקשה של הסמים, אשר היקפה רחב והשפעתה משלחת בחברה  בריאותית, חברתית וכלכלית. לשיקולי ההרתעה יינתן משקל נכבד במכלול השיקולים לעונש בעבירות סמים ראו למשל, ב</w:t>
      </w:r>
      <w:hyperlink r:id="rId14" w:history="1">
        <w:r w:rsidR="00722F76" w:rsidRPr="00722F76">
          <w:rPr>
            <w:color w:val="0000FF"/>
            <w:u w:val="single"/>
            <w:rtl/>
          </w:rPr>
          <w:t>ע"פ 9482/09</w:t>
        </w:r>
      </w:hyperlink>
      <w:r>
        <w:rPr>
          <w:rtl/>
        </w:rPr>
        <w:t xml:space="preserve"> </w:t>
      </w:r>
      <w:r>
        <w:rPr>
          <w:b/>
          <w:bCs/>
          <w:rtl/>
        </w:rPr>
        <w:t>ביטון נגד מדינת ישראל</w:t>
      </w:r>
      <w:r>
        <w:rPr>
          <w:rtl/>
        </w:rPr>
        <w:t xml:space="preserve"> (2011) וב</w:t>
      </w:r>
      <w:hyperlink r:id="rId15" w:history="1">
        <w:r w:rsidR="00722F76" w:rsidRPr="00722F76">
          <w:rPr>
            <w:color w:val="0000FF"/>
            <w:u w:val="single"/>
            <w:rtl/>
          </w:rPr>
          <w:t>ע"פ 211/09</w:t>
        </w:r>
      </w:hyperlink>
      <w:r>
        <w:rPr>
          <w:rtl/>
        </w:rPr>
        <w:t xml:space="preserve"> </w:t>
      </w:r>
      <w:r>
        <w:rPr>
          <w:b/>
          <w:bCs/>
          <w:rtl/>
        </w:rPr>
        <w:t>אזולאי נ' מדינת ישראל</w:t>
      </w:r>
      <w:r>
        <w:rPr>
          <w:rtl/>
        </w:rPr>
        <w:t xml:space="preserve"> (22.6.2010) </w:t>
      </w:r>
    </w:p>
    <w:p w14:paraId="1F6CC994" w14:textId="77777777" w:rsidR="00121F4C" w:rsidRDefault="00121F4C" w:rsidP="00121F4C">
      <w:pPr>
        <w:spacing w:line="360" w:lineRule="auto"/>
        <w:jc w:val="both"/>
        <w:rPr>
          <w:rtl/>
        </w:rPr>
      </w:pPr>
    </w:p>
    <w:p w14:paraId="2B7DF321" w14:textId="77777777" w:rsidR="00121F4C" w:rsidRDefault="00121F4C" w:rsidP="00121F4C">
      <w:pPr>
        <w:spacing w:line="360" w:lineRule="auto"/>
        <w:ind w:left="720" w:right="993"/>
        <w:jc w:val="both"/>
        <w:rPr>
          <w:b/>
          <w:bCs/>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9E513F4" w14:textId="77777777" w:rsidR="00121F4C" w:rsidRDefault="00121F4C" w:rsidP="00121F4C">
      <w:pPr>
        <w:spacing w:line="360" w:lineRule="auto"/>
        <w:ind w:left="720" w:right="993"/>
        <w:jc w:val="both"/>
        <w:rPr>
          <w:b/>
          <w:bCs/>
          <w:rtl/>
        </w:rPr>
      </w:pPr>
    </w:p>
    <w:p w14:paraId="043B3EC0" w14:textId="77777777" w:rsidR="00121F4C" w:rsidRDefault="00121F4C" w:rsidP="00121F4C">
      <w:pPr>
        <w:spacing w:line="360" w:lineRule="auto"/>
        <w:jc w:val="both"/>
        <w:rPr>
          <w:rFonts w:ascii="Calibri" w:eastAsia="Calibri" w:hAnsi="Calibri"/>
          <w:rtl/>
        </w:rPr>
      </w:pPr>
      <w:r>
        <w:rPr>
          <w:b/>
          <w:bCs/>
          <w:rtl/>
        </w:rPr>
        <w:t xml:space="preserve">מידת פגיעת הנאשם בערכים המוגנים, אינה גבוה. בחינת הנסיבות הקשורות לעבירה, </w:t>
      </w:r>
      <w:r>
        <w:rPr>
          <w:rtl/>
        </w:rPr>
        <w:t xml:space="preserve">על פי רוב, תביא בחשבון את סוג וכמות הסם, אופן החזקתו ועד כמה נראה כי ההחזקה קרובה יותר להפצה וסחר (חלוקה למספר רב של מנות לצריכה עצמית, כספים שנתפסו, משקל אלקטרוני, רשימת שמות וכדומה). במקרה הנדון מדובר בהחזקת סמים מסוג קנבוס שאינו נמנה עם הסמים הקשים שבפקודת הסמים, אם כי זה ידוע כסם מסוכן ובעל פוטנציאל לסכן את בריאות הציבור, ואשר </w:t>
      </w:r>
      <w:r>
        <w:rPr>
          <w:rFonts w:ascii="Calibri" w:eastAsia="Calibri" w:hAnsi="Calibri"/>
          <w:rtl/>
        </w:rPr>
        <w:t xml:space="preserve">המאבק בהפצת הסמים כולל הפצת סמים קלים כדוגמתו. </w:t>
      </w:r>
    </w:p>
    <w:p w14:paraId="6FE30DAF" w14:textId="77777777" w:rsidR="00121F4C" w:rsidRDefault="00121F4C" w:rsidP="00121F4C">
      <w:pPr>
        <w:spacing w:line="360" w:lineRule="auto"/>
        <w:jc w:val="both"/>
        <w:rPr>
          <w:rtl/>
        </w:rPr>
      </w:pPr>
      <w:r>
        <w:rPr>
          <w:rFonts w:ascii="Calibri" w:eastAsia="Calibri" w:hAnsi="Calibri"/>
          <w:rtl/>
        </w:rPr>
        <w:t xml:space="preserve">כמות הסמים, 500 גרם אינה מבוטלת, והעובדה כי הסמים הוחזקו ברכב המשמש מונית להסעת ציבור במסגרת עיסוקו של הנאשם, במטרה להעבירם לאחרים, כשהוא עושה כן במודעות מלאה למעשיו ולמטרת רווח קל ומהיר מהווה נסיבה מחמירה משמעותית. </w:t>
      </w:r>
    </w:p>
    <w:p w14:paraId="7490ECC8" w14:textId="77777777" w:rsidR="00121F4C" w:rsidRDefault="00121F4C" w:rsidP="00121F4C">
      <w:pPr>
        <w:spacing w:line="360" w:lineRule="auto"/>
        <w:jc w:val="both"/>
        <w:rPr>
          <w:rFonts w:ascii="Arial" w:hAnsi="Arial"/>
          <w:b/>
          <w:bCs/>
          <w:sz w:val="26"/>
          <w:szCs w:val="26"/>
          <w:u w:val="single"/>
          <w:rtl/>
        </w:rPr>
      </w:pPr>
    </w:p>
    <w:p w14:paraId="76D89862" w14:textId="77777777" w:rsidR="00121F4C" w:rsidRDefault="00121F4C" w:rsidP="00121F4C">
      <w:pPr>
        <w:spacing w:line="360" w:lineRule="auto"/>
        <w:jc w:val="both"/>
        <w:rPr>
          <w:rFonts w:ascii="David" w:hAnsi="David"/>
          <w:b/>
          <w:bCs/>
          <w:rtl/>
        </w:rPr>
      </w:pPr>
      <w:r>
        <w:rPr>
          <w:b/>
          <w:bCs/>
          <w:rtl/>
        </w:rPr>
        <w:t>בחינת הענישה הנוהגת בעבירה של החזקת סמים שלא לצריכה עצמית</w:t>
      </w:r>
      <w:r>
        <w:rPr>
          <w:rtl/>
        </w:rPr>
        <w:t xml:space="preserve">, מעלה מתחמי ענישה שבין מספר חודשים קצר, שיכול וירוצו בעבודות שירות ועד 18 חודשי מאסר בפועל,  אשר נקבעו ואושרו במנעד רחב של כמויות סמים מסוג קנבוס שהוחזקו שלא לצריכה עצמית. </w:t>
      </w:r>
      <w:r>
        <w:rPr>
          <w:rFonts w:ascii="David" w:hAnsi="David"/>
          <w:rtl/>
        </w:rPr>
        <w:t xml:space="preserve">כך למשל: </w:t>
      </w:r>
    </w:p>
    <w:p w14:paraId="6E5ADECF" w14:textId="77777777" w:rsidR="00121F4C" w:rsidRDefault="00121F4C" w:rsidP="00121F4C">
      <w:pPr>
        <w:spacing w:line="360" w:lineRule="auto"/>
        <w:jc w:val="both"/>
        <w:rPr>
          <w:rFonts w:ascii="David" w:hAnsi="David"/>
          <w:b/>
          <w:bCs/>
          <w:rtl/>
        </w:rPr>
      </w:pPr>
    </w:p>
    <w:p w14:paraId="2F22AB1A" w14:textId="77777777" w:rsidR="00121F4C" w:rsidRDefault="00121F4C" w:rsidP="00121F4C">
      <w:pPr>
        <w:spacing w:line="360" w:lineRule="auto"/>
        <w:jc w:val="both"/>
        <w:rPr>
          <w:rFonts w:ascii="David" w:hAnsi="David"/>
          <w:rtl/>
        </w:rPr>
      </w:pPr>
      <w:r>
        <w:rPr>
          <w:rFonts w:ascii="David" w:hAnsi="David"/>
          <w:rtl/>
        </w:rPr>
        <w:t>ב</w:t>
      </w:r>
      <w:hyperlink r:id="rId16" w:history="1">
        <w:r w:rsidR="00722F76" w:rsidRPr="00722F76">
          <w:rPr>
            <w:rFonts w:ascii="David" w:hAnsi="David"/>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בפועל, בנסיבות בהן החזיק הנאשם ברכבו, סם מסוג חשיש </w:t>
      </w:r>
      <w:r>
        <w:rPr>
          <w:rFonts w:ascii="David" w:hAnsi="David"/>
          <w:b/>
          <w:bCs/>
          <w:rtl/>
        </w:rPr>
        <w:t>מחולק לאריזות רבות</w:t>
      </w:r>
      <w:r>
        <w:rPr>
          <w:rFonts w:ascii="David" w:hAnsi="David"/>
          <w:rtl/>
        </w:rPr>
        <w:t xml:space="preserve"> במשקל כולל של כ - 2,300 גרם. עונשו של הנאשם, נעדר עבר פלילי ותסקיר חיובי, נגזר ל  8 חודשי מאסר בפועל.</w:t>
      </w:r>
    </w:p>
    <w:p w14:paraId="600AE0AE" w14:textId="77777777" w:rsidR="00121F4C" w:rsidRDefault="00121F4C" w:rsidP="00121F4C">
      <w:pPr>
        <w:spacing w:after="160" w:line="360" w:lineRule="auto"/>
        <w:contextualSpacing/>
        <w:jc w:val="both"/>
        <w:rPr>
          <w:rFonts w:ascii="David" w:hAnsi="David"/>
          <w:b/>
          <w:bCs/>
          <w:rtl/>
        </w:rPr>
      </w:pPr>
    </w:p>
    <w:p w14:paraId="1C5A640E" w14:textId="77777777" w:rsidR="00121F4C" w:rsidRPr="00121F4C" w:rsidRDefault="00121F4C" w:rsidP="00121F4C">
      <w:pPr>
        <w:spacing w:after="160" w:line="360" w:lineRule="auto"/>
        <w:contextualSpacing/>
        <w:jc w:val="both"/>
        <w:rPr>
          <w:rFonts w:ascii="Calibri" w:hAnsi="Calibri"/>
          <w:rtl/>
        </w:rPr>
      </w:pPr>
      <w:r w:rsidRPr="00121F4C">
        <w:rPr>
          <w:rFonts w:ascii="Calibri" w:hAnsi="Calibri"/>
          <w:rtl/>
        </w:rPr>
        <w:t>ב</w:t>
      </w:r>
      <w:hyperlink r:id="rId17" w:history="1">
        <w:r w:rsidR="00722F76" w:rsidRPr="00722F76">
          <w:rPr>
            <w:rFonts w:ascii="Calibri" w:hAnsi="Calibri" w:hint="eastAsia"/>
            <w:color w:val="0000FF"/>
            <w:u w:val="single"/>
            <w:rtl/>
          </w:rPr>
          <w:t>רע</w:t>
        </w:r>
        <w:r w:rsidR="00722F76" w:rsidRPr="00722F76">
          <w:rPr>
            <w:rFonts w:ascii="Calibri" w:hAnsi="Calibri"/>
            <w:color w:val="0000FF"/>
            <w:u w:val="single"/>
            <w:rtl/>
          </w:rPr>
          <w:t>"</w:t>
        </w:r>
        <w:r w:rsidR="00722F76" w:rsidRPr="00722F76">
          <w:rPr>
            <w:rFonts w:ascii="Calibri" w:hAnsi="Calibri" w:hint="eastAsia"/>
            <w:color w:val="0000FF"/>
            <w:u w:val="single"/>
            <w:rtl/>
          </w:rPr>
          <w:t>פ</w:t>
        </w:r>
        <w:r w:rsidR="00722F76" w:rsidRPr="00722F76">
          <w:rPr>
            <w:rFonts w:ascii="Calibri" w:hAnsi="Calibri"/>
            <w:color w:val="0000FF"/>
            <w:u w:val="single"/>
            <w:rtl/>
          </w:rPr>
          <w:t xml:space="preserve"> 322/15</w:t>
        </w:r>
      </w:hyperlink>
      <w:r w:rsidRPr="00121F4C">
        <w:rPr>
          <w:rFonts w:ascii="Calibri" w:hAnsi="Calibri"/>
          <w:b/>
          <w:bCs/>
          <w:rtl/>
        </w:rPr>
        <w:t xml:space="preserve"> ג'אנח נ' מדינת ישראל </w:t>
      </w:r>
      <w:r w:rsidRPr="00121F4C">
        <w:rPr>
          <w:rFonts w:ascii="Calibri" w:hAnsi="Calibri"/>
          <w:rtl/>
        </w:rPr>
        <w:t xml:space="preserve">(22.1.15)  אושר מתחם עונש בין 7 ל - 18 חודשי מאסר בפועל, בנסיבות בהן החזיק הנאשם בבית מגוריו, סם מסוג חשיש במשקל של  כ - 400 גרם. </w:t>
      </w:r>
    </w:p>
    <w:p w14:paraId="52BD35B1" w14:textId="77777777" w:rsidR="00121F4C" w:rsidRDefault="00121F4C" w:rsidP="00121F4C">
      <w:pPr>
        <w:spacing w:after="160" w:line="360" w:lineRule="auto"/>
        <w:contextualSpacing/>
        <w:jc w:val="both"/>
        <w:rPr>
          <w:rFonts w:ascii="David" w:hAnsi="David"/>
          <w:rtl/>
        </w:rPr>
      </w:pPr>
    </w:p>
    <w:p w14:paraId="3FC1A184" w14:textId="77777777" w:rsidR="00121F4C" w:rsidRDefault="00121F4C" w:rsidP="00121F4C">
      <w:pPr>
        <w:spacing w:line="360" w:lineRule="auto"/>
        <w:jc w:val="both"/>
        <w:rPr>
          <w:rtl/>
          <w:lang w:eastAsia="he-IL"/>
        </w:rPr>
      </w:pPr>
      <w:r>
        <w:rPr>
          <w:rtl/>
          <w:lang w:eastAsia="he-IL"/>
        </w:rPr>
        <w:t>ב</w:t>
      </w:r>
      <w:hyperlink r:id="rId18" w:history="1">
        <w:r w:rsidR="00722F76" w:rsidRPr="00722F76">
          <w:rPr>
            <w:color w:val="0000FF"/>
            <w:u w:val="single"/>
            <w:rtl/>
            <w:lang w:eastAsia="he-IL"/>
          </w:rPr>
          <w:t>רע"פ 2590/10</w:t>
        </w:r>
      </w:hyperlink>
      <w:r>
        <w:rPr>
          <w:rtl/>
          <w:lang w:eastAsia="he-IL"/>
        </w:rPr>
        <w:t xml:space="preserve"> </w:t>
      </w:r>
      <w:r>
        <w:rPr>
          <w:b/>
          <w:bCs/>
          <w:rtl/>
          <w:lang w:eastAsia="he-IL"/>
        </w:rPr>
        <w:t xml:space="preserve">שגיא נ' מ"י </w:t>
      </w:r>
      <w:r>
        <w:rPr>
          <w:rtl/>
          <w:lang w:eastAsia="he-IL"/>
        </w:rPr>
        <w:t>(8.4.2010), נדחתה בקשה על חומרת העונש שהושת על המבקש - 6 חודשי מאסר שירוצו בעבודות שירות. המדובר  בנאשם צעיר ונעדר עבר פלילי, עליו המליץ שירות המבחן לביטול הרשעתו והשתת צו של"צ. המבקש</w:t>
      </w:r>
      <w:r>
        <w:rPr>
          <w:b/>
          <w:bCs/>
          <w:rtl/>
          <w:lang w:eastAsia="he-IL"/>
        </w:rPr>
        <w:t xml:space="preserve"> </w:t>
      </w:r>
      <w:r>
        <w:rPr>
          <w:rtl/>
          <w:lang w:eastAsia="he-IL"/>
        </w:rPr>
        <w:t xml:space="preserve">הורשע בהחזקת סמים מסוג חשיש </w:t>
      </w:r>
      <w:r>
        <w:rPr>
          <w:b/>
          <w:bCs/>
          <w:rtl/>
          <w:lang w:eastAsia="he-IL"/>
        </w:rPr>
        <w:t>במשקל 256</w:t>
      </w:r>
      <w:r>
        <w:rPr>
          <w:rtl/>
          <w:lang w:eastAsia="he-IL"/>
        </w:rPr>
        <w:t xml:space="preserve"> גרם נטו, סם סוג קנבוס במשקל של 13.11 גרם נטו, כלים להכנת סם ומשקל אלקטרוני.  </w:t>
      </w:r>
    </w:p>
    <w:p w14:paraId="025E131C" w14:textId="77777777" w:rsidR="00121F4C" w:rsidRDefault="00121F4C" w:rsidP="00121F4C">
      <w:pPr>
        <w:spacing w:line="360" w:lineRule="auto"/>
        <w:jc w:val="both"/>
        <w:rPr>
          <w:rtl/>
          <w:lang w:eastAsia="he-IL"/>
        </w:rPr>
      </w:pPr>
    </w:p>
    <w:p w14:paraId="6E0FB797" w14:textId="77777777" w:rsidR="00121F4C" w:rsidRDefault="00121F4C" w:rsidP="00121F4C">
      <w:pPr>
        <w:suppressLineNumbers/>
        <w:spacing w:line="360" w:lineRule="auto"/>
        <w:jc w:val="both"/>
        <w:rPr>
          <w:rFonts w:ascii="David" w:hAnsi="David"/>
          <w:rtl/>
          <w:lang w:eastAsia="he-IL"/>
        </w:rPr>
      </w:pPr>
      <w:r>
        <w:rPr>
          <w:rtl/>
          <w:lang w:eastAsia="he-IL"/>
        </w:rPr>
        <w:t>ב</w:t>
      </w:r>
      <w:hyperlink r:id="rId19" w:history="1">
        <w:r w:rsidR="00722F76" w:rsidRPr="00722F76">
          <w:rPr>
            <w:color w:val="0000FF"/>
            <w:u w:val="single"/>
            <w:rtl/>
            <w:lang w:eastAsia="he-IL"/>
          </w:rPr>
          <w:t>רע"פ 10423/09</w:t>
        </w:r>
      </w:hyperlink>
      <w:r>
        <w:rPr>
          <w:rtl/>
          <w:lang w:eastAsia="he-IL"/>
        </w:rPr>
        <w:t xml:space="preserve"> </w:t>
      </w:r>
      <w:r>
        <w:rPr>
          <w:b/>
          <w:bCs/>
          <w:rtl/>
          <w:lang w:eastAsia="he-IL"/>
        </w:rPr>
        <w:t xml:space="preserve">שורר נ' מ"י </w:t>
      </w:r>
      <w:r>
        <w:rPr>
          <w:rtl/>
          <w:lang w:eastAsia="he-IL"/>
        </w:rPr>
        <w:t>(26.4.2010), נדחתה בקשה של מי שהיה בן 51 שנים, נעדר עבר פלילי, עליו נגזרו 6 חודשי מאסר על דרך עבודות שירות, בניגוד להמלצת שירות המבחן להימנע מהרשעתו. המדובר במי שהחזיק סם מסוג קנבוס במשקל של 574.75 גרם, אשר ערעורו למחוזי ובקשת רשות ערעור, נדחו.</w:t>
      </w:r>
    </w:p>
    <w:p w14:paraId="6C031251" w14:textId="77777777" w:rsidR="00121F4C" w:rsidRDefault="00121F4C" w:rsidP="00121F4C">
      <w:pPr>
        <w:spacing w:after="160" w:line="360" w:lineRule="auto"/>
        <w:contextualSpacing/>
        <w:jc w:val="both"/>
        <w:rPr>
          <w:rFonts w:ascii="David" w:hAnsi="David"/>
          <w:rtl/>
        </w:rPr>
      </w:pPr>
    </w:p>
    <w:p w14:paraId="4CE2A4F0" w14:textId="77777777" w:rsidR="00121F4C" w:rsidRDefault="00121F4C" w:rsidP="00121F4C">
      <w:pPr>
        <w:suppressLineNumbers/>
        <w:spacing w:line="360" w:lineRule="auto"/>
        <w:jc w:val="both"/>
        <w:rPr>
          <w:rFonts w:ascii="Arial" w:hAnsi="Arial"/>
          <w:b/>
          <w:bCs/>
          <w:rtl/>
        </w:rPr>
      </w:pPr>
      <w:r>
        <w:rPr>
          <w:rFonts w:ascii="David" w:hAnsi="David"/>
          <w:rtl/>
          <w:lang w:eastAsia="he-IL"/>
        </w:rPr>
        <w:t>ב</w:t>
      </w:r>
      <w:hyperlink r:id="rId20" w:history="1">
        <w:r w:rsidR="00722F76" w:rsidRPr="00722F76">
          <w:rPr>
            <w:rFonts w:ascii="David" w:hAnsi="David"/>
            <w:color w:val="0000FF"/>
            <w:u w:val="single"/>
            <w:rtl/>
            <w:lang w:eastAsia="he-IL"/>
          </w:rPr>
          <w:t>ת"פ (שלום ב"ש) 51742-07-21</w:t>
        </w:r>
      </w:hyperlink>
      <w:r>
        <w:rPr>
          <w:rFonts w:ascii="David" w:hAnsi="David"/>
          <w:rtl/>
          <w:lang w:eastAsia="he-IL"/>
        </w:rPr>
        <w:t xml:space="preserve">מדינת ישראל נ' אלעסלה (14.11.22) </w:t>
      </w:r>
      <w:r>
        <w:rPr>
          <w:rFonts w:ascii="Arial" w:hAnsi="Arial"/>
          <w:rtl/>
        </w:rPr>
        <w:t xml:space="preserve">נקבע מתחם עונש הולם בין </w:t>
      </w:r>
      <w:r>
        <w:rPr>
          <w:rtl/>
          <w:lang w:eastAsia="he-IL"/>
        </w:rPr>
        <w:t xml:space="preserve">מספר חודשים קצר שיכול וירוצו בעבודות שירות ועד 12 חודשי מאסר בפועל, בנסיבות בהן הורשע נאשם </w:t>
      </w:r>
      <w:r>
        <w:rPr>
          <w:rFonts w:ascii="Arial" w:hAnsi="Arial"/>
          <w:rtl/>
        </w:rPr>
        <w:t>בהחזקת 600 גרם סם מסוג קנבוס, מתחת למושב האחורי ברכב בו נהג על כביש 40, במטרה להעבירם לאחר.</w:t>
      </w:r>
      <w:r>
        <w:rPr>
          <w:rFonts w:ascii="Arial" w:hAnsi="Arial"/>
          <w:b/>
          <w:bCs/>
          <w:rtl/>
        </w:rPr>
        <w:t xml:space="preserve"> </w:t>
      </w:r>
    </w:p>
    <w:p w14:paraId="2DDE5A3D" w14:textId="77777777" w:rsidR="00121F4C" w:rsidRDefault="00121F4C" w:rsidP="00121F4C">
      <w:pPr>
        <w:snapToGrid w:val="0"/>
        <w:rPr>
          <w:rFonts w:ascii="David" w:hAnsi="David"/>
          <w:rtl/>
          <w:lang w:eastAsia="he-IL"/>
        </w:rPr>
      </w:pPr>
    </w:p>
    <w:p w14:paraId="4638A1D6" w14:textId="77777777" w:rsidR="00121F4C" w:rsidRDefault="00722F76" w:rsidP="00121F4C">
      <w:pPr>
        <w:spacing w:line="360" w:lineRule="auto"/>
        <w:jc w:val="both"/>
        <w:rPr>
          <w:rFonts w:ascii="David" w:hAnsi="David"/>
          <w:rtl/>
        </w:rPr>
      </w:pPr>
      <w:hyperlink r:id="rId21" w:history="1">
        <w:r w:rsidRPr="00722F76">
          <w:rPr>
            <w:rFonts w:ascii="David" w:hAnsi="David"/>
            <w:color w:val="0000FF"/>
            <w:u w:val="single"/>
            <w:rtl/>
          </w:rPr>
          <w:t>ת.פ (שלום ב"ש) 14656-12-20</w:t>
        </w:r>
      </w:hyperlink>
      <w:r w:rsidR="00121F4C">
        <w:rPr>
          <w:rFonts w:ascii="David" w:hAnsi="David"/>
          <w:rtl/>
        </w:rPr>
        <w:t xml:space="preserve"> </w:t>
      </w:r>
      <w:r w:rsidR="00121F4C">
        <w:rPr>
          <w:rFonts w:ascii="David" w:hAnsi="David"/>
          <w:b/>
          <w:bCs/>
          <w:rtl/>
        </w:rPr>
        <w:t>מדינת ישראל נ' אלעלאוין</w:t>
      </w:r>
      <w:r w:rsidR="00121F4C">
        <w:rPr>
          <w:rFonts w:ascii="David" w:hAnsi="David"/>
          <w:rtl/>
        </w:rPr>
        <w:t xml:space="preserve">, נקבע מתחם עונש הולם בין מספר חודשים ועד 18 חודשי מאסר בפועל  בעניינו של מי שהורשע בהחזקת 457 גרם קנביס שלא לצריכה עצמית, בביתו. עונשו של הנאשם, בעל הרשעה אחת קודמת בעבירת סמים (החזקה לצריכה עצמית) נגזר ל 8 חודשים והופעל מאסר על תנאי בן 4 חודשים כך שחציו ירוצה בחופף וחציו במצטבר. </w:t>
      </w:r>
    </w:p>
    <w:p w14:paraId="05A57A1E" w14:textId="77777777" w:rsidR="00121F4C" w:rsidRDefault="00121F4C" w:rsidP="00121F4C">
      <w:pPr>
        <w:rPr>
          <w:rFonts w:ascii="Arial" w:hAnsi="Arial" w:cs="Arial"/>
          <w:noProof/>
          <w:rtl/>
        </w:rPr>
      </w:pPr>
    </w:p>
    <w:p w14:paraId="384A8F8A" w14:textId="77777777" w:rsidR="00121F4C" w:rsidRDefault="00121F4C" w:rsidP="00121F4C">
      <w:pPr>
        <w:spacing w:after="160" w:line="360" w:lineRule="auto"/>
        <w:contextualSpacing/>
        <w:jc w:val="both"/>
        <w:rPr>
          <w:rFonts w:ascii="David" w:hAnsi="David"/>
        </w:rPr>
      </w:pPr>
      <w:r>
        <w:rPr>
          <w:rFonts w:ascii="David" w:hAnsi="David"/>
          <w:rtl/>
        </w:rPr>
        <w:t>ב</w:t>
      </w:r>
      <w:hyperlink r:id="rId22" w:history="1">
        <w:r w:rsidR="00722F76" w:rsidRPr="00722F76">
          <w:rPr>
            <w:rFonts w:ascii="David" w:hAnsi="David"/>
            <w:color w:val="0000FF"/>
            <w:u w:val="single"/>
            <w:rtl/>
          </w:rPr>
          <w:t>ת"פ (ב"ש) 14782-06-18</w:t>
        </w:r>
      </w:hyperlink>
      <w:r>
        <w:rPr>
          <w:rFonts w:ascii="David" w:hAnsi="David"/>
          <w:b/>
          <w:bCs/>
          <w:rtl/>
        </w:rPr>
        <w:t xml:space="preserve"> מדינת ישראל נ' אלעול </w:t>
      </w:r>
      <w:r>
        <w:rPr>
          <w:rFonts w:ascii="David" w:hAnsi="David"/>
          <w:rtl/>
        </w:rPr>
        <w:t xml:space="preserve">(7.1.20) נגזרו 9 חודשי מאסר לריצוי בעבודות שירות, על הנאשם, צעיר נעדר עבר פלילי שבעניינו הוגש תסקיר חיובי, אשר הורשע בהחזקת סמים מסוג קנבוס במשקל  3.8 ק"ג שלא לצריכתו העצמית. </w:t>
      </w:r>
    </w:p>
    <w:p w14:paraId="1F717548" w14:textId="77777777" w:rsidR="00121F4C" w:rsidRDefault="00121F4C" w:rsidP="00121F4C">
      <w:pPr>
        <w:spacing w:line="360" w:lineRule="auto"/>
        <w:jc w:val="both"/>
        <w:rPr>
          <w:rtl/>
        </w:rPr>
      </w:pPr>
    </w:p>
    <w:p w14:paraId="5EACFDF5" w14:textId="77777777" w:rsidR="00121F4C" w:rsidRDefault="00121F4C" w:rsidP="00121F4C">
      <w:pPr>
        <w:spacing w:line="360" w:lineRule="auto"/>
        <w:jc w:val="both"/>
        <w:rPr>
          <w:rFonts w:ascii="Arial" w:hAnsi="Arial"/>
        </w:rPr>
      </w:pPr>
      <w:r>
        <w:rPr>
          <w:rtl/>
        </w:rPr>
        <w:t>סיכום האמור, לאחר שנתתי דעתי למכלול השיקולים הנדרשים לקביעת מתחם העונש ההולם את העבירות בנסיבות ביצוען, לרבות מידת הפגיעה בערכים המוגנים והענישה הנוהגת במקרים הקרובים בנסיבותיהם ולאלה שהפנו ב"כ הצדדים, הנני לקבוע את מתחם העונש ההולם</w:t>
      </w:r>
      <w:r>
        <w:rPr>
          <w:b/>
          <w:bCs/>
          <w:rtl/>
        </w:rPr>
        <w:t xml:space="preserve"> </w:t>
      </w:r>
      <w:r>
        <w:rPr>
          <w:rtl/>
        </w:rPr>
        <w:t>כך שינוע בין</w:t>
      </w:r>
      <w:r>
        <w:rPr>
          <w:b/>
          <w:bCs/>
          <w:rtl/>
        </w:rPr>
        <w:t xml:space="preserve"> מספר חודשים שיכול וירוצו בעבודות שירות ועד 12 חודשי מאסר בפועל</w:t>
      </w:r>
      <w:r>
        <w:rPr>
          <w:rtl/>
        </w:rPr>
        <w:t xml:space="preserve">. </w:t>
      </w:r>
    </w:p>
    <w:p w14:paraId="2D977FB0" w14:textId="77777777" w:rsidR="00121F4C" w:rsidRPr="00121F4C" w:rsidRDefault="00121F4C" w:rsidP="00121F4C">
      <w:pPr>
        <w:spacing w:line="360" w:lineRule="auto"/>
        <w:jc w:val="both"/>
        <w:rPr>
          <w:rFonts w:ascii="Calibri" w:hAnsi="Calibri"/>
          <w:rtl/>
        </w:rPr>
      </w:pPr>
    </w:p>
    <w:p w14:paraId="280A5B0E" w14:textId="77777777" w:rsidR="00121F4C" w:rsidRPr="00121F4C" w:rsidRDefault="00121F4C" w:rsidP="00121F4C">
      <w:pPr>
        <w:spacing w:line="360" w:lineRule="auto"/>
        <w:jc w:val="both"/>
        <w:rPr>
          <w:rFonts w:ascii="Calibri" w:hAnsi="Calibri"/>
          <w:b/>
          <w:bCs/>
          <w:sz w:val="26"/>
          <w:szCs w:val="26"/>
          <w:u w:val="single"/>
          <w:rtl/>
        </w:rPr>
      </w:pPr>
      <w:r w:rsidRPr="00121F4C">
        <w:rPr>
          <w:rFonts w:ascii="Calibri" w:hAnsi="Calibri"/>
          <w:b/>
          <w:bCs/>
          <w:sz w:val="26"/>
          <w:szCs w:val="26"/>
          <w:u w:val="single"/>
          <w:rtl/>
        </w:rPr>
        <w:t>עונשו של הנאשם</w:t>
      </w:r>
    </w:p>
    <w:p w14:paraId="3053F2F1" w14:textId="77777777" w:rsidR="00121F4C" w:rsidRDefault="00121F4C" w:rsidP="00121F4C">
      <w:pPr>
        <w:snapToGrid w:val="0"/>
        <w:spacing w:line="360" w:lineRule="auto"/>
        <w:jc w:val="both"/>
        <w:rPr>
          <w:noProof/>
          <w:rtl/>
          <w:lang w:eastAsia="he-IL"/>
        </w:rPr>
      </w:pPr>
      <w:r>
        <w:rPr>
          <w:rtl/>
          <w:lang w:eastAsia="he-IL"/>
        </w:rPr>
        <w:t>6.</w:t>
      </w:r>
      <w:r>
        <w:rPr>
          <w:rtl/>
          <w:lang w:eastAsia="he-IL"/>
        </w:rPr>
        <w:tab/>
        <w:t xml:space="preserve">בגזירת העונש המתאים לנאשם בגדרי מתחם העונש ההולם שנקבע, אתחשב בנסיבות שאינן קשורות בביצוע העבירות, ככל שישנן כאלה. </w:t>
      </w:r>
    </w:p>
    <w:p w14:paraId="1F9BCCA3" w14:textId="77777777" w:rsidR="00121F4C" w:rsidRDefault="00121F4C" w:rsidP="00121F4C">
      <w:pPr>
        <w:spacing w:line="360" w:lineRule="auto"/>
        <w:jc w:val="both"/>
        <w:rPr>
          <w:rFonts w:ascii="Arial" w:hAnsi="Arial"/>
          <w:rtl/>
        </w:rPr>
      </w:pPr>
    </w:p>
    <w:p w14:paraId="37064ED3" w14:textId="77777777" w:rsidR="00121F4C" w:rsidRDefault="00121F4C" w:rsidP="00121F4C">
      <w:pPr>
        <w:spacing w:line="360" w:lineRule="auto"/>
        <w:jc w:val="both"/>
        <w:rPr>
          <w:rFonts w:ascii="Arial" w:hAnsi="Arial"/>
          <w:rtl/>
        </w:rPr>
      </w:pPr>
      <w:r>
        <w:rPr>
          <w:rFonts w:ascii="Arial" w:hAnsi="Arial"/>
          <w:rtl/>
        </w:rPr>
        <w:t xml:space="preserve">בשים לב למסגרת ההסדר בין הצדדים, לפיה הנאשם ירצה עונשו בעבודות </w:t>
      </w:r>
      <w:r w:rsidRPr="008F7A00">
        <w:rPr>
          <w:rFonts w:ascii="Arial" w:hAnsi="Arial"/>
          <w:rtl/>
        </w:rPr>
        <w:t xml:space="preserve">שירות, אביא בחשבון כי </w:t>
      </w:r>
      <w:r w:rsidRPr="008F7A00">
        <w:rPr>
          <w:rtl/>
          <w:lang w:eastAsia="he-IL"/>
        </w:rPr>
        <w:t xml:space="preserve">הנאשם הנותן את הדין, </w:t>
      </w:r>
      <w:r w:rsidRPr="008F7A00">
        <w:rPr>
          <w:rFonts w:ascii="David" w:hAnsi="David"/>
          <w:rtl/>
        </w:rPr>
        <w:t xml:space="preserve">הוא כבן </w:t>
      </w:r>
      <w:r w:rsidRPr="008F7A00">
        <w:rPr>
          <w:rFonts w:ascii="Arial" w:hAnsi="Arial"/>
          <w:rtl/>
        </w:rPr>
        <w:t>60, אב ל 4 ילדים בוגרים שמאז ביצוע העבירות אינו עובד במקצועו, נהג מונית, בעיקר נוכח שהיה תחת תנאים מגבילים משמעותיים תקופה ממושכת ורישיון הנהיגה שלו נפסל סמוך לאחר ביצוע העבירות.</w:t>
      </w:r>
      <w:r>
        <w:rPr>
          <w:rFonts w:ascii="Arial" w:hAnsi="Arial"/>
          <w:rtl/>
        </w:rPr>
        <w:t xml:space="preserve">  </w:t>
      </w:r>
    </w:p>
    <w:p w14:paraId="080AC4AE" w14:textId="77777777" w:rsidR="00121F4C" w:rsidRDefault="00121F4C" w:rsidP="00121F4C">
      <w:pPr>
        <w:snapToGrid w:val="0"/>
        <w:spacing w:line="360" w:lineRule="auto"/>
        <w:jc w:val="both"/>
        <w:rPr>
          <w:rFonts w:ascii="Arial" w:hAnsi="Arial"/>
          <w:rtl/>
        </w:rPr>
      </w:pPr>
    </w:p>
    <w:p w14:paraId="2027FA64" w14:textId="77777777" w:rsidR="00121F4C" w:rsidRDefault="00121F4C" w:rsidP="00121F4C">
      <w:pPr>
        <w:snapToGrid w:val="0"/>
        <w:spacing w:line="360" w:lineRule="auto"/>
        <w:jc w:val="both"/>
        <w:rPr>
          <w:rFonts w:ascii="Arial" w:hAnsi="Arial"/>
          <w:rtl/>
        </w:rPr>
      </w:pPr>
      <w:r>
        <w:rPr>
          <w:rFonts w:ascii="Arial" w:hAnsi="Arial"/>
          <w:rtl/>
        </w:rPr>
        <w:t xml:space="preserve">אביא בחשבון כי הנאשם מתמודד עם מחלות לב, סכרת, לחץ דם, מטופל תרופתית ובחודשים האחרונים נוכח החמרה במצבו נדרש למספר הליכים רפואיים (ניתוחים) משמעותיים. </w:t>
      </w:r>
    </w:p>
    <w:p w14:paraId="38BD8421" w14:textId="77777777" w:rsidR="00121F4C" w:rsidRDefault="00121F4C" w:rsidP="00121F4C">
      <w:pPr>
        <w:spacing w:line="360" w:lineRule="auto"/>
        <w:jc w:val="both"/>
        <w:rPr>
          <w:rFonts w:ascii="Arial" w:hAnsi="Arial"/>
          <w:rtl/>
        </w:rPr>
      </w:pPr>
    </w:p>
    <w:p w14:paraId="5982A97F" w14:textId="77777777" w:rsidR="00121F4C" w:rsidRDefault="00121F4C" w:rsidP="00121F4C">
      <w:pPr>
        <w:spacing w:line="360" w:lineRule="auto"/>
        <w:jc w:val="both"/>
        <w:rPr>
          <w:noProof/>
          <w:rtl/>
        </w:rPr>
      </w:pPr>
      <w:r>
        <w:rPr>
          <w:rFonts w:ascii="Arial" w:hAnsi="Arial"/>
          <w:rtl/>
        </w:rPr>
        <w:t xml:space="preserve">כידוע, בעבירות </w:t>
      </w:r>
      <w:r>
        <w:rPr>
          <w:rtl/>
        </w:rPr>
        <w:t>סמים, הבכורה היא לשיקולי הרתעת היחיד והרבים ולאינטרס הציבורי על פני נסיבותיו האישיות של הנאשם (</w:t>
      </w:r>
      <w:hyperlink r:id="rId23" w:history="1">
        <w:r w:rsidR="00722F76" w:rsidRPr="00722F76">
          <w:rPr>
            <w:color w:val="0000FF"/>
            <w:u w:val="single"/>
            <w:rtl/>
          </w:rPr>
          <w:t>ע"פ 3820/09</w:t>
        </w:r>
      </w:hyperlink>
      <w:r>
        <w:rPr>
          <w:rtl/>
        </w:rPr>
        <w:t xml:space="preserve"> </w:t>
      </w:r>
      <w:r>
        <w:rPr>
          <w:b/>
          <w:bCs/>
          <w:rtl/>
        </w:rPr>
        <w:t>מדינת ישראל נ' אוחיון</w:t>
      </w:r>
      <w:r>
        <w:rPr>
          <w:rtl/>
        </w:rPr>
        <w:t>).</w:t>
      </w:r>
    </w:p>
    <w:p w14:paraId="04AD603B" w14:textId="77777777" w:rsidR="00121F4C" w:rsidRDefault="00121F4C" w:rsidP="00121F4C">
      <w:pPr>
        <w:spacing w:line="360" w:lineRule="auto"/>
        <w:jc w:val="both"/>
        <w:rPr>
          <w:rtl/>
        </w:rPr>
      </w:pPr>
      <w:r>
        <w:rPr>
          <w:rtl/>
        </w:rPr>
        <w:t xml:space="preserve">עם זאת, נדמה כי ההליך המשפטי לרבות המחירים הכבדים אותם שילם הנאשם עוד קודם שנגזר דינו, מהווים גורם התרעתי משמעותי וחידדו עבורו את החומרה שבמעשיו, ונדמה כי תפיסתו המקלה והתייחסותו השטחית מעשה העבירות, קיבלה גם היא מענה ראוי.  </w:t>
      </w:r>
    </w:p>
    <w:p w14:paraId="0A516AEA" w14:textId="77777777" w:rsidR="00121F4C" w:rsidRDefault="00121F4C" w:rsidP="00121F4C">
      <w:pPr>
        <w:spacing w:line="360" w:lineRule="auto"/>
        <w:jc w:val="both"/>
        <w:rPr>
          <w:rtl/>
        </w:rPr>
      </w:pPr>
    </w:p>
    <w:p w14:paraId="707F3E50" w14:textId="77777777" w:rsidR="00121F4C" w:rsidRDefault="00121F4C" w:rsidP="00121F4C">
      <w:pPr>
        <w:spacing w:line="360" w:lineRule="auto"/>
        <w:jc w:val="both"/>
        <w:rPr>
          <w:rFonts w:ascii="Arial" w:hAnsi="Arial"/>
          <w:rtl/>
        </w:rPr>
      </w:pPr>
      <w:r w:rsidRPr="008F7A00">
        <w:rPr>
          <w:rtl/>
        </w:rPr>
        <w:t>כטענת ההגנה, אין בעברו של הנאשם,</w:t>
      </w:r>
      <w:r w:rsidRPr="008F7A00">
        <w:rPr>
          <w:rFonts w:ascii="Arial" w:hAnsi="Arial"/>
          <w:rtl/>
        </w:rPr>
        <w:t xml:space="preserve"> הכולל הרשעה אחת מיום 21.6.2015 בעבירה של מתן אמצעים לביצוע פשע משנת 2014, בגינה נגזר עליו חודש מאסר בפועל, להכביד בעונשו. המדובר בעבר שאינו מכביד והדבר מקבל ביטוי בהינתן הרשעה זו אל מול גילו של הנאשם.  בקשר עם כך, יש להוסיף, לטובת הנאשם, את השתלבותו היציבה והרציפה בתעסוקה וכי הוא מבטא שאיפות להמשך ניהול אורח חיים נורמטיבי.</w:t>
      </w:r>
      <w:r>
        <w:rPr>
          <w:rFonts w:ascii="Arial" w:hAnsi="Arial"/>
          <w:rtl/>
        </w:rPr>
        <w:t xml:space="preserve"> </w:t>
      </w:r>
    </w:p>
    <w:p w14:paraId="5C8682D0" w14:textId="77777777" w:rsidR="00121F4C" w:rsidRDefault="00121F4C" w:rsidP="00121F4C">
      <w:pPr>
        <w:spacing w:line="360" w:lineRule="auto"/>
        <w:jc w:val="both"/>
        <w:rPr>
          <w:rFonts w:ascii="Arial" w:hAnsi="Arial"/>
          <w:rtl/>
        </w:rPr>
      </w:pPr>
    </w:p>
    <w:p w14:paraId="2F555A3A" w14:textId="77777777" w:rsidR="00121F4C" w:rsidRDefault="00121F4C" w:rsidP="00121F4C">
      <w:pPr>
        <w:spacing w:line="360" w:lineRule="auto"/>
        <w:jc w:val="both"/>
        <w:rPr>
          <w:rFonts w:ascii="Arial" w:hAnsi="Arial"/>
          <w:rtl/>
        </w:rPr>
      </w:pPr>
      <w:r>
        <w:rPr>
          <w:rFonts w:ascii="Arial" w:hAnsi="Arial"/>
          <w:rtl/>
        </w:rPr>
        <w:t xml:space="preserve">אין מקום לטענת ההגנה בקשר עם העדר שילובו של הנאשם בהליך טיפולי ו/או העדר המלצת השירות להליך שכזה. אין לזקוף לחובת הנאשם את העובדה שהשירות לא המליץ על הליך טיפולי, מקום בו הנאשם שלל צורך טיפולי וכשהדבר מתיישב עם אורח חיים נורמטיבי משך שנים רבות וארוכות, עם שאיפתו להמשך ניהול אורח חיים נורמטיבי, ומשהתרשמות שירות המבחן, כמו גם בית המשפט, כי הנאשם בעל מערכת ערכים תקינה לרוב ואשר התנהלותו באירוע נשוא כתב האישום אינה מאפיינת את התנהגותו בדרך כלל.  </w:t>
      </w:r>
    </w:p>
    <w:p w14:paraId="787335CA" w14:textId="77777777" w:rsidR="00121F4C" w:rsidRDefault="00121F4C" w:rsidP="00121F4C">
      <w:pPr>
        <w:snapToGrid w:val="0"/>
        <w:spacing w:line="360" w:lineRule="auto"/>
        <w:jc w:val="both"/>
        <w:rPr>
          <w:rFonts w:ascii="Arial" w:hAnsi="Arial"/>
          <w:rtl/>
        </w:rPr>
      </w:pPr>
    </w:p>
    <w:p w14:paraId="76E37499" w14:textId="77777777" w:rsidR="00121F4C" w:rsidRDefault="00121F4C" w:rsidP="00121F4C">
      <w:pPr>
        <w:snapToGrid w:val="0"/>
        <w:spacing w:line="360" w:lineRule="auto"/>
        <w:jc w:val="both"/>
        <w:rPr>
          <w:rFonts w:ascii="David" w:hAnsi="David"/>
          <w:noProof/>
          <w:rtl/>
        </w:rPr>
      </w:pPr>
      <w:r>
        <w:rPr>
          <w:rFonts w:ascii="Arial" w:hAnsi="Arial"/>
          <w:rtl/>
        </w:rPr>
        <w:t xml:space="preserve">התביעה אשר עמדה ארוכות על העדר המלצת השירות להליך טיפולי כאמור, נמנעה מהתייחס להמלצתו הברורה של השירות לענישה בדמות מאסר על תנאי וקנס כספי, לאחר ששקלל את כלל הגורמים הרלוונטיים ובין היתר גורמי הסיכון וההרתעה, וברי כי המלצה זו לא נעלמה מעיני בית המשפט. </w:t>
      </w:r>
    </w:p>
    <w:p w14:paraId="0EFD1948" w14:textId="77777777" w:rsidR="00121F4C" w:rsidRDefault="00121F4C" w:rsidP="00121F4C">
      <w:pPr>
        <w:spacing w:line="360" w:lineRule="auto"/>
        <w:jc w:val="both"/>
        <w:rPr>
          <w:rtl/>
        </w:rPr>
      </w:pPr>
      <w:r>
        <w:rPr>
          <w:rtl/>
        </w:rPr>
        <w:t>בגדרי השיקולים לעונש יובא בחשבון כי החזקת כמות הסמים והסתייעות ברכב להעברתם/החזקתם, מחייבות השתת פסילת ר</w:t>
      </w:r>
      <w:r>
        <w:rPr>
          <w:rFonts w:hint="cs"/>
          <w:rtl/>
        </w:rPr>
        <w:t>י</w:t>
      </w:r>
      <w:r>
        <w:rPr>
          <w:rtl/>
        </w:rPr>
        <w:t>שיון נהיגה</w:t>
      </w:r>
      <w:r>
        <w:rPr>
          <w:rFonts w:hint="cs"/>
          <w:rtl/>
        </w:rPr>
        <w:t xml:space="preserve"> כשבהקשר זה כבר יאמר כי הנאשם היה פסול נהיגה משך למעלה משנה וחצי</w:t>
      </w:r>
      <w:r>
        <w:rPr>
          <w:rtl/>
        </w:rPr>
        <w:t xml:space="preserve">, בפועל ועל תנאי, וקנס כספי. </w:t>
      </w:r>
    </w:p>
    <w:p w14:paraId="1EBF90D6" w14:textId="77777777" w:rsidR="00121F4C" w:rsidRDefault="00121F4C" w:rsidP="00121F4C">
      <w:pPr>
        <w:spacing w:line="360" w:lineRule="auto"/>
        <w:jc w:val="both"/>
        <w:rPr>
          <w:rFonts w:ascii="Arial" w:hAnsi="Arial"/>
          <w:rtl/>
        </w:rPr>
      </w:pPr>
      <w:r>
        <w:rPr>
          <w:rFonts w:ascii="Arial" w:hAnsi="Arial"/>
          <w:rtl/>
        </w:rPr>
        <w:t xml:space="preserve">בסוף הדברים, לקולת עונשו של הנאשם יינתן משקל לאחריות שלקח על מעשיו, הודאתו והחרטה הכנה על מעשיו. </w:t>
      </w:r>
    </w:p>
    <w:p w14:paraId="362425A1" w14:textId="77777777" w:rsidR="00121F4C" w:rsidRDefault="00121F4C" w:rsidP="00121F4C">
      <w:pPr>
        <w:spacing w:line="360" w:lineRule="auto"/>
        <w:jc w:val="both"/>
        <w:rPr>
          <w:rFonts w:ascii="Arial" w:hAnsi="Arial"/>
          <w:b/>
          <w:bCs/>
          <w:sz w:val="26"/>
          <w:szCs w:val="26"/>
          <w:rtl/>
        </w:rPr>
      </w:pPr>
      <w:r>
        <w:rPr>
          <w:rFonts w:ascii="Arial" w:hAnsi="Arial"/>
          <w:rtl/>
        </w:rPr>
        <w:t xml:space="preserve">תחת כלל הדברים האמורים, ושמצאתי ממש בטענות ההגנה באשר לחלקו המשמעותי יותר של מוסטפא בביצוע העבירות כעולה מעובדות כתב האישום, כמו גם לעונש שהושת על מוסטפא, </w:t>
      </w:r>
      <w:r>
        <w:rPr>
          <w:b/>
          <w:bCs/>
          <w:rtl/>
        </w:rPr>
        <w:t xml:space="preserve">אני גוזרת על הנאשם את העונשים הבאים: </w:t>
      </w:r>
    </w:p>
    <w:p w14:paraId="23C45AB2" w14:textId="77777777" w:rsidR="00121F4C" w:rsidRDefault="00121F4C" w:rsidP="00121F4C">
      <w:pPr>
        <w:spacing w:line="360" w:lineRule="auto"/>
        <w:jc w:val="both"/>
        <w:rPr>
          <w:rFonts w:ascii="Arial" w:hAnsi="Arial"/>
          <w:b/>
          <w:bCs/>
          <w:sz w:val="26"/>
          <w:szCs w:val="26"/>
          <w:rtl/>
        </w:rPr>
      </w:pPr>
    </w:p>
    <w:p w14:paraId="3ED823E6" w14:textId="77777777" w:rsidR="00121F4C" w:rsidRDefault="00121F4C" w:rsidP="00121F4C">
      <w:pPr>
        <w:pStyle w:val="a9"/>
        <w:numPr>
          <w:ilvl w:val="0"/>
          <w:numId w:val="1"/>
        </w:numPr>
        <w:spacing w:line="360" w:lineRule="auto"/>
        <w:ind w:left="509"/>
        <w:jc w:val="both"/>
        <w:rPr>
          <w:rtl/>
        </w:rPr>
      </w:pPr>
      <w:r>
        <w:rPr>
          <w:rFonts w:hint="cs"/>
          <w:rtl/>
        </w:rPr>
        <w:t xml:space="preserve">3 חודשי מאסר שירוצו בעבודות שירות. מקום העסקה </w:t>
      </w:r>
      <w:r>
        <w:rPr>
          <w:rtl/>
        </w:rPr>
        <w:t>–</w:t>
      </w:r>
      <w:r>
        <w:rPr>
          <w:rFonts w:hint="cs"/>
          <w:rtl/>
        </w:rPr>
        <w:t xml:space="preserve"> "צער בעלי חיים באר שבע", ובהתאם לחוו"ד הממונה על עבודות השירות מיום 05.02.2023. מאחר והמועד לתחילת ריצוי העונש חלף, </w:t>
      </w:r>
      <w:r w:rsidRPr="00C466E3">
        <w:rPr>
          <w:rFonts w:hint="cs"/>
          <w:u w:val="single"/>
          <w:rtl/>
        </w:rPr>
        <w:t xml:space="preserve">מתבקש הממונה על עבודות השירות להגיש עדכון למועד חדש לתחילת ריצוי העונש וזאת תוך 7 ימים מהיום. </w:t>
      </w:r>
      <w:r>
        <w:rPr>
          <w:rFonts w:hint="cs"/>
          <w:rtl/>
        </w:rPr>
        <w:t>בכל מקרה, הנאשם הודע כי עבודות השירות יבוצעו 5 ימים בשבוע על פי טווח השעות המתאפשר ב</w:t>
      </w:r>
      <w:hyperlink r:id="rId24" w:history="1">
        <w:r w:rsidR="00722F76" w:rsidRPr="00722F76">
          <w:rPr>
            <w:color w:val="0000FF"/>
            <w:u w:val="single"/>
            <w:rtl/>
          </w:rPr>
          <w:t>חוק העונשין</w:t>
        </w:r>
      </w:hyperlink>
      <w:r>
        <w:rPr>
          <w:rFonts w:hint="cs"/>
          <w:rtl/>
        </w:rPr>
        <w:t xml:space="preserve">.  כמו כן,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04E6021B" w14:textId="77777777" w:rsidR="00121F4C" w:rsidRDefault="00121F4C" w:rsidP="00121F4C">
      <w:pPr>
        <w:spacing w:line="360" w:lineRule="auto"/>
        <w:jc w:val="both"/>
        <w:rPr>
          <w:rtl/>
        </w:rPr>
      </w:pPr>
    </w:p>
    <w:p w14:paraId="06EB673B" w14:textId="77777777" w:rsidR="00121F4C" w:rsidRDefault="00121F4C" w:rsidP="00121F4C">
      <w:pPr>
        <w:pStyle w:val="a9"/>
        <w:numPr>
          <w:ilvl w:val="0"/>
          <w:numId w:val="1"/>
        </w:numPr>
        <w:spacing w:line="360" w:lineRule="auto"/>
        <w:ind w:left="509"/>
        <w:jc w:val="both"/>
      </w:pPr>
      <w:r w:rsidRPr="00647101">
        <w:rPr>
          <w:rFonts w:hint="cs"/>
          <w:rtl/>
        </w:rPr>
        <w:t>10 חודשי מאסר על תנאי, לתקופה של שלוש שנים מהיום, והתנאי הוא שהנאשם לא יעבור עבירות סמים מסוג פשע.</w:t>
      </w:r>
    </w:p>
    <w:p w14:paraId="0FE3F65D" w14:textId="77777777" w:rsidR="00121F4C" w:rsidRPr="00647101" w:rsidRDefault="00121F4C" w:rsidP="00121F4C">
      <w:pPr>
        <w:pStyle w:val="a9"/>
        <w:spacing w:line="360" w:lineRule="auto"/>
        <w:ind w:left="509"/>
        <w:jc w:val="both"/>
      </w:pPr>
    </w:p>
    <w:p w14:paraId="376EFC8B" w14:textId="77777777" w:rsidR="00121F4C" w:rsidRDefault="00121F4C" w:rsidP="00121F4C">
      <w:pPr>
        <w:pStyle w:val="a9"/>
        <w:numPr>
          <w:ilvl w:val="0"/>
          <w:numId w:val="1"/>
        </w:numPr>
        <w:spacing w:line="360" w:lineRule="auto"/>
        <w:ind w:left="509"/>
        <w:jc w:val="both"/>
      </w:pPr>
      <w:r>
        <w:rPr>
          <w:rFonts w:hint="cs"/>
          <w:rtl/>
        </w:rPr>
        <w:t>קנס בסך 1,000 ₪ או  5 ימי מאסר תמורתו. הקנס ישולם ב- 5 תשלומים שווים ורצופים החל מיום  10.07.2023 ובכל 10 בחודש שלאחריו. פיגור באחד התשלומים יעמיד את יתרת הקנס לפירעון מידי.</w:t>
      </w:r>
    </w:p>
    <w:p w14:paraId="37DB2129" w14:textId="77777777" w:rsidR="00121F4C" w:rsidRDefault="00121F4C" w:rsidP="00121F4C">
      <w:pPr>
        <w:pStyle w:val="a9"/>
        <w:rPr>
          <w:rtl/>
        </w:rPr>
      </w:pPr>
    </w:p>
    <w:p w14:paraId="6C93F25D" w14:textId="77777777" w:rsidR="00121F4C" w:rsidRDefault="00121F4C" w:rsidP="00121F4C">
      <w:pPr>
        <w:pStyle w:val="a9"/>
        <w:numPr>
          <w:ilvl w:val="0"/>
          <w:numId w:val="1"/>
        </w:numPr>
        <w:spacing w:line="360" w:lineRule="auto"/>
        <w:ind w:left="509"/>
        <w:jc w:val="both"/>
      </w:pPr>
      <w:r>
        <w:rPr>
          <w:rFonts w:hint="cs"/>
          <w:rtl/>
        </w:rPr>
        <w:t>5 חודשי פסילה על תנאי, מלהחזיק / לקבל רישיון נהיגה, והתנאי שהנאשם לא יעבור עבירות סמים מסוג פשע, משך 3 שנים מהיום.</w:t>
      </w:r>
    </w:p>
    <w:p w14:paraId="02C5DD23" w14:textId="77777777" w:rsidR="00121F4C" w:rsidRDefault="00121F4C" w:rsidP="00121F4C">
      <w:pPr>
        <w:pStyle w:val="a9"/>
        <w:spacing w:line="360" w:lineRule="auto"/>
        <w:ind w:left="509"/>
        <w:jc w:val="both"/>
        <w:rPr>
          <w:rtl/>
        </w:rPr>
      </w:pPr>
    </w:p>
    <w:p w14:paraId="7BC14B39" w14:textId="77777777" w:rsidR="00121F4C" w:rsidRDefault="00121F4C" w:rsidP="00121F4C">
      <w:r>
        <w:rPr>
          <w:rFonts w:hint="cs"/>
          <w:b/>
          <w:bCs/>
          <w:rtl/>
        </w:rPr>
        <w:t xml:space="preserve">את הקנס ניתן לשלם באחת מהדרכים הבאות: </w:t>
      </w:r>
      <w:r>
        <w:rPr>
          <w:rFonts w:hint="cs"/>
          <w:rtl/>
        </w:rPr>
        <w:t xml:space="preserve">בכרטיס אשראי – באתר המקוון של רשות האכיפה והגבייה </w:t>
      </w:r>
      <w:hyperlink r:id="rId25" w:history="1">
        <w:r>
          <w:rPr>
            <w:rStyle w:val="Hyperlink"/>
          </w:rPr>
          <w:t>WWW.eca.gov.il</w:t>
        </w:r>
      </w:hyperlink>
      <w:r>
        <w:rPr>
          <w:rFonts w:hint="cs"/>
          <w:rtl/>
        </w:rPr>
        <w:t xml:space="preserve"> מוקד שירות טלפוני בשרות עצמי (מרכב גבייה) – בטלפון 35592* או בטלפון 073-2055000.  במזומן בכל סניף של בנק הדואר – בהצגת תעודת זהות בלבד (אין צורך בהצגת שוברי תשלום). </w:t>
      </w:r>
    </w:p>
    <w:p w14:paraId="416FBCCD" w14:textId="77777777" w:rsidR="00121F4C" w:rsidRDefault="00121F4C" w:rsidP="00121F4C">
      <w:pPr>
        <w:rPr>
          <w:rtl/>
        </w:rPr>
      </w:pPr>
    </w:p>
    <w:p w14:paraId="76AACF06" w14:textId="77777777" w:rsidR="00121F4C" w:rsidRPr="00A52005" w:rsidRDefault="00722F76" w:rsidP="00121F4C">
      <w:pPr>
        <w:spacing w:line="360" w:lineRule="auto"/>
        <w:rPr>
          <w:b/>
          <w:bCs/>
        </w:rPr>
      </w:pPr>
      <w:r w:rsidRPr="00722F76">
        <w:rPr>
          <w:b/>
          <w:bCs/>
          <w:color w:val="FFFFFF"/>
          <w:sz w:val="2"/>
          <w:szCs w:val="2"/>
          <w:rtl/>
        </w:rPr>
        <w:t>5129371</w:t>
      </w:r>
      <w:r w:rsidR="00121F4C" w:rsidRPr="00A52005">
        <w:rPr>
          <w:rFonts w:hint="cs"/>
          <w:b/>
          <w:bCs/>
          <w:rtl/>
        </w:rPr>
        <w:t>צו להשמדת מוצג הסמים.</w:t>
      </w:r>
    </w:p>
    <w:p w14:paraId="11D50F1F" w14:textId="77777777" w:rsidR="00121F4C" w:rsidRDefault="00722F76" w:rsidP="00121F4C">
      <w:pPr>
        <w:spacing w:line="360" w:lineRule="auto"/>
        <w:jc w:val="both"/>
        <w:rPr>
          <w:rtl/>
        </w:rPr>
      </w:pPr>
      <w:r w:rsidRPr="00722F76">
        <w:rPr>
          <w:b/>
          <w:bCs/>
          <w:color w:val="FFFFFF"/>
          <w:sz w:val="2"/>
          <w:szCs w:val="2"/>
          <w:rtl/>
        </w:rPr>
        <w:t>54678313</w:t>
      </w:r>
      <w:r w:rsidR="00121F4C">
        <w:rPr>
          <w:rFonts w:hint="cs"/>
          <w:b/>
          <w:bCs/>
          <w:rtl/>
        </w:rPr>
        <w:t xml:space="preserve">הודעה זכות ערעור. </w:t>
      </w:r>
    </w:p>
    <w:p w14:paraId="35B1C824" w14:textId="77777777" w:rsidR="00121F4C" w:rsidRPr="000F2247" w:rsidRDefault="00121F4C" w:rsidP="00121F4C">
      <w:pPr>
        <w:rPr>
          <w:rFonts w:ascii="Arial" w:hAnsi="Arial"/>
          <w:b/>
          <w:bCs/>
          <w:sz w:val="26"/>
          <w:szCs w:val="26"/>
          <w:rtl/>
        </w:rPr>
      </w:pPr>
    </w:p>
    <w:p w14:paraId="0057E98B" w14:textId="77777777" w:rsidR="00121F4C" w:rsidRPr="000F2247" w:rsidRDefault="00722F76" w:rsidP="00121F4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סיוון תשפ"ג, 05 יוני 2023, במעמד הצדדים. </w:t>
      </w:r>
      <w:bookmarkEnd w:id="8"/>
      <w:r w:rsidR="00121F4C">
        <w:rPr>
          <w:rFonts w:ascii="Arial" w:hAnsi="Arial"/>
          <w:b/>
          <w:bCs/>
          <w:sz w:val="26"/>
          <w:szCs w:val="26"/>
          <w:rtl/>
        </w:rPr>
        <w:tab/>
      </w:r>
      <w:r w:rsidR="00121F4C">
        <w:rPr>
          <w:rFonts w:ascii="Arial" w:hAnsi="Arial"/>
          <w:b/>
          <w:bCs/>
          <w:sz w:val="26"/>
          <w:szCs w:val="26"/>
          <w:rtl/>
        </w:rPr>
        <w:tab/>
      </w:r>
      <w:r w:rsidR="00121F4C">
        <w:rPr>
          <w:rFonts w:ascii="Arial" w:hAnsi="Arial"/>
          <w:b/>
          <w:bCs/>
          <w:sz w:val="26"/>
          <w:szCs w:val="26"/>
          <w:rtl/>
        </w:rPr>
        <w:tab/>
      </w:r>
      <w:r w:rsidR="00121F4C">
        <w:rPr>
          <w:rFonts w:ascii="Arial" w:hAnsi="Arial"/>
          <w:b/>
          <w:bCs/>
          <w:sz w:val="26"/>
          <w:szCs w:val="26"/>
          <w:rtl/>
        </w:rPr>
        <w:tab/>
      </w:r>
      <w:r w:rsidR="00121F4C">
        <w:rPr>
          <w:rFonts w:ascii="Arial" w:hAnsi="Arial"/>
          <w:b/>
          <w:bCs/>
          <w:sz w:val="26"/>
          <w:szCs w:val="26"/>
          <w:rtl/>
        </w:rPr>
        <w:tab/>
      </w:r>
      <w:r w:rsidR="00121F4C">
        <w:rPr>
          <w:rFonts w:ascii="Arial" w:hAnsi="Arial"/>
          <w:b/>
          <w:bCs/>
          <w:sz w:val="26"/>
          <w:szCs w:val="26"/>
          <w:rtl/>
        </w:rPr>
        <w:tab/>
      </w:r>
      <w:r w:rsidR="00121F4C">
        <w:rPr>
          <w:rFonts w:ascii="Arial" w:hAnsi="Arial"/>
          <w:b/>
          <w:bCs/>
          <w:sz w:val="26"/>
          <w:szCs w:val="26"/>
          <w:rtl/>
        </w:rPr>
        <w:tab/>
      </w:r>
      <w:r w:rsidR="00121F4C">
        <w:rPr>
          <w:rFonts w:ascii="Arial" w:hAnsi="Arial" w:hint="cs"/>
          <w:b/>
          <w:bCs/>
          <w:sz w:val="26"/>
          <w:szCs w:val="26"/>
          <w:rtl/>
        </w:rPr>
        <w:t xml:space="preserve">         </w:t>
      </w:r>
    </w:p>
    <w:p w14:paraId="47A73284" w14:textId="77777777" w:rsidR="00121F4C" w:rsidRPr="000F2247" w:rsidRDefault="00121F4C" w:rsidP="00722F7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49D48F" w14:textId="77777777" w:rsidR="00121F4C" w:rsidRPr="00FD1ADB" w:rsidRDefault="00FD1ADB" w:rsidP="00121F4C">
      <w:pPr>
        <w:jc w:val="center"/>
        <w:rPr>
          <w:rFonts w:ascii="Arial" w:hAnsi="Arial"/>
          <w:b/>
          <w:bCs/>
          <w:color w:val="FFFFFF"/>
          <w:sz w:val="2"/>
          <w:szCs w:val="2"/>
          <w:rtl/>
        </w:rPr>
      </w:pPr>
      <w:r w:rsidRPr="00FD1ADB">
        <w:rPr>
          <w:rFonts w:ascii="Arial" w:hAnsi="Arial"/>
          <w:b/>
          <w:bCs/>
          <w:color w:val="FFFFFF"/>
          <w:sz w:val="2"/>
          <w:szCs w:val="2"/>
          <w:rtl/>
        </w:rPr>
        <w:t>5129371</w:t>
      </w:r>
    </w:p>
    <w:p w14:paraId="4F6C5BAC" w14:textId="77777777" w:rsidR="00491CC4" w:rsidRPr="00FD1ADB" w:rsidRDefault="00FD1ADB" w:rsidP="00722F76">
      <w:pPr>
        <w:keepNext/>
        <w:rPr>
          <w:rFonts w:ascii="David" w:hAnsi="David"/>
          <w:color w:val="FFFFFF"/>
          <w:sz w:val="2"/>
          <w:szCs w:val="2"/>
          <w:rtl/>
        </w:rPr>
      </w:pPr>
      <w:r w:rsidRPr="00FD1ADB">
        <w:rPr>
          <w:rFonts w:ascii="David" w:hAnsi="David"/>
          <w:color w:val="FFFFFF"/>
          <w:sz w:val="2"/>
          <w:szCs w:val="2"/>
          <w:rtl/>
        </w:rPr>
        <w:t>54678313</w:t>
      </w:r>
    </w:p>
    <w:p w14:paraId="0B05BAB7" w14:textId="77777777" w:rsidR="00722F76" w:rsidRDefault="00722F76" w:rsidP="00722F76">
      <w:pPr>
        <w:rPr>
          <w:rtl/>
        </w:rPr>
      </w:pPr>
    </w:p>
    <w:p w14:paraId="75D8C12A" w14:textId="77777777" w:rsidR="00722F76" w:rsidRDefault="00722F76" w:rsidP="00722F76">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7775B6D" w14:textId="77777777" w:rsidR="00FD1ADB" w:rsidRPr="00FD1ADB" w:rsidRDefault="00FD1ADB" w:rsidP="00FD1ADB">
      <w:pPr>
        <w:keepNext/>
        <w:rPr>
          <w:rFonts w:ascii="David" w:hAnsi="David"/>
          <w:color w:val="000000"/>
          <w:sz w:val="22"/>
          <w:szCs w:val="22"/>
          <w:rtl/>
        </w:rPr>
      </w:pPr>
    </w:p>
    <w:p w14:paraId="58FB1F1E" w14:textId="77777777" w:rsidR="00FD1ADB" w:rsidRPr="00FD1ADB" w:rsidRDefault="00FD1ADB" w:rsidP="00FD1ADB">
      <w:pPr>
        <w:keepNext/>
        <w:rPr>
          <w:rFonts w:ascii="David" w:hAnsi="David"/>
          <w:color w:val="000000"/>
          <w:sz w:val="22"/>
          <w:szCs w:val="22"/>
          <w:rtl/>
        </w:rPr>
      </w:pPr>
      <w:r w:rsidRPr="00FD1ADB">
        <w:rPr>
          <w:rFonts w:ascii="David" w:hAnsi="David"/>
          <w:color w:val="000000"/>
          <w:sz w:val="22"/>
          <w:szCs w:val="22"/>
          <w:rtl/>
        </w:rPr>
        <w:t>שוש שטרית 54678313-/</w:t>
      </w:r>
    </w:p>
    <w:p w14:paraId="34E5966B" w14:textId="77777777" w:rsidR="00722F76" w:rsidRPr="00722F76" w:rsidRDefault="00FD1ADB" w:rsidP="00FD1ADB">
      <w:pPr>
        <w:rPr>
          <w:color w:val="0000FF"/>
          <w:u w:val="single"/>
        </w:rPr>
      </w:pPr>
      <w:r w:rsidRPr="00FD1ADB">
        <w:rPr>
          <w:color w:val="000000"/>
          <w:u w:val="single"/>
          <w:rtl/>
        </w:rPr>
        <w:t>נוסח מסמך זה כפוף לשינויי ניסוח ועריכה</w:t>
      </w:r>
    </w:p>
    <w:sectPr w:rsidR="00722F76" w:rsidRPr="00722F76" w:rsidSect="00FD1ADB">
      <w:headerReference w:type="even" r:id="rId27"/>
      <w:headerReference w:type="default" r:id="rId28"/>
      <w:footerReference w:type="even" r:id="rId29"/>
      <w:footerReference w:type="default" r:id="rId30"/>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882BC" w14:textId="77777777" w:rsidR="003E056F" w:rsidRDefault="003E056F" w:rsidP="009F71FE">
      <w:r>
        <w:separator/>
      </w:r>
    </w:p>
  </w:endnote>
  <w:endnote w:type="continuationSeparator" w:id="0">
    <w:p w14:paraId="33CA72A5" w14:textId="77777777" w:rsidR="003E056F" w:rsidRDefault="003E056F" w:rsidP="009F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A3A00" w14:textId="77777777" w:rsidR="00FD1ADB" w:rsidRDefault="00FD1ADB" w:rsidP="00FD1A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AFC6AC" w14:textId="77777777" w:rsidR="00B156FC" w:rsidRPr="00FD1ADB" w:rsidRDefault="00FD1ADB" w:rsidP="00FD1ADB">
    <w:pPr>
      <w:pStyle w:val="a5"/>
      <w:pBdr>
        <w:top w:val="single" w:sz="4" w:space="1" w:color="auto"/>
        <w:between w:val="single" w:sz="4" w:space="0" w:color="auto"/>
      </w:pBdr>
      <w:spacing w:after="60"/>
      <w:jc w:val="center"/>
      <w:rPr>
        <w:rFonts w:ascii="FrankRuehl" w:hAnsi="FrankRuehl" w:cs="FrankRuehl"/>
        <w:color w:val="000000"/>
      </w:rPr>
    </w:pPr>
    <w:r w:rsidRPr="00FD1A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E49EA" w14:textId="77777777" w:rsidR="00FD1ADB" w:rsidRDefault="00FD1ADB" w:rsidP="00FD1A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2442">
      <w:rPr>
        <w:rFonts w:ascii="FrankRuehl" w:hAnsi="FrankRuehl" w:cs="FrankRuehl"/>
        <w:noProof/>
        <w:rtl/>
      </w:rPr>
      <w:t>1</w:t>
    </w:r>
    <w:r>
      <w:rPr>
        <w:rFonts w:ascii="FrankRuehl" w:hAnsi="FrankRuehl" w:cs="FrankRuehl"/>
        <w:rtl/>
      </w:rPr>
      <w:fldChar w:fldCharType="end"/>
    </w:r>
  </w:p>
  <w:p w14:paraId="19366A3B" w14:textId="77777777" w:rsidR="00B156FC" w:rsidRPr="00FD1ADB" w:rsidRDefault="00FD1ADB" w:rsidP="00FD1ADB">
    <w:pPr>
      <w:pStyle w:val="a5"/>
      <w:pBdr>
        <w:top w:val="single" w:sz="4" w:space="1" w:color="auto"/>
        <w:between w:val="single" w:sz="4" w:space="0" w:color="auto"/>
      </w:pBdr>
      <w:spacing w:after="60"/>
      <w:jc w:val="center"/>
      <w:rPr>
        <w:rFonts w:ascii="FrankRuehl" w:hAnsi="FrankRuehl" w:cs="FrankRuehl"/>
        <w:color w:val="000000"/>
      </w:rPr>
    </w:pPr>
    <w:r w:rsidRPr="00FD1ADB">
      <w:rPr>
        <w:rFonts w:ascii="FrankRuehl" w:hAnsi="FrankRuehl" w:cs="FrankRuehl"/>
        <w:color w:val="000000"/>
      </w:rPr>
      <w:pict w14:anchorId="401E7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1FF08" w14:textId="77777777" w:rsidR="003E056F" w:rsidRDefault="003E056F" w:rsidP="009F71FE">
      <w:r>
        <w:separator/>
      </w:r>
    </w:p>
  </w:footnote>
  <w:footnote w:type="continuationSeparator" w:id="0">
    <w:p w14:paraId="68F5C3CC" w14:textId="77777777" w:rsidR="003E056F" w:rsidRDefault="003E056F" w:rsidP="009F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EE2EC" w14:textId="77777777" w:rsidR="00722F76" w:rsidRPr="00FD1ADB" w:rsidRDefault="00FD1ADB" w:rsidP="00FD1A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41902-03-21</w:t>
    </w:r>
    <w:r>
      <w:rPr>
        <w:rFonts w:ascii="David" w:hAnsi="David"/>
        <w:color w:val="000000"/>
        <w:sz w:val="22"/>
        <w:szCs w:val="22"/>
        <w:rtl/>
      </w:rPr>
      <w:tab/>
      <w:t xml:space="preserve"> מדינת ישראל - תביעות נגב נ' מתיתיהו אדמוב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E5A2" w14:textId="77777777" w:rsidR="00722F76" w:rsidRPr="00FD1ADB" w:rsidRDefault="00FD1ADB" w:rsidP="00FD1A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41902-03-21</w:t>
    </w:r>
    <w:r>
      <w:rPr>
        <w:rFonts w:ascii="David" w:hAnsi="David"/>
        <w:color w:val="000000"/>
        <w:sz w:val="22"/>
        <w:szCs w:val="22"/>
        <w:rtl/>
      </w:rPr>
      <w:tab/>
      <w:t xml:space="preserve"> מדינת ישראל - תביעות נגב נ' מתיתיהו אדמוב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9057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1F4C"/>
    <w:rsid w:val="00121F4C"/>
    <w:rsid w:val="00164A05"/>
    <w:rsid w:val="001B5A3B"/>
    <w:rsid w:val="00252442"/>
    <w:rsid w:val="003E056F"/>
    <w:rsid w:val="00491CC4"/>
    <w:rsid w:val="00625EA3"/>
    <w:rsid w:val="00722F76"/>
    <w:rsid w:val="00832750"/>
    <w:rsid w:val="00930307"/>
    <w:rsid w:val="009F71FE"/>
    <w:rsid w:val="00B156FC"/>
    <w:rsid w:val="00C3252C"/>
    <w:rsid w:val="00E435DA"/>
    <w:rsid w:val="00EA49BB"/>
    <w:rsid w:val="00FD1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6D42EB"/>
  <w15:chartTrackingRefBased/>
  <w15:docId w15:val="{0B3B3CFB-3D9B-4B22-A518-771E8C5F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1F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1F4C"/>
    <w:pPr>
      <w:tabs>
        <w:tab w:val="center" w:pos="4153"/>
        <w:tab w:val="right" w:pos="8306"/>
      </w:tabs>
    </w:pPr>
  </w:style>
  <w:style w:type="character" w:customStyle="1" w:styleId="a4">
    <w:name w:val="כותרת עליונה תו"/>
    <w:link w:val="a3"/>
    <w:rsid w:val="00121F4C"/>
    <w:rPr>
      <w:rFonts w:ascii="Times New Roman" w:eastAsia="Times New Roman" w:hAnsi="Times New Roman" w:cs="David"/>
      <w:sz w:val="24"/>
      <w:szCs w:val="24"/>
    </w:rPr>
  </w:style>
  <w:style w:type="paragraph" w:styleId="a5">
    <w:name w:val="footer"/>
    <w:basedOn w:val="a"/>
    <w:link w:val="a6"/>
    <w:rsid w:val="00121F4C"/>
    <w:pPr>
      <w:tabs>
        <w:tab w:val="center" w:pos="4153"/>
        <w:tab w:val="right" w:pos="8306"/>
      </w:tabs>
    </w:pPr>
  </w:style>
  <w:style w:type="character" w:customStyle="1" w:styleId="a6">
    <w:name w:val="כותרת תחתונה תו"/>
    <w:link w:val="a5"/>
    <w:rsid w:val="00121F4C"/>
    <w:rPr>
      <w:rFonts w:ascii="Times New Roman" w:eastAsia="Times New Roman" w:hAnsi="Times New Roman" w:cs="David"/>
      <w:sz w:val="24"/>
      <w:szCs w:val="24"/>
    </w:rPr>
  </w:style>
  <w:style w:type="table" w:styleId="a7">
    <w:name w:val="Table Grid"/>
    <w:basedOn w:val="a1"/>
    <w:rsid w:val="00121F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1F4C"/>
  </w:style>
  <w:style w:type="paragraph" w:styleId="a9">
    <w:name w:val="List Paragraph"/>
    <w:basedOn w:val="a"/>
    <w:qFormat/>
    <w:rsid w:val="00121F4C"/>
    <w:pPr>
      <w:ind w:left="720"/>
      <w:contextualSpacing/>
    </w:pPr>
    <w:rPr>
      <w:rFonts w:ascii="David" w:hAnsi="David"/>
    </w:rPr>
  </w:style>
  <w:style w:type="character" w:styleId="Hyperlink">
    <w:name w:val="Hyperlink"/>
    <w:rsid w:val="00121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84485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21720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19999565" TargetMode="External"/><Relationship Id="rId25"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case/21017469" TargetMode="External"/><Relationship Id="rId20" Type="http://schemas.openxmlformats.org/officeDocument/2006/relationships/hyperlink" Target="http://www.nevo.co.il/case/2780893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case/5917767"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616998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26579" TargetMode="External"/><Relationship Id="rId22" Type="http://schemas.openxmlformats.org/officeDocument/2006/relationships/hyperlink" Target="http://www.nevo.co.il/case/2428271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2581</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15457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7864368</vt:i4>
      </vt:variant>
      <vt:variant>
        <vt:i4>54</vt:i4>
      </vt:variant>
      <vt:variant>
        <vt:i4>0</vt:i4>
      </vt:variant>
      <vt:variant>
        <vt:i4>5</vt:i4>
      </vt:variant>
      <vt:variant>
        <vt:lpwstr>http://www.eca.gov.il/</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3407996</vt:i4>
      </vt:variant>
      <vt:variant>
        <vt:i4>48</vt:i4>
      </vt:variant>
      <vt:variant>
        <vt:i4>0</vt:i4>
      </vt:variant>
      <vt:variant>
        <vt:i4>5</vt:i4>
      </vt:variant>
      <vt:variant>
        <vt:lpwstr>http://www.nevo.co.il/case/5917767</vt:lpwstr>
      </vt:variant>
      <vt:variant>
        <vt:lpwstr/>
      </vt:variant>
      <vt:variant>
        <vt:i4>3342463</vt:i4>
      </vt:variant>
      <vt:variant>
        <vt:i4>45</vt:i4>
      </vt:variant>
      <vt:variant>
        <vt:i4>0</vt:i4>
      </vt:variant>
      <vt:variant>
        <vt:i4>5</vt:i4>
      </vt:variant>
      <vt:variant>
        <vt:lpwstr>http://www.nevo.co.il/case/24282715</vt:lpwstr>
      </vt:variant>
      <vt:variant>
        <vt:lpwstr/>
      </vt:variant>
      <vt:variant>
        <vt:i4>3604592</vt:i4>
      </vt:variant>
      <vt:variant>
        <vt:i4>42</vt:i4>
      </vt:variant>
      <vt:variant>
        <vt:i4>0</vt:i4>
      </vt:variant>
      <vt:variant>
        <vt:i4>5</vt:i4>
      </vt:variant>
      <vt:variant>
        <vt:lpwstr>http://www.nevo.co.il/case/27217205</vt:lpwstr>
      </vt:variant>
      <vt:variant>
        <vt:lpwstr/>
      </vt:variant>
      <vt:variant>
        <vt:i4>3211386</vt:i4>
      </vt:variant>
      <vt:variant>
        <vt:i4>39</vt:i4>
      </vt:variant>
      <vt:variant>
        <vt:i4>0</vt:i4>
      </vt:variant>
      <vt:variant>
        <vt:i4>5</vt:i4>
      </vt:variant>
      <vt:variant>
        <vt:lpwstr>http://www.nevo.co.il/case/27808933</vt:lpwstr>
      </vt:variant>
      <vt:variant>
        <vt:lpwstr/>
      </vt:variant>
      <vt:variant>
        <vt:i4>3145844</vt:i4>
      </vt:variant>
      <vt:variant>
        <vt:i4>36</vt:i4>
      </vt:variant>
      <vt:variant>
        <vt:i4>0</vt:i4>
      </vt:variant>
      <vt:variant>
        <vt:i4>5</vt:i4>
      </vt:variant>
      <vt:variant>
        <vt:lpwstr>http://www.nevo.co.il/case/6169989</vt:lpwstr>
      </vt:variant>
      <vt:variant>
        <vt:lpwstr/>
      </vt:variant>
      <vt:variant>
        <vt:i4>3866749</vt:i4>
      </vt:variant>
      <vt:variant>
        <vt:i4>33</vt:i4>
      </vt:variant>
      <vt:variant>
        <vt:i4>0</vt:i4>
      </vt:variant>
      <vt:variant>
        <vt:i4>5</vt:i4>
      </vt:variant>
      <vt:variant>
        <vt:lpwstr>http://www.nevo.co.il/case/5844852</vt:lpwstr>
      </vt:variant>
      <vt:variant>
        <vt:lpwstr/>
      </vt:variant>
      <vt:variant>
        <vt:i4>3604593</vt:i4>
      </vt:variant>
      <vt:variant>
        <vt:i4>30</vt:i4>
      </vt:variant>
      <vt:variant>
        <vt:i4>0</vt:i4>
      </vt:variant>
      <vt:variant>
        <vt:i4>5</vt:i4>
      </vt:variant>
      <vt:variant>
        <vt:lpwstr>http://www.nevo.co.il/case/19999565</vt:lpwstr>
      </vt:variant>
      <vt:variant>
        <vt:lpwstr/>
      </vt:variant>
      <vt:variant>
        <vt:i4>3342448</vt:i4>
      </vt:variant>
      <vt:variant>
        <vt:i4>27</vt:i4>
      </vt:variant>
      <vt:variant>
        <vt:i4>0</vt:i4>
      </vt:variant>
      <vt:variant>
        <vt:i4>5</vt:i4>
      </vt:variant>
      <vt:variant>
        <vt:lpwstr>http://www.nevo.co.il/case/21017469</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41902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 תביעות נגב</vt:lpwstr>
  </property>
  <property fmtid="{D5CDD505-2E9C-101B-9397-08002B2CF9AE}" pid="9" name="APPELLEE">
    <vt:lpwstr>מתיתיהו אדמוב</vt:lpwstr>
  </property>
  <property fmtid="{D5CDD505-2E9C-101B-9397-08002B2CF9AE}" pid="10" name="LAWYER">
    <vt:lpwstr>זוהר נאור;בני גריקו</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20230605</vt:lpwstr>
  </property>
  <property fmtid="{D5CDD505-2E9C-101B-9397-08002B2CF9AE}" pid="14" name="TYPE_N_DATE">
    <vt:lpwstr>38020230605</vt:lpwstr>
  </property>
  <property fmtid="{D5CDD505-2E9C-101B-9397-08002B2CF9AE}" pid="15" name="WORDNUMPAGES">
    <vt:lpwstr>8</vt:lpwstr>
  </property>
  <property fmtid="{D5CDD505-2E9C-101B-9397-08002B2CF9AE}" pid="16" name="TYPE_ABS_DATE">
    <vt:lpwstr>380020230605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5726579;5698919;21017469;19999565;5844852;6169989;27808933;27217205;24282715;5917767</vt:lpwstr>
  </property>
  <property fmtid="{D5CDD505-2E9C-101B-9397-08002B2CF9AE}" pid="36" name="LAWLISTTMP1">
    <vt:lpwstr>4216/007.a;007.c</vt:lpwstr>
  </property>
  <property fmtid="{D5CDD505-2E9C-101B-9397-08002B2CF9AE}" pid="37" name="LAWLISTTMP2">
    <vt:lpwstr>70301</vt:lpwstr>
  </property>
</Properties>
</file>