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763" w:type="dxa"/>
        <w:jc w:val="center"/>
        <w:tblLook w:val="0000" w:firstRow="0" w:lastRow="0" w:firstColumn="0" w:lastColumn="0" w:noHBand="0" w:noVBand="0"/>
      </w:tblPr>
      <w:tblGrid>
        <w:gridCol w:w="380"/>
        <w:gridCol w:w="609"/>
        <w:gridCol w:w="3452"/>
        <w:gridCol w:w="1004"/>
        <w:gridCol w:w="3937"/>
        <w:gridCol w:w="76"/>
        <w:gridCol w:w="305"/>
      </w:tblGrid>
      <w:tr w:rsidR="00EA382F" w:rsidRPr="00921DC2" w14:paraId="3E752245" w14:textId="77777777" w:rsidTr="00CF18B0">
        <w:trPr>
          <w:gridBefore w:val="1"/>
          <w:wBefore w:w="380" w:type="dxa"/>
          <w:trHeight w:hRule="exact" w:val="339"/>
          <w:jc w:val="center"/>
        </w:trPr>
        <w:tc>
          <w:tcPr>
            <w:tcW w:w="9383" w:type="dxa"/>
            <w:gridSpan w:val="6"/>
          </w:tcPr>
          <w:p w14:paraId="37C29259" w14:textId="77777777" w:rsidR="00EA382F" w:rsidRPr="00921DC2" w:rsidRDefault="00EA382F" w:rsidP="002109F6">
            <w:pPr>
              <w:pStyle w:val="a3"/>
              <w:jc w:val="center"/>
              <w:rPr>
                <w:rFonts w:ascii="Tahoma" w:hAnsi="Tahoma" w:cs="Tahoma"/>
                <w:color w:val="000080"/>
                <w:rtl/>
              </w:rPr>
            </w:pPr>
            <w:bookmarkStart w:id="0" w:name="LastJudge"/>
            <w:r w:rsidRPr="00921DC2">
              <w:rPr>
                <w:rFonts w:ascii="Tahoma" w:hAnsi="Tahoma" w:cs="Tahoma"/>
                <w:b/>
                <w:bCs/>
                <w:color w:val="000080"/>
                <w:rtl/>
              </w:rPr>
              <w:t>בית משפט השלום ברמלה</w:t>
            </w:r>
          </w:p>
        </w:tc>
      </w:tr>
      <w:tr w:rsidR="00EA382F" w:rsidRPr="00921DC2" w14:paraId="44E7C24D" w14:textId="77777777" w:rsidTr="00CF18B0">
        <w:trPr>
          <w:gridBefore w:val="1"/>
          <w:wBefore w:w="380" w:type="dxa"/>
          <w:trHeight w:hRule="exact" w:val="339"/>
          <w:jc w:val="center"/>
        </w:trPr>
        <w:tc>
          <w:tcPr>
            <w:tcW w:w="9383" w:type="dxa"/>
            <w:gridSpan w:val="6"/>
          </w:tcPr>
          <w:p w14:paraId="2EB084EA" w14:textId="77777777" w:rsidR="00EA382F" w:rsidRPr="00921DC2" w:rsidRDefault="00EA382F" w:rsidP="002109F6">
            <w:pPr>
              <w:pStyle w:val="a3"/>
              <w:jc w:val="center"/>
              <w:rPr>
                <w:rFonts w:ascii="David" w:hAnsi="David"/>
                <w:b/>
                <w:bCs/>
                <w:rtl/>
              </w:rPr>
            </w:pPr>
          </w:p>
        </w:tc>
      </w:tr>
      <w:tr w:rsidR="00EA382F" w:rsidRPr="00921DC2" w14:paraId="6E8A0545" w14:textId="77777777" w:rsidTr="00CF18B0">
        <w:trPr>
          <w:gridAfter w:val="2"/>
          <w:wAfter w:w="381" w:type="dxa"/>
          <w:trHeight w:val="274"/>
          <w:jc w:val="center"/>
        </w:trPr>
        <w:tc>
          <w:tcPr>
            <w:tcW w:w="5445" w:type="dxa"/>
            <w:gridSpan w:val="4"/>
          </w:tcPr>
          <w:p w14:paraId="0A15CDC8" w14:textId="77777777" w:rsidR="00EA382F" w:rsidRPr="00921DC2" w:rsidRDefault="00EA382F" w:rsidP="002109F6">
            <w:pPr>
              <w:rPr>
                <w:rFonts w:ascii="David" w:hAnsi="David"/>
                <w:b/>
                <w:bCs/>
                <w:sz w:val="28"/>
                <w:szCs w:val="28"/>
                <w:rtl/>
              </w:rPr>
            </w:pPr>
            <w:r w:rsidRPr="00921DC2">
              <w:rPr>
                <w:rFonts w:ascii="David" w:hAnsi="David"/>
                <w:b/>
                <w:bCs/>
                <w:sz w:val="28"/>
                <w:szCs w:val="28"/>
                <w:rtl/>
              </w:rPr>
              <w:t>ת"פ 42497-03-21 מדינת ישראל נ' מוכתרי</w:t>
            </w:r>
          </w:p>
          <w:p w14:paraId="018421EA" w14:textId="77777777" w:rsidR="00EA382F" w:rsidRPr="00921DC2" w:rsidRDefault="00EA382F" w:rsidP="002109F6">
            <w:pPr>
              <w:pStyle w:val="a3"/>
              <w:rPr>
                <w:rFonts w:ascii="David" w:hAnsi="David"/>
                <w:b/>
                <w:bCs/>
                <w:sz w:val="28"/>
                <w:szCs w:val="28"/>
                <w:rtl/>
              </w:rPr>
            </w:pPr>
          </w:p>
        </w:tc>
        <w:tc>
          <w:tcPr>
            <w:tcW w:w="3937" w:type="dxa"/>
          </w:tcPr>
          <w:p w14:paraId="4515C096" w14:textId="77777777" w:rsidR="00EA382F" w:rsidRPr="00921DC2" w:rsidRDefault="00EA382F" w:rsidP="002109F6">
            <w:pPr>
              <w:pStyle w:val="a3"/>
              <w:jc w:val="right"/>
              <w:rPr>
                <w:rFonts w:ascii="David" w:hAnsi="David"/>
                <w:b/>
                <w:bCs/>
                <w:sz w:val="28"/>
                <w:szCs w:val="28"/>
                <w:rtl/>
              </w:rPr>
            </w:pPr>
            <w:r w:rsidRPr="00921DC2">
              <w:rPr>
                <w:rFonts w:ascii="David" w:hAnsi="David" w:hint="cs"/>
                <w:b/>
                <w:bCs/>
                <w:sz w:val="28"/>
                <w:szCs w:val="28"/>
                <w:rtl/>
              </w:rPr>
              <w:t xml:space="preserve">27 יוני 2023 </w:t>
            </w:r>
          </w:p>
        </w:tc>
      </w:tr>
      <w:tr w:rsidR="00EA382F" w:rsidRPr="00921DC2" w14:paraId="25540371" w14:textId="77777777" w:rsidTr="00CF18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05" w:type="dxa"/>
          <w:trHeight w:val="309"/>
          <w:jc w:val="center"/>
        </w:trPr>
        <w:tc>
          <w:tcPr>
            <w:tcW w:w="989" w:type="dxa"/>
            <w:gridSpan w:val="2"/>
            <w:tcBorders>
              <w:top w:val="nil"/>
              <w:left w:val="nil"/>
              <w:bottom w:val="nil"/>
              <w:right w:val="nil"/>
            </w:tcBorders>
            <w:shd w:val="clear" w:color="auto" w:fill="auto"/>
          </w:tcPr>
          <w:p w14:paraId="3FF91802" w14:textId="77777777" w:rsidR="00EA382F" w:rsidRPr="00921DC2" w:rsidRDefault="00EA382F" w:rsidP="00EA382F">
            <w:pPr>
              <w:jc w:val="both"/>
              <w:rPr>
                <w:rFonts w:ascii="David" w:hAnsi="David"/>
                <w:b/>
                <w:bCs/>
                <w:sz w:val="26"/>
                <w:szCs w:val="26"/>
              </w:rPr>
            </w:pPr>
            <w:r w:rsidRPr="00921DC2">
              <w:rPr>
                <w:rFonts w:hint="cs"/>
                <w:rtl/>
              </w:rPr>
              <w:t xml:space="preserve"> </w:t>
            </w:r>
            <w:r w:rsidRPr="00921DC2">
              <w:rPr>
                <w:rFonts w:ascii="David" w:hAnsi="David" w:hint="cs"/>
                <w:b/>
                <w:bCs/>
                <w:sz w:val="26"/>
                <w:szCs w:val="26"/>
                <w:rtl/>
              </w:rPr>
              <w:t xml:space="preserve">      ל</w:t>
            </w:r>
            <w:r w:rsidRPr="00921DC2">
              <w:rPr>
                <w:rFonts w:ascii="David" w:hAnsi="David"/>
                <w:b/>
                <w:bCs/>
                <w:sz w:val="26"/>
                <w:szCs w:val="26"/>
                <w:rtl/>
              </w:rPr>
              <w:t xml:space="preserve">פני </w:t>
            </w:r>
          </w:p>
        </w:tc>
        <w:tc>
          <w:tcPr>
            <w:tcW w:w="8469" w:type="dxa"/>
            <w:gridSpan w:val="4"/>
            <w:tcBorders>
              <w:top w:val="nil"/>
              <w:left w:val="nil"/>
              <w:bottom w:val="nil"/>
              <w:right w:val="nil"/>
            </w:tcBorders>
            <w:shd w:val="clear" w:color="auto" w:fill="auto"/>
          </w:tcPr>
          <w:p w14:paraId="521AECF3" w14:textId="77777777" w:rsidR="00EA382F" w:rsidRPr="00921DC2" w:rsidRDefault="00EA382F" w:rsidP="002109F6">
            <w:pPr>
              <w:rPr>
                <w:rFonts w:ascii="David" w:hAnsi="David"/>
                <w:b/>
                <w:bCs/>
                <w:sz w:val="26"/>
                <w:szCs w:val="26"/>
                <w:rtl/>
              </w:rPr>
            </w:pPr>
            <w:r w:rsidRPr="00921DC2">
              <w:rPr>
                <w:rFonts w:ascii="David" w:hAnsi="David"/>
                <w:b/>
                <w:bCs/>
                <w:sz w:val="26"/>
                <w:szCs w:val="26"/>
                <w:rtl/>
              </w:rPr>
              <w:t>כבוד השופטת  אילה אורן</w:t>
            </w:r>
          </w:p>
          <w:p w14:paraId="6E011984" w14:textId="77777777" w:rsidR="00EA382F" w:rsidRPr="00921DC2" w:rsidRDefault="00EA382F" w:rsidP="002109F6">
            <w:pPr>
              <w:rPr>
                <w:rFonts w:ascii="David" w:hAnsi="David"/>
                <w:sz w:val="26"/>
                <w:szCs w:val="26"/>
                <w:rtl/>
              </w:rPr>
            </w:pPr>
          </w:p>
          <w:p w14:paraId="3B3CC4BB" w14:textId="77777777" w:rsidR="00EA382F" w:rsidRPr="00921DC2" w:rsidRDefault="00EA382F" w:rsidP="00EA382F">
            <w:pPr>
              <w:jc w:val="both"/>
              <w:rPr>
                <w:rFonts w:ascii="David" w:hAnsi="David"/>
                <w:sz w:val="26"/>
                <w:szCs w:val="26"/>
              </w:rPr>
            </w:pPr>
          </w:p>
        </w:tc>
      </w:tr>
      <w:tr w:rsidR="00EA382F" w:rsidRPr="00921DC2" w14:paraId="102F45D2" w14:textId="77777777" w:rsidTr="00CF18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05" w:type="dxa"/>
          <w:trHeight w:val="372"/>
          <w:jc w:val="center"/>
        </w:trPr>
        <w:tc>
          <w:tcPr>
            <w:tcW w:w="989" w:type="dxa"/>
            <w:gridSpan w:val="2"/>
            <w:tcBorders>
              <w:top w:val="nil"/>
              <w:left w:val="nil"/>
              <w:bottom w:val="nil"/>
              <w:right w:val="nil"/>
            </w:tcBorders>
            <w:shd w:val="clear" w:color="auto" w:fill="auto"/>
          </w:tcPr>
          <w:p w14:paraId="2314C0CC" w14:textId="77777777" w:rsidR="00EA382F" w:rsidRPr="00921DC2" w:rsidRDefault="00EA382F" w:rsidP="00EA382F">
            <w:pPr>
              <w:jc w:val="both"/>
              <w:rPr>
                <w:rFonts w:ascii="David" w:hAnsi="David"/>
                <w:sz w:val="26"/>
                <w:szCs w:val="26"/>
              </w:rPr>
            </w:pPr>
            <w:bookmarkStart w:id="1" w:name="FirstAppellant"/>
          </w:p>
        </w:tc>
        <w:tc>
          <w:tcPr>
            <w:tcW w:w="3452" w:type="dxa"/>
            <w:tcBorders>
              <w:top w:val="nil"/>
              <w:left w:val="nil"/>
              <w:bottom w:val="nil"/>
              <w:right w:val="nil"/>
            </w:tcBorders>
            <w:shd w:val="clear" w:color="auto" w:fill="auto"/>
          </w:tcPr>
          <w:p w14:paraId="6E35152B" w14:textId="77777777" w:rsidR="00EA382F" w:rsidRPr="00921DC2" w:rsidRDefault="00EA382F" w:rsidP="00EA382F">
            <w:pPr>
              <w:suppressLineNumbers/>
            </w:pPr>
            <w:r w:rsidRPr="00921DC2">
              <w:rPr>
                <w:rFonts w:ascii="Arial" w:hAnsi="Arial" w:hint="cs"/>
                <w:b/>
                <w:bCs/>
                <w:sz w:val="26"/>
                <w:szCs w:val="26"/>
                <w:rtl/>
              </w:rPr>
              <w:t>ה</w:t>
            </w:r>
            <w:r w:rsidRPr="00921DC2">
              <w:rPr>
                <w:rFonts w:ascii="Arial" w:hAnsi="Arial"/>
                <w:b/>
                <w:bCs/>
                <w:sz w:val="26"/>
                <w:szCs w:val="26"/>
                <w:rtl/>
              </w:rPr>
              <w:t>מאשימה</w:t>
            </w:r>
          </w:p>
          <w:p w14:paraId="057A0245" w14:textId="77777777" w:rsidR="00EA382F" w:rsidRPr="00921DC2" w:rsidRDefault="00EA382F" w:rsidP="002109F6">
            <w:pPr>
              <w:rPr>
                <w:rFonts w:ascii="David" w:hAnsi="David"/>
                <w:sz w:val="26"/>
                <w:szCs w:val="26"/>
              </w:rPr>
            </w:pPr>
          </w:p>
        </w:tc>
        <w:tc>
          <w:tcPr>
            <w:tcW w:w="5017" w:type="dxa"/>
            <w:gridSpan w:val="3"/>
            <w:tcBorders>
              <w:top w:val="nil"/>
              <w:left w:val="nil"/>
              <w:bottom w:val="nil"/>
              <w:right w:val="nil"/>
            </w:tcBorders>
            <w:shd w:val="clear" w:color="auto" w:fill="auto"/>
            <w:vAlign w:val="center"/>
          </w:tcPr>
          <w:p w14:paraId="34B5B70E" w14:textId="77777777" w:rsidR="00EA382F" w:rsidRPr="00921DC2" w:rsidRDefault="00EA382F" w:rsidP="00EA382F">
            <w:pPr>
              <w:suppressLineNumbers/>
            </w:pPr>
            <w:r w:rsidRPr="00921DC2">
              <w:rPr>
                <w:rFonts w:ascii="Arial" w:hAnsi="Arial"/>
                <w:b/>
                <w:bCs/>
                <w:sz w:val="26"/>
                <w:szCs w:val="26"/>
                <w:rtl/>
              </w:rPr>
              <w:t>מדינת ישראל</w:t>
            </w:r>
            <w:r w:rsidRPr="00921DC2">
              <w:rPr>
                <w:rFonts w:ascii="Arial" w:hAnsi="Arial" w:hint="cs"/>
                <w:b/>
                <w:bCs/>
                <w:sz w:val="26"/>
                <w:szCs w:val="26"/>
                <w:rtl/>
              </w:rPr>
              <w:t xml:space="preserve"> </w:t>
            </w:r>
          </w:p>
          <w:p w14:paraId="3A3C7173" w14:textId="77777777" w:rsidR="00EA382F" w:rsidRPr="00921DC2" w:rsidRDefault="00EA382F" w:rsidP="002109F6">
            <w:pPr>
              <w:rPr>
                <w:rFonts w:ascii="David" w:hAnsi="David"/>
                <w:sz w:val="26"/>
                <w:szCs w:val="26"/>
                <w:rtl/>
              </w:rPr>
            </w:pPr>
          </w:p>
          <w:p w14:paraId="3BD908B1" w14:textId="77777777" w:rsidR="00EA382F" w:rsidRPr="00921DC2" w:rsidRDefault="00EA382F" w:rsidP="002109F6">
            <w:pPr>
              <w:rPr>
                <w:rFonts w:ascii="David" w:hAnsi="David"/>
                <w:sz w:val="26"/>
                <w:szCs w:val="26"/>
              </w:rPr>
            </w:pPr>
          </w:p>
        </w:tc>
      </w:tr>
      <w:bookmarkEnd w:id="1"/>
      <w:tr w:rsidR="00EA382F" w:rsidRPr="00921DC2" w14:paraId="7BEB5057" w14:textId="77777777" w:rsidTr="00CF18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05" w:type="dxa"/>
          <w:trHeight w:val="372"/>
          <w:jc w:val="center"/>
        </w:trPr>
        <w:tc>
          <w:tcPr>
            <w:tcW w:w="989" w:type="dxa"/>
            <w:gridSpan w:val="2"/>
            <w:tcBorders>
              <w:top w:val="nil"/>
              <w:left w:val="nil"/>
              <w:bottom w:val="nil"/>
              <w:right w:val="nil"/>
            </w:tcBorders>
            <w:shd w:val="clear" w:color="auto" w:fill="auto"/>
          </w:tcPr>
          <w:p w14:paraId="009642C3" w14:textId="77777777" w:rsidR="00EA382F" w:rsidRPr="00921DC2" w:rsidRDefault="00EA382F" w:rsidP="00EA382F">
            <w:pPr>
              <w:jc w:val="both"/>
              <w:rPr>
                <w:rFonts w:ascii="David" w:hAnsi="David"/>
                <w:sz w:val="26"/>
                <w:szCs w:val="26"/>
                <w:rtl/>
              </w:rPr>
            </w:pPr>
          </w:p>
        </w:tc>
        <w:tc>
          <w:tcPr>
            <w:tcW w:w="8469" w:type="dxa"/>
            <w:gridSpan w:val="4"/>
            <w:tcBorders>
              <w:top w:val="nil"/>
              <w:left w:val="nil"/>
              <w:bottom w:val="nil"/>
              <w:right w:val="nil"/>
            </w:tcBorders>
            <w:shd w:val="clear" w:color="auto" w:fill="auto"/>
          </w:tcPr>
          <w:p w14:paraId="1F8BF288" w14:textId="77777777" w:rsidR="00EA382F" w:rsidRPr="00921DC2" w:rsidRDefault="00EA382F" w:rsidP="00EA382F">
            <w:pPr>
              <w:jc w:val="center"/>
              <w:rPr>
                <w:rFonts w:ascii="David" w:hAnsi="David"/>
                <w:b/>
                <w:bCs/>
                <w:sz w:val="26"/>
                <w:szCs w:val="26"/>
                <w:rtl/>
              </w:rPr>
            </w:pPr>
            <w:r w:rsidRPr="00921DC2">
              <w:rPr>
                <w:rFonts w:ascii="David" w:hAnsi="David"/>
                <w:b/>
                <w:bCs/>
                <w:sz w:val="26"/>
                <w:szCs w:val="26"/>
                <w:rtl/>
              </w:rPr>
              <w:t>נגד</w:t>
            </w:r>
          </w:p>
          <w:p w14:paraId="56E40E05" w14:textId="77777777" w:rsidR="00EA382F" w:rsidRPr="00921DC2" w:rsidRDefault="00EA382F" w:rsidP="00EA382F">
            <w:pPr>
              <w:jc w:val="both"/>
              <w:rPr>
                <w:rFonts w:ascii="David" w:hAnsi="David"/>
                <w:sz w:val="26"/>
                <w:szCs w:val="26"/>
                <w:rtl/>
              </w:rPr>
            </w:pPr>
          </w:p>
          <w:p w14:paraId="05FAA728" w14:textId="77777777" w:rsidR="00EA382F" w:rsidRPr="00921DC2" w:rsidRDefault="00EA382F" w:rsidP="00EA382F">
            <w:pPr>
              <w:jc w:val="both"/>
              <w:rPr>
                <w:rFonts w:ascii="David" w:hAnsi="David"/>
                <w:sz w:val="26"/>
                <w:szCs w:val="26"/>
              </w:rPr>
            </w:pPr>
          </w:p>
        </w:tc>
      </w:tr>
      <w:tr w:rsidR="00EA382F" w:rsidRPr="00921DC2" w14:paraId="5FB4ACDE" w14:textId="77777777" w:rsidTr="00CF18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305" w:type="dxa"/>
          <w:trHeight w:val="372"/>
          <w:jc w:val="center"/>
        </w:trPr>
        <w:tc>
          <w:tcPr>
            <w:tcW w:w="989" w:type="dxa"/>
            <w:gridSpan w:val="2"/>
            <w:tcBorders>
              <w:top w:val="nil"/>
              <w:left w:val="nil"/>
              <w:bottom w:val="nil"/>
              <w:right w:val="nil"/>
            </w:tcBorders>
            <w:shd w:val="clear" w:color="auto" w:fill="auto"/>
          </w:tcPr>
          <w:p w14:paraId="0D761D42" w14:textId="77777777" w:rsidR="00EA382F" w:rsidRPr="00921DC2" w:rsidRDefault="00EA382F" w:rsidP="002109F6">
            <w:pPr>
              <w:rPr>
                <w:rFonts w:ascii="David" w:hAnsi="David"/>
                <w:sz w:val="26"/>
                <w:szCs w:val="26"/>
                <w:rtl/>
              </w:rPr>
            </w:pPr>
          </w:p>
        </w:tc>
        <w:tc>
          <w:tcPr>
            <w:tcW w:w="3452" w:type="dxa"/>
            <w:tcBorders>
              <w:top w:val="nil"/>
              <w:left w:val="nil"/>
              <w:bottom w:val="nil"/>
              <w:right w:val="nil"/>
            </w:tcBorders>
            <w:shd w:val="clear" w:color="auto" w:fill="auto"/>
          </w:tcPr>
          <w:p w14:paraId="074D2600" w14:textId="77777777" w:rsidR="00EA382F" w:rsidRPr="00921DC2" w:rsidRDefault="00EA382F" w:rsidP="002109F6">
            <w:pPr>
              <w:rPr>
                <w:rFonts w:ascii="Arial" w:hAnsi="Arial"/>
                <w:b/>
                <w:bCs/>
                <w:sz w:val="26"/>
                <w:szCs w:val="26"/>
                <w:rtl/>
              </w:rPr>
            </w:pPr>
            <w:r w:rsidRPr="00921DC2">
              <w:rPr>
                <w:rFonts w:ascii="Arial" w:hAnsi="Arial"/>
                <w:b/>
                <w:bCs/>
                <w:sz w:val="26"/>
                <w:szCs w:val="26"/>
                <w:rtl/>
              </w:rPr>
              <w:t>הנאשם</w:t>
            </w:r>
          </w:p>
        </w:tc>
        <w:tc>
          <w:tcPr>
            <w:tcW w:w="5017" w:type="dxa"/>
            <w:gridSpan w:val="3"/>
            <w:tcBorders>
              <w:top w:val="nil"/>
              <w:left w:val="nil"/>
              <w:bottom w:val="nil"/>
              <w:right w:val="nil"/>
            </w:tcBorders>
            <w:shd w:val="clear" w:color="auto" w:fill="auto"/>
            <w:vAlign w:val="center"/>
          </w:tcPr>
          <w:p w14:paraId="35B78A3E" w14:textId="77777777" w:rsidR="00EA382F" w:rsidRPr="00921DC2" w:rsidRDefault="00EA382F" w:rsidP="00EA382F">
            <w:pPr>
              <w:suppressLineNumbers/>
            </w:pPr>
            <w:r w:rsidRPr="00921DC2">
              <w:rPr>
                <w:rFonts w:ascii="Arial" w:hAnsi="Arial"/>
                <w:b/>
                <w:bCs/>
                <w:sz w:val="26"/>
                <w:szCs w:val="26"/>
                <w:rtl/>
              </w:rPr>
              <w:t>רונן מוכתרי</w:t>
            </w:r>
            <w:r w:rsidRPr="00921DC2">
              <w:rPr>
                <w:rFonts w:ascii="Arial" w:hAnsi="Arial" w:hint="cs"/>
                <w:b/>
                <w:bCs/>
                <w:sz w:val="26"/>
                <w:szCs w:val="26"/>
                <w:rtl/>
              </w:rPr>
              <w:t xml:space="preserve"> </w:t>
            </w:r>
          </w:p>
          <w:p w14:paraId="5D3F47DC" w14:textId="77777777" w:rsidR="00EA382F" w:rsidRPr="00921DC2" w:rsidRDefault="00EA382F" w:rsidP="002109F6">
            <w:pPr>
              <w:rPr>
                <w:rFonts w:ascii="David" w:hAnsi="David"/>
                <w:sz w:val="26"/>
                <w:szCs w:val="26"/>
              </w:rPr>
            </w:pPr>
          </w:p>
        </w:tc>
      </w:tr>
    </w:tbl>
    <w:p w14:paraId="3158BAB5" w14:textId="77777777" w:rsidR="00D644B6" w:rsidRPr="00D644B6" w:rsidRDefault="00D644B6" w:rsidP="00D644B6">
      <w:pPr>
        <w:spacing w:before="120" w:after="120" w:line="240" w:lineRule="exact"/>
        <w:ind w:left="283" w:hanging="283"/>
        <w:jc w:val="both"/>
        <w:rPr>
          <w:rFonts w:ascii="FrankRuehl" w:hAnsi="FrankRuehl" w:cs="FrankRuehl"/>
          <w:rtl/>
        </w:rPr>
      </w:pPr>
    </w:p>
    <w:p w14:paraId="33FF8779" w14:textId="77777777" w:rsidR="00FA40F4" w:rsidRDefault="00FA40F4" w:rsidP="00FA40F4">
      <w:pPr>
        <w:spacing w:line="480" w:lineRule="auto"/>
        <w:jc w:val="both"/>
        <w:rPr>
          <w:rFonts w:ascii="David" w:hAnsi="David"/>
          <w:rtl/>
        </w:rPr>
      </w:pPr>
      <w:bookmarkStart w:id="2" w:name="LawTable"/>
      <w:bookmarkEnd w:id="2"/>
    </w:p>
    <w:p w14:paraId="6CFCFF00" w14:textId="77777777" w:rsidR="00FA40F4" w:rsidRPr="00FA40F4" w:rsidRDefault="00FA40F4" w:rsidP="00FA40F4">
      <w:pPr>
        <w:spacing w:before="120" w:after="120" w:line="240" w:lineRule="exact"/>
        <w:ind w:left="283" w:hanging="283"/>
        <w:jc w:val="both"/>
        <w:rPr>
          <w:rFonts w:ascii="FrankRuehl" w:hAnsi="FrankRuehl" w:cs="FrankRuehl"/>
          <w:rtl/>
        </w:rPr>
      </w:pPr>
    </w:p>
    <w:p w14:paraId="40CF9F3B" w14:textId="77777777" w:rsidR="00FA40F4" w:rsidRPr="00FA40F4" w:rsidRDefault="00FA40F4" w:rsidP="00FA40F4">
      <w:pPr>
        <w:spacing w:before="120" w:after="120" w:line="240" w:lineRule="exact"/>
        <w:ind w:left="283" w:hanging="283"/>
        <w:jc w:val="both"/>
        <w:rPr>
          <w:rFonts w:ascii="FrankRuehl" w:hAnsi="FrankRuehl" w:cs="FrankRuehl"/>
          <w:rtl/>
        </w:rPr>
      </w:pPr>
    </w:p>
    <w:p w14:paraId="781C7A90" w14:textId="77777777" w:rsidR="00FA40F4" w:rsidRPr="00FA40F4" w:rsidRDefault="00FA40F4" w:rsidP="00FA40F4">
      <w:pPr>
        <w:spacing w:before="120" w:after="120" w:line="240" w:lineRule="exact"/>
        <w:ind w:left="283" w:hanging="283"/>
        <w:jc w:val="both"/>
        <w:rPr>
          <w:rFonts w:ascii="FrankRuehl" w:hAnsi="FrankRuehl" w:cs="FrankRuehl"/>
          <w:rtl/>
        </w:rPr>
      </w:pPr>
      <w:r w:rsidRPr="00FA40F4">
        <w:rPr>
          <w:rFonts w:ascii="FrankRuehl" w:hAnsi="FrankRuehl" w:cs="FrankRuehl"/>
          <w:rtl/>
        </w:rPr>
        <w:t xml:space="preserve">חקיקה שאוזכרה: </w:t>
      </w:r>
    </w:p>
    <w:p w14:paraId="7796E83C" w14:textId="77777777" w:rsidR="00FA40F4" w:rsidRPr="00FA40F4" w:rsidRDefault="00FA40F4" w:rsidP="00FA40F4">
      <w:pPr>
        <w:spacing w:before="120" w:after="120" w:line="240" w:lineRule="exact"/>
        <w:ind w:left="283" w:hanging="283"/>
        <w:jc w:val="both"/>
        <w:rPr>
          <w:rFonts w:ascii="FrankRuehl" w:hAnsi="FrankRuehl" w:cs="FrankRuehl"/>
          <w:rtl/>
        </w:rPr>
      </w:pPr>
      <w:hyperlink r:id="rId7" w:history="1">
        <w:r w:rsidRPr="00FA40F4">
          <w:rPr>
            <w:rFonts w:ascii="FrankRuehl" w:hAnsi="FrankRuehl" w:cs="FrankRuehl"/>
            <w:color w:val="0000FF"/>
            <w:rtl/>
          </w:rPr>
          <w:t>פקודת הסמים המסוכנים [נוסח חדש], תשל"ג-1973</w:t>
        </w:r>
      </w:hyperlink>
      <w:r w:rsidRPr="00FA40F4">
        <w:rPr>
          <w:rFonts w:ascii="FrankRuehl" w:hAnsi="FrankRuehl" w:cs="FrankRuehl"/>
          <w:rtl/>
        </w:rPr>
        <w:t xml:space="preserve">: סע'  </w:t>
      </w:r>
      <w:hyperlink r:id="rId8" w:history="1">
        <w:r w:rsidRPr="00FA40F4">
          <w:rPr>
            <w:rFonts w:ascii="FrankRuehl" w:hAnsi="FrankRuehl" w:cs="FrankRuehl"/>
            <w:color w:val="0000FF"/>
            <w:rtl/>
          </w:rPr>
          <w:t>7.א.</w:t>
        </w:r>
      </w:hyperlink>
      <w:r w:rsidRPr="00FA40F4">
        <w:rPr>
          <w:rFonts w:ascii="FrankRuehl" w:hAnsi="FrankRuehl" w:cs="FrankRuehl"/>
          <w:rtl/>
        </w:rPr>
        <w:t xml:space="preserve">, </w:t>
      </w:r>
      <w:hyperlink r:id="rId9" w:history="1">
        <w:r w:rsidRPr="00FA40F4">
          <w:rPr>
            <w:rFonts w:ascii="FrankRuehl" w:hAnsi="FrankRuehl" w:cs="FrankRuehl"/>
            <w:color w:val="0000FF"/>
            <w:rtl/>
          </w:rPr>
          <w:t>7.ג</w:t>
        </w:r>
      </w:hyperlink>
      <w:r w:rsidRPr="00FA40F4">
        <w:rPr>
          <w:rFonts w:ascii="FrankRuehl" w:hAnsi="FrankRuehl" w:cs="FrankRuehl"/>
          <w:rtl/>
        </w:rPr>
        <w:t xml:space="preserve">, </w:t>
      </w:r>
      <w:hyperlink r:id="rId10" w:history="1">
        <w:r w:rsidRPr="00FA40F4">
          <w:rPr>
            <w:rFonts w:ascii="FrankRuehl" w:hAnsi="FrankRuehl" w:cs="FrankRuehl"/>
            <w:color w:val="0000FF"/>
            <w:rtl/>
          </w:rPr>
          <w:t>13</w:t>
        </w:r>
      </w:hyperlink>
      <w:r w:rsidRPr="00FA40F4">
        <w:rPr>
          <w:rFonts w:ascii="FrankRuehl" w:hAnsi="FrankRuehl" w:cs="FrankRuehl"/>
          <w:rtl/>
        </w:rPr>
        <w:t xml:space="preserve">, </w:t>
      </w:r>
      <w:hyperlink r:id="rId11" w:history="1">
        <w:r w:rsidRPr="00FA40F4">
          <w:rPr>
            <w:rFonts w:ascii="FrankRuehl" w:hAnsi="FrankRuehl" w:cs="FrankRuehl"/>
            <w:color w:val="0000FF"/>
            <w:rtl/>
          </w:rPr>
          <w:t>19א</w:t>
        </w:r>
      </w:hyperlink>
    </w:p>
    <w:p w14:paraId="735844CC" w14:textId="77777777" w:rsidR="00FA40F4" w:rsidRPr="00FA40F4" w:rsidRDefault="00FA40F4" w:rsidP="00FA40F4">
      <w:pPr>
        <w:spacing w:before="120" w:after="120" w:line="240" w:lineRule="exact"/>
        <w:ind w:left="283" w:hanging="283"/>
        <w:jc w:val="both"/>
        <w:rPr>
          <w:rFonts w:ascii="FrankRuehl" w:hAnsi="FrankRuehl" w:cs="FrankRuehl"/>
          <w:rtl/>
        </w:rPr>
      </w:pPr>
      <w:hyperlink r:id="rId12" w:history="1">
        <w:r w:rsidRPr="00FA40F4">
          <w:rPr>
            <w:rFonts w:ascii="FrankRuehl" w:hAnsi="FrankRuehl" w:cs="FrankRuehl"/>
            <w:color w:val="0000FF"/>
            <w:rtl/>
          </w:rPr>
          <w:t>חוק העונשין, תשל"ז-1977</w:t>
        </w:r>
      </w:hyperlink>
      <w:r w:rsidRPr="00FA40F4">
        <w:rPr>
          <w:rFonts w:ascii="FrankRuehl" w:hAnsi="FrankRuehl" w:cs="FrankRuehl"/>
          <w:rtl/>
        </w:rPr>
        <w:t xml:space="preserve">: סע'  </w:t>
      </w:r>
      <w:hyperlink r:id="rId13" w:history="1">
        <w:r w:rsidRPr="00FA40F4">
          <w:rPr>
            <w:rFonts w:ascii="FrankRuehl" w:hAnsi="FrankRuehl" w:cs="FrankRuehl"/>
            <w:color w:val="0000FF"/>
            <w:rtl/>
          </w:rPr>
          <w:t>40ד(א)</w:t>
        </w:r>
      </w:hyperlink>
    </w:p>
    <w:p w14:paraId="1C5441D2" w14:textId="77777777" w:rsidR="00FA40F4" w:rsidRPr="00FA40F4" w:rsidRDefault="00FA40F4" w:rsidP="00FA40F4">
      <w:pPr>
        <w:spacing w:line="480" w:lineRule="auto"/>
        <w:jc w:val="both"/>
        <w:rPr>
          <w:rFonts w:ascii="David" w:hAnsi="David"/>
          <w:rtl/>
        </w:rPr>
      </w:pPr>
      <w:bookmarkStart w:id="3" w:name="LawTable_End"/>
      <w:bookmarkEnd w:id="3"/>
    </w:p>
    <w:p w14:paraId="676DC491" w14:textId="77777777" w:rsidR="00EA382F" w:rsidRPr="00D644B6" w:rsidRDefault="00EA382F" w:rsidP="00D644B6">
      <w:pPr>
        <w:spacing w:line="48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382F" w14:paraId="1105BC27" w14:textId="77777777" w:rsidTr="00EA382F">
        <w:trPr>
          <w:trHeight w:val="355"/>
          <w:jc w:val="center"/>
        </w:trPr>
        <w:tc>
          <w:tcPr>
            <w:tcW w:w="8820" w:type="dxa"/>
            <w:tcBorders>
              <w:top w:val="nil"/>
              <w:left w:val="nil"/>
              <w:bottom w:val="nil"/>
              <w:right w:val="nil"/>
            </w:tcBorders>
            <w:shd w:val="clear" w:color="auto" w:fill="auto"/>
          </w:tcPr>
          <w:p w14:paraId="791AE01D" w14:textId="77777777" w:rsidR="00921DC2" w:rsidRPr="00921DC2" w:rsidRDefault="00921DC2" w:rsidP="00921DC2">
            <w:pPr>
              <w:jc w:val="center"/>
              <w:rPr>
                <w:rFonts w:ascii="David" w:hAnsi="David"/>
                <w:b/>
                <w:bCs/>
                <w:sz w:val="32"/>
                <w:szCs w:val="32"/>
                <w:u w:val="single"/>
                <w:rtl/>
              </w:rPr>
            </w:pPr>
            <w:bookmarkStart w:id="4" w:name="PsakDin" w:colFirst="0" w:colLast="0"/>
            <w:bookmarkEnd w:id="0"/>
            <w:r w:rsidRPr="00921DC2">
              <w:rPr>
                <w:rFonts w:ascii="David" w:hAnsi="David"/>
                <w:b/>
                <w:bCs/>
                <w:sz w:val="32"/>
                <w:szCs w:val="32"/>
                <w:u w:val="single"/>
                <w:rtl/>
              </w:rPr>
              <w:t>גזר דין</w:t>
            </w:r>
          </w:p>
          <w:p w14:paraId="1714B8E4" w14:textId="77777777" w:rsidR="00EA382F" w:rsidRPr="00921DC2" w:rsidRDefault="00EA382F" w:rsidP="00921DC2">
            <w:pPr>
              <w:jc w:val="center"/>
              <w:rPr>
                <w:rFonts w:ascii="David" w:hAnsi="David"/>
                <w:bCs/>
                <w:sz w:val="32"/>
                <w:szCs w:val="32"/>
                <w:u w:val="single"/>
                <w:rtl/>
              </w:rPr>
            </w:pPr>
          </w:p>
        </w:tc>
      </w:tr>
      <w:bookmarkEnd w:id="4"/>
    </w:tbl>
    <w:p w14:paraId="240FD5EC" w14:textId="77777777" w:rsidR="00EA382F" w:rsidRDefault="00EA382F" w:rsidP="00EA382F">
      <w:pPr>
        <w:spacing w:line="480" w:lineRule="auto"/>
        <w:jc w:val="both"/>
        <w:rPr>
          <w:rFonts w:ascii="David" w:hAnsi="David"/>
          <w:b/>
          <w:bCs/>
          <w:u w:val="single"/>
          <w:rtl/>
        </w:rPr>
      </w:pPr>
    </w:p>
    <w:p w14:paraId="0E8E8997" w14:textId="77777777" w:rsidR="00EA382F" w:rsidRDefault="00EA382F" w:rsidP="00EA382F">
      <w:pPr>
        <w:spacing w:line="480" w:lineRule="auto"/>
        <w:jc w:val="both"/>
        <w:rPr>
          <w:rFonts w:ascii="David" w:hAnsi="David"/>
          <w:b/>
          <w:bCs/>
          <w:u w:val="single"/>
          <w:rtl/>
        </w:rPr>
      </w:pPr>
      <w:r>
        <w:rPr>
          <w:rFonts w:ascii="David" w:hAnsi="David"/>
          <w:b/>
          <w:bCs/>
          <w:u w:val="single"/>
          <w:rtl/>
        </w:rPr>
        <w:t xml:space="preserve">כתב האישום והשתלשלות ההליכים </w:t>
      </w:r>
    </w:p>
    <w:p w14:paraId="0D412AF1" w14:textId="77777777" w:rsidR="00EA382F" w:rsidRDefault="00EA382F" w:rsidP="00EA382F">
      <w:pPr>
        <w:numPr>
          <w:ilvl w:val="0"/>
          <w:numId w:val="1"/>
        </w:numPr>
        <w:spacing w:line="360" w:lineRule="auto"/>
        <w:jc w:val="both"/>
        <w:rPr>
          <w:rFonts w:ascii="David" w:hAnsi="David"/>
        </w:rPr>
      </w:pPr>
      <w:bookmarkStart w:id="5" w:name="ABSTRACT_START"/>
      <w:bookmarkEnd w:id="5"/>
      <w:r>
        <w:rPr>
          <w:rFonts w:ascii="David" w:hAnsi="David"/>
          <w:rtl/>
        </w:rPr>
        <w:t xml:space="preserve">הנאשם הודה בעובדות כתב אישום מתוקן שהוגש במסגרת הסדר טיעון דיוני, והורשע בביצוע </w:t>
      </w:r>
      <w:r>
        <w:rPr>
          <w:rFonts w:ascii="David" w:hAnsi="David"/>
          <w:b/>
          <w:bCs/>
          <w:rtl/>
        </w:rPr>
        <w:t xml:space="preserve">עבירות סחר בסם מסוכן מסוג קנבוס ב-6 הזדמנויות שונות, בגין מכירה של 10 גרם עד 15 גרם בכל הזדמנות, </w:t>
      </w:r>
      <w:r>
        <w:rPr>
          <w:rFonts w:ascii="David" w:hAnsi="David"/>
          <w:rtl/>
        </w:rPr>
        <w:t xml:space="preserve">לפי </w:t>
      </w:r>
      <w:hyperlink r:id="rId14" w:history="1">
        <w:r w:rsidR="00CF18B0" w:rsidRPr="00CF18B0">
          <w:rPr>
            <w:rStyle w:val="Hyperlink"/>
            <w:rFonts w:ascii="David" w:hAnsi="David"/>
            <w:rtl/>
          </w:rPr>
          <w:t>סעיפים 13</w:t>
        </w:r>
      </w:hyperlink>
      <w:r>
        <w:rPr>
          <w:rFonts w:ascii="David" w:hAnsi="David"/>
          <w:rtl/>
        </w:rPr>
        <w:t xml:space="preserve"> ו-</w:t>
      </w:r>
      <w:hyperlink r:id="rId15" w:history="1">
        <w:r w:rsidR="00CF18B0" w:rsidRPr="00CF18B0">
          <w:rPr>
            <w:rStyle w:val="Hyperlink"/>
            <w:rFonts w:ascii="David" w:hAnsi="David"/>
            <w:rtl/>
          </w:rPr>
          <w:t>19א</w:t>
        </w:r>
      </w:hyperlink>
      <w:r>
        <w:rPr>
          <w:rFonts w:ascii="David" w:hAnsi="David"/>
          <w:b/>
          <w:bCs/>
          <w:rtl/>
        </w:rPr>
        <w:t xml:space="preserve"> </w:t>
      </w:r>
      <w:r>
        <w:rPr>
          <w:rFonts w:ascii="David" w:hAnsi="David"/>
          <w:rtl/>
        </w:rPr>
        <w:t>ל</w:t>
      </w:r>
      <w:hyperlink r:id="rId16" w:history="1">
        <w:r w:rsidR="00921DC2" w:rsidRPr="00921DC2">
          <w:rPr>
            <w:rFonts w:ascii="David" w:hAnsi="David"/>
            <w:color w:val="0000FF"/>
            <w:u w:val="single"/>
            <w:rtl/>
          </w:rPr>
          <w:t>פקודת הסמים המסוכנים</w:t>
        </w:r>
      </w:hyperlink>
      <w:r>
        <w:rPr>
          <w:rFonts w:ascii="David" w:hAnsi="David"/>
          <w:rtl/>
        </w:rPr>
        <w:t xml:space="preserve"> [נוסח חדש], תשל"ג- 1973 (להלן: "פקודת הסמים"),</w:t>
      </w:r>
      <w:r>
        <w:rPr>
          <w:rFonts w:ascii="David" w:hAnsi="David"/>
          <w:b/>
          <w:bCs/>
          <w:rtl/>
        </w:rPr>
        <w:t xml:space="preserve"> ובהחזקת סם מסוג קנבוס שלא לצריכה עצמית במשקל כולל של 145.53 גרם</w:t>
      </w:r>
      <w:r>
        <w:rPr>
          <w:rFonts w:ascii="David" w:hAnsi="David"/>
          <w:rtl/>
        </w:rPr>
        <w:t xml:space="preserve">, לפי סעיפים </w:t>
      </w:r>
      <w:hyperlink r:id="rId17" w:history="1">
        <w:r w:rsidR="00CF18B0" w:rsidRPr="00CF18B0">
          <w:rPr>
            <w:rStyle w:val="Hyperlink"/>
            <w:rFonts w:ascii="David" w:hAnsi="David"/>
            <w:rtl/>
          </w:rPr>
          <w:t>7(א) ו- (ג)</w:t>
        </w:r>
      </w:hyperlink>
      <w:r>
        <w:rPr>
          <w:rFonts w:ascii="David" w:hAnsi="David"/>
          <w:rtl/>
        </w:rPr>
        <w:t xml:space="preserve"> רישא לפקודת הסמים המסוכנים. </w:t>
      </w:r>
    </w:p>
    <w:p w14:paraId="18192529" w14:textId="77777777" w:rsidR="00EA382F" w:rsidRDefault="00EA382F" w:rsidP="00EA382F">
      <w:pPr>
        <w:ind w:left="360"/>
        <w:jc w:val="both"/>
        <w:rPr>
          <w:rFonts w:ascii="David" w:hAnsi="David"/>
        </w:rPr>
      </w:pPr>
    </w:p>
    <w:p w14:paraId="17B365EC" w14:textId="77777777" w:rsidR="00EA382F" w:rsidRDefault="00EA382F" w:rsidP="00EA382F">
      <w:pPr>
        <w:numPr>
          <w:ilvl w:val="0"/>
          <w:numId w:val="1"/>
        </w:numPr>
        <w:spacing w:line="360" w:lineRule="auto"/>
        <w:jc w:val="both"/>
        <w:rPr>
          <w:rFonts w:ascii="David" w:hAnsi="David"/>
        </w:rPr>
      </w:pPr>
      <w:bookmarkStart w:id="6" w:name="ABSTRACT_END"/>
      <w:bookmarkEnd w:id="6"/>
      <w:r>
        <w:rPr>
          <w:rFonts w:ascii="David" w:hAnsi="David"/>
          <w:rtl/>
        </w:rPr>
        <w:t xml:space="preserve">מעובדות כתב האישום המתוקן עולה בתמצית, כי במהלך השנה שקדמה ל- 12.3.2021 התקשרה גב' נ"ו עם אחר שזהותו אינה ידועה למאשימה, במטרה לרכוש סם מסוכן מסוג קנבוס. ביום 12.3.2021 בשעה 23:30 לערך הגיע הנאשם ברכב למודיעין, בסמוך לביתה של נ"ו, </w:t>
      </w:r>
      <w:r>
        <w:rPr>
          <w:rFonts w:ascii="David" w:hAnsi="David"/>
          <w:rtl/>
        </w:rPr>
        <w:lastRenderedPageBreak/>
        <w:t>ומכר לה סם מסוכן מסוג קנבוס, במשקל כולל של 15.33 גרם נטו בתמורה ל-1,000 ₪. תוך כך החזיק הנאשם ברכב קנבוס שהיה מחולק לשלוש קופסאות ו-23 שקיות במשקל כולל של 145.53 גרם נטו, משקל דיגיטלי וכסף מזומן בסך כולל של 6,770 ₪.</w:t>
      </w:r>
    </w:p>
    <w:p w14:paraId="5859C1E9" w14:textId="77777777" w:rsidR="00EA382F" w:rsidRDefault="00EA382F" w:rsidP="00EA382F">
      <w:pPr>
        <w:ind w:left="360"/>
        <w:jc w:val="both"/>
        <w:rPr>
          <w:rFonts w:ascii="David" w:hAnsi="David"/>
        </w:rPr>
      </w:pPr>
    </w:p>
    <w:p w14:paraId="0670E3CF" w14:textId="77777777" w:rsidR="00EA382F" w:rsidRDefault="00EA382F" w:rsidP="00EA382F">
      <w:pPr>
        <w:numPr>
          <w:ilvl w:val="0"/>
          <w:numId w:val="1"/>
        </w:numPr>
        <w:spacing w:line="360" w:lineRule="auto"/>
        <w:jc w:val="both"/>
        <w:rPr>
          <w:rFonts w:ascii="David" w:hAnsi="David"/>
        </w:rPr>
      </w:pPr>
      <w:r>
        <w:rPr>
          <w:rFonts w:ascii="David" w:hAnsi="David"/>
          <w:rtl/>
        </w:rPr>
        <w:t xml:space="preserve">במשך כ-10 חודשים עובר ליום 12.3.2021, ב-5 הזדמנויות שונות לאחר שנ"ו התקשרה עם האחר כדי לרכוש סם קנבוס, הגיע הנאשם סמוך לביתה, ומכר לה את הסם במשקל שנע בין 10 ל- 15 גרם, בתמורה ל-800 ₪ בכל הזדמנות.   </w:t>
      </w:r>
    </w:p>
    <w:p w14:paraId="33E03FB6" w14:textId="77777777" w:rsidR="00EA382F" w:rsidRDefault="00EA382F" w:rsidP="00EA382F">
      <w:pPr>
        <w:pStyle w:val="aa"/>
        <w:spacing w:after="0" w:line="240" w:lineRule="auto"/>
        <w:rPr>
          <w:rFonts w:ascii="David" w:hAnsi="David" w:cs="David"/>
          <w:sz w:val="24"/>
          <w:szCs w:val="24"/>
        </w:rPr>
      </w:pPr>
    </w:p>
    <w:p w14:paraId="3CF8F5D8" w14:textId="77777777" w:rsidR="00EA382F" w:rsidRDefault="00EA382F" w:rsidP="00EA382F">
      <w:pPr>
        <w:numPr>
          <w:ilvl w:val="0"/>
          <w:numId w:val="1"/>
        </w:numPr>
        <w:spacing w:line="360" w:lineRule="auto"/>
        <w:jc w:val="both"/>
        <w:rPr>
          <w:rFonts w:ascii="David" w:hAnsi="David"/>
          <w:rtl/>
        </w:rPr>
      </w:pPr>
      <w:r>
        <w:rPr>
          <w:rFonts w:ascii="David" w:hAnsi="David"/>
          <w:rtl/>
        </w:rPr>
        <w:t>בהתאם להסכמת הצדדים, דיון הטיעונים לעונש נדחה לשם קבלת תסקירים מאת שירות המבחן</w:t>
      </w:r>
      <w:r>
        <w:rPr>
          <w:rFonts w:ascii="David" w:hAnsi="David"/>
          <w:b/>
          <w:bCs/>
          <w:rtl/>
        </w:rPr>
        <w:t>, ובתסקיר האחרון מיום 24.5.2023 הומלץ על ענישה שיקומית בדמות צו מבחן למשך שנה, מאסר על תנאי ו- 300 שעות של"צ</w:t>
      </w:r>
      <w:r>
        <w:rPr>
          <w:rFonts w:ascii="David" w:hAnsi="David"/>
          <w:rtl/>
        </w:rPr>
        <w:t xml:space="preserve"> (על כך ארחיב בהמשך). חוות דעת מאת הממונה על עבודות השירות מיום 9.5.2023 קבעה שהנאשם כשיר לביצוע עבודות שירות תחת מגבלות. </w:t>
      </w:r>
    </w:p>
    <w:p w14:paraId="35FC394F" w14:textId="77777777" w:rsidR="00EA382F" w:rsidRDefault="00EA382F" w:rsidP="00EA382F">
      <w:pPr>
        <w:spacing w:line="480" w:lineRule="auto"/>
        <w:jc w:val="both"/>
        <w:rPr>
          <w:rFonts w:ascii="David" w:hAnsi="David"/>
          <w:b/>
          <w:bCs/>
          <w:u w:val="single"/>
        </w:rPr>
      </w:pPr>
      <w:r>
        <w:rPr>
          <w:rFonts w:ascii="David" w:hAnsi="David"/>
          <w:b/>
          <w:bCs/>
          <w:u w:val="single"/>
          <w:rtl/>
        </w:rPr>
        <w:t xml:space="preserve">טיעוני באי כוח הצדדים לעונש </w:t>
      </w:r>
    </w:p>
    <w:p w14:paraId="282F5D5F" w14:textId="77777777" w:rsidR="00EA382F" w:rsidRDefault="00EA382F" w:rsidP="00EA382F">
      <w:pPr>
        <w:numPr>
          <w:ilvl w:val="0"/>
          <w:numId w:val="1"/>
        </w:numPr>
        <w:spacing w:line="360" w:lineRule="auto"/>
        <w:jc w:val="both"/>
        <w:rPr>
          <w:rFonts w:ascii="David" w:hAnsi="David"/>
        </w:rPr>
      </w:pPr>
      <w:r>
        <w:rPr>
          <w:rFonts w:ascii="David" w:hAnsi="David"/>
          <w:rtl/>
        </w:rPr>
        <w:t xml:space="preserve">ב"כ המאשימה הפנתה לערכים המוגנים בהם פגע הנאשם במעשיו, הגישה פסיקה לעונש, </w:t>
      </w:r>
      <w:r>
        <w:rPr>
          <w:rFonts w:ascii="David" w:hAnsi="David"/>
          <w:b/>
          <w:bCs/>
          <w:rtl/>
        </w:rPr>
        <w:t>וטענה שמתחם העונש הראוי נע בין 18 ל – 36 חודשי מאסר</w:t>
      </w:r>
      <w:r>
        <w:rPr>
          <w:rFonts w:ascii="David" w:hAnsi="David"/>
          <w:rtl/>
        </w:rPr>
        <w:t xml:space="preserve">. אשר לגזירת העונש בתוך המתחם, נטען שחרף היות הנאשם נעדר עבר פלילי, והגם שהוא עובר הליך טיפולי בחסות שירות המבחן, אין לאמץ את המלצת התסקיר ולחרוג ממתחם העונש ההולם משיקולי שיקום, בשים לב לחומרת העבירות שבהן הורשע הנאשם, והיות שלשיטת המאשימה הטיפול מצוי בתחילת דרכו. עם זאת, ב"כ המאשימה טענה שיש למקם את הנאשם </w:t>
      </w:r>
      <w:r>
        <w:rPr>
          <w:rFonts w:ascii="David" w:hAnsi="David"/>
          <w:b/>
          <w:bCs/>
          <w:rtl/>
        </w:rPr>
        <w:t>בתחתית המתחם ועתרה להטיל עליו 18 חודשי מאסר בפועל</w:t>
      </w:r>
      <w:r>
        <w:rPr>
          <w:rFonts w:ascii="David" w:hAnsi="David"/>
          <w:rtl/>
        </w:rPr>
        <w:t xml:space="preserve">, מאסר מותנה, קנס, פסילה בפועל ופסילה על תנאי של רישיון הנהיגה. עוד ביקשה המאשימה להכריז על הנאשם כעל </w:t>
      </w:r>
      <w:r>
        <w:rPr>
          <w:rFonts w:ascii="David" w:hAnsi="David"/>
          <w:b/>
          <w:bCs/>
          <w:rtl/>
        </w:rPr>
        <w:t>"סוחר סמים"</w:t>
      </w:r>
      <w:r>
        <w:rPr>
          <w:rFonts w:ascii="David" w:hAnsi="David"/>
          <w:rtl/>
        </w:rPr>
        <w:t>, ולהורות על חילוט הרכב ששימש אותו לביצוע העבירות.</w:t>
      </w:r>
    </w:p>
    <w:p w14:paraId="3C1DDEE7" w14:textId="77777777" w:rsidR="00EA382F" w:rsidRDefault="00EA382F" w:rsidP="00EA382F">
      <w:pPr>
        <w:ind w:left="360"/>
        <w:jc w:val="both"/>
        <w:rPr>
          <w:rFonts w:ascii="David" w:hAnsi="David"/>
        </w:rPr>
      </w:pPr>
    </w:p>
    <w:p w14:paraId="60FD1224" w14:textId="77777777" w:rsidR="00EA382F" w:rsidRDefault="00EA382F" w:rsidP="00EA382F">
      <w:pPr>
        <w:numPr>
          <w:ilvl w:val="0"/>
          <w:numId w:val="1"/>
        </w:numPr>
        <w:spacing w:line="360" w:lineRule="auto"/>
        <w:jc w:val="both"/>
        <w:rPr>
          <w:rFonts w:ascii="David" w:hAnsi="David"/>
        </w:rPr>
      </w:pPr>
      <w:r>
        <w:rPr>
          <w:rFonts w:ascii="David" w:hAnsi="David"/>
          <w:rtl/>
        </w:rPr>
        <w:t>ב"כ הנאשם עוה"ד שרון רבינוביץ, טען כי הנאשם הסתבך בפלילים לראשונה בחייו בהיותו בן 52, כשבעברו שירות ממושך במג"ב, בגינו קיבל תעודות הוקרה (</w:t>
      </w:r>
      <w:r>
        <w:rPr>
          <w:rFonts w:ascii="David" w:hAnsi="David"/>
          <w:b/>
          <w:bCs/>
          <w:rtl/>
        </w:rPr>
        <w:t>טל/1</w:t>
      </w:r>
      <w:r>
        <w:rPr>
          <w:rFonts w:ascii="David" w:hAnsi="David"/>
          <w:rtl/>
        </w:rPr>
        <w:t>). עוד ציין כי הנאשם נפצע במהלך פעילות מבצעית, וכי הוא מתמודד עם פוסט טראומה, שוחרר מהשירות הצבאי, ומטופל בקנבוס רפואי. הסנגור הפנה לנסיבותיו האישיות של הנאשם בהיותו גרוש ואב לשני ילדים בוגרים, שחווה קשיים נפשיים לאחר פטירת אמו, וכיום מצוי במערכת יחסים זוגית מיטיבה, ומשתתף בקבוצות ובטיפול במסגרת שירות מבחן. הוסיף וטען שהרקע לביצוע העבירות היו חובות כלכליים שנבעו מהימורים, והיות שהנאשם התבייש להודות בקשייו ולפנות לקבל עזרה בתחום, בשילוב עם בעיית אלכוהול בעברו. כיום השתקם הנאשם, ושילם את חובותיו בסיוע בני משפחתו (</w:t>
      </w:r>
      <w:r>
        <w:rPr>
          <w:rFonts w:ascii="David" w:hAnsi="David"/>
          <w:b/>
          <w:bCs/>
          <w:rtl/>
        </w:rPr>
        <w:t>טל/2</w:t>
      </w:r>
      <w:r>
        <w:rPr>
          <w:rFonts w:ascii="David" w:hAnsi="David"/>
          <w:rtl/>
        </w:rPr>
        <w:t xml:space="preserve">). </w:t>
      </w:r>
    </w:p>
    <w:p w14:paraId="67ADE131" w14:textId="77777777" w:rsidR="00EA382F" w:rsidRDefault="00EA382F" w:rsidP="00EA382F">
      <w:pPr>
        <w:ind w:left="360"/>
        <w:jc w:val="both"/>
        <w:rPr>
          <w:rFonts w:ascii="David" w:hAnsi="David"/>
        </w:rPr>
      </w:pPr>
    </w:p>
    <w:p w14:paraId="14A50725" w14:textId="77777777" w:rsidR="00EA382F" w:rsidRDefault="00EA382F" w:rsidP="00EA382F">
      <w:pPr>
        <w:numPr>
          <w:ilvl w:val="0"/>
          <w:numId w:val="1"/>
        </w:numPr>
        <w:spacing w:line="360" w:lineRule="auto"/>
        <w:jc w:val="both"/>
        <w:rPr>
          <w:rFonts w:ascii="David" w:hAnsi="David"/>
        </w:rPr>
      </w:pPr>
      <w:r>
        <w:rPr>
          <w:rFonts w:ascii="David" w:hAnsi="David"/>
          <w:rtl/>
        </w:rPr>
        <w:t xml:space="preserve">ביחס לעבירות שביצע טען ב"כ הנאשם כי </w:t>
      </w:r>
      <w:r>
        <w:rPr>
          <w:rFonts w:ascii="David" w:hAnsi="David"/>
          <w:b/>
          <w:bCs/>
          <w:rtl/>
        </w:rPr>
        <w:t>מתחם העונש ההולם נע בין</w:t>
      </w:r>
      <w:r>
        <w:rPr>
          <w:rFonts w:ascii="David" w:hAnsi="David"/>
          <w:rtl/>
        </w:rPr>
        <w:t xml:space="preserve"> </w:t>
      </w:r>
      <w:r>
        <w:rPr>
          <w:rFonts w:ascii="David" w:hAnsi="David"/>
          <w:b/>
          <w:bCs/>
          <w:rtl/>
        </w:rPr>
        <w:t>חודשיים מאסר ועד 12 חודשי מאסר</w:t>
      </w:r>
      <w:r>
        <w:rPr>
          <w:rFonts w:ascii="David" w:hAnsi="David"/>
          <w:rtl/>
        </w:rPr>
        <w:t xml:space="preserve">, ועתר </w:t>
      </w:r>
      <w:r>
        <w:rPr>
          <w:rFonts w:ascii="David" w:hAnsi="David"/>
          <w:b/>
          <w:bCs/>
          <w:rtl/>
        </w:rPr>
        <w:t>לחרוג מהמתחם משיקולי שיקום, ולאמץ את המלצת שירות המבחן</w:t>
      </w:r>
      <w:r>
        <w:rPr>
          <w:rFonts w:ascii="David" w:hAnsi="David"/>
          <w:rtl/>
        </w:rPr>
        <w:t xml:space="preserve">, </w:t>
      </w:r>
      <w:r>
        <w:rPr>
          <w:rFonts w:ascii="David" w:hAnsi="David"/>
          <w:b/>
          <w:bCs/>
          <w:rtl/>
        </w:rPr>
        <w:t>ולחלופין להשית על הנאשם מאסר בעבודות שירות ברף הנמוך</w:t>
      </w:r>
      <w:r>
        <w:rPr>
          <w:rFonts w:ascii="David" w:hAnsi="David"/>
          <w:rtl/>
        </w:rPr>
        <w:t xml:space="preserve">. כמו כן עתר ב"כ הנאשם </w:t>
      </w:r>
      <w:r>
        <w:rPr>
          <w:rFonts w:ascii="David" w:hAnsi="David"/>
          <w:rtl/>
        </w:rPr>
        <w:lastRenderedPageBreak/>
        <w:t xml:space="preserve">להימנע מהטלת פסילה בפועל של רישיון הנהיגה וחילוט הרכב, משום שהדבר יפגע בפרנסתו כנהג של איש עסקים. </w:t>
      </w:r>
    </w:p>
    <w:p w14:paraId="1A0FD0F7" w14:textId="77777777" w:rsidR="00EA382F" w:rsidRDefault="00EA382F" w:rsidP="00EA382F">
      <w:pPr>
        <w:ind w:left="360"/>
        <w:jc w:val="both"/>
        <w:rPr>
          <w:rFonts w:ascii="David" w:hAnsi="David"/>
        </w:rPr>
      </w:pPr>
    </w:p>
    <w:p w14:paraId="6BD041E2" w14:textId="77777777" w:rsidR="00EA382F" w:rsidRDefault="00EA382F" w:rsidP="00EA382F">
      <w:pPr>
        <w:spacing w:line="360" w:lineRule="auto"/>
        <w:ind w:left="360"/>
        <w:jc w:val="both"/>
        <w:rPr>
          <w:rFonts w:ascii="David" w:hAnsi="David"/>
          <w:rtl/>
        </w:rPr>
      </w:pPr>
      <w:r>
        <w:rPr>
          <w:rFonts w:ascii="David" w:hAnsi="David"/>
          <w:rtl/>
        </w:rPr>
        <w:t xml:space="preserve">הצדדים הפנו לפסיקה ענפה מהערכאות השונות, ולחלקה אתייחס בהמשך. </w:t>
      </w:r>
    </w:p>
    <w:p w14:paraId="2F7C771C" w14:textId="77777777" w:rsidR="00EA382F" w:rsidRDefault="00EA382F" w:rsidP="00EA382F">
      <w:pPr>
        <w:pStyle w:val="aa"/>
        <w:spacing w:after="0" w:line="240" w:lineRule="auto"/>
        <w:rPr>
          <w:rFonts w:ascii="David" w:hAnsi="David" w:cs="David"/>
          <w:sz w:val="24"/>
          <w:szCs w:val="24"/>
        </w:rPr>
      </w:pPr>
    </w:p>
    <w:p w14:paraId="54F23853" w14:textId="77777777" w:rsidR="00EA382F" w:rsidRDefault="00EA382F" w:rsidP="00EA382F">
      <w:pPr>
        <w:numPr>
          <w:ilvl w:val="0"/>
          <w:numId w:val="1"/>
        </w:numPr>
        <w:spacing w:line="360" w:lineRule="auto"/>
        <w:jc w:val="both"/>
        <w:rPr>
          <w:rFonts w:ascii="David" w:hAnsi="David"/>
          <w:rtl/>
        </w:rPr>
      </w:pPr>
      <w:r>
        <w:rPr>
          <w:rFonts w:ascii="David" w:hAnsi="David"/>
          <w:rtl/>
        </w:rPr>
        <w:t xml:space="preserve">הנאשם בדברו האחרון סיפר על שירותו הצבאי במג"ב, אבדן של מפקדים וחיילים שלו והפציעה הקשה שעבר, בעטיה שוחרר מהצבא בגיל 24 וכי הוא מתמודד עם השלכותיה גם כיום. הנאשם סיפר על כשל שלו בניהול עסקי נדל"ן יחד עם אחיו, שבגינו הוא נאלץ ליטול הלוואה מהשוק האפור ולא הצליח להחזירה. הנאשם הודה שפגע במעשיו בערכיו, במדינה ובילדיו, הכה על חטא, בכה, וביקש בכל לשון של בקשה רחמי בית המשפט. </w:t>
      </w:r>
    </w:p>
    <w:p w14:paraId="6B67A91B" w14:textId="77777777" w:rsidR="00EA382F" w:rsidRDefault="00EA382F" w:rsidP="00EA382F">
      <w:pPr>
        <w:spacing w:line="360" w:lineRule="auto"/>
        <w:jc w:val="both"/>
        <w:rPr>
          <w:rFonts w:ascii="David" w:hAnsi="David"/>
          <w:b/>
          <w:bCs/>
          <w:u w:val="single"/>
          <w:rtl/>
        </w:rPr>
      </w:pPr>
      <w:r>
        <w:rPr>
          <w:rFonts w:ascii="David" w:hAnsi="David"/>
          <w:b/>
          <w:bCs/>
          <w:u w:val="single"/>
          <w:rtl/>
        </w:rPr>
        <w:t xml:space="preserve">דיון והכרעה </w:t>
      </w:r>
    </w:p>
    <w:p w14:paraId="02CF72AA" w14:textId="77777777" w:rsidR="00EA382F" w:rsidRDefault="00EA382F" w:rsidP="00EA382F">
      <w:pPr>
        <w:spacing w:line="480" w:lineRule="auto"/>
        <w:jc w:val="both"/>
        <w:rPr>
          <w:rFonts w:ascii="David" w:hAnsi="David"/>
          <w:u w:val="single"/>
        </w:rPr>
      </w:pPr>
      <w:r>
        <w:rPr>
          <w:rFonts w:ascii="David" w:hAnsi="David"/>
          <w:u w:val="single"/>
          <w:rtl/>
        </w:rPr>
        <w:t>קביעת מתחם העונש ההולם</w:t>
      </w:r>
    </w:p>
    <w:p w14:paraId="6B6E8EFD" w14:textId="77777777" w:rsidR="00EA382F" w:rsidRDefault="00EA382F" w:rsidP="00EA382F">
      <w:pPr>
        <w:numPr>
          <w:ilvl w:val="0"/>
          <w:numId w:val="1"/>
        </w:numPr>
        <w:spacing w:line="360" w:lineRule="auto"/>
        <w:contextualSpacing/>
        <w:jc w:val="both"/>
        <w:rPr>
          <w:rFonts w:ascii="David" w:hAnsi="David"/>
          <w:rtl/>
        </w:rPr>
      </w:pPr>
      <w:r>
        <w:rPr>
          <w:rFonts w:ascii="David" w:hAnsi="David"/>
          <w:rtl/>
        </w:rPr>
        <w:t>עבירות סמים פוגעות בבריאות הציבור, בביטחונו ורכושו. בפסיקה רחבה עמד בית המשפט העליון על פגיעתם הקשה של עבירות אלו ועל השפעתם ההרסנית על הגוף והנפש, לצד הסיכון הכרוך בהן לביצוע עבירות נלוות, כדוגמת רכוש ואלימות (</w:t>
      </w:r>
      <w:hyperlink r:id="rId18" w:history="1">
        <w:r w:rsidR="00921DC2" w:rsidRPr="00921DC2">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19" w:history="1">
        <w:r w:rsidR="00921DC2" w:rsidRPr="00921DC2">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20" w:history="1">
        <w:r w:rsidR="00921DC2" w:rsidRPr="00921DC2">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0B7078B3" w14:textId="77777777" w:rsidR="00EA382F" w:rsidRDefault="00EA382F" w:rsidP="00EA382F">
      <w:pPr>
        <w:ind w:left="360"/>
        <w:contextualSpacing/>
        <w:jc w:val="both"/>
        <w:rPr>
          <w:rFonts w:ascii="David" w:hAnsi="David"/>
        </w:rPr>
      </w:pPr>
    </w:p>
    <w:p w14:paraId="74D32E16" w14:textId="77777777" w:rsidR="00EA382F" w:rsidRDefault="00EA382F" w:rsidP="00EA382F">
      <w:pPr>
        <w:numPr>
          <w:ilvl w:val="0"/>
          <w:numId w:val="1"/>
        </w:numPr>
        <w:spacing w:line="360" w:lineRule="auto"/>
        <w:contextualSpacing/>
        <w:jc w:val="both"/>
        <w:rPr>
          <w:rFonts w:ascii="David" w:hAnsi="David"/>
          <w:b/>
          <w:bCs/>
          <w:rtl/>
        </w:rPr>
      </w:pPr>
      <w:r>
        <w:rPr>
          <w:rFonts w:ascii="David" w:hAnsi="David"/>
          <w:rtl/>
        </w:rPr>
        <w:t>אין חולק כי קיים שוני בחומרתם ונזקיהם של סמים קשים כדוגמת הירואין, קוקאין ודומיהם לבין סם הקנבוס, ואולם נקבע בפסיקה שאין להתייחס אל האחרון כאל סם "קל". וכך נאמר מפי כב' השופט י' אלרון ב</w:t>
      </w:r>
      <w:hyperlink r:id="rId21" w:history="1">
        <w:r w:rsidR="00921DC2" w:rsidRPr="00921DC2">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(23.12.2021):</w:t>
      </w:r>
      <w:r>
        <w:rPr>
          <w:rFonts w:ascii="David" w:hAnsi="David"/>
          <w:b/>
          <w:bCs/>
          <w:rtl/>
        </w:rPr>
        <w:t xml:space="preserve"> </w:t>
      </w:r>
    </w:p>
    <w:p w14:paraId="649BF1A2" w14:textId="77777777" w:rsidR="00EA382F" w:rsidRDefault="00EA382F" w:rsidP="00EA382F">
      <w:pPr>
        <w:ind w:left="720"/>
        <w:contextualSpacing/>
        <w:rPr>
          <w:rFonts w:ascii="David" w:hAnsi="David"/>
          <w:b/>
          <w:bCs/>
        </w:rPr>
      </w:pPr>
    </w:p>
    <w:p w14:paraId="4D91C691" w14:textId="77777777" w:rsidR="00EA382F" w:rsidRDefault="00EA382F" w:rsidP="00EA382F">
      <w:pPr>
        <w:spacing w:line="360" w:lineRule="auto"/>
        <w:ind w:left="1077" w:right="794"/>
        <w:contextualSpacing/>
        <w:jc w:val="both"/>
        <w:rPr>
          <w:rFonts w:ascii="David" w:hAnsi="David"/>
          <w:rtl/>
        </w:rPr>
      </w:pPr>
      <w:r>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Pr>
          <w:rFonts w:ascii="David" w:hAnsi="David"/>
          <w:b/>
          <w:bCs/>
        </w:rPr>
        <w:t xml:space="preserve"> </w:t>
      </w:r>
      <w:r>
        <w:rPr>
          <w:rFonts w:ascii="David" w:hAnsi="David"/>
          <w:b/>
          <w:bCs/>
          <w:rtl/>
        </w:rPr>
        <w:t xml:space="preserve">"סם קל" ודינו שונה מדינם של סמים אחרים נעדרת אחיזה בדין, ואין בה כדי לבטל את החזקה הקבועה בפקודה (ראו </w:t>
      </w:r>
      <w:hyperlink r:id="rId22" w:history="1">
        <w:r w:rsidR="00921DC2" w:rsidRPr="00921DC2">
          <w:rPr>
            <w:rFonts w:ascii="David" w:hAnsi="David"/>
            <w:b/>
            <w:bCs/>
            <w:color w:val="0000FF"/>
            <w:u w:val="single"/>
            <w:rtl/>
          </w:rPr>
          <w:t>ע"פ 6299/20</w:t>
        </w:r>
      </w:hyperlink>
      <w:r>
        <w:rPr>
          <w:rFonts w:ascii="David" w:hAnsi="David"/>
          <w:b/>
          <w:bCs/>
          <w:rtl/>
        </w:rPr>
        <w:t xml:space="preserve"> חן נ' מדינת ישראל (4.2.2021); </w:t>
      </w:r>
      <w:hyperlink r:id="rId23" w:history="1">
        <w:r w:rsidR="00921DC2" w:rsidRPr="00921DC2">
          <w:rPr>
            <w:rFonts w:ascii="David" w:hAnsi="David"/>
            <w:b/>
            <w:bCs/>
            <w:color w:val="0000FF"/>
            <w:u w:val="single"/>
            <w:rtl/>
          </w:rPr>
          <w:t>בש"פ 6789/21</w:t>
        </w:r>
      </w:hyperlink>
      <w:r>
        <w:rPr>
          <w:rFonts w:ascii="David" w:hAnsi="David"/>
          <w:b/>
          <w:bCs/>
          <w:rtl/>
        </w:rPr>
        <w:t xml:space="preserve"> מדינת ישראל נ' שצ'רבקוב (17.10.2021); </w:t>
      </w:r>
      <w:hyperlink r:id="rId24" w:history="1">
        <w:r w:rsidR="00921DC2" w:rsidRPr="00921DC2">
          <w:rPr>
            <w:rFonts w:ascii="David" w:hAnsi="David"/>
            <w:b/>
            <w:bCs/>
            <w:color w:val="0000FF"/>
            <w:u w:val="single"/>
            <w:rtl/>
          </w:rPr>
          <w:t>רע"פ 174/21</w:t>
        </w:r>
      </w:hyperlink>
      <w:r>
        <w:rPr>
          <w:rFonts w:ascii="David" w:hAnsi="David"/>
          <w:b/>
          <w:bCs/>
          <w:rtl/>
        </w:rPr>
        <w:t xml:space="preserve"> סויסה נ' מדינת (25.2.2021))"</w:t>
      </w:r>
      <w:r>
        <w:rPr>
          <w:rFonts w:ascii="David" w:hAnsi="David"/>
          <w:rtl/>
        </w:rPr>
        <w:t>.</w:t>
      </w:r>
    </w:p>
    <w:p w14:paraId="6C7B8609" w14:textId="77777777" w:rsidR="00EA382F" w:rsidRDefault="00EA382F" w:rsidP="00EA382F">
      <w:pPr>
        <w:ind w:left="1077" w:right="794"/>
        <w:contextualSpacing/>
        <w:jc w:val="both"/>
        <w:rPr>
          <w:rFonts w:ascii="David" w:hAnsi="David"/>
          <w:rtl/>
        </w:rPr>
      </w:pPr>
    </w:p>
    <w:p w14:paraId="59D1ED8C" w14:textId="77777777" w:rsidR="00EA382F" w:rsidRDefault="00EA382F" w:rsidP="00EA382F">
      <w:pPr>
        <w:tabs>
          <w:tab w:val="left" w:pos="800"/>
        </w:tabs>
        <w:overflowPunct w:val="0"/>
        <w:autoSpaceDE w:val="0"/>
        <w:autoSpaceDN w:val="0"/>
        <w:adjustRightInd w:val="0"/>
        <w:spacing w:line="360" w:lineRule="auto"/>
        <w:ind w:left="360"/>
        <w:jc w:val="both"/>
        <w:textAlignment w:val="baseline"/>
        <w:rPr>
          <w:rFonts w:ascii="David" w:hAnsi="David"/>
          <w:spacing w:val="10"/>
          <w:rtl/>
        </w:rPr>
      </w:pPr>
      <w:r>
        <w:rPr>
          <w:rFonts w:ascii="David" w:hAnsi="David"/>
          <w:spacing w:val="10"/>
          <w:rtl/>
        </w:rPr>
        <w:t>וראו גם את דברי כב' השופט י' עמית ב</w:t>
      </w:r>
      <w:hyperlink r:id="rId25" w:history="1">
        <w:r w:rsidR="00921DC2" w:rsidRPr="00921DC2">
          <w:rPr>
            <w:rFonts w:ascii="David" w:hAnsi="David"/>
            <w:color w:val="0000FF"/>
            <w:spacing w:val="10"/>
            <w:u w:val="single"/>
            <w:rtl/>
          </w:rPr>
          <w:t>ע"פ 2596/18</w:t>
        </w:r>
      </w:hyperlink>
      <w:r>
        <w:rPr>
          <w:rFonts w:ascii="David" w:hAnsi="David"/>
          <w:spacing w:val="10"/>
          <w:rtl/>
        </w:rPr>
        <w:t xml:space="preserve"> </w:t>
      </w:r>
      <w:r>
        <w:rPr>
          <w:rFonts w:ascii="David" w:hAnsi="David"/>
          <w:bCs/>
          <w:rtl/>
        </w:rPr>
        <w:t>זנזורי נ' מדינת ישראל</w:t>
      </w:r>
      <w:r>
        <w:rPr>
          <w:rFonts w:ascii="David" w:hAnsi="David"/>
          <w:bCs/>
          <w:spacing w:val="10"/>
          <w:rtl/>
        </w:rPr>
        <w:t xml:space="preserve"> </w:t>
      </w:r>
      <w:r>
        <w:rPr>
          <w:rFonts w:ascii="David" w:hAnsi="David"/>
          <w:spacing w:val="10"/>
          <w:rtl/>
        </w:rPr>
        <w:t xml:space="preserve">(12.8.2018). </w:t>
      </w:r>
    </w:p>
    <w:p w14:paraId="6592EB73" w14:textId="77777777" w:rsidR="00EA382F" w:rsidRDefault="00EA382F" w:rsidP="00EA382F">
      <w:pPr>
        <w:tabs>
          <w:tab w:val="left" w:pos="800"/>
        </w:tabs>
        <w:overflowPunct w:val="0"/>
        <w:autoSpaceDE w:val="0"/>
        <w:autoSpaceDN w:val="0"/>
        <w:bidi w:val="0"/>
        <w:adjustRightInd w:val="0"/>
        <w:ind w:left="360"/>
        <w:jc w:val="both"/>
        <w:textAlignment w:val="baseline"/>
        <w:rPr>
          <w:rFonts w:ascii="David" w:hAnsi="David"/>
          <w:spacing w:val="10"/>
          <w:rtl/>
        </w:rPr>
      </w:pPr>
    </w:p>
    <w:p w14:paraId="505F8194" w14:textId="77777777" w:rsidR="00EA382F" w:rsidRDefault="00EA382F" w:rsidP="00EA382F">
      <w:pPr>
        <w:pStyle w:val="aa"/>
        <w:numPr>
          <w:ilvl w:val="0"/>
          <w:numId w:val="1"/>
        </w:numPr>
        <w:spacing w:before="120" w:after="0" w:line="360" w:lineRule="auto"/>
        <w:jc w:val="both"/>
        <w:rPr>
          <w:rFonts w:ascii="David" w:hAnsi="David" w:cs="David"/>
          <w:sz w:val="24"/>
          <w:szCs w:val="24"/>
        </w:rPr>
      </w:pPr>
      <w:r>
        <w:rPr>
          <w:rFonts w:ascii="David" w:hAnsi="David" w:cs="David"/>
          <w:sz w:val="24"/>
          <w:szCs w:val="24"/>
          <w:rtl/>
        </w:rPr>
        <w:t xml:space="preserve">מפאת חשיבות הערכים המוגנים בעבירות סחר בסמים, התוותה הפסיקה ענישה נוהגת  המעבירה מסר מרתיע בדמות </w:t>
      </w:r>
      <w:r>
        <w:rPr>
          <w:rFonts w:ascii="David" w:hAnsi="David" w:cs="David"/>
          <w:b/>
          <w:bCs/>
          <w:sz w:val="24"/>
          <w:szCs w:val="24"/>
          <w:rtl/>
        </w:rPr>
        <w:t>השתת מאסרים בפועל</w:t>
      </w:r>
      <w:r>
        <w:rPr>
          <w:rFonts w:ascii="David" w:hAnsi="David" w:cs="David"/>
          <w:sz w:val="24"/>
          <w:szCs w:val="24"/>
          <w:rtl/>
        </w:rPr>
        <w:t xml:space="preserve">, אלא במקרים שכמות הסמים שנסחרה ומספר ההזדמנויות, מצומצמים. כך ניתן ללמוד מהפסיקה הרלוונטית לענייננו בשינויים המחויבים לקולה וחומרה, כדלקמן: </w:t>
      </w:r>
    </w:p>
    <w:p w14:paraId="7AFAECB2" w14:textId="77777777" w:rsidR="00EA382F" w:rsidRDefault="00EA382F" w:rsidP="00EA382F">
      <w:pPr>
        <w:pStyle w:val="aa"/>
        <w:spacing w:after="0" w:line="240" w:lineRule="auto"/>
        <w:rPr>
          <w:rFonts w:ascii="David" w:hAnsi="David" w:cs="David"/>
          <w:sz w:val="24"/>
          <w:szCs w:val="24"/>
        </w:rPr>
      </w:pPr>
    </w:p>
    <w:p w14:paraId="07575204" w14:textId="77777777" w:rsidR="00EA382F" w:rsidRDefault="00EA382F" w:rsidP="00EA382F">
      <w:pPr>
        <w:pStyle w:val="aa"/>
        <w:numPr>
          <w:ilvl w:val="0"/>
          <w:numId w:val="2"/>
        </w:numPr>
        <w:spacing w:before="120" w:after="0" w:line="360" w:lineRule="auto"/>
        <w:jc w:val="both"/>
        <w:rPr>
          <w:rFonts w:ascii="David" w:hAnsi="David" w:cs="David"/>
          <w:sz w:val="24"/>
          <w:szCs w:val="24"/>
          <w:rtl/>
        </w:rPr>
      </w:pPr>
      <w:r>
        <w:rPr>
          <w:rFonts w:ascii="David" w:hAnsi="David" w:cs="David"/>
          <w:sz w:val="24"/>
          <w:szCs w:val="24"/>
          <w:rtl/>
        </w:rPr>
        <w:t>ב</w:t>
      </w:r>
      <w:hyperlink r:id="rId26" w:history="1">
        <w:r w:rsidR="00921DC2" w:rsidRPr="00921DC2">
          <w:rPr>
            <w:rFonts w:ascii="David" w:hAnsi="David" w:cs="David"/>
            <w:color w:val="0000FF"/>
            <w:sz w:val="24"/>
            <w:szCs w:val="24"/>
            <w:u w:val="single"/>
            <w:rtl/>
          </w:rPr>
          <w:t>רע"פ 8388/22</w:t>
        </w:r>
      </w:hyperlink>
      <w:r>
        <w:rPr>
          <w:rFonts w:ascii="David" w:hAnsi="David" w:cs="David"/>
          <w:sz w:val="24"/>
          <w:szCs w:val="24"/>
          <w:rtl/>
        </w:rPr>
        <w:t xml:space="preserve"> </w:t>
      </w:r>
      <w:r>
        <w:rPr>
          <w:rFonts w:ascii="David" w:hAnsi="David" w:cs="David"/>
          <w:b/>
          <w:bCs/>
          <w:sz w:val="24"/>
          <w:szCs w:val="24"/>
          <w:rtl/>
        </w:rPr>
        <w:t>אביבי נ' מדינת ישראל</w:t>
      </w:r>
      <w:r>
        <w:rPr>
          <w:rFonts w:ascii="David" w:hAnsi="David" w:cs="David"/>
          <w:sz w:val="24"/>
          <w:szCs w:val="24"/>
          <w:rtl/>
        </w:rPr>
        <w:t xml:space="preserve"> (8.12.2022), נדחתה בקשה לרשות ערעור שהגיש המבקש שהורשע בארבעה כתבי אישום בגין, החזקת קנבוס במשקל 150 ג' ו- 900 ג' שלא לצריכה עצמית, </w:t>
      </w:r>
      <w:r>
        <w:rPr>
          <w:rFonts w:ascii="David" w:hAnsi="David" w:cs="David"/>
          <w:sz w:val="24"/>
          <w:szCs w:val="24"/>
          <w:u w:val="single"/>
          <w:rtl/>
        </w:rPr>
        <w:t>וב- 8 עבירות סחר בקנבוס באמצעות יישומון "טלגרם</w:t>
      </w:r>
      <w:r>
        <w:rPr>
          <w:rFonts w:ascii="David" w:hAnsi="David" w:cs="David"/>
          <w:sz w:val="24"/>
          <w:szCs w:val="24"/>
          <w:rtl/>
        </w:rPr>
        <w:t xml:space="preserve">". חומרה יתרה נקבעה בכך שהמבקש ביצע חלק ממעשיו בהיותו במעצר באיזוק אלקטרוני בגין אחד מכתבי האישום לעיל, ותוך הפרת תנאים מגבילים. נקבעו מתחמי ענישה שונים, </w:t>
      </w:r>
      <w:r>
        <w:rPr>
          <w:rFonts w:ascii="David" w:hAnsi="David" w:cs="David"/>
          <w:sz w:val="24"/>
          <w:szCs w:val="24"/>
          <w:u w:val="single"/>
          <w:rtl/>
        </w:rPr>
        <w:t>ונגזרו על המבקש 16 חודשי מאסר בפועל</w:t>
      </w:r>
      <w:r>
        <w:rPr>
          <w:rFonts w:ascii="David" w:hAnsi="David" w:cs="David"/>
          <w:sz w:val="24"/>
          <w:szCs w:val="24"/>
          <w:rtl/>
        </w:rPr>
        <w:t xml:space="preserve">, וענישה נלוות לרבות קנס בסך 10,000 ₪. </w:t>
      </w:r>
    </w:p>
    <w:p w14:paraId="3BF225EA" w14:textId="77777777" w:rsidR="00EA382F" w:rsidRDefault="00EA382F" w:rsidP="00EA382F">
      <w:pPr>
        <w:pStyle w:val="aa"/>
        <w:spacing w:before="120" w:after="0" w:line="240" w:lineRule="auto"/>
        <w:jc w:val="both"/>
        <w:rPr>
          <w:rFonts w:ascii="David" w:hAnsi="David" w:cs="David"/>
          <w:sz w:val="24"/>
          <w:szCs w:val="24"/>
          <w:rtl/>
        </w:rPr>
      </w:pPr>
    </w:p>
    <w:p w14:paraId="53A56044" w14:textId="77777777" w:rsidR="00EA382F" w:rsidRDefault="00EA382F" w:rsidP="00EA382F">
      <w:pPr>
        <w:pStyle w:val="aa"/>
        <w:spacing w:before="120" w:after="0" w:line="240" w:lineRule="auto"/>
        <w:jc w:val="both"/>
        <w:rPr>
          <w:rFonts w:ascii="David" w:hAnsi="David" w:cs="David"/>
          <w:sz w:val="24"/>
          <w:szCs w:val="24"/>
        </w:rPr>
      </w:pPr>
    </w:p>
    <w:p w14:paraId="0A6AFDE1" w14:textId="77777777" w:rsidR="00EA382F" w:rsidRDefault="00EA382F" w:rsidP="00EA382F">
      <w:pPr>
        <w:pStyle w:val="aa"/>
        <w:numPr>
          <w:ilvl w:val="0"/>
          <w:numId w:val="2"/>
        </w:numPr>
        <w:spacing w:before="120" w:after="0" w:line="360" w:lineRule="auto"/>
        <w:jc w:val="both"/>
        <w:rPr>
          <w:rFonts w:ascii="David" w:hAnsi="David" w:cs="David"/>
          <w:sz w:val="24"/>
          <w:szCs w:val="24"/>
        </w:rPr>
      </w:pPr>
      <w:r>
        <w:rPr>
          <w:rFonts w:ascii="David" w:hAnsi="David" w:cs="David"/>
          <w:sz w:val="24"/>
          <w:szCs w:val="24"/>
          <w:rtl/>
        </w:rPr>
        <w:t>ב</w:t>
      </w:r>
      <w:hyperlink r:id="rId27" w:history="1">
        <w:r w:rsidR="00921DC2" w:rsidRPr="00921DC2">
          <w:rPr>
            <w:rFonts w:ascii="David" w:hAnsi="David" w:cs="David"/>
            <w:color w:val="0000FF"/>
            <w:sz w:val="24"/>
            <w:szCs w:val="24"/>
            <w:u w:val="single"/>
            <w:rtl/>
          </w:rPr>
          <w:t>רע"פ 3059/21</w:t>
        </w:r>
      </w:hyperlink>
      <w:r>
        <w:rPr>
          <w:rFonts w:ascii="David" w:hAnsi="David" w:cs="David"/>
          <w:sz w:val="24"/>
          <w:szCs w:val="24"/>
          <w:rtl/>
        </w:rPr>
        <w:t xml:space="preserve"> </w:t>
      </w:r>
      <w:r>
        <w:rPr>
          <w:rFonts w:ascii="David" w:hAnsi="David" w:cs="David"/>
          <w:b/>
          <w:bCs/>
          <w:sz w:val="24"/>
          <w:szCs w:val="24"/>
          <w:rtl/>
        </w:rPr>
        <w:t xml:space="preserve">ימין נ' מדינת ישראל </w:t>
      </w:r>
      <w:r>
        <w:rPr>
          <w:rFonts w:ascii="David" w:hAnsi="David" w:cs="David"/>
          <w:sz w:val="24"/>
          <w:szCs w:val="24"/>
          <w:rtl/>
        </w:rPr>
        <w:t xml:space="preserve">(5.5.2021), נדחתה בקשת רשות ערעור שהגיש מבקש שהורשע על פי הודאתו </w:t>
      </w:r>
      <w:r>
        <w:rPr>
          <w:rFonts w:ascii="David" w:hAnsi="David" w:cs="David"/>
          <w:sz w:val="24"/>
          <w:szCs w:val="24"/>
          <w:u w:val="single"/>
          <w:rtl/>
        </w:rPr>
        <w:t>ב-5 עבירות של סחר בסם</w:t>
      </w:r>
      <w:r>
        <w:rPr>
          <w:rFonts w:ascii="David" w:hAnsi="David" w:cs="David"/>
          <w:sz w:val="24"/>
          <w:szCs w:val="24"/>
          <w:rtl/>
        </w:rPr>
        <w:t xml:space="preserve"> מסוג קנבוס בצוותא עם אחר באמצעות יישומון ה"טלגראס", בכך שביצע את המכירות בפועל בתמורה לשכר יומי בסך 500 ₪, וכן הורשע בהחזקת 50 ג' קנבוס שלא לצריכה עצמית ברכבו, עם שקיות חלוקה. בית משפט השלום בנתניה קבע שמתחם העונש ההולם בגין כלל העסקאות </w:t>
      </w:r>
      <w:r>
        <w:rPr>
          <w:rFonts w:ascii="David" w:hAnsi="David" w:cs="David"/>
          <w:sz w:val="24"/>
          <w:szCs w:val="24"/>
          <w:u w:val="single"/>
          <w:rtl/>
        </w:rPr>
        <w:t>נע בין 10 ל- 20 חודשי מאסר</w:t>
      </w:r>
      <w:r>
        <w:rPr>
          <w:rFonts w:ascii="David" w:hAnsi="David" w:cs="David"/>
          <w:sz w:val="24"/>
          <w:szCs w:val="24"/>
          <w:rtl/>
        </w:rPr>
        <w:t xml:space="preserve"> בפועל, ובגין החזקת הסמים </w:t>
      </w:r>
      <w:r>
        <w:rPr>
          <w:rFonts w:ascii="David" w:hAnsi="David" w:cs="David"/>
          <w:sz w:val="24"/>
          <w:szCs w:val="24"/>
          <w:u w:val="single"/>
          <w:rtl/>
        </w:rPr>
        <w:t>מספר חודשי מאסר ועד 12 חודשי מאסר בפועל</w:t>
      </w:r>
      <w:r>
        <w:rPr>
          <w:rFonts w:ascii="David" w:hAnsi="David" w:cs="David"/>
          <w:sz w:val="24"/>
          <w:szCs w:val="24"/>
          <w:rtl/>
        </w:rPr>
        <w:t xml:space="preserve">. לאור גילו, תסקירי שירות המבחן החיוביים שהמליצו על של"צ, והיעדר עבר פלילי, הושתו על המבקש </w:t>
      </w:r>
      <w:r>
        <w:rPr>
          <w:rFonts w:ascii="David" w:hAnsi="David" w:cs="David"/>
          <w:sz w:val="24"/>
          <w:szCs w:val="24"/>
          <w:u w:val="single"/>
          <w:rtl/>
        </w:rPr>
        <w:t xml:space="preserve"> 8 חודשי מאסר בעבודות שירות,</w:t>
      </w:r>
      <w:r>
        <w:rPr>
          <w:rFonts w:ascii="David" w:hAnsi="David" w:cs="David"/>
          <w:sz w:val="24"/>
          <w:szCs w:val="24"/>
          <w:rtl/>
        </w:rPr>
        <w:t xml:space="preserve"> בחריגה לקולה מהמתחמים מטעמי שיקום. </w:t>
      </w:r>
    </w:p>
    <w:p w14:paraId="459A46CD" w14:textId="77777777" w:rsidR="00EA382F" w:rsidRDefault="00EA382F" w:rsidP="00EA382F">
      <w:pPr>
        <w:pStyle w:val="aa"/>
        <w:spacing w:after="0" w:line="240" w:lineRule="auto"/>
        <w:rPr>
          <w:rFonts w:ascii="David" w:hAnsi="David" w:cs="David"/>
          <w:sz w:val="24"/>
          <w:szCs w:val="24"/>
        </w:rPr>
      </w:pPr>
    </w:p>
    <w:p w14:paraId="4A9B0ACD" w14:textId="77777777" w:rsidR="00EA382F" w:rsidRDefault="00EA382F" w:rsidP="00EA382F">
      <w:pPr>
        <w:pStyle w:val="aa"/>
        <w:numPr>
          <w:ilvl w:val="0"/>
          <w:numId w:val="2"/>
        </w:numPr>
        <w:spacing w:before="120" w:after="0" w:line="360" w:lineRule="auto"/>
        <w:jc w:val="both"/>
        <w:rPr>
          <w:rFonts w:ascii="David" w:hAnsi="David" w:cs="David"/>
          <w:sz w:val="24"/>
          <w:szCs w:val="24"/>
          <w:rtl/>
        </w:rPr>
      </w:pPr>
      <w:r>
        <w:rPr>
          <w:rFonts w:ascii="David" w:hAnsi="David" w:cs="David"/>
          <w:sz w:val="24"/>
          <w:szCs w:val="24"/>
          <w:rtl/>
        </w:rPr>
        <w:t>ב</w:t>
      </w:r>
      <w:hyperlink r:id="rId28" w:history="1">
        <w:r w:rsidR="00921DC2" w:rsidRPr="00921DC2">
          <w:rPr>
            <w:rFonts w:ascii="David" w:hAnsi="David" w:cs="David"/>
            <w:color w:val="0000FF"/>
            <w:sz w:val="24"/>
            <w:szCs w:val="24"/>
            <w:u w:val="single"/>
            <w:rtl/>
          </w:rPr>
          <w:t>רע"פ 5478/19</w:t>
        </w:r>
      </w:hyperlink>
      <w:r>
        <w:rPr>
          <w:rFonts w:ascii="David" w:hAnsi="David" w:cs="David"/>
          <w:sz w:val="24"/>
          <w:szCs w:val="24"/>
          <w:rtl/>
        </w:rPr>
        <w:t xml:space="preserve"> </w:t>
      </w:r>
      <w:r>
        <w:rPr>
          <w:rFonts w:ascii="David" w:hAnsi="David" w:cs="David"/>
          <w:b/>
          <w:bCs/>
          <w:sz w:val="24"/>
          <w:szCs w:val="24"/>
          <w:rtl/>
        </w:rPr>
        <w:t xml:space="preserve">לוין נ' מדינת ישראל </w:t>
      </w:r>
      <w:r>
        <w:rPr>
          <w:rFonts w:ascii="David" w:hAnsi="David" w:cs="David"/>
          <w:sz w:val="24"/>
          <w:szCs w:val="24"/>
          <w:rtl/>
        </w:rPr>
        <w:t xml:space="preserve">(25.8.2019) (הוגש ע"י ההגנה), נדחתה בקשה לרשות ערעור שהגישה נאשמת שהודתה בהחזקת סם מסוג קנבוס לצריכה עצמית </w:t>
      </w:r>
      <w:r>
        <w:rPr>
          <w:rFonts w:ascii="David" w:hAnsi="David" w:cs="David"/>
          <w:sz w:val="24"/>
          <w:szCs w:val="24"/>
          <w:u w:val="single"/>
          <w:rtl/>
        </w:rPr>
        <w:t>וב-8 אישומים של סחר בקנבוס ב-30 הזדמנויות</w:t>
      </w:r>
      <w:r>
        <w:rPr>
          <w:rFonts w:ascii="David" w:hAnsi="David" w:cs="David"/>
          <w:sz w:val="24"/>
          <w:szCs w:val="24"/>
          <w:rtl/>
        </w:rPr>
        <w:t xml:space="preserve"> במשך כחצי שנה, ללקוחות שונים, לרבות קטינים. בית משפט השלום ברחובות ביטל את הרשעתה והשית עליה צו מבחן ושל"צ בהיקף של 160 שעות. ערעור שהגישה המדינה התקבל, אף שהנאשמת הייתה חיילת שאמורה הייתה להצטרף לקורס קצינים, </w:t>
      </w:r>
      <w:r>
        <w:rPr>
          <w:rFonts w:ascii="David" w:hAnsi="David" w:cs="David"/>
          <w:sz w:val="24"/>
          <w:szCs w:val="24"/>
          <w:u w:val="single"/>
          <w:rtl/>
        </w:rPr>
        <w:t>היא הורשעה והושתו עליה מאסרים מותנים, ועונש השל"צ נותר על כנ</w:t>
      </w:r>
      <w:r>
        <w:rPr>
          <w:rFonts w:ascii="David" w:hAnsi="David" w:cs="David"/>
          <w:sz w:val="24"/>
          <w:szCs w:val="24"/>
          <w:rtl/>
        </w:rPr>
        <w:t>ו. בית המשפט העליון קבע כי העבירות שביצעה המבקשת אינן מאפשרות ביטול הרשעתה, אף בקיומו של נזק קונקרטי.</w:t>
      </w:r>
    </w:p>
    <w:p w14:paraId="38FA3CA1" w14:textId="77777777" w:rsidR="00EA382F" w:rsidRDefault="00EA382F" w:rsidP="00EA382F">
      <w:pPr>
        <w:pStyle w:val="aa"/>
        <w:spacing w:before="120" w:after="0" w:line="240" w:lineRule="auto"/>
        <w:jc w:val="both"/>
        <w:rPr>
          <w:rFonts w:ascii="David" w:hAnsi="David" w:cs="David"/>
          <w:sz w:val="24"/>
          <w:szCs w:val="24"/>
        </w:rPr>
      </w:pPr>
    </w:p>
    <w:p w14:paraId="72F4C460" w14:textId="77777777" w:rsidR="00EA382F" w:rsidRDefault="00EA382F" w:rsidP="00EA382F">
      <w:pPr>
        <w:pStyle w:val="aa"/>
        <w:numPr>
          <w:ilvl w:val="0"/>
          <w:numId w:val="2"/>
        </w:numPr>
        <w:spacing w:before="120" w:after="0" w:line="360" w:lineRule="auto"/>
        <w:jc w:val="both"/>
        <w:rPr>
          <w:rFonts w:ascii="David" w:hAnsi="David" w:cs="David"/>
          <w:sz w:val="24"/>
          <w:szCs w:val="24"/>
        </w:rPr>
      </w:pPr>
      <w:r>
        <w:rPr>
          <w:rFonts w:ascii="David" w:hAnsi="David" w:cs="David"/>
          <w:sz w:val="24"/>
          <w:szCs w:val="24"/>
          <w:rtl/>
        </w:rPr>
        <w:t>ב</w:t>
      </w:r>
      <w:hyperlink r:id="rId29" w:history="1">
        <w:r w:rsidR="00921DC2" w:rsidRPr="00921DC2">
          <w:rPr>
            <w:rFonts w:ascii="David" w:hAnsi="David" w:cs="David"/>
            <w:color w:val="0000FF"/>
            <w:sz w:val="24"/>
            <w:szCs w:val="24"/>
            <w:u w:val="single"/>
            <w:rtl/>
          </w:rPr>
          <w:t>עפ"ג (מרכז-לוד) 7725-03-23</w:t>
        </w:r>
      </w:hyperlink>
      <w:r>
        <w:rPr>
          <w:rFonts w:ascii="David" w:hAnsi="David" w:cs="David"/>
          <w:sz w:val="24"/>
          <w:szCs w:val="24"/>
          <w:rtl/>
        </w:rPr>
        <w:t xml:space="preserve"> </w:t>
      </w:r>
      <w:r>
        <w:rPr>
          <w:rFonts w:ascii="David" w:hAnsi="David" w:cs="David"/>
          <w:b/>
          <w:bCs/>
          <w:sz w:val="24"/>
          <w:szCs w:val="24"/>
          <w:rtl/>
        </w:rPr>
        <w:t>מזרחי נ' מדינת ישראל</w:t>
      </w:r>
      <w:r>
        <w:rPr>
          <w:rFonts w:ascii="David" w:hAnsi="David" w:cs="David"/>
          <w:sz w:val="24"/>
          <w:szCs w:val="24"/>
          <w:rtl/>
        </w:rPr>
        <w:t xml:space="preserve"> (22.5.2023), התקבל ערעור על חומרת העונש במקרה שנדון לפניי, שם הורשע נאשם לפי הודאתו בביצוע 34 עבירות סחר בקנבוס במשקלים של גרמים בודדים, ל- 7 לקוחות שונים ובהם שני קטינים. נקבע מתחם שנע בין 18 ל- 36 חודשים, ובהיותו צעיר, נעדר עבר פלילי, שעבר דרך שיקומית מרשימה, ולפנים משורת הדין </w:t>
      </w:r>
      <w:r>
        <w:rPr>
          <w:rFonts w:ascii="David" w:hAnsi="David" w:cs="David"/>
          <w:sz w:val="24"/>
          <w:szCs w:val="24"/>
          <w:u w:val="single"/>
          <w:rtl/>
        </w:rPr>
        <w:t>הוקל עונשו מ- 12 חודשי מאסר בפועל ל- 8 חודשי מאסר</w:t>
      </w:r>
      <w:r>
        <w:rPr>
          <w:rFonts w:ascii="David" w:hAnsi="David" w:cs="David"/>
          <w:sz w:val="24"/>
          <w:szCs w:val="24"/>
          <w:rtl/>
        </w:rPr>
        <w:t xml:space="preserve">, משמצאה ערכאת הערעור לחזק את הנאשם בדרכו השיקומית. </w:t>
      </w:r>
    </w:p>
    <w:p w14:paraId="331E998D" w14:textId="77777777" w:rsidR="00EA382F" w:rsidRDefault="00EA382F" w:rsidP="00EA382F">
      <w:pPr>
        <w:pStyle w:val="aa"/>
        <w:spacing w:before="120" w:after="0" w:line="240" w:lineRule="auto"/>
        <w:jc w:val="both"/>
        <w:rPr>
          <w:rFonts w:ascii="David" w:hAnsi="David" w:cs="David"/>
          <w:sz w:val="24"/>
          <w:szCs w:val="24"/>
        </w:rPr>
      </w:pPr>
    </w:p>
    <w:p w14:paraId="37F587AC" w14:textId="77777777" w:rsidR="00EA382F" w:rsidRDefault="00EA382F" w:rsidP="00EA382F">
      <w:pPr>
        <w:pStyle w:val="aa"/>
        <w:numPr>
          <w:ilvl w:val="0"/>
          <w:numId w:val="2"/>
        </w:numPr>
        <w:spacing w:before="120" w:after="0" w:line="360" w:lineRule="auto"/>
        <w:jc w:val="both"/>
        <w:rPr>
          <w:rFonts w:ascii="David" w:hAnsi="David" w:cs="David"/>
          <w:sz w:val="24"/>
          <w:szCs w:val="24"/>
        </w:rPr>
      </w:pPr>
      <w:r>
        <w:rPr>
          <w:rFonts w:ascii="David" w:hAnsi="David" w:cs="David"/>
          <w:sz w:val="24"/>
          <w:szCs w:val="24"/>
          <w:rtl/>
        </w:rPr>
        <w:t>ב</w:t>
      </w:r>
      <w:hyperlink r:id="rId30" w:history="1">
        <w:r w:rsidR="00921DC2" w:rsidRPr="00921DC2">
          <w:rPr>
            <w:rFonts w:ascii="David" w:hAnsi="David" w:cs="David"/>
            <w:color w:val="0000FF"/>
            <w:sz w:val="24"/>
            <w:szCs w:val="24"/>
            <w:u w:val="single"/>
            <w:rtl/>
          </w:rPr>
          <w:t>עפ"ג (מרכז-לוד) 35388-01-22</w:t>
        </w:r>
      </w:hyperlink>
      <w:r>
        <w:rPr>
          <w:rFonts w:ascii="David" w:hAnsi="David" w:cs="David"/>
          <w:sz w:val="24"/>
          <w:szCs w:val="24"/>
          <w:rtl/>
        </w:rPr>
        <w:t xml:space="preserve"> </w:t>
      </w:r>
      <w:r>
        <w:rPr>
          <w:rFonts w:ascii="David" w:hAnsi="David" w:cs="David"/>
          <w:b/>
          <w:bCs/>
          <w:sz w:val="24"/>
          <w:szCs w:val="24"/>
          <w:rtl/>
        </w:rPr>
        <w:t>חסיד נ' מדינת ישראל</w:t>
      </w:r>
      <w:r>
        <w:rPr>
          <w:rFonts w:ascii="David" w:hAnsi="David" w:cs="David"/>
          <w:sz w:val="24"/>
          <w:szCs w:val="24"/>
          <w:rtl/>
        </w:rPr>
        <w:t xml:space="preserve"> (20.3.2023), הורשע המערער על פי הודאתו ב- 15 אישומים, בגין ביצוע </w:t>
      </w:r>
      <w:r>
        <w:rPr>
          <w:rFonts w:ascii="David" w:hAnsi="David" w:cs="David"/>
          <w:sz w:val="24"/>
          <w:szCs w:val="24"/>
          <w:u w:val="single"/>
          <w:rtl/>
        </w:rPr>
        <w:t>כ- 50 עסקאות</w:t>
      </w:r>
      <w:r>
        <w:rPr>
          <w:rFonts w:ascii="David" w:hAnsi="David" w:cs="David"/>
          <w:sz w:val="24"/>
          <w:szCs w:val="24"/>
          <w:rtl/>
        </w:rPr>
        <w:t xml:space="preserve"> סחר בסמים, במשך כשנה וחצי, בכך שמכר קנבוס ל- 15 לקוחות שונים, וב- 5 הזדמנויות לקטינה, בהיקף של גרם ועד 5 גרם בכל מקרה, והחזיק בביתו קנבוס שלא לצריכה עצמית במשקל 150 גרם. הנאשם נעדר עבר פלילי, נטל חלק בהליך טיפולי אך הפסיקו, ולכן נקבע שאין לחרוג לקולה ממתחם העונש הכולל, </w:t>
      </w:r>
      <w:r>
        <w:rPr>
          <w:rFonts w:ascii="David" w:hAnsi="David" w:cs="David"/>
          <w:sz w:val="24"/>
          <w:szCs w:val="24"/>
          <w:u w:val="single"/>
          <w:rtl/>
        </w:rPr>
        <w:t>ולפיכך נגזרו עליו 24 חודשי מאסר בפועל</w:t>
      </w:r>
      <w:r>
        <w:rPr>
          <w:rFonts w:ascii="David" w:hAnsi="David" w:cs="David"/>
          <w:sz w:val="24"/>
          <w:szCs w:val="24"/>
          <w:rtl/>
        </w:rPr>
        <w:t xml:space="preserve">. ערעור על חומרת העונש נדחה. </w:t>
      </w:r>
    </w:p>
    <w:p w14:paraId="616295F8" w14:textId="77777777" w:rsidR="00EA382F" w:rsidRDefault="00EA382F" w:rsidP="00EA382F">
      <w:pPr>
        <w:pStyle w:val="aa"/>
        <w:spacing w:after="0" w:line="240" w:lineRule="auto"/>
        <w:rPr>
          <w:rFonts w:ascii="David" w:hAnsi="David" w:cs="David"/>
          <w:sz w:val="24"/>
          <w:szCs w:val="24"/>
        </w:rPr>
      </w:pPr>
    </w:p>
    <w:p w14:paraId="1E2025AF" w14:textId="77777777" w:rsidR="00EA382F" w:rsidRDefault="00EA382F" w:rsidP="00EA382F">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31" w:history="1">
        <w:r w:rsidR="00921DC2" w:rsidRPr="00921DC2">
          <w:rPr>
            <w:rFonts w:ascii="David" w:hAnsi="David" w:cs="David"/>
            <w:color w:val="0000FF"/>
            <w:sz w:val="24"/>
            <w:szCs w:val="24"/>
            <w:u w:val="single"/>
            <w:rtl/>
          </w:rPr>
          <w:t>עפ"ג (מרכז-לוד) 24923-01-20</w:t>
        </w:r>
      </w:hyperlink>
      <w:r>
        <w:rPr>
          <w:rFonts w:ascii="David" w:hAnsi="David" w:cs="David"/>
          <w:sz w:val="24"/>
          <w:szCs w:val="24"/>
          <w:rtl/>
        </w:rPr>
        <w:t xml:space="preserve"> </w:t>
      </w:r>
      <w:r>
        <w:rPr>
          <w:rFonts w:ascii="David" w:hAnsi="David" w:cs="David"/>
          <w:b/>
          <w:bCs/>
          <w:sz w:val="24"/>
          <w:szCs w:val="24"/>
          <w:rtl/>
        </w:rPr>
        <w:t>מדינת ישראל נ' אלבאז</w:t>
      </w:r>
      <w:r>
        <w:rPr>
          <w:rFonts w:ascii="David" w:hAnsi="David" w:cs="David"/>
          <w:sz w:val="24"/>
          <w:szCs w:val="24"/>
          <w:rtl/>
        </w:rPr>
        <w:t xml:space="preserve"> (22.6.2020), התקבל ערעור המדינה על קולת העונש שהושת על נאשם שהורשע בהתאם להודאתו בסחר בסמים, לרבות באמצעות יישומון ה"טלגראס" במשך </w:t>
      </w:r>
      <w:r>
        <w:rPr>
          <w:rFonts w:ascii="David" w:hAnsi="David" w:cs="David"/>
          <w:sz w:val="24"/>
          <w:szCs w:val="24"/>
          <w:u w:val="single"/>
          <w:rtl/>
        </w:rPr>
        <w:t>כשלושה שבועות</w:t>
      </w:r>
      <w:r>
        <w:rPr>
          <w:rFonts w:ascii="David" w:hAnsi="David" w:cs="David"/>
          <w:sz w:val="24"/>
          <w:szCs w:val="24"/>
          <w:rtl/>
        </w:rPr>
        <w:t xml:space="preserve">, ל- 8 בגירים ו- 5 קטינים, תמורת סכומים שנעו בין 150 ₪ ועד 2,000 ₪, ובשני מקרים בסחר בסמים </w:t>
      </w:r>
      <w:r>
        <w:rPr>
          <w:rFonts w:ascii="David" w:hAnsi="David" w:cs="David"/>
          <w:sz w:val="24"/>
          <w:szCs w:val="24"/>
          <w:u w:val="single"/>
          <w:rtl/>
        </w:rPr>
        <w:t>לטובת קטינים</w:t>
      </w:r>
      <w:r>
        <w:rPr>
          <w:rFonts w:ascii="David" w:hAnsi="David" w:cs="David"/>
          <w:sz w:val="24"/>
          <w:szCs w:val="24"/>
          <w:rtl/>
        </w:rPr>
        <w:t>. הנאשם, צעיר נעדר עבר פלילי, עבר הליך טיפולי משמעותי, ועלה על מסלול שיקומי. ערכאת הערעור קיבלה את ערעור המדינה והשיתה על ה</w:t>
      </w:r>
      <w:r>
        <w:rPr>
          <w:rFonts w:ascii="David" w:hAnsi="David" w:cs="David"/>
          <w:sz w:val="24"/>
          <w:szCs w:val="24"/>
          <w:u w:val="single"/>
          <w:rtl/>
        </w:rPr>
        <w:t>נאשם 15 חודשי מאסר בפועל</w:t>
      </w:r>
      <w:r>
        <w:rPr>
          <w:rFonts w:ascii="David" w:hAnsi="David" w:cs="David"/>
          <w:sz w:val="24"/>
          <w:szCs w:val="24"/>
          <w:rtl/>
        </w:rPr>
        <w:t xml:space="preserve">. </w:t>
      </w:r>
    </w:p>
    <w:p w14:paraId="52527534" w14:textId="77777777" w:rsidR="00EA382F" w:rsidRDefault="00EA382F" w:rsidP="00EA382F">
      <w:pPr>
        <w:pStyle w:val="aa"/>
        <w:spacing w:after="0" w:line="240" w:lineRule="auto"/>
        <w:jc w:val="both"/>
        <w:rPr>
          <w:rFonts w:ascii="David" w:hAnsi="David" w:cs="David"/>
          <w:sz w:val="24"/>
          <w:szCs w:val="24"/>
        </w:rPr>
      </w:pPr>
    </w:p>
    <w:p w14:paraId="4067226F" w14:textId="77777777" w:rsidR="00EA382F" w:rsidRDefault="00EA382F" w:rsidP="00EA382F">
      <w:pPr>
        <w:pStyle w:val="aa"/>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32" w:history="1">
        <w:r w:rsidR="00921DC2" w:rsidRPr="00921DC2">
          <w:rPr>
            <w:rFonts w:ascii="David" w:hAnsi="David" w:cs="David"/>
            <w:color w:val="0000FF"/>
            <w:sz w:val="24"/>
            <w:szCs w:val="24"/>
            <w:u w:val="single"/>
            <w:rtl/>
          </w:rPr>
          <w:t>רע"פ 6401/18</w:t>
        </w:r>
      </w:hyperlink>
      <w:r>
        <w:rPr>
          <w:rFonts w:ascii="David" w:hAnsi="David" w:cs="David"/>
          <w:sz w:val="24"/>
          <w:szCs w:val="24"/>
          <w:rtl/>
        </w:rPr>
        <w:t xml:space="preserve"> </w:t>
      </w:r>
      <w:r>
        <w:rPr>
          <w:rFonts w:ascii="David" w:hAnsi="David" w:cs="David"/>
          <w:b/>
          <w:bCs/>
          <w:sz w:val="24"/>
          <w:szCs w:val="24"/>
          <w:rtl/>
        </w:rPr>
        <w:t xml:space="preserve">ספיר נ' מדינת ישראל </w:t>
      </w:r>
      <w:r>
        <w:rPr>
          <w:rFonts w:ascii="David" w:hAnsi="David" w:cs="David"/>
          <w:sz w:val="24"/>
          <w:szCs w:val="24"/>
          <w:rtl/>
        </w:rPr>
        <w:t xml:space="preserve">(17.9.2018) (הוגש ע"י המאשימה), נדחתה בקשת רשות ערעור שהגיש המבקש שהורשע בסחר בסמים </w:t>
      </w:r>
      <w:r>
        <w:rPr>
          <w:rFonts w:ascii="David" w:hAnsi="David" w:cs="David"/>
          <w:sz w:val="24"/>
          <w:szCs w:val="24"/>
          <w:u w:val="single"/>
          <w:rtl/>
        </w:rPr>
        <w:t>ב- 7 הזדמנויות</w:t>
      </w:r>
      <w:r>
        <w:rPr>
          <w:rFonts w:ascii="David" w:hAnsi="David" w:cs="David"/>
          <w:sz w:val="24"/>
          <w:szCs w:val="24"/>
          <w:rtl/>
        </w:rPr>
        <w:t xml:space="preserve">, בהן מכר בין 5 ל- 23 גרם קנבוס. בית משפט השלום בנתניה קבע </w:t>
      </w:r>
      <w:r>
        <w:rPr>
          <w:rFonts w:ascii="David" w:hAnsi="David" w:cs="David"/>
          <w:sz w:val="24"/>
          <w:szCs w:val="24"/>
          <w:u w:val="single"/>
          <w:rtl/>
        </w:rPr>
        <w:t>מתחם עונש כולל שנע בין 16 ל-  36 חודשי מאסר</w:t>
      </w:r>
      <w:r>
        <w:rPr>
          <w:rFonts w:ascii="David" w:hAnsi="David" w:cs="David"/>
          <w:sz w:val="24"/>
          <w:szCs w:val="24"/>
          <w:rtl/>
        </w:rPr>
        <w:t xml:space="preserve">, והשית על הנאשם </w:t>
      </w:r>
      <w:r>
        <w:rPr>
          <w:rFonts w:ascii="David" w:hAnsi="David" w:cs="David"/>
          <w:sz w:val="24"/>
          <w:szCs w:val="24"/>
          <w:u w:val="single"/>
          <w:rtl/>
        </w:rPr>
        <w:t>12 חודשי מאסר בפועל</w:t>
      </w:r>
      <w:r>
        <w:rPr>
          <w:rFonts w:ascii="David" w:hAnsi="David" w:cs="David"/>
          <w:sz w:val="24"/>
          <w:szCs w:val="24"/>
          <w:rtl/>
        </w:rPr>
        <w:t>, בהתחשב בעבר פלילי, מצבו הבריאותי והמלצת שירות המבחן מטעמי שיקום.</w:t>
      </w:r>
    </w:p>
    <w:p w14:paraId="4FA0CE4C" w14:textId="77777777" w:rsidR="00EA382F" w:rsidRDefault="00EA382F" w:rsidP="00EA382F">
      <w:pPr>
        <w:ind w:left="360"/>
        <w:rPr>
          <w:rFonts w:ascii="David" w:hAnsi="David"/>
        </w:rPr>
      </w:pPr>
    </w:p>
    <w:p w14:paraId="67170882" w14:textId="77777777" w:rsidR="00EA382F" w:rsidRDefault="00EA382F" w:rsidP="00EA382F">
      <w:pPr>
        <w:pStyle w:val="aa"/>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33" w:history="1">
        <w:r w:rsidR="00921DC2" w:rsidRPr="00921DC2">
          <w:rPr>
            <w:rFonts w:ascii="David" w:hAnsi="David" w:cs="David"/>
            <w:color w:val="0000FF"/>
            <w:sz w:val="24"/>
            <w:szCs w:val="24"/>
            <w:u w:val="single"/>
            <w:rtl/>
          </w:rPr>
          <w:t>רע"פ 5712/16</w:t>
        </w:r>
      </w:hyperlink>
      <w:r>
        <w:rPr>
          <w:rFonts w:ascii="David" w:hAnsi="David" w:cs="David"/>
          <w:sz w:val="24"/>
          <w:szCs w:val="24"/>
          <w:rtl/>
        </w:rPr>
        <w:t xml:space="preserve"> </w:t>
      </w:r>
      <w:r>
        <w:rPr>
          <w:rFonts w:ascii="David" w:hAnsi="David" w:cs="David"/>
          <w:b/>
          <w:bCs/>
          <w:sz w:val="24"/>
          <w:szCs w:val="24"/>
          <w:rtl/>
        </w:rPr>
        <w:t xml:space="preserve">אייזנבאך נ' מדינת ישראל </w:t>
      </w:r>
      <w:r>
        <w:rPr>
          <w:rFonts w:ascii="David" w:hAnsi="David" w:cs="David"/>
          <w:sz w:val="24"/>
          <w:szCs w:val="24"/>
          <w:rtl/>
        </w:rPr>
        <w:t xml:space="preserve">(17.8.2016) (הוגש ע"י המאשימה), נדחתה בקשה לרשות ערעור שהגיש המבקש שהורשע בביצוע 4 עבירות סחר של סם מסוכן מסוג קנבוס במשך כחודשיים במשקל של מספר גרמים בכל פעם. בית המשפט השלום קבע כי מתחם העונש ההולם נע בין 8 ל- 24 חודשי מאסר, וגזר על הנאשם 8 חודשי מאסר בפועל, בהתחשב בתסקיר חיובי, שיקום שעבר, והמלצת שירות המבחן לביצוע של"צ. </w:t>
      </w:r>
    </w:p>
    <w:p w14:paraId="79AE4754" w14:textId="77777777" w:rsidR="00EA382F" w:rsidRDefault="00EA382F" w:rsidP="00EA382F">
      <w:pPr>
        <w:pStyle w:val="aa"/>
        <w:spacing w:after="0" w:line="240" w:lineRule="auto"/>
        <w:rPr>
          <w:rFonts w:ascii="David" w:hAnsi="David" w:cs="David"/>
          <w:sz w:val="24"/>
          <w:szCs w:val="24"/>
        </w:rPr>
      </w:pPr>
    </w:p>
    <w:p w14:paraId="2DF35522" w14:textId="77777777" w:rsidR="00EA382F" w:rsidRDefault="00EA382F" w:rsidP="00EA382F">
      <w:pPr>
        <w:pStyle w:val="aa"/>
        <w:numPr>
          <w:ilvl w:val="0"/>
          <w:numId w:val="1"/>
        </w:numPr>
        <w:spacing w:after="0" w:line="360" w:lineRule="auto"/>
        <w:jc w:val="both"/>
        <w:rPr>
          <w:rFonts w:ascii="David" w:hAnsi="David" w:cs="David"/>
          <w:b/>
          <w:bCs/>
          <w:sz w:val="24"/>
          <w:szCs w:val="24"/>
          <w:rtl/>
        </w:rPr>
      </w:pPr>
      <w:r>
        <w:rPr>
          <w:rFonts w:ascii="David" w:hAnsi="David" w:cs="David"/>
          <w:sz w:val="24"/>
          <w:szCs w:val="24"/>
          <w:rtl/>
        </w:rPr>
        <w:t>הנאשם הורשע בביצוע 6 עסקאות סחר בסם מסוג קנבוס, במשך תקופה של כ- 10 חודשים, עבור קונה בגירה אחת, במשקל שנע בין 10 גרם ל- 15 גרם בכל הזדמנות, ובהחזקת כ-145 גרם קנבוס שלא לצריכה עצמית ובשקיות חלוקה, ברכבו. הנאשם טען כי הוא היה "שליח" בלבד, והפנה לכך שתיאום העסקאות נעשה עם אדם אחר. דא עקא, לא אוכל לקבל טענה זו אשר אינה עולה במפורש מכתב האישום המתוקן, ומשלא ניתן לטעון בחריגה מעובדותיו (</w:t>
      </w:r>
      <w:hyperlink r:id="rId34" w:history="1">
        <w:r w:rsidR="00921DC2" w:rsidRPr="00921DC2">
          <w:rPr>
            <w:rFonts w:ascii="David" w:hAnsi="David" w:cs="David"/>
            <w:color w:val="0000FF"/>
            <w:sz w:val="24"/>
            <w:szCs w:val="24"/>
            <w:u w:val="single"/>
            <w:rtl/>
          </w:rPr>
          <w:t>ע"פ 7349/14</w:t>
        </w:r>
      </w:hyperlink>
      <w:r>
        <w:rPr>
          <w:rFonts w:ascii="David" w:hAnsi="David" w:cs="David"/>
          <w:sz w:val="24"/>
          <w:szCs w:val="24"/>
          <w:rtl/>
        </w:rPr>
        <w:t xml:space="preserve"> </w:t>
      </w:r>
      <w:r>
        <w:rPr>
          <w:rFonts w:ascii="David" w:hAnsi="David" w:cs="David"/>
          <w:b/>
          <w:bCs/>
          <w:sz w:val="24"/>
          <w:szCs w:val="24"/>
          <w:rtl/>
        </w:rPr>
        <w:t>מדינת ישראל נ' פלונית</w:t>
      </w:r>
      <w:r>
        <w:rPr>
          <w:rFonts w:ascii="David" w:hAnsi="David" w:cs="David"/>
          <w:sz w:val="24"/>
          <w:szCs w:val="24"/>
          <w:rtl/>
        </w:rPr>
        <w:t xml:space="preserve"> (14.5.2015); </w:t>
      </w:r>
      <w:hyperlink r:id="rId35" w:history="1">
        <w:r w:rsidR="00921DC2" w:rsidRPr="00921DC2">
          <w:rPr>
            <w:rFonts w:ascii="David" w:hAnsi="David" w:cs="David"/>
            <w:color w:val="0000FF"/>
            <w:sz w:val="24"/>
            <w:szCs w:val="24"/>
            <w:u w:val="single"/>
            <w:rtl/>
          </w:rPr>
          <w:t>ע"פ 3667/13</w:t>
        </w:r>
      </w:hyperlink>
      <w:r>
        <w:rPr>
          <w:rFonts w:ascii="David" w:hAnsi="David" w:cs="David"/>
          <w:sz w:val="24"/>
          <w:szCs w:val="24"/>
          <w:rtl/>
        </w:rPr>
        <w:t xml:space="preserve"> </w:t>
      </w:r>
      <w:r>
        <w:rPr>
          <w:rFonts w:ascii="David" w:hAnsi="David" w:cs="David"/>
          <w:b/>
          <w:bCs/>
          <w:sz w:val="24"/>
          <w:szCs w:val="24"/>
          <w:rtl/>
        </w:rPr>
        <w:t>חטיב נ' מדינת ישראל</w:t>
      </w:r>
      <w:r>
        <w:rPr>
          <w:rFonts w:ascii="David" w:hAnsi="David" w:cs="David"/>
          <w:sz w:val="24"/>
          <w:szCs w:val="24"/>
          <w:rtl/>
        </w:rPr>
        <w:t xml:space="preserve"> (14.10.2014)). אדרבה, מעובדות כתב האישום המתוקן עולה כי הנאשם ביצע את המעשים בצוותא עם אחר, ובכך יש משנה חומרה. </w:t>
      </w:r>
    </w:p>
    <w:p w14:paraId="6B15B751" w14:textId="77777777" w:rsidR="00EA382F" w:rsidRDefault="00EA382F" w:rsidP="00EA382F">
      <w:pPr>
        <w:pStyle w:val="aa"/>
        <w:spacing w:after="0" w:line="240" w:lineRule="auto"/>
        <w:ind w:left="360"/>
        <w:jc w:val="both"/>
        <w:rPr>
          <w:rFonts w:ascii="David" w:hAnsi="David" w:cs="David"/>
          <w:b/>
          <w:bCs/>
          <w:sz w:val="24"/>
          <w:szCs w:val="24"/>
        </w:rPr>
      </w:pPr>
    </w:p>
    <w:p w14:paraId="3B268095" w14:textId="77777777" w:rsidR="00EA382F" w:rsidRDefault="00EA382F" w:rsidP="00EA382F">
      <w:pPr>
        <w:pStyle w:val="aa"/>
        <w:numPr>
          <w:ilvl w:val="0"/>
          <w:numId w:val="1"/>
        </w:numPr>
        <w:spacing w:after="0" w:line="360" w:lineRule="auto"/>
        <w:jc w:val="both"/>
        <w:rPr>
          <w:rFonts w:ascii="David" w:hAnsi="David" w:cs="David"/>
          <w:b/>
          <w:bCs/>
          <w:sz w:val="24"/>
          <w:szCs w:val="24"/>
        </w:rPr>
      </w:pPr>
      <w:r>
        <w:rPr>
          <w:rFonts w:cs="David"/>
          <w:sz w:val="24"/>
          <w:szCs w:val="24"/>
          <w:rtl/>
        </w:rPr>
        <w:t xml:space="preserve">בשים לב שהצדדים עתרו לקביעת מתחם ענישה כולל, ובשקלול העבירות בנסיבותיהן בראי הפסיקה הנוהגת, הגעתי למסקנה </w:t>
      </w:r>
      <w:r>
        <w:rPr>
          <w:rFonts w:cs="David"/>
          <w:b/>
          <w:bCs/>
          <w:sz w:val="24"/>
          <w:szCs w:val="24"/>
          <w:rtl/>
        </w:rPr>
        <w:t>כי מתחם העונש ההולם בעבירות בהן הורשע נע ב</w:t>
      </w:r>
      <w:r>
        <w:rPr>
          <w:rFonts w:ascii="David" w:hAnsi="David" w:cs="David"/>
          <w:b/>
          <w:bCs/>
          <w:sz w:val="24"/>
          <w:szCs w:val="24"/>
          <w:rtl/>
        </w:rPr>
        <w:t>ין 12 ל- 24 חודשי מאסר בפועל.</w:t>
      </w:r>
    </w:p>
    <w:p w14:paraId="4F1FAC2B" w14:textId="77777777" w:rsidR="00EA382F" w:rsidRDefault="00EA382F" w:rsidP="00EA382F">
      <w:pPr>
        <w:pStyle w:val="aa"/>
        <w:spacing w:after="0" w:line="480" w:lineRule="auto"/>
        <w:rPr>
          <w:rFonts w:ascii="David" w:hAnsi="David" w:cs="David"/>
          <w:b/>
          <w:bCs/>
          <w:sz w:val="24"/>
          <w:szCs w:val="24"/>
        </w:rPr>
      </w:pPr>
    </w:p>
    <w:p w14:paraId="0D1CD7DF" w14:textId="77777777" w:rsidR="00EA382F" w:rsidRDefault="00EA382F" w:rsidP="00EA382F">
      <w:pPr>
        <w:spacing w:line="480" w:lineRule="auto"/>
        <w:jc w:val="both"/>
        <w:rPr>
          <w:rFonts w:ascii="David" w:hAnsi="David"/>
          <w:u w:val="single"/>
          <w:rtl/>
        </w:rPr>
      </w:pPr>
      <w:r>
        <w:rPr>
          <w:rFonts w:ascii="David" w:hAnsi="David"/>
          <w:u w:val="single"/>
          <w:rtl/>
        </w:rPr>
        <w:t xml:space="preserve">נסיבות שאינן קשורות בביצוע העבירה </w:t>
      </w:r>
    </w:p>
    <w:p w14:paraId="26924F38" w14:textId="77777777" w:rsidR="00EA382F" w:rsidRDefault="00EA382F" w:rsidP="00EA382F">
      <w:pPr>
        <w:numPr>
          <w:ilvl w:val="0"/>
          <w:numId w:val="1"/>
        </w:numPr>
        <w:spacing w:line="360" w:lineRule="auto"/>
        <w:jc w:val="both"/>
        <w:rPr>
          <w:rFonts w:ascii="David" w:hAnsi="David"/>
        </w:rPr>
      </w:pPr>
      <w:r>
        <w:rPr>
          <w:rFonts w:ascii="David" w:hAnsi="David"/>
          <w:rtl/>
        </w:rPr>
        <w:t xml:space="preserve">הנאשם בן 52 נעדר עבר פלילי, הודה בעובדות כתב האישום המתוקן, חסך בזמן שיפוטי, נטל אחריות מלאה על מעשיו, הביע חרטה כנה ובושה רבה, וניכר כי כיום הוא מבין היטב את חומרת מעשיו והשלכותיהם הקשות כלפי הציבור.  </w:t>
      </w:r>
    </w:p>
    <w:p w14:paraId="55F5DC94" w14:textId="77777777" w:rsidR="00EA382F" w:rsidRDefault="00EA382F" w:rsidP="00EA382F">
      <w:pPr>
        <w:pStyle w:val="aa"/>
        <w:spacing w:after="0" w:line="240" w:lineRule="auto"/>
        <w:rPr>
          <w:rFonts w:ascii="David" w:hAnsi="David" w:cs="David"/>
          <w:sz w:val="24"/>
          <w:szCs w:val="24"/>
        </w:rPr>
      </w:pPr>
    </w:p>
    <w:p w14:paraId="541BED4F" w14:textId="77777777" w:rsidR="00EA382F" w:rsidRDefault="00EA382F" w:rsidP="00EA382F">
      <w:pPr>
        <w:numPr>
          <w:ilvl w:val="0"/>
          <w:numId w:val="1"/>
        </w:numPr>
        <w:spacing w:line="360" w:lineRule="auto"/>
        <w:jc w:val="both"/>
        <w:rPr>
          <w:rFonts w:ascii="David" w:hAnsi="David"/>
          <w:rtl/>
        </w:rPr>
      </w:pPr>
      <w:r>
        <w:rPr>
          <w:rFonts w:ascii="David" w:hAnsi="David"/>
          <w:rtl/>
        </w:rPr>
        <w:t>עוד לזכות הנאשם הבאתי בחשבון את היותו עתיר זכויות לאור שירותו הצבאי, בצעירותו. כעולה מטיעוני הסניגור והאסמכתאות שהוגשו (טל/1), הנאשם תרם תרומה בלתי רגילה לביטחון המדינה בעת שירותו הצבאי במג"ב. מהמסמכים שהוגשו נלמד כי באוקטובר 1991, מנע הנאשם יחד עם אחרים פיגוע טרור בזכות לכידת חוליית רצח מאיו"ש, וכן תרם לפיענוח פרשת רצח של אזרח ישראלי. על כך ניתן לנאשם "עיטור השירות" מאת משטרת ישראל.</w:t>
      </w:r>
    </w:p>
    <w:p w14:paraId="4E6BDDD8" w14:textId="77777777" w:rsidR="00EA382F" w:rsidRDefault="00EA382F" w:rsidP="00EA382F">
      <w:pPr>
        <w:ind w:left="360"/>
        <w:jc w:val="both"/>
        <w:rPr>
          <w:rFonts w:ascii="David" w:hAnsi="David"/>
        </w:rPr>
      </w:pPr>
    </w:p>
    <w:p w14:paraId="1B2A81C3" w14:textId="77777777" w:rsidR="00EA382F" w:rsidRDefault="00EA382F" w:rsidP="00EA382F">
      <w:pPr>
        <w:numPr>
          <w:ilvl w:val="0"/>
          <w:numId w:val="1"/>
        </w:numPr>
        <w:spacing w:line="360" w:lineRule="auto"/>
        <w:jc w:val="both"/>
        <w:rPr>
          <w:rFonts w:ascii="David" w:hAnsi="David"/>
        </w:rPr>
      </w:pPr>
      <w:r>
        <w:rPr>
          <w:rFonts w:ascii="David" w:hAnsi="David"/>
          <w:rtl/>
        </w:rPr>
        <w:t xml:space="preserve">מתסקירי שירות המבחן עולה כי הנאשם בוגר 12 שנות, שירת במג"ב לרבות בשירות קבע עד לגיל 25, אז נפצע במסגרת פעילות מבצעית. בגין פציעתו עבר הנאשם שיקום ארוך, חווה משבר נפשי שהוביל לדיכאון, הוכר כמתמודד עם פוסט טראומה, וניזקק לטיפול פסיכולוגי ופסיכיאטרי. בשנת 2020 לאחר שטיפולים שונים לא הביאו להקלה במצבו, ניתן לנאשם רישיון לשימוש בקנבוס רפואי. קודם לכן הנאשם לא השתמש בסמים, אך הייתה לו בעיה של שימוש מופרז באלכוהול מדי יום. </w:t>
      </w:r>
    </w:p>
    <w:p w14:paraId="48C0C498" w14:textId="77777777" w:rsidR="00EA382F" w:rsidRDefault="00EA382F" w:rsidP="00EA382F">
      <w:pPr>
        <w:pStyle w:val="aa"/>
        <w:spacing w:after="0" w:line="240" w:lineRule="auto"/>
        <w:rPr>
          <w:rFonts w:ascii="David" w:hAnsi="David" w:cs="David"/>
          <w:sz w:val="24"/>
          <w:szCs w:val="24"/>
        </w:rPr>
      </w:pPr>
    </w:p>
    <w:p w14:paraId="2642E23F" w14:textId="77777777" w:rsidR="00EA382F" w:rsidRDefault="00EA382F" w:rsidP="00EA382F">
      <w:pPr>
        <w:numPr>
          <w:ilvl w:val="0"/>
          <w:numId w:val="1"/>
        </w:numPr>
        <w:spacing w:line="360" w:lineRule="auto"/>
        <w:jc w:val="both"/>
        <w:rPr>
          <w:rFonts w:ascii="David" w:hAnsi="David"/>
          <w:rtl/>
        </w:rPr>
      </w:pPr>
      <w:r>
        <w:rPr>
          <w:rFonts w:ascii="David" w:hAnsi="David"/>
          <w:rtl/>
        </w:rPr>
        <w:t xml:space="preserve">בתסקיר הראשון מיום 7.4.2022 סקר שירות המבחן את קשיי התפקוד של הנאשם בכל תחומי החיים שעמדו ברקע גירושיו מאשתו לאחר 20 שנות זוגיות ושני ילדים משותפים, לצד חוסר יכולתו לשמור על יציבות תעסוקתית, שהביאו להידרדרות קשה לאחר הגירושים. מזה כחמש שנים מנהל הנאשם קשר זוגי מיטיב, ומאז הוא לא שותה אלכוהול, כך לפי דיווחיו, ומצליח להימנע מחלק מדפוסי התנהגותו הבעייתיים. שירות המבחן התרשם שהנאשם נעדר דפוסים שוליים, וכי הוא בעל ערכים ואורח חיים נורמטיבי, כאשר המעשים דנן נבעו מהסתבכותו בחובות שצבר בין היתר מהימורים, ואלו הביאו אותו לחיפוש הכנסה מהירה.  </w:t>
      </w:r>
    </w:p>
    <w:p w14:paraId="6EEE5B5B" w14:textId="77777777" w:rsidR="00EA382F" w:rsidRDefault="00EA382F" w:rsidP="00EA382F">
      <w:pPr>
        <w:pStyle w:val="aa"/>
        <w:spacing w:after="0" w:line="240" w:lineRule="auto"/>
        <w:rPr>
          <w:rFonts w:ascii="David" w:hAnsi="David" w:cs="David"/>
          <w:sz w:val="24"/>
          <w:szCs w:val="24"/>
        </w:rPr>
      </w:pPr>
    </w:p>
    <w:p w14:paraId="4933B568" w14:textId="77777777" w:rsidR="00EA382F" w:rsidRDefault="00EA382F" w:rsidP="00EA382F">
      <w:pPr>
        <w:numPr>
          <w:ilvl w:val="0"/>
          <w:numId w:val="1"/>
        </w:numPr>
        <w:spacing w:line="360" w:lineRule="auto"/>
        <w:jc w:val="both"/>
        <w:rPr>
          <w:rFonts w:ascii="David" w:hAnsi="David"/>
          <w:rtl/>
        </w:rPr>
      </w:pPr>
      <w:r>
        <w:rPr>
          <w:rFonts w:ascii="David" w:hAnsi="David"/>
          <w:rtl/>
        </w:rPr>
        <w:t xml:space="preserve">הנאשם עמד בצו פיקוח מעצרים של שירות המבחן במסגרת תנאי חלופת המעצר, והשתלב בטיפול באוקטובר 2021. בהתחלה הביע הנאשם אמביוולנטיות לתהליך הטיפולי, שלל נזקקותו בטיפול בהימורים, צימצם מחומרת מעשיו, ונמנע משיתוף סביבתו בקשייו. </w:t>
      </w:r>
    </w:p>
    <w:p w14:paraId="5FC340A7" w14:textId="77777777" w:rsidR="00EA382F" w:rsidRDefault="00EA382F" w:rsidP="00EA382F">
      <w:pPr>
        <w:ind w:left="360"/>
        <w:jc w:val="both"/>
        <w:rPr>
          <w:rFonts w:ascii="David" w:hAnsi="David"/>
        </w:rPr>
      </w:pPr>
    </w:p>
    <w:p w14:paraId="609439C2" w14:textId="77777777" w:rsidR="00EA382F" w:rsidRDefault="00EA382F" w:rsidP="00EA382F">
      <w:pPr>
        <w:numPr>
          <w:ilvl w:val="0"/>
          <w:numId w:val="1"/>
        </w:numPr>
        <w:spacing w:line="360" w:lineRule="auto"/>
        <w:jc w:val="both"/>
        <w:rPr>
          <w:rFonts w:ascii="David" w:hAnsi="David"/>
        </w:rPr>
      </w:pPr>
      <w:r>
        <w:rPr>
          <w:rFonts w:ascii="David" w:hAnsi="David"/>
          <w:rtl/>
        </w:rPr>
        <w:t xml:space="preserve">בהמשך בתסקיר מיום 30.8.2022 על אף הבעת נכונות של הנאשם לקבל טיפול התקבל הרושם כי הוא מונע ממוטיבציה חיצונית ולא ידע לעמוד על צרכיו הטיפוליים. עם זאת שירות המבחן המליץ על דחיית הדיון על מנת לאפשר לו להשתלב בטיפול, וכך היה.   </w:t>
      </w:r>
    </w:p>
    <w:p w14:paraId="3178A151" w14:textId="77777777" w:rsidR="00EA382F" w:rsidRDefault="00EA382F" w:rsidP="00EA382F">
      <w:pPr>
        <w:pStyle w:val="aa"/>
        <w:spacing w:after="0" w:line="240" w:lineRule="auto"/>
        <w:rPr>
          <w:rFonts w:ascii="David" w:hAnsi="David" w:cs="David"/>
          <w:sz w:val="24"/>
          <w:szCs w:val="24"/>
        </w:rPr>
      </w:pPr>
    </w:p>
    <w:p w14:paraId="7BD17218" w14:textId="77777777" w:rsidR="00EA382F" w:rsidRDefault="00EA382F" w:rsidP="00EA382F">
      <w:pPr>
        <w:numPr>
          <w:ilvl w:val="0"/>
          <w:numId w:val="1"/>
        </w:numPr>
        <w:spacing w:line="360" w:lineRule="auto"/>
        <w:jc w:val="both"/>
        <w:rPr>
          <w:rFonts w:ascii="David" w:hAnsi="David"/>
          <w:rtl/>
        </w:rPr>
      </w:pPr>
      <w:r>
        <w:rPr>
          <w:rFonts w:ascii="David" w:hAnsi="David"/>
          <w:rtl/>
        </w:rPr>
        <w:t xml:space="preserve">בנובמבר 2022 השתלב הנאשם בקבוצה טיפולית ולאורכה התקבלו מפעם לפעם עדכונים משירות המבחן. בתסקיר האחרון מיום 24.5.2023 ציין שירות המבחן כי הנאשם התמיד בהשתתפותו בקבוצה, לקח בה חלק פעיל, ערך עבודה טיפולית מעמיקה יותר מבעבר, ולתחושת הנאשם הוא נתרם מהטיפול, והביע נכונות להמשיך השתתפותו בה. ניכר שהנאשם הבין את הבעייתיות בהתנהגותו, ומצא את מקומו בקבוצה הטיפולית. עוד צוין כי עיסוקו של הנאשם כיום כנהג אישי של איש עסקים, העניק לו יציבות ותחושת ערך עצמי שמסייעים לו בהליך שיקומו.  </w:t>
      </w:r>
    </w:p>
    <w:p w14:paraId="2D130279" w14:textId="77777777" w:rsidR="00EA382F" w:rsidRDefault="00EA382F" w:rsidP="00EA382F">
      <w:pPr>
        <w:pStyle w:val="aa"/>
        <w:spacing w:after="0" w:line="240" w:lineRule="auto"/>
        <w:rPr>
          <w:rFonts w:ascii="David" w:hAnsi="David" w:cs="David"/>
          <w:sz w:val="24"/>
          <w:szCs w:val="24"/>
        </w:rPr>
      </w:pPr>
    </w:p>
    <w:p w14:paraId="4D52AA42" w14:textId="77777777" w:rsidR="00EA382F" w:rsidRDefault="00EA382F" w:rsidP="00EA382F">
      <w:pPr>
        <w:pStyle w:val="aa"/>
        <w:numPr>
          <w:ilvl w:val="0"/>
          <w:numId w:val="1"/>
        </w:numPr>
        <w:spacing w:line="360" w:lineRule="auto"/>
        <w:jc w:val="both"/>
        <w:rPr>
          <w:rFonts w:ascii="David" w:hAnsi="David" w:cs="David"/>
          <w:sz w:val="24"/>
          <w:szCs w:val="24"/>
          <w:u w:val="single"/>
          <w:rtl/>
        </w:rPr>
      </w:pPr>
      <w:r>
        <w:rPr>
          <w:rFonts w:ascii="David" w:hAnsi="David" w:cs="David"/>
          <w:sz w:val="24"/>
          <w:szCs w:val="24"/>
          <w:rtl/>
        </w:rPr>
        <w:t xml:space="preserve">כאמור, הצדדים נחלקו בשאלה אם ההליך הטיפולי שעובר הנאשם מצדיק סטייה ממתחם העונש לקולה משיקולי שיקום כפי שעתרה ההגנה, או שמא נכון לגזור את עונשו בתחתית המתחם כפי שעתרה המאשימה. </w:t>
      </w:r>
    </w:p>
    <w:p w14:paraId="775A78B2" w14:textId="77777777" w:rsidR="00EA382F" w:rsidRDefault="00EA382F" w:rsidP="00EA382F">
      <w:pPr>
        <w:pStyle w:val="aa"/>
        <w:spacing w:line="240" w:lineRule="auto"/>
        <w:ind w:left="360"/>
        <w:jc w:val="both"/>
        <w:rPr>
          <w:rFonts w:ascii="David" w:hAnsi="David" w:cs="David"/>
          <w:sz w:val="24"/>
          <w:szCs w:val="24"/>
          <w:u w:val="single"/>
        </w:rPr>
      </w:pPr>
    </w:p>
    <w:p w14:paraId="64D532E2" w14:textId="77777777" w:rsidR="00EA382F" w:rsidRDefault="00EA382F" w:rsidP="00EA382F">
      <w:pPr>
        <w:pStyle w:val="aa"/>
        <w:numPr>
          <w:ilvl w:val="0"/>
          <w:numId w:val="1"/>
        </w:numPr>
        <w:spacing w:line="360" w:lineRule="auto"/>
        <w:jc w:val="both"/>
        <w:rPr>
          <w:rFonts w:ascii="David" w:hAnsi="David" w:cs="David"/>
          <w:sz w:val="24"/>
          <w:szCs w:val="24"/>
          <w:u w:val="single"/>
        </w:rPr>
      </w:pPr>
      <w:r>
        <w:rPr>
          <w:rFonts w:ascii="David" w:hAnsi="David" w:cs="David"/>
          <w:sz w:val="24"/>
          <w:szCs w:val="24"/>
          <w:rtl/>
        </w:rPr>
        <w:t xml:space="preserve">כאן המקום להזכיר כי </w:t>
      </w:r>
      <w:hyperlink r:id="rId36" w:history="1">
        <w:r w:rsidR="00CF18B0" w:rsidRPr="00CF18B0">
          <w:rPr>
            <w:rStyle w:val="Hyperlink"/>
            <w:rFonts w:ascii="David" w:hAnsi="David" w:cs="David"/>
            <w:sz w:val="24"/>
            <w:szCs w:val="24"/>
            <w:rtl/>
          </w:rPr>
          <w:t>סעיף 40ד(א)</w:t>
        </w:r>
      </w:hyperlink>
      <w:r>
        <w:rPr>
          <w:rFonts w:ascii="David" w:hAnsi="David" w:cs="David"/>
          <w:sz w:val="24"/>
          <w:szCs w:val="24"/>
          <w:rtl/>
        </w:rPr>
        <w:t xml:space="preserve"> ל</w:t>
      </w:r>
      <w:hyperlink r:id="rId37" w:history="1">
        <w:r w:rsidR="00921DC2" w:rsidRPr="00921DC2">
          <w:rPr>
            <w:rFonts w:ascii="David" w:hAnsi="David" w:cs="David"/>
            <w:color w:val="0000FF"/>
            <w:sz w:val="24"/>
            <w:szCs w:val="24"/>
            <w:u w:val="single"/>
            <w:rtl/>
          </w:rPr>
          <w:t>חוק העונשין</w:t>
        </w:r>
      </w:hyperlink>
      <w:r>
        <w:rPr>
          <w:rFonts w:ascii="David" w:hAnsi="David" w:cs="David"/>
          <w:sz w:val="24"/>
          <w:szCs w:val="24"/>
          <w:rtl/>
        </w:rPr>
        <w:t xml:space="preserve">, העניק לבית המשפט סמכות להקל בעונשו של נאשם מתחת לרף המתחם התחתון </w:t>
      </w:r>
      <w:r>
        <w:rPr>
          <w:rFonts w:ascii="David" w:hAnsi="David" w:cs="David"/>
          <w:b/>
          <w:bCs/>
          <w:sz w:val="24"/>
          <w:szCs w:val="24"/>
          <w:rtl/>
        </w:rPr>
        <w:t>"אם מצא כי הנאשם השתקם או כי יש סיכוי של ממש שישתקם"</w:t>
      </w:r>
      <w:r>
        <w:rPr>
          <w:rFonts w:ascii="David" w:hAnsi="David" w:cs="David"/>
          <w:sz w:val="24"/>
          <w:szCs w:val="24"/>
          <w:rtl/>
        </w:rPr>
        <w:t xml:space="preserve">. </w:t>
      </w:r>
    </w:p>
    <w:p w14:paraId="620DE96F" w14:textId="77777777" w:rsidR="00EA382F" w:rsidRDefault="00EA382F" w:rsidP="00EA382F">
      <w:pPr>
        <w:pStyle w:val="aa"/>
        <w:spacing w:line="240" w:lineRule="auto"/>
        <w:ind w:left="360"/>
        <w:jc w:val="both"/>
        <w:rPr>
          <w:rFonts w:ascii="David" w:hAnsi="David" w:cs="David"/>
          <w:sz w:val="24"/>
          <w:szCs w:val="24"/>
          <w:u w:val="single"/>
          <w:rtl/>
        </w:rPr>
      </w:pPr>
    </w:p>
    <w:p w14:paraId="4AC11F4A" w14:textId="77777777" w:rsidR="00EA382F" w:rsidRDefault="00EA382F" w:rsidP="00EA382F">
      <w:pPr>
        <w:pStyle w:val="aa"/>
        <w:numPr>
          <w:ilvl w:val="0"/>
          <w:numId w:val="1"/>
        </w:numPr>
        <w:spacing w:after="0" w:line="360" w:lineRule="auto"/>
        <w:jc w:val="both"/>
        <w:rPr>
          <w:rFonts w:ascii="David" w:hAnsi="David" w:cs="David"/>
          <w:sz w:val="24"/>
          <w:szCs w:val="24"/>
        </w:rPr>
      </w:pPr>
      <w:r>
        <w:rPr>
          <w:rFonts w:ascii="David" w:hAnsi="David" w:cs="David"/>
          <w:sz w:val="24"/>
          <w:szCs w:val="24"/>
          <w:rtl/>
        </w:rPr>
        <w:t>שיקול הדעת בסוגיית חריגה ממתחם משיקולי שיקום רחב, ומטבע הדברים מצריך בחינה אינדיבידואלית של המקרה הנדון. ודוק, נקבע שחריגה משיקולי שיקום תעשה בזהירות ובמשורה, וכחריג לכלל שיש לגזור על הנאשם עונש בהתאם לעקרון ההלימה. לכן חריגה ממתחם ענישה הולם מטעמי שיקום תעשה רק מקום שסיכויי השיקום מובהקים (</w:t>
      </w:r>
      <w:hyperlink r:id="rId38" w:history="1">
        <w:r w:rsidR="00921DC2" w:rsidRPr="00921DC2">
          <w:rPr>
            <w:rFonts w:ascii="David" w:hAnsi="David" w:cs="David"/>
            <w:color w:val="0000FF"/>
            <w:sz w:val="24"/>
            <w:szCs w:val="24"/>
            <w:u w:val="single"/>
            <w:rtl/>
          </w:rPr>
          <w:t>ע"פ 126/22</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פסקה 16 (27.4.2022); </w:t>
      </w:r>
      <w:hyperlink r:id="rId39" w:history="1">
        <w:r w:rsidR="00921DC2" w:rsidRPr="00921DC2">
          <w:rPr>
            <w:rFonts w:ascii="David" w:hAnsi="David" w:cs="David"/>
            <w:color w:val="0000FF"/>
            <w:sz w:val="24"/>
            <w:szCs w:val="24"/>
            <w:u w:val="single"/>
            <w:rtl/>
          </w:rPr>
          <w:t>ע"פ 1229/19</w:t>
        </w:r>
      </w:hyperlink>
      <w:r w:rsidR="00921DC2">
        <w:rPr>
          <w:rFonts w:ascii="David" w:hAnsi="David" w:cs="David"/>
          <w:b/>
          <w:bCs/>
          <w:sz w:val="24"/>
          <w:szCs w:val="24"/>
          <w:rtl/>
        </w:rPr>
        <w:t xml:space="preserve"> </w:t>
      </w:r>
      <w:r>
        <w:rPr>
          <w:rFonts w:ascii="David" w:hAnsi="David" w:cs="David"/>
          <w:b/>
          <w:bCs/>
          <w:sz w:val="24"/>
          <w:szCs w:val="24"/>
          <w:rtl/>
        </w:rPr>
        <w:t xml:space="preserve">סלומינסקי נ' מדינת ישראל, </w:t>
      </w:r>
      <w:r>
        <w:rPr>
          <w:rFonts w:ascii="David" w:hAnsi="David" w:cs="David"/>
          <w:sz w:val="24"/>
          <w:szCs w:val="24"/>
          <w:rtl/>
        </w:rPr>
        <w:t>פסקה 13</w:t>
      </w:r>
      <w:r w:rsidR="00921DC2">
        <w:rPr>
          <w:rFonts w:ascii="David" w:hAnsi="David" w:cs="David"/>
          <w:sz w:val="24"/>
          <w:szCs w:val="24"/>
          <w:rtl/>
        </w:rPr>
        <w:t xml:space="preserve"> </w:t>
      </w:r>
      <w:r>
        <w:rPr>
          <w:rFonts w:ascii="David" w:hAnsi="David" w:cs="David"/>
          <w:sz w:val="24"/>
          <w:szCs w:val="24"/>
          <w:rtl/>
        </w:rPr>
        <w:t>(1.7.2019)). לשם כך נקבעו אמות מידה בהן ניתן להתחשב לצורך הערכת סיכויי השיקום, ובהם המוטיבציה שהביע נאשם בשיקומו; הצלחת הליכי הטיפול בהם השתלב; הליכי גמילה מהתמכרויות; שינוי בדפוסי התנהגות וחשיבה; הבעת חרטה כנה והפגנת אמפתיה כלפי נפגע עבירה (במקרים המתאימים). קביעת סיכויי השיקום נעשית על בסיס תשתית ראייתית- אובייקטיבית, ובראשם תסקיר שירות המבחן (</w:t>
      </w:r>
      <w:hyperlink r:id="rId40" w:history="1">
        <w:r w:rsidR="00921DC2" w:rsidRPr="00921DC2">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xml:space="preserve"> (18.4.2018)).</w:t>
      </w:r>
    </w:p>
    <w:p w14:paraId="6DDA3D29" w14:textId="77777777" w:rsidR="00EA382F" w:rsidRDefault="00EA382F" w:rsidP="00EA382F">
      <w:pPr>
        <w:pStyle w:val="aa"/>
        <w:spacing w:after="0" w:line="240" w:lineRule="auto"/>
        <w:ind w:left="360"/>
        <w:jc w:val="both"/>
        <w:rPr>
          <w:rFonts w:ascii="David" w:hAnsi="David" w:cs="David"/>
          <w:sz w:val="24"/>
          <w:szCs w:val="24"/>
        </w:rPr>
      </w:pPr>
    </w:p>
    <w:p w14:paraId="68694195" w14:textId="77777777" w:rsidR="00EA382F" w:rsidRDefault="00EA382F" w:rsidP="00EA382F">
      <w:pPr>
        <w:pStyle w:val="aa"/>
        <w:numPr>
          <w:ilvl w:val="0"/>
          <w:numId w:val="1"/>
        </w:numPr>
        <w:spacing w:after="0" w:line="360" w:lineRule="auto"/>
        <w:jc w:val="both"/>
        <w:rPr>
          <w:rFonts w:ascii="David" w:hAnsi="David" w:cs="David"/>
          <w:sz w:val="24"/>
          <w:szCs w:val="24"/>
        </w:rPr>
      </w:pPr>
      <w:r>
        <w:rPr>
          <w:rFonts w:ascii="David" w:hAnsi="David" w:cs="David"/>
          <w:sz w:val="24"/>
          <w:szCs w:val="24"/>
          <w:rtl/>
        </w:rPr>
        <w:t>מנגד, הפסיקה קבעה שגם בשעה שקיימים שיקולי שיקום, הם אינם חזות הכול במיוחד מקום שנפגעו ממשית ערכים מוגנים המחייבים לבכר את האינטרס הציבורי, וכפועל יוצא את הצורך בביטוי של עקרון הגמול, ההרתעה וההגנה על הציבור בענישה</w:t>
      </w:r>
      <w:r>
        <w:rPr>
          <w:rFonts w:ascii="David" w:hAnsi="David" w:cs="David"/>
          <w:b/>
          <w:bCs/>
          <w:sz w:val="24"/>
          <w:szCs w:val="24"/>
          <w:rtl/>
        </w:rPr>
        <w:t xml:space="preserve"> </w:t>
      </w:r>
      <w:r>
        <w:rPr>
          <w:rFonts w:ascii="David" w:hAnsi="David" w:cs="David"/>
          <w:sz w:val="24"/>
          <w:szCs w:val="24"/>
          <w:rtl/>
        </w:rPr>
        <w:t>הולמת (</w:t>
      </w:r>
      <w:hyperlink r:id="rId41" w:history="1">
        <w:r w:rsidR="00921DC2" w:rsidRPr="00921DC2">
          <w:rPr>
            <w:rFonts w:ascii="David" w:hAnsi="David" w:cs="David"/>
            <w:color w:val="0000FF"/>
            <w:sz w:val="24"/>
            <w:szCs w:val="24"/>
            <w:u w:val="single"/>
            <w:rtl/>
          </w:rPr>
          <w:t>ע"פ 671/22</w:t>
        </w:r>
      </w:hyperlink>
      <w:r>
        <w:rPr>
          <w:rFonts w:ascii="David" w:hAnsi="David" w:cs="David"/>
          <w:b/>
          <w:bCs/>
          <w:sz w:val="24"/>
          <w:szCs w:val="24"/>
          <w:rtl/>
        </w:rPr>
        <w:t xml:space="preserve"> אבו תנהא נ' מדינת ישראל </w:t>
      </w:r>
      <w:r>
        <w:rPr>
          <w:rFonts w:ascii="David" w:hAnsi="David" w:cs="David"/>
          <w:sz w:val="24"/>
          <w:szCs w:val="24"/>
          <w:rtl/>
        </w:rPr>
        <w:t xml:space="preserve">(20.10.2022); </w:t>
      </w:r>
      <w:hyperlink r:id="rId42" w:history="1">
        <w:r w:rsidR="00921DC2" w:rsidRPr="00921DC2">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
          <w:bCs/>
          <w:sz w:val="24"/>
          <w:szCs w:val="24"/>
          <w:rtl/>
        </w:rPr>
        <w:t>פיצ'חדזה נ' מדינת ישראל</w:t>
      </w:r>
      <w:r>
        <w:rPr>
          <w:rFonts w:ascii="David" w:hAnsi="David" w:cs="David"/>
          <w:sz w:val="24"/>
          <w:szCs w:val="24"/>
          <w:rtl/>
        </w:rPr>
        <w:t xml:space="preserve"> (4.6.2020)). </w:t>
      </w:r>
    </w:p>
    <w:p w14:paraId="2905DC5A" w14:textId="77777777" w:rsidR="00EA382F" w:rsidRDefault="00EA382F" w:rsidP="00EA382F">
      <w:pPr>
        <w:ind w:left="360"/>
        <w:jc w:val="both"/>
        <w:rPr>
          <w:rFonts w:ascii="David" w:hAnsi="David"/>
          <w:rtl/>
        </w:rPr>
      </w:pPr>
    </w:p>
    <w:p w14:paraId="60E33FC3" w14:textId="77777777" w:rsidR="00EA382F" w:rsidRDefault="00EA382F" w:rsidP="00EA382F">
      <w:pPr>
        <w:numPr>
          <w:ilvl w:val="0"/>
          <w:numId w:val="1"/>
        </w:numPr>
        <w:spacing w:line="360" w:lineRule="auto"/>
        <w:jc w:val="both"/>
        <w:rPr>
          <w:rFonts w:ascii="David" w:hAnsi="David"/>
        </w:rPr>
      </w:pPr>
      <w:r>
        <w:rPr>
          <w:rFonts w:ascii="David" w:hAnsi="David"/>
          <w:rtl/>
        </w:rPr>
        <w:t xml:space="preserve">ובענייננו, שירות המבחן עקב אחר הנאשם לאורך זמן מאז שחרורו בתנאים מגבילים לפני כשנתיים. מתסקירי שירות המבחן עולה כי הנאשם עורך מאמצים לשיקום חייו, והוא עבר מפנה שכן בתחילת הדרך שיתוף הפעולה שלו עם הטיפול היה מסוייג והוא צמצם את חומרת המעשים, בעוד נכון לשלב זה עבר כברת דרך, והוא כיום משתתף ונתרם משמעותית בקבוצה הטיפולית שבה הוא נוטל חלק מזה שבעה חודשים, מתוך מוטיבציה פנימית כנה לשינוי. </w:t>
      </w:r>
    </w:p>
    <w:p w14:paraId="0911F83B" w14:textId="77777777" w:rsidR="00EA382F" w:rsidRDefault="00EA382F" w:rsidP="00EA382F">
      <w:pPr>
        <w:ind w:left="360"/>
        <w:jc w:val="both"/>
        <w:rPr>
          <w:rFonts w:ascii="David" w:hAnsi="David"/>
        </w:rPr>
      </w:pPr>
    </w:p>
    <w:p w14:paraId="116CA17D" w14:textId="77777777" w:rsidR="00EA382F" w:rsidRDefault="00EA382F" w:rsidP="00EA382F">
      <w:pPr>
        <w:numPr>
          <w:ilvl w:val="0"/>
          <w:numId w:val="1"/>
        </w:numPr>
        <w:spacing w:line="360" w:lineRule="auto"/>
        <w:jc w:val="both"/>
        <w:rPr>
          <w:rFonts w:ascii="David" w:hAnsi="David"/>
        </w:rPr>
      </w:pPr>
      <w:r>
        <w:rPr>
          <w:rFonts w:ascii="David" w:hAnsi="David"/>
          <w:rtl/>
        </w:rPr>
        <w:t xml:space="preserve">לפני חתימה אומר כי הנאשם הרשים אותי בכנותו, הדברים שנשא בפתיחות ובכאב לב, על המשברים שעבר בחייו, ועל הכאתו העמוקה על חטא שעשה. התרשמתי כי לאחר תקופה משברית של ממש שעבר הנאשם, שבתחתיתה הוא נעצר בגין מעשיו לראשונה בגיל 50, הוא מצוי עתה במקום אחר, כשפניו קדימה לעתיד חיובי ונורמטיבי. אומנם, על הנאשם לעבור עוד דרך להשלמת שיקומו, אך השתכנעתי כי סיכויי שיקומו גבוהים. לכן אני סבורה שזהו המקרה להושיט יד ולחזק את הנאשם בהמשך דרכו. </w:t>
      </w:r>
    </w:p>
    <w:p w14:paraId="0F7BF8C7" w14:textId="77777777" w:rsidR="00EA382F" w:rsidRDefault="00EA382F" w:rsidP="00EA382F">
      <w:pPr>
        <w:ind w:left="360"/>
        <w:jc w:val="both"/>
        <w:rPr>
          <w:rFonts w:ascii="David" w:hAnsi="David"/>
        </w:rPr>
      </w:pPr>
    </w:p>
    <w:p w14:paraId="22039EE5" w14:textId="77777777" w:rsidR="00EA382F" w:rsidRDefault="00EA382F" w:rsidP="00EA382F">
      <w:pPr>
        <w:numPr>
          <w:ilvl w:val="0"/>
          <w:numId w:val="1"/>
        </w:numPr>
        <w:spacing w:line="360" w:lineRule="auto"/>
        <w:jc w:val="both"/>
        <w:rPr>
          <w:rFonts w:ascii="David" w:hAnsi="David"/>
        </w:rPr>
      </w:pPr>
      <w:r>
        <w:rPr>
          <w:rFonts w:ascii="David" w:hAnsi="David"/>
          <w:rtl/>
        </w:rPr>
        <w:t xml:space="preserve">לעומת זאת, יש לומר ולא לכחד – הפגיעה שפגע הנאשם במעשיו בערכים המוגנים אינה מבוטלת, ולכן אין זה נכון ולא מידתי בעיניי לקבל את המלצת שירות המבחן, אלא להשית על הנאשם מאסר בעבודות שירות ברף המקסימלי. כך אני סבורה כי יושג האיזון בין הצורך בביטוי הולם של ענישה מרתיעה לטובת האינטרס הציבורי, אל מול האינטרס האישי של הנאשם בהמשך שיקומו.  </w:t>
      </w:r>
    </w:p>
    <w:p w14:paraId="7FF37E4B" w14:textId="77777777" w:rsidR="00EA382F" w:rsidRDefault="00EA382F" w:rsidP="00EA382F">
      <w:pPr>
        <w:spacing w:line="480" w:lineRule="auto"/>
        <w:ind w:left="360"/>
        <w:contextualSpacing/>
        <w:jc w:val="both"/>
        <w:rPr>
          <w:rFonts w:ascii="David" w:hAnsi="David"/>
          <w:u w:val="single"/>
        </w:rPr>
      </w:pPr>
    </w:p>
    <w:p w14:paraId="3B4111E9" w14:textId="77777777" w:rsidR="00EA382F" w:rsidRDefault="00EA382F" w:rsidP="00EA382F">
      <w:pPr>
        <w:spacing w:line="360" w:lineRule="auto"/>
        <w:jc w:val="both"/>
        <w:rPr>
          <w:rFonts w:ascii="David" w:hAnsi="David"/>
          <w:b/>
          <w:bCs/>
          <w:u w:val="single"/>
          <w:rtl/>
        </w:rPr>
      </w:pPr>
      <w:r>
        <w:rPr>
          <w:rFonts w:ascii="David" w:hAnsi="David"/>
          <w:b/>
          <w:bCs/>
          <w:u w:val="single"/>
          <w:rtl/>
        </w:rPr>
        <w:t>אשר על כן, החלטתי לגזור על הנאשם את העונשים הבאים:</w:t>
      </w:r>
    </w:p>
    <w:p w14:paraId="4A58EB7D" w14:textId="77777777" w:rsidR="00EA382F" w:rsidRDefault="00EA382F" w:rsidP="00EA382F">
      <w:pPr>
        <w:spacing w:line="360" w:lineRule="auto"/>
        <w:jc w:val="both"/>
        <w:rPr>
          <w:rFonts w:ascii="David" w:hAnsi="David"/>
          <w:b/>
          <w:bCs/>
          <w:u w:val="single"/>
          <w:rtl/>
        </w:rPr>
      </w:pPr>
    </w:p>
    <w:p w14:paraId="504EFE10" w14:textId="77777777" w:rsidR="00EA382F" w:rsidRDefault="00EA382F" w:rsidP="00EA382F">
      <w:pPr>
        <w:numPr>
          <w:ilvl w:val="0"/>
          <w:numId w:val="3"/>
        </w:numPr>
        <w:spacing w:line="360" w:lineRule="auto"/>
        <w:contextualSpacing/>
        <w:jc w:val="both"/>
        <w:rPr>
          <w:rFonts w:ascii="David" w:hAnsi="David"/>
          <w:rtl/>
        </w:rPr>
      </w:pPr>
      <w:r>
        <w:rPr>
          <w:rFonts w:ascii="David" w:hAnsi="David"/>
          <w:rtl/>
        </w:rPr>
        <w:t xml:space="preserve">מאסר בפועל למשך 9 חודשים, שירוצה בעבודות שירות. </w:t>
      </w:r>
    </w:p>
    <w:p w14:paraId="01759BFC" w14:textId="77777777" w:rsidR="00EA382F" w:rsidRDefault="00EA382F" w:rsidP="00EA382F">
      <w:pPr>
        <w:spacing w:line="360" w:lineRule="auto"/>
        <w:ind w:left="720"/>
        <w:contextualSpacing/>
        <w:jc w:val="both"/>
        <w:rPr>
          <w:rFonts w:ascii="David" w:hAnsi="David"/>
        </w:rPr>
      </w:pPr>
      <w:r>
        <w:rPr>
          <w:rFonts w:ascii="David" w:hAnsi="David"/>
          <w:u w:val="single"/>
          <w:rtl/>
        </w:rPr>
        <w:t>הנאשם יתייצב לריצוי עונשו ביום 19.7.2023 בשעה 8:00 ביחידת ברקאי, שירות בתי הסוהר, ברח' לוחמי בית"ר 6, ברמלה</w:t>
      </w:r>
      <w:r>
        <w:rPr>
          <w:rFonts w:ascii="David" w:hAnsi="David"/>
          <w:rtl/>
        </w:rPr>
        <w:t xml:space="preserve"> (או בכל מועד אחר מאוחר יותר שיקבע הממונה על עבודות השירות).</w:t>
      </w:r>
    </w:p>
    <w:p w14:paraId="17EDC2CE" w14:textId="77777777" w:rsidR="00EA382F" w:rsidRDefault="00EA382F" w:rsidP="00EA382F">
      <w:pPr>
        <w:ind w:left="720"/>
        <w:contextualSpacing/>
        <w:jc w:val="both"/>
        <w:rPr>
          <w:rFonts w:ascii="David" w:hAnsi="David"/>
          <w:rtl/>
        </w:rPr>
      </w:pPr>
    </w:p>
    <w:p w14:paraId="17570B6B" w14:textId="77777777" w:rsidR="00EA382F" w:rsidRDefault="00EA382F" w:rsidP="00EA382F">
      <w:pPr>
        <w:numPr>
          <w:ilvl w:val="0"/>
          <w:numId w:val="3"/>
        </w:numPr>
        <w:spacing w:line="360" w:lineRule="auto"/>
        <w:jc w:val="both"/>
        <w:rPr>
          <w:rFonts w:ascii="David" w:hAnsi="David"/>
        </w:rPr>
      </w:pPr>
      <w:r>
        <w:rPr>
          <w:rFonts w:ascii="David" w:hAnsi="David"/>
          <w:rtl/>
        </w:rPr>
        <w:t xml:space="preserve">מאסר מותנה למשך 8 חודשים, והתנאי הוא כי הנאשם לא יעבור עבירת סמים מסוג פשע למשך 3 שנים, מיום סיום ריצוי עבודות השירות.  </w:t>
      </w:r>
    </w:p>
    <w:p w14:paraId="015DB7CB" w14:textId="77777777" w:rsidR="00EA382F" w:rsidRDefault="00EA382F" w:rsidP="00EA382F">
      <w:pPr>
        <w:ind w:left="720"/>
        <w:jc w:val="both"/>
        <w:rPr>
          <w:rFonts w:ascii="David" w:hAnsi="David"/>
        </w:rPr>
      </w:pPr>
    </w:p>
    <w:p w14:paraId="03608D27" w14:textId="77777777" w:rsidR="00EA382F" w:rsidRDefault="00EA382F" w:rsidP="00EA382F">
      <w:pPr>
        <w:numPr>
          <w:ilvl w:val="0"/>
          <w:numId w:val="3"/>
        </w:numPr>
        <w:spacing w:line="360" w:lineRule="auto"/>
        <w:jc w:val="both"/>
        <w:rPr>
          <w:rFonts w:ascii="David" w:hAnsi="David"/>
        </w:rPr>
      </w:pPr>
      <w:r>
        <w:rPr>
          <w:rFonts w:ascii="David" w:hAnsi="David"/>
          <w:rtl/>
        </w:rPr>
        <w:t xml:space="preserve">מאסר מותנה למשך חודשיים, והתנאי הוא כי הנאשם לא יעבור עבירת סמים מסוג עוון למשך 3 שנים, מיום סיום ריצוי עבודות השירות. </w:t>
      </w:r>
    </w:p>
    <w:p w14:paraId="2A13B4F3" w14:textId="77777777" w:rsidR="00EA382F" w:rsidRDefault="00EA382F" w:rsidP="00EA382F">
      <w:pPr>
        <w:ind w:left="720"/>
        <w:jc w:val="both"/>
        <w:rPr>
          <w:rFonts w:ascii="David" w:hAnsi="David"/>
        </w:rPr>
      </w:pPr>
    </w:p>
    <w:p w14:paraId="51119634" w14:textId="77777777" w:rsidR="00EA382F" w:rsidRDefault="00EA382F" w:rsidP="00EA382F">
      <w:pPr>
        <w:numPr>
          <w:ilvl w:val="0"/>
          <w:numId w:val="3"/>
        </w:numPr>
        <w:spacing w:line="360" w:lineRule="auto"/>
        <w:contextualSpacing/>
        <w:jc w:val="both"/>
        <w:rPr>
          <w:rFonts w:ascii="David" w:hAnsi="David"/>
        </w:rPr>
      </w:pPr>
      <w:r>
        <w:rPr>
          <w:rFonts w:ascii="David" w:hAnsi="David"/>
          <w:rtl/>
        </w:rPr>
        <w:t xml:space="preserve">קנס בסך </w:t>
      </w:r>
      <w:r>
        <w:rPr>
          <w:rFonts w:ascii="David" w:hAnsi="David" w:hint="cs"/>
          <w:rtl/>
        </w:rPr>
        <w:t>2,500</w:t>
      </w:r>
      <w:r>
        <w:rPr>
          <w:rFonts w:ascii="David" w:hAnsi="David"/>
          <w:rtl/>
        </w:rPr>
        <w:t xml:space="preserve"> ₪ או 25 ימי מאסר תמורתו, שישולם ב- 10 תשלומים חודשיים, רצופים ושווים החל מיום 1.8.2023 ובכל ראשון לחודש שלאחריו (</w:t>
      </w:r>
      <w:r>
        <w:rPr>
          <w:rFonts w:ascii="David" w:hAnsi="David"/>
          <w:u w:val="single"/>
          <w:rtl/>
        </w:rPr>
        <w:t xml:space="preserve">ככל שקיימות הפקדות בתיק זה </w:t>
      </w:r>
      <w:r w:rsidRPr="00F31BC0">
        <w:rPr>
          <w:rFonts w:ascii="David" w:hAnsi="David"/>
          <w:u w:val="single"/>
          <w:rtl/>
        </w:rPr>
        <w:t>או בתיק קשור אליו, בהסכמת הנאשם, הן יקוזזו מתשלום הקנס</w:t>
      </w:r>
      <w:r w:rsidRPr="00F31BC0">
        <w:rPr>
          <w:rFonts w:ascii="David" w:hAnsi="David" w:hint="cs"/>
          <w:u w:val="single"/>
          <w:rtl/>
        </w:rPr>
        <w:t>, והיתרה תושב לו כפוף לכל מניעה חוקית</w:t>
      </w:r>
      <w:r>
        <w:rPr>
          <w:rFonts w:ascii="David" w:hAnsi="David"/>
          <w:rtl/>
        </w:rPr>
        <w:t>).</w:t>
      </w:r>
    </w:p>
    <w:p w14:paraId="2ABC297A" w14:textId="77777777" w:rsidR="00EA382F" w:rsidRDefault="00EA382F" w:rsidP="00EA382F">
      <w:pPr>
        <w:ind w:left="720"/>
        <w:contextualSpacing/>
        <w:jc w:val="both"/>
        <w:rPr>
          <w:rFonts w:ascii="David" w:hAnsi="David"/>
        </w:rPr>
      </w:pPr>
    </w:p>
    <w:p w14:paraId="0F8FE5F8" w14:textId="77777777" w:rsidR="00EA382F" w:rsidRDefault="00EA382F" w:rsidP="00EA382F">
      <w:pPr>
        <w:numPr>
          <w:ilvl w:val="0"/>
          <w:numId w:val="3"/>
        </w:numPr>
        <w:spacing w:line="360" w:lineRule="auto"/>
        <w:contextualSpacing/>
        <w:jc w:val="both"/>
        <w:rPr>
          <w:rFonts w:ascii="David" w:hAnsi="David"/>
        </w:rPr>
      </w:pPr>
      <w:r>
        <w:rPr>
          <w:rFonts w:ascii="David" w:hAnsi="David"/>
          <w:rtl/>
        </w:rPr>
        <w:t xml:space="preserve">הנאשם יעמוד בצו מבחן של שירות המבחן למשך שנה מהיום. </w:t>
      </w:r>
    </w:p>
    <w:p w14:paraId="1E761ADC" w14:textId="77777777" w:rsidR="00EA382F" w:rsidRDefault="00EA382F" w:rsidP="00EA382F">
      <w:pPr>
        <w:ind w:left="720"/>
        <w:contextualSpacing/>
        <w:jc w:val="both"/>
        <w:rPr>
          <w:rFonts w:ascii="David" w:hAnsi="David"/>
        </w:rPr>
      </w:pPr>
    </w:p>
    <w:p w14:paraId="33F13381" w14:textId="77777777" w:rsidR="00EA382F" w:rsidRDefault="00EA382F" w:rsidP="00EA382F">
      <w:pPr>
        <w:numPr>
          <w:ilvl w:val="0"/>
          <w:numId w:val="3"/>
        </w:numPr>
        <w:spacing w:line="360" w:lineRule="auto"/>
        <w:jc w:val="both"/>
        <w:rPr>
          <w:rFonts w:ascii="David" w:hAnsi="David"/>
          <w:u w:val="single"/>
          <w:rtl/>
        </w:rPr>
      </w:pPr>
      <w:r>
        <w:rPr>
          <w:rFonts w:ascii="David" w:hAnsi="David"/>
          <w:rtl/>
        </w:rPr>
        <w:t xml:space="preserve">פסילה מותנית של רישיון הנהיגה למשך 6 חודשים, והתנאי הוא שלא יעבור הנאשם כל עבירה לפי </w:t>
      </w:r>
      <w:hyperlink r:id="rId43" w:history="1">
        <w:r w:rsidR="00921DC2" w:rsidRPr="00921DC2">
          <w:rPr>
            <w:rFonts w:ascii="David" w:hAnsi="David"/>
            <w:color w:val="0000FF"/>
            <w:u w:val="single"/>
            <w:rtl/>
          </w:rPr>
          <w:t>פקודת הסמים המסוכנים</w:t>
        </w:r>
      </w:hyperlink>
      <w:r>
        <w:rPr>
          <w:rFonts w:ascii="David" w:hAnsi="David"/>
          <w:rtl/>
        </w:rPr>
        <w:t xml:space="preserve">, בתוך שנתיים מהיום.  </w:t>
      </w:r>
    </w:p>
    <w:p w14:paraId="47519D93" w14:textId="77777777" w:rsidR="00EA382F" w:rsidRDefault="00EA382F" w:rsidP="00EA382F">
      <w:pPr>
        <w:pStyle w:val="aa"/>
        <w:spacing w:after="0"/>
        <w:rPr>
          <w:rFonts w:ascii="David" w:hAnsi="David" w:cs="David"/>
          <w:sz w:val="24"/>
          <w:szCs w:val="24"/>
          <w:u w:val="single"/>
        </w:rPr>
      </w:pPr>
    </w:p>
    <w:p w14:paraId="2116F5B5" w14:textId="77777777" w:rsidR="00EA382F" w:rsidRDefault="00EA382F" w:rsidP="00EA382F">
      <w:pPr>
        <w:numPr>
          <w:ilvl w:val="0"/>
          <w:numId w:val="3"/>
        </w:numPr>
        <w:spacing w:line="360" w:lineRule="auto"/>
        <w:jc w:val="both"/>
        <w:rPr>
          <w:rFonts w:ascii="David" w:hAnsi="David"/>
          <w:u w:val="single"/>
          <w:rtl/>
        </w:rPr>
      </w:pPr>
      <w:r>
        <w:rPr>
          <w:rFonts w:ascii="David" w:hAnsi="David"/>
          <w:u w:val="single"/>
          <w:rtl/>
        </w:rPr>
        <w:t>בשים לב להרשעת הנאשם בעבירות סחר בסמים,</w:t>
      </w:r>
      <w:r>
        <w:rPr>
          <w:rFonts w:ascii="David" w:hAnsi="David" w:hint="cs"/>
          <w:u w:val="single"/>
          <w:rtl/>
        </w:rPr>
        <w:t xml:space="preserve"> </w:t>
      </w:r>
      <w:r>
        <w:rPr>
          <w:rFonts w:ascii="David" w:hAnsi="David"/>
          <w:u w:val="single"/>
          <w:rtl/>
        </w:rPr>
        <w:t>אני מכריזה עליו כ"סוחר סמים", ומורה על חילוט הכסף שנתפס בסך</w:t>
      </w:r>
      <w:r>
        <w:rPr>
          <w:rFonts w:ascii="David" w:hAnsi="David" w:hint="cs"/>
          <w:u w:val="single"/>
          <w:rtl/>
        </w:rPr>
        <w:t xml:space="preserve"> 10,000 ש"ח</w:t>
      </w:r>
      <w:r>
        <w:rPr>
          <w:rFonts w:ascii="David" w:hAnsi="David"/>
          <w:u w:val="single"/>
          <w:rtl/>
        </w:rPr>
        <w:t xml:space="preserve">. כמו כן, תחת רכבו של הנאשם שנתפס (ושימש לביצוע עבירה), בהסכמת הצדדים מורה על חילוט 10,000 ₪ שהופקדו להבטחת החילוט, שיעוברו לקרן החילוט. לפיכך מורה על ביטול כל המגבלות החלות על הרכב שנועדו להבטיח את חילוטו, ועל שחרור כל מגבלה מהחזקת הרכב. </w:t>
      </w:r>
    </w:p>
    <w:p w14:paraId="08DCEA6A" w14:textId="77777777" w:rsidR="00EA382F" w:rsidRDefault="00EA382F" w:rsidP="00EA382F">
      <w:pPr>
        <w:pStyle w:val="aa"/>
        <w:spacing w:after="0" w:line="240" w:lineRule="auto"/>
        <w:rPr>
          <w:rFonts w:ascii="David" w:hAnsi="David" w:cs="David"/>
          <w:sz w:val="24"/>
          <w:szCs w:val="24"/>
          <w:u w:val="single"/>
        </w:rPr>
      </w:pPr>
    </w:p>
    <w:p w14:paraId="1E1986D4" w14:textId="77777777" w:rsidR="00EA382F" w:rsidRPr="00961D91" w:rsidRDefault="00EA382F" w:rsidP="00EA382F">
      <w:pPr>
        <w:spacing w:line="360" w:lineRule="auto"/>
        <w:jc w:val="both"/>
        <w:rPr>
          <w:rFonts w:ascii="David" w:hAnsi="David"/>
          <w:rtl/>
        </w:rPr>
      </w:pPr>
      <w:r w:rsidRPr="00961D91">
        <w:rPr>
          <w:rFonts w:ascii="David" w:hAnsi="David"/>
          <w:rtl/>
        </w:rPr>
        <w:t xml:space="preserve">הוסברה לנאשם חובתו לשתף פעולה באופן מלא עם הוראותיו של הממונה על עבודות השירות אחרת יכול שיופקעו עבודות השירות והוא ירצה את עונשו מאחורי סורג ובריח. </w:t>
      </w:r>
    </w:p>
    <w:p w14:paraId="54562DD5" w14:textId="77777777" w:rsidR="00EA382F" w:rsidRDefault="00EA382F" w:rsidP="00EA382F">
      <w:pPr>
        <w:jc w:val="both"/>
        <w:rPr>
          <w:rFonts w:ascii="David" w:hAnsi="David"/>
          <w:u w:val="single"/>
          <w:rtl/>
        </w:rPr>
      </w:pPr>
    </w:p>
    <w:p w14:paraId="092934C6" w14:textId="77777777" w:rsidR="00EA382F" w:rsidRDefault="00EA382F" w:rsidP="00EA382F">
      <w:pPr>
        <w:spacing w:line="360" w:lineRule="auto"/>
        <w:jc w:val="both"/>
        <w:rPr>
          <w:rFonts w:ascii="David" w:hAnsi="David"/>
          <w:u w:val="single"/>
          <w:rtl/>
        </w:rPr>
      </w:pPr>
      <w:r>
        <w:rPr>
          <w:rFonts w:ascii="David" w:hAnsi="David"/>
          <w:u w:val="single"/>
          <w:rtl/>
        </w:rPr>
        <w:t>ניתן צו כללי להשמדת מוצגים.</w:t>
      </w:r>
    </w:p>
    <w:p w14:paraId="0CDA5518" w14:textId="77777777" w:rsidR="00EA382F" w:rsidRPr="00EA382F" w:rsidRDefault="00EA382F" w:rsidP="00EA382F">
      <w:pPr>
        <w:spacing w:line="360" w:lineRule="auto"/>
        <w:rPr>
          <w:rFonts w:ascii="David" w:eastAsia="Calibri" w:hAnsi="David"/>
          <w:rtl/>
        </w:rPr>
      </w:pPr>
      <w:r>
        <w:rPr>
          <w:rFonts w:ascii="David" w:hAnsi="David"/>
          <w:u w:val="single"/>
          <w:rtl/>
        </w:rPr>
        <w:t xml:space="preserve">המזכירות תשלח את גזר הדין לשירות המבחן ולממונה על עבודות השירות. </w:t>
      </w:r>
    </w:p>
    <w:p w14:paraId="2EFF1FEF" w14:textId="77777777" w:rsidR="00EA382F" w:rsidRDefault="00EA382F" w:rsidP="00EA382F">
      <w:pPr>
        <w:spacing w:line="360" w:lineRule="auto"/>
        <w:jc w:val="both"/>
        <w:rPr>
          <w:rFonts w:ascii="David" w:hAnsi="David"/>
          <w:u w:val="single"/>
        </w:rPr>
      </w:pPr>
    </w:p>
    <w:p w14:paraId="0C78DFBB" w14:textId="77777777" w:rsidR="00EA382F" w:rsidRDefault="00EA382F" w:rsidP="00EA382F">
      <w:pPr>
        <w:spacing w:line="360" w:lineRule="auto"/>
        <w:rPr>
          <w:rFonts w:ascii="David" w:hAnsi="David"/>
          <w:b/>
          <w:bCs/>
          <w:u w:val="single"/>
          <w:rtl/>
        </w:rPr>
      </w:pPr>
      <w:r>
        <w:rPr>
          <w:rFonts w:ascii="David" w:hAnsi="David"/>
          <w:b/>
          <w:bCs/>
          <w:u w:val="single"/>
          <w:rtl/>
        </w:rPr>
        <w:t>זכות ערעור לבית המשפט המחוזי מרכז-לוד בתוך 45 ימים.</w:t>
      </w:r>
    </w:p>
    <w:p w14:paraId="142BBC7D" w14:textId="77777777" w:rsidR="00EA382F" w:rsidRPr="00921DC2" w:rsidRDefault="00921DC2" w:rsidP="00EA382F">
      <w:pPr>
        <w:spacing w:line="360" w:lineRule="auto"/>
        <w:rPr>
          <w:rFonts w:ascii="David" w:hAnsi="David"/>
          <w:b/>
          <w:bCs/>
          <w:color w:val="FFFFFF"/>
          <w:sz w:val="2"/>
          <w:szCs w:val="2"/>
          <w:u w:val="single"/>
          <w:rtl/>
        </w:rPr>
      </w:pPr>
      <w:r w:rsidRPr="00921DC2">
        <w:rPr>
          <w:rFonts w:ascii="David" w:hAnsi="David"/>
          <w:b/>
          <w:bCs/>
          <w:color w:val="FFFFFF"/>
          <w:sz w:val="2"/>
          <w:szCs w:val="2"/>
          <w:u w:val="single"/>
          <w:rtl/>
        </w:rPr>
        <w:t>5129371</w:t>
      </w:r>
    </w:p>
    <w:p w14:paraId="6CEAB9AF" w14:textId="77777777" w:rsidR="00EA382F" w:rsidRPr="00921DC2" w:rsidRDefault="00921DC2" w:rsidP="00EA382F">
      <w:pPr>
        <w:rPr>
          <w:rFonts w:ascii="Arial" w:hAnsi="Arial"/>
          <w:b/>
          <w:bCs/>
          <w:color w:val="FFFFFF"/>
          <w:sz w:val="2"/>
          <w:szCs w:val="2"/>
          <w:rtl/>
        </w:rPr>
      </w:pPr>
      <w:r w:rsidRPr="00921DC2">
        <w:rPr>
          <w:rFonts w:ascii="Arial" w:hAnsi="Arial"/>
          <w:b/>
          <w:bCs/>
          <w:color w:val="FFFFFF"/>
          <w:sz w:val="2"/>
          <w:szCs w:val="2"/>
          <w:rtl/>
        </w:rPr>
        <w:t>54678313</w:t>
      </w:r>
    </w:p>
    <w:p w14:paraId="03E26A36" w14:textId="77777777" w:rsidR="00EA382F" w:rsidRDefault="00921DC2" w:rsidP="00EA382F">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ח' תמוז תשפ"ג, 27 יוני 2023, בנוכחות ב"כ המאשימה עוה"ד נאור בן לולו </w:t>
      </w:r>
      <w:bookmarkEnd w:id="7"/>
      <w:r w:rsidR="00EA382F">
        <w:rPr>
          <w:rFonts w:ascii="Arial" w:hAnsi="Arial" w:hint="cs"/>
          <w:b/>
          <w:bCs/>
          <w:sz w:val="26"/>
          <w:szCs w:val="26"/>
          <w:rtl/>
        </w:rPr>
        <w:t>עוה"ד יסמין נוי, הנאשם ובא כוחו עוה"ד שרון רבינוביץ</w:t>
      </w:r>
      <w:r w:rsidR="00EA382F" w:rsidRPr="000F2247">
        <w:rPr>
          <w:rFonts w:ascii="Arial" w:hAnsi="Arial"/>
          <w:b/>
          <w:bCs/>
          <w:sz w:val="26"/>
          <w:szCs w:val="26"/>
          <w:rtl/>
        </w:rPr>
        <w:t>.</w:t>
      </w:r>
    </w:p>
    <w:p w14:paraId="20114201" w14:textId="77777777" w:rsidR="00EA382F" w:rsidRPr="000F2247" w:rsidRDefault="00EA382F" w:rsidP="00EA382F">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511DF688" w14:textId="77777777" w:rsidR="00EA382F" w:rsidRPr="000F2247" w:rsidRDefault="00EA382F" w:rsidP="00921DC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58794E7" w14:textId="77777777" w:rsidR="00EA382F" w:rsidRPr="000F2247" w:rsidRDefault="00EA382F" w:rsidP="00EA382F">
      <w:pPr>
        <w:jc w:val="center"/>
        <w:rPr>
          <w:rFonts w:ascii="Arial" w:hAnsi="Arial"/>
          <w:b/>
          <w:bCs/>
          <w:sz w:val="26"/>
          <w:szCs w:val="26"/>
          <w:rtl/>
        </w:rPr>
      </w:pPr>
    </w:p>
    <w:p w14:paraId="3D681F0F" w14:textId="77777777" w:rsidR="00C32820" w:rsidRPr="00921DC2" w:rsidRDefault="00C32820" w:rsidP="00921DC2">
      <w:pPr>
        <w:keepNext/>
        <w:rPr>
          <w:rFonts w:ascii="David" w:hAnsi="David"/>
          <w:color w:val="000000"/>
          <w:sz w:val="22"/>
          <w:szCs w:val="22"/>
          <w:rtl/>
        </w:rPr>
      </w:pPr>
    </w:p>
    <w:p w14:paraId="5E7C64AE" w14:textId="77777777" w:rsidR="00921DC2" w:rsidRPr="00921DC2" w:rsidRDefault="00921DC2" w:rsidP="00921DC2">
      <w:pPr>
        <w:keepNext/>
        <w:rPr>
          <w:rFonts w:ascii="David" w:hAnsi="David"/>
          <w:color w:val="000000"/>
          <w:sz w:val="22"/>
          <w:szCs w:val="22"/>
          <w:rtl/>
        </w:rPr>
      </w:pPr>
      <w:r w:rsidRPr="00921DC2">
        <w:rPr>
          <w:rFonts w:ascii="David" w:hAnsi="David"/>
          <w:color w:val="000000"/>
          <w:sz w:val="22"/>
          <w:szCs w:val="22"/>
          <w:rtl/>
        </w:rPr>
        <w:t>אילה אורן 54678313</w:t>
      </w:r>
    </w:p>
    <w:p w14:paraId="652F4611" w14:textId="77777777" w:rsidR="00921DC2" w:rsidRDefault="00921DC2" w:rsidP="00921DC2">
      <w:r w:rsidRPr="00921DC2">
        <w:rPr>
          <w:color w:val="000000"/>
          <w:rtl/>
        </w:rPr>
        <w:t>נוסח מסמך זה כפוף לשינויי ניסוח ועריכה</w:t>
      </w:r>
    </w:p>
    <w:p w14:paraId="619FF8BA" w14:textId="77777777" w:rsidR="00921DC2" w:rsidRDefault="00921DC2" w:rsidP="00921DC2">
      <w:pPr>
        <w:rPr>
          <w:rtl/>
        </w:rPr>
      </w:pPr>
    </w:p>
    <w:p w14:paraId="5115EFC1" w14:textId="77777777" w:rsidR="00921DC2" w:rsidRDefault="00921DC2" w:rsidP="00921DC2">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19BA670" w14:textId="77777777" w:rsidR="00921DC2" w:rsidRPr="00921DC2" w:rsidRDefault="00921DC2" w:rsidP="00921DC2">
      <w:pPr>
        <w:jc w:val="center"/>
        <w:rPr>
          <w:color w:val="0000FF"/>
          <w:u w:val="single"/>
        </w:rPr>
      </w:pPr>
    </w:p>
    <w:sectPr w:rsidR="00921DC2" w:rsidRPr="00921DC2" w:rsidSect="00921DC2">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65408" w14:textId="77777777" w:rsidR="0095475C" w:rsidRDefault="0095475C" w:rsidP="005F2BFB">
      <w:r>
        <w:separator/>
      </w:r>
    </w:p>
  </w:endnote>
  <w:endnote w:type="continuationSeparator" w:id="0">
    <w:p w14:paraId="40A648C4" w14:textId="77777777" w:rsidR="0095475C" w:rsidRDefault="0095475C" w:rsidP="005F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0E6D3" w14:textId="77777777" w:rsidR="00921DC2" w:rsidRDefault="00921DC2" w:rsidP="00921D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441EFF" w14:textId="77777777" w:rsidR="002109F6" w:rsidRPr="00921DC2" w:rsidRDefault="00921DC2" w:rsidP="00921D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1ADCB" w14:textId="77777777" w:rsidR="00921DC2" w:rsidRDefault="00921DC2" w:rsidP="00921D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430D">
      <w:rPr>
        <w:rFonts w:ascii="FrankRuehl" w:hAnsi="FrankRuehl" w:cs="FrankRuehl"/>
        <w:noProof/>
        <w:rtl/>
      </w:rPr>
      <w:t>1</w:t>
    </w:r>
    <w:r>
      <w:rPr>
        <w:rFonts w:ascii="FrankRuehl" w:hAnsi="FrankRuehl" w:cs="FrankRuehl"/>
        <w:rtl/>
      </w:rPr>
      <w:fldChar w:fldCharType="end"/>
    </w:r>
  </w:p>
  <w:p w14:paraId="3F751226" w14:textId="77777777" w:rsidR="002109F6" w:rsidRPr="00921DC2" w:rsidRDefault="00921DC2" w:rsidP="00921D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820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A3CC6" w14:textId="77777777" w:rsidR="0095475C" w:rsidRDefault="0095475C" w:rsidP="005F2BFB">
      <w:r>
        <w:separator/>
      </w:r>
    </w:p>
  </w:footnote>
  <w:footnote w:type="continuationSeparator" w:id="0">
    <w:p w14:paraId="7C7DC851" w14:textId="77777777" w:rsidR="0095475C" w:rsidRDefault="0095475C" w:rsidP="005F2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85C9C" w14:textId="77777777" w:rsidR="00921DC2" w:rsidRPr="00921DC2" w:rsidRDefault="00921DC2" w:rsidP="00921D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42497-03-21</w:t>
    </w:r>
    <w:r>
      <w:rPr>
        <w:rFonts w:ascii="David" w:hAnsi="David"/>
        <w:color w:val="000000"/>
        <w:sz w:val="22"/>
        <w:szCs w:val="22"/>
        <w:rtl/>
      </w:rPr>
      <w:tab/>
      <w:t xml:space="preserve"> מדינת ישראל נ' רונן מוכתרי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CFE9A" w14:textId="77777777" w:rsidR="00921DC2" w:rsidRPr="00921DC2" w:rsidRDefault="00921DC2" w:rsidP="00921D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42497-03-21</w:t>
    </w:r>
    <w:r>
      <w:rPr>
        <w:rFonts w:ascii="David" w:hAnsi="David"/>
        <w:color w:val="000000"/>
        <w:sz w:val="22"/>
        <w:szCs w:val="22"/>
        <w:rtl/>
      </w:rPr>
      <w:tab/>
      <w:t xml:space="preserve"> מדינת ישראל נ' רונן מוכתרי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8A4"/>
    <w:multiLevelType w:val="hybridMultilevel"/>
    <w:tmpl w:val="CFC69870"/>
    <w:lvl w:ilvl="0" w:tplc="94AC135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8E52DC4"/>
    <w:multiLevelType w:val="hybridMultilevel"/>
    <w:tmpl w:val="F66C2DAC"/>
    <w:lvl w:ilvl="0" w:tplc="88D6DB0C">
      <w:start w:val="1"/>
      <w:numFmt w:val="hebrew1"/>
      <w:lvlText w:val="%1."/>
      <w:lvlJc w:val="left"/>
      <w:pPr>
        <w:ind w:left="720" w:hanging="360"/>
      </w:pPr>
      <w:rPr>
        <w:rFonts w:cs="David"/>
        <w:b w:val="0"/>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219799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35535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6269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382F"/>
    <w:rsid w:val="001B5A3B"/>
    <w:rsid w:val="002109F6"/>
    <w:rsid w:val="00224336"/>
    <w:rsid w:val="004D430D"/>
    <w:rsid w:val="00512BB3"/>
    <w:rsid w:val="005F2BFB"/>
    <w:rsid w:val="00921DC2"/>
    <w:rsid w:val="0095475C"/>
    <w:rsid w:val="00A4340F"/>
    <w:rsid w:val="00C32820"/>
    <w:rsid w:val="00CF18B0"/>
    <w:rsid w:val="00D058F9"/>
    <w:rsid w:val="00D644B6"/>
    <w:rsid w:val="00EA382F"/>
    <w:rsid w:val="00FA40F4"/>
    <w:rsid w:val="00FF33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E40B68"/>
  <w15:chartTrackingRefBased/>
  <w15:docId w15:val="{94A4A06D-7F70-4653-8D6E-7F860953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38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382F"/>
    <w:pPr>
      <w:tabs>
        <w:tab w:val="center" w:pos="4153"/>
        <w:tab w:val="right" w:pos="8306"/>
      </w:tabs>
    </w:pPr>
  </w:style>
  <w:style w:type="character" w:customStyle="1" w:styleId="a4">
    <w:name w:val="כותרת עליונה תו"/>
    <w:link w:val="a3"/>
    <w:rsid w:val="00EA382F"/>
    <w:rPr>
      <w:rFonts w:ascii="Times New Roman" w:eastAsia="Times New Roman" w:hAnsi="Times New Roman" w:cs="David"/>
      <w:sz w:val="24"/>
      <w:szCs w:val="24"/>
    </w:rPr>
  </w:style>
  <w:style w:type="paragraph" w:styleId="a5">
    <w:name w:val="footer"/>
    <w:basedOn w:val="a"/>
    <w:link w:val="a6"/>
    <w:rsid w:val="00EA382F"/>
    <w:pPr>
      <w:tabs>
        <w:tab w:val="center" w:pos="4153"/>
        <w:tab w:val="right" w:pos="8306"/>
      </w:tabs>
    </w:pPr>
  </w:style>
  <w:style w:type="character" w:customStyle="1" w:styleId="a6">
    <w:name w:val="כותרת תחתונה תו"/>
    <w:link w:val="a5"/>
    <w:rsid w:val="00EA382F"/>
    <w:rPr>
      <w:rFonts w:ascii="Times New Roman" w:eastAsia="Times New Roman" w:hAnsi="Times New Roman" w:cs="David"/>
      <w:sz w:val="24"/>
      <w:szCs w:val="24"/>
    </w:rPr>
  </w:style>
  <w:style w:type="table" w:styleId="a7">
    <w:name w:val="Table Grid"/>
    <w:basedOn w:val="a1"/>
    <w:rsid w:val="00EA38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382F"/>
  </w:style>
  <w:style w:type="character" w:customStyle="1" w:styleId="a9">
    <w:name w:val="פיסקת רשימה תו"/>
    <w:link w:val="aa"/>
    <w:locked/>
    <w:rsid w:val="00EA382F"/>
    <w:rPr>
      <w:rFonts w:cs="Arial"/>
    </w:rPr>
  </w:style>
  <w:style w:type="paragraph" w:styleId="aa">
    <w:name w:val="List Paragraph"/>
    <w:basedOn w:val="a"/>
    <w:link w:val="a9"/>
    <w:qFormat/>
    <w:rsid w:val="00EA382F"/>
    <w:pPr>
      <w:spacing w:after="160" w:line="254" w:lineRule="auto"/>
      <w:ind w:left="720"/>
      <w:contextualSpacing/>
    </w:pPr>
    <w:rPr>
      <w:rFonts w:ascii="Calibri" w:eastAsia="Calibri" w:hAnsi="Calibri" w:cs="Arial"/>
      <w:sz w:val="22"/>
      <w:szCs w:val="22"/>
    </w:rPr>
  </w:style>
  <w:style w:type="character" w:styleId="Hyperlink">
    <w:name w:val="Hyperlink"/>
    <w:rsid w:val="00921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case/20683594" TargetMode="External"/><Relationship Id="rId26" Type="http://schemas.openxmlformats.org/officeDocument/2006/relationships/hyperlink" Target="http://www.nevo.co.il/case/29200734" TargetMode="External"/><Relationship Id="rId39" Type="http://schemas.openxmlformats.org/officeDocument/2006/relationships/hyperlink" Target="http://www.nevo.co.il/case/25459244" TargetMode="External"/><Relationship Id="rId21" Type="http://schemas.openxmlformats.org/officeDocument/2006/relationships/hyperlink" Target="http://www.nevo.co.il/case/28190928" TargetMode="External"/><Relationship Id="rId34" Type="http://schemas.openxmlformats.org/officeDocument/2006/relationships/hyperlink" Target="http://www.nevo.co.il/case/18131336" TargetMode="External"/><Relationship Id="rId42" Type="http://schemas.openxmlformats.org/officeDocument/2006/relationships/hyperlink" Target="http://www.nevo.co.il/case/26246488"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9456185"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7313460" TargetMode="External"/><Relationship Id="rId32" Type="http://schemas.openxmlformats.org/officeDocument/2006/relationships/hyperlink" Target="http://www.nevo.co.il/case/2497554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293850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7964384" TargetMode="External"/><Relationship Id="rId28" Type="http://schemas.openxmlformats.org/officeDocument/2006/relationships/hyperlink" Target="http://www.nevo.co.il/case/25975844" TargetMode="External"/><Relationship Id="rId36" Type="http://schemas.openxmlformats.org/officeDocument/2006/relationships/hyperlink" Target="http://www.nevo.co.il/law/70301/40d.a" TargetMode="External"/><Relationship Id="rId49"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21472796" TargetMode="External"/><Relationship Id="rId31" Type="http://schemas.openxmlformats.org/officeDocument/2006/relationships/hyperlink" Target="http://www.nevo.co.il/case/26351617"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6991436" TargetMode="External"/><Relationship Id="rId27" Type="http://schemas.openxmlformats.org/officeDocument/2006/relationships/hyperlink" Target="http://www.nevo.co.il/case/27592536" TargetMode="External"/><Relationship Id="rId30" Type="http://schemas.openxmlformats.org/officeDocument/2006/relationships/hyperlink" Target="http://www.nevo.co.il/case/28250639" TargetMode="External"/><Relationship Id="rId35" Type="http://schemas.openxmlformats.org/officeDocument/2006/relationships/hyperlink" Target="http://www.nevo.co.il/case/17954542"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case/21477472" TargetMode="External"/><Relationship Id="rId38" Type="http://schemas.openxmlformats.org/officeDocument/2006/relationships/hyperlink" Target="http://www.nevo.co.il/case/28226828" TargetMode="External"/><Relationship Id="rId46" Type="http://schemas.openxmlformats.org/officeDocument/2006/relationships/header" Target="header2.xml"/><Relationship Id="rId20" Type="http://schemas.openxmlformats.org/officeDocument/2006/relationships/hyperlink" Target="http://www.nevo.co.il/case/24287803" TargetMode="External"/><Relationship Id="rId41" Type="http://schemas.openxmlformats.org/officeDocument/2006/relationships/hyperlink" Target="http://www.nevo.co.il/case/2828078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3090</Words>
  <Characters>15455</Characters>
  <Application>Microsoft Office Word</Application>
  <DocSecurity>0</DocSecurity>
  <Lines>128</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18508</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4063346</vt:i4>
      </vt:variant>
      <vt:variant>
        <vt:i4>105</vt:i4>
      </vt:variant>
      <vt:variant>
        <vt:i4>0</vt:i4>
      </vt:variant>
      <vt:variant>
        <vt:i4>5</vt:i4>
      </vt:variant>
      <vt:variant>
        <vt:lpwstr>http://www.nevo.co.il/case/26246488</vt:lpwstr>
      </vt:variant>
      <vt:variant>
        <vt:lpwstr/>
      </vt:variant>
      <vt:variant>
        <vt:i4>3670131</vt:i4>
      </vt:variant>
      <vt:variant>
        <vt:i4>102</vt:i4>
      </vt:variant>
      <vt:variant>
        <vt:i4>0</vt:i4>
      </vt:variant>
      <vt:variant>
        <vt:i4>5</vt:i4>
      </vt:variant>
      <vt:variant>
        <vt:lpwstr>http://www.nevo.co.il/case/28280788</vt:lpwstr>
      </vt:variant>
      <vt:variant>
        <vt:lpwstr/>
      </vt:variant>
      <vt:variant>
        <vt:i4>3342448</vt:i4>
      </vt:variant>
      <vt:variant>
        <vt:i4>99</vt:i4>
      </vt:variant>
      <vt:variant>
        <vt:i4>0</vt:i4>
      </vt:variant>
      <vt:variant>
        <vt:i4>5</vt:i4>
      </vt:variant>
      <vt:variant>
        <vt:lpwstr>http://www.nevo.co.il/case/22938500</vt:lpwstr>
      </vt:variant>
      <vt:variant>
        <vt:lpwstr/>
      </vt:variant>
      <vt:variant>
        <vt:i4>3866742</vt:i4>
      </vt:variant>
      <vt:variant>
        <vt:i4>96</vt:i4>
      </vt:variant>
      <vt:variant>
        <vt:i4>0</vt:i4>
      </vt:variant>
      <vt:variant>
        <vt:i4>5</vt:i4>
      </vt:variant>
      <vt:variant>
        <vt:lpwstr>http://www.nevo.co.il/case/25459244</vt:lpwstr>
      </vt:variant>
      <vt:variant>
        <vt:lpwstr/>
      </vt:variant>
      <vt:variant>
        <vt:i4>3407990</vt:i4>
      </vt:variant>
      <vt:variant>
        <vt:i4>93</vt:i4>
      </vt:variant>
      <vt:variant>
        <vt:i4>0</vt:i4>
      </vt:variant>
      <vt:variant>
        <vt:i4>5</vt:i4>
      </vt:variant>
      <vt:variant>
        <vt:lpwstr>http://www.nevo.co.il/case/28226828</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3670131</vt:i4>
      </vt:variant>
      <vt:variant>
        <vt:i4>84</vt:i4>
      </vt:variant>
      <vt:variant>
        <vt:i4>0</vt:i4>
      </vt:variant>
      <vt:variant>
        <vt:i4>5</vt:i4>
      </vt:variant>
      <vt:variant>
        <vt:lpwstr>http://www.nevo.co.il/case/17954542</vt:lpwstr>
      </vt:variant>
      <vt:variant>
        <vt:lpwstr/>
      </vt:variant>
      <vt:variant>
        <vt:i4>3276924</vt:i4>
      </vt:variant>
      <vt:variant>
        <vt:i4>81</vt:i4>
      </vt:variant>
      <vt:variant>
        <vt:i4>0</vt:i4>
      </vt:variant>
      <vt:variant>
        <vt:i4>5</vt:i4>
      </vt:variant>
      <vt:variant>
        <vt:lpwstr>http://www.nevo.co.il/case/18131336</vt:lpwstr>
      </vt:variant>
      <vt:variant>
        <vt:lpwstr/>
      </vt:variant>
      <vt:variant>
        <vt:i4>3539062</vt:i4>
      </vt:variant>
      <vt:variant>
        <vt:i4>78</vt:i4>
      </vt:variant>
      <vt:variant>
        <vt:i4>0</vt:i4>
      </vt:variant>
      <vt:variant>
        <vt:i4>5</vt:i4>
      </vt:variant>
      <vt:variant>
        <vt:lpwstr>http://www.nevo.co.il/case/21477472</vt:lpwstr>
      </vt:variant>
      <vt:variant>
        <vt:lpwstr/>
      </vt:variant>
      <vt:variant>
        <vt:i4>3801202</vt:i4>
      </vt:variant>
      <vt:variant>
        <vt:i4>75</vt:i4>
      </vt:variant>
      <vt:variant>
        <vt:i4>0</vt:i4>
      </vt:variant>
      <vt:variant>
        <vt:i4>5</vt:i4>
      </vt:variant>
      <vt:variant>
        <vt:lpwstr>http://www.nevo.co.il/case/24975541</vt:lpwstr>
      </vt:variant>
      <vt:variant>
        <vt:lpwstr/>
      </vt:variant>
      <vt:variant>
        <vt:i4>3211377</vt:i4>
      </vt:variant>
      <vt:variant>
        <vt:i4>72</vt:i4>
      </vt:variant>
      <vt:variant>
        <vt:i4>0</vt:i4>
      </vt:variant>
      <vt:variant>
        <vt:i4>5</vt:i4>
      </vt:variant>
      <vt:variant>
        <vt:lpwstr>http://www.nevo.co.il/case/26351617</vt:lpwstr>
      </vt:variant>
      <vt:variant>
        <vt:lpwstr/>
      </vt:variant>
      <vt:variant>
        <vt:i4>3342463</vt:i4>
      </vt:variant>
      <vt:variant>
        <vt:i4>69</vt:i4>
      </vt:variant>
      <vt:variant>
        <vt:i4>0</vt:i4>
      </vt:variant>
      <vt:variant>
        <vt:i4>5</vt:i4>
      </vt:variant>
      <vt:variant>
        <vt:lpwstr>http://www.nevo.co.il/case/28250639</vt:lpwstr>
      </vt:variant>
      <vt:variant>
        <vt:lpwstr/>
      </vt:variant>
      <vt:variant>
        <vt:i4>3670137</vt:i4>
      </vt:variant>
      <vt:variant>
        <vt:i4>66</vt:i4>
      </vt:variant>
      <vt:variant>
        <vt:i4>0</vt:i4>
      </vt:variant>
      <vt:variant>
        <vt:i4>5</vt:i4>
      </vt:variant>
      <vt:variant>
        <vt:lpwstr>http://www.nevo.co.il/case/29456185</vt:lpwstr>
      </vt:variant>
      <vt:variant>
        <vt:lpwstr/>
      </vt:variant>
      <vt:variant>
        <vt:i4>3801214</vt:i4>
      </vt:variant>
      <vt:variant>
        <vt:i4>63</vt:i4>
      </vt:variant>
      <vt:variant>
        <vt:i4>0</vt:i4>
      </vt:variant>
      <vt:variant>
        <vt:i4>5</vt:i4>
      </vt:variant>
      <vt:variant>
        <vt:lpwstr>http://www.nevo.co.il/case/25975844</vt:lpwstr>
      </vt:variant>
      <vt:variant>
        <vt:lpwstr/>
      </vt:variant>
      <vt:variant>
        <vt:i4>3539071</vt:i4>
      </vt:variant>
      <vt:variant>
        <vt:i4>60</vt:i4>
      </vt:variant>
      <vt:variant>
        <vt:i4>0</vt:i4>
      </vt:variant>
      <vt:variant>
        <vt:i4>5</vt:i4>
      </vt:variant>
      <vt:variant>
        <vt:lpwstr>http://www.nevo.co.il/case/27592536</vt:lpwstr>
      </vt:variant>
      <vt:variant>
        <vt:lpwstr/>
      </vt:variant>
      <vt:variant>
        <vt:i4>3342458</vt:i4>
      </vt:variant>
      <vt:variant>
        <vt:i4>57</vt:i4>
      </vt:variant>
      <vt:variant>
        <vt:i4>0</vt:i4>
      </vt:variant>
      <vt:variant>
        <vt:i4>5</vt:i4>
      </vt:variant>
      <vt:variant>
        <vt:lpwstr>http://www.nevo.co.il/case/29200734</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3407990</vt:i4>
      </vt:variant>
      <vt:variant>
        <vt:i4>51</vt:i4>
      </vt:variant>
      <vt:variant>
        <vt:i4>0</vt:i4>
      </vt:variant>
      <vt:variant>
        <vt:i4>5</vt:i4>
      </vt:variant>
      <vt:variant>
        <vt:lpwstr>http://www.nevo.co.il/case/27313460</vt:lpwstr>
      </vt:variant>
      <vt:variant>
        <vt:lpwstr/>
      </vt:variant>
      <vt:variant>
        <vt:i4>3604598</vt:i4>
      </vt:variant>
      <vt:variant>
        <vt:i4>48</vt:i4>
      </vt:variant>
      <vt:variant>
        <vt:i4>0</vt:i4>
      </vt:variant>
      <vt:variant>
        <vt:i4>5</vt:i4>
      </vt:variant>
      <vt:variant>
        <vt:lpwstr>http://www.nevo.co.il/case/27964384</vt:lpwstr>
      </vt:variant>
      <vt:variant>
        <vt:lpwstr/>
      </vt:variant>
      <vt:variant>
        <vt:i4>3735679</vt:i4>
      </vt:variant>
      <vt:variant>
        <vt:i4>45</vt:i4>
      </vt:variant>
      <vt:variant>
        <vt:i4>0</vt:i4>
      </vt:variant>
      <vt:variant>
        <vt:i4>5</vt:i4>
      </vt:variant>
      <vt:variant>
        <vt:lpwstr>http://www.nevo.co.il/case/26991436</vt:lpwstr>
      </vt:variant>
      <vt:variant>
        <vt:lpwstr/>
      </vt:variant>
      <vt:variant>
        <vt:i4>3211388</vt:i4>
      </vt:variant>
      <vt:variant>
        <vt:i4>42</vt:i4>
      </vt:variant>
      <vt:variant>
        <vt:i4>0</vt:i4>
      </vt:variant>
      <vt:variant>
        <vt:i4>5</vt:i4>
      </vt:variant>
      <vt:variant>
        <vt:lpwstr>http://www.nevo.co.il/case/28190928</vt:lpwstr>
      </vt:variant>
      <vt:variant>
        <vt:lpwstr/>
      </vt:variant>
      <vt:variant>
        <vt:i4>3604592</vt:i4>
      </vt:variant>
      <vt:variant>
        <vt:i4>39</vt:i4>
      </vt:variant>
      <vt:variant>
        <vt:i4>0</vt:i4>
      </vt:variant>
      <vt:variant>
        <vt:i4>5</vt:i4>
      </vt:variant>
      <vt:variant>
        <vt:lpwstr>http://www.nevo.co.il/case/24287803</vt:lpwstr>
      </vt:variant>
      <vt:variant>
        <vt:lpwstr/>
      </vt:variant>
      <vt:variant>
        <vt:i4>3997813</vt:i4>
      </vt:variant>
      <vt:variant>
        <vt:i4>36</vt:i4>
      </vt:variant>
      <vt:variant>
        <vt:i4>0</vt:i4>
      </vt:variant>
      <vt:variant>
        <vt:i4>5</vt:i4>
      </vt:variant>
      <vt:variant>
        <vt:lpwstr>http://www.nevo.co.il/case/21472796</vt:lpwstr>
      </vt:variant>
      <vt:variant>
        <vt:lpwstr/>
      </vt:variant>
      <vt:variant>
        <vt:i4>4063353</vt:i4>
      </vt:variant>
      <vt:variant>
        <vt:i4>33</vt:i4>
      </vt:variant>
      <vt:variant>
        <vt:i4>0</vt:i4>
      </vt:variant>
      <vt:variant>
        <vt:i4>5</vt:i4>
      </vt:variant>
      <vt:variant>
        <vt:lpwstr>http://www.nevo.co.il/case/20683594</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2025-04-23T00:58:00Z</dcterms:created>
  <dcterms:modified xsi:type="dcterms:W3CDTF">2025-04-23T00:58:00Z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42497</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רונן מוכתרי</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20230627</vt:lpwstr>
  </property>
  <property fmtid="{D5CDD505-2E9C-101B-9397-08002B2CF9AE}" pid="13" name="TYPE_N_DATE">
    <vt:lpwstr>38020230627</vt:lpwstr>
  </property>
  <property fmtid="{D5CDD505-2E9C-101B-9397-08002B2CF9AE}" pid="14" name="WORDNUMPAGES">
    <vt:lpwstr>9</vt:lpwstr>
  </property>
  <property fmtid="{D5CDD505-2E9C-101B-9397-08002B2CF9AE}" pid="15" name="TYPE_ABS_DATE">
    <vt:lpwstr>380020230627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20683594;21472796;24287803;28190928;26991436;27964384;27313460;23827604;29200734;27592536;25975844;29456185;28250639;26351617;24975541;21477472;18131336;17954542;28226828;25459244;22938500;28280788;26246488</vt:lpwstr>
  </property>
  <property fmtid="{D5CDD505-2E9C-101B-9397-08002B2CF9AE}" pid="36" name="LAWLISTTMP1">
    <vt:lpwstr>4216/013;019a;007.a;007.c</vt:lpwstr>
  </property>
  <property fmtid="{D5CDD505-2E9C-101B-9397-08002B2CF9AE}" pid="37" name="LAWLISTTMP2">
    <vt:lpwstr>70301/040d.a</vt:lpwstr>
  </property>
</Properties>
</file>