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7E1B47" w:rsidRPr="0026259B" w14:paraId="4D9B3ABE" w14:textId="77777777" w:rsidTr="002D6A62">
        <w:trPr>
          <w:trHeight w:hRule="exact" w:val="418"/>
          <w:jc w:val="center"/>
        </w:trPr>
        <w:tc>
          <w:tcPr>
            <w:tcW w:w="8721" w:type="dxa"/>
            <w:gridSpan w:val="2"/>
          </w:tcPr>
          <w:p w14:paraId="63FBCAAD" w14:textId="77777777" w:rsidR="007E1B47" w:rsidRPr="0026259B" w:rsidRDefault="007E1B47" w:rsidP="009514EC">
            <w:pPr>
              <w:pStyle w:val="a3"/>
              <w:jc w:val="center"/>
              <w:rPr>
                <w:rFonts w:ascii="Tahoma" w:hAnsi="Tahoma" w:cs="Tahoma"/>
                <w:color w:val="000080"/>
                <w:rtl/>
              </w:rPr>
            </w:pPr>
            <w:bookmarkStart w:id="0" w:name="LastJudge"/>
            <w:r w:rsidRPr="0026259B">
              <w:rPr>
                <w:rFonts w:ascii="Tahoma" w:hAnsi="Tahoma" w:cs="Tahoma"/>
                <w:b/>
                <w:bCs/>
                <w:color w:val="000080"/>
                <w:rtl/>
              </w:rPr>
              <w:t>בית משפט השלום בירושלים</w:t>
            </w:r>
          </w:p>
        </w:tc>
      </w:tr>
      <w:tr w:rsidR="007E1B47" w:rsidRPr="0026259B" w14:paraId="14CA1664" w14:textId="77777777" w:rsidTr="002D6A62">
        <w:trPr>
          <w:trHeight w:val="337"/>
          <w:jc w:val="center"/>
        </w:trPr>
        <w:tc>
          <w:tcPr>
            <w:tcW w:w="5061" w:type="dxa"/>
          </w:tcPr>
          <w:p w14:paraId="57297A71" w14:textId="77777777" w:rsidR="007E1B47" w:rsidRPr="0026259B" w:rsidRDefault="007E1B47" w:rsidP="009514EC">
            <w:pPr>
              <w:rPr>
                <w:rFonts w:cs="FrankRuehl"/>
                <w:sz w:val="28"/>
                <w:szCs w:val="28"/>
                <w:rtl/>
              </w:rPr>
            </w:pPr>
            <w:r w:rsidRPr="0026259B">
              <w:rPr>
                <w:rFonts w:cs="FrankRuehl"/>
                <w:sz w:val="28"/>
                <w:szCs w:val="28"/>
                <w:rtl/>
              </w:rPr>
              <w:t>ת"פ</w:t>
            </w:r>
            <w:r w:rsidRPr="0026259B">
              <w:rPr>
                <w:rFonts w:cs="FrankRuehl" w:hint="cs"/>
                <w:sz w:val="28"/>
                <w:szCs w:val="28"/>
                <w:rtl/>
              </w:rPr>
              <w:t xml:space="preserve"> </w:t>
            </w:r>
            <w:r w:rsidRPr="0026259B">
              <w:rPr>
                <w:rFonts w:cs="FrankRuehl"/>
                <w:sz w:val="28"/>
                <w:szCs w:val="28"/>
                <w:rtl/>
              </w:rPr>
              <w:t>48394-03-21</w:t>
            </w:r>
            <w:r w:rsidRPr="0026259B">
              <w:rPr>
                <w:rFonts w:cs="FrankRuehl" w:hint="cs"/>
                <w:sz w:val="28"/>
                <w:szCs w:val="28"/>
                <w:rtl/>
              </w:rPr>
              <w:t xml:space="preserve"> </w:t>
            </w:r>
            <w:r w:rsidRPr="0026259B">
              <w:rPr>
                <w:rFonts w:cs="FrankRuehl"/>
                <w:sz w:val="28"/>
                <w:szCs w:val="28"/>
                <w:rtl/>
              </w:rPr>
              <w:t>מדינת ישראל נ' חסון(אחר/נוסף)</w:t>
            </w:r>
          </w:p>
          <w:p w14:paraId="6D4B1EB5" w14:textId="77777777" w:rsidR="007E1B47" w:rsidRPr="0026259B" w:rsidRDefault="007E1B47" w:rsidP="009514EC">
            <w:pPr>
              <w:pStyle w:val="a3"/>
              <w:rPr>
                <w:rFonts w:cs="FrankRuehl"/>
                <w:sz w:val="28"/>
                <w:szCs w:val="28"/>
                <w:rtl/>
              </w:rPr>
            </w:pPr>
          </w:p>
        </w:tc>
        <w:tc>
          <w:tcPr>
            <w:tcW w:w="3660" w:type="dxa"/>
          </w:tcPr>
          <w:p w14:paraId="75E607E7" w14:textId="77777777" w:rsidR="007E1B47" w:rsidRPr="0026259B" w:rsidRDefault="007E1B47" w:rsidP="009514EC">
            <w:pPr>
              <w:pStyle w:val="a3"/>
              <w:jc w:val="right"/>
              <w:rPr>
                <w:rFonts w:cs="FrankRuehl"/>
                <w:sz w:val="28"/>
                <w:szCs w:val="28"/>
                <w:rtl/>
              </w:rPr>
            </w:pPr>
          </w:p>
        </w:tc>
      </w:tr>
    </w:tbl>
    <w:p w14:paraId="27C9BC57" w14:textId="77777777" w:rsidR="007E1B47" w:rsidRPr="0026259B" w:rsidRDefault="007E1B47" w:rsidP="007E1B47">
      <w:pPr>
        <w:pStyle w:val="a3"/>
        <w:rPr>
          <w:rtl/>
        </w:rPr>
      </w:pPr>
      <w:r w:rsidRPr="0026259B">
        <w:rPr>
          <w:rFonts w:hint="cs"/>
          <w:rtl/>
        </w:rPr>
        <w:t xml:space="preserve"> </w:t>
      </w:r>
    </w:p>
    <w:p w14:paraId="014B306C" w14:textId="77777777" w:rsidR="007E1B47" w:rsidRPr="0026259B" w:rsidRDefault="007E1B47" w:rsidP="007E1B47">
      <w:pPr>
        <w:spacing w:line="360" w:lineRule="auto"/>
        <w:rPr>
          <w:rtl/>
        </w:rPr>
      </w:pPr>
    </w:p>
    <w:p w14:paraId="3C8D5868" w14:textId="77777777" w:rsidR="007E1B47" w:rsidRPr="0026259B" w:rsidRDefault="007E1B47" w:rsidP="007E1B47">
      <w:pPr>
        <w:spacing w:line="360" w:lineRule="auto"/>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7E1B47" w:rsidRPr="0026259B" w14:paraId="199AFB6A" w14:textId="77777777" w:rsidTr="007E1B47">
        <w:trPr>
          <w:trHeight w:val="295"/>
          <w:jc w:val="center"/>
        </w:trPr>
        <w:tc>
          <w:tcPr>
            <w:tcW w:w="923" w:type="dxa"/>
            <w:tcBorders>
              <w:top w:val="nil"/>
              <w:left w:val="nil"/>
              <w:bottom w:val="nil"/>
              <w:right w:val="nil"/>
            </w:tcBorders>
            <w:shd w:val="clear" w:color="auto" w:fill="auto"/>
          </w:tcPr>
          <w:p w14:paraId="158557F7" w14:textId="77777777" w:rsidR="007E1B47" w:rsidRPr="0026259B" w:rsidRDefault="007E1B47" w:rsidP="007E1B47">
            <w:pPr>
              <w:spacing w:line="360" w:lineRule="auto"/>
              <w:jc w:val="both"/>
              <w:rPr>
                <w:rFonts w:ascii="David" w:hAnsi="David"/>
                <w:sz w:val="26"/>
                <w:szCs w:val="26"/>
              </w:rPr>
            </w:pPr>
            <w:r w:rsidRPr="0026259B">
              <w:rPr>
                <w:rFonts w:ascii="David" w:hAnsi="David" w:hint="cs"/>
                <w:sz w:val="26"/>
                <w:szCs w:val="26"/>
                <w:rtl/>
              </w:rPr>
              <w:t>ל</w:t>
            </w:r>
            <w:r w:rsidRPr="0026259B">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378C56ED" w14:textId="77777777" w:rsidR="007E1B47" w:rsidRPr="0026259B" w:rsidRDefault="007E1B47" w:rsidP="007E1B47">
            <w:pPr>
              <w:spacing w:line="360" w:lineRule="auto"/>
              <w:rPr>
                <w:rFonts w:ascii="David" w:hAnsi="David"/>
                <w:b/>
                <w:bCs/>
                <w:sz w:val="26"/>
                <w:szCs w:val="26"/>
                <w:rtl/>
              </w:rPr>
            </w:pPr>
            <w:r w:rsidRPr="0026259B">
              <w:rPr>
                <w:rFonts w:ascii="David" w:hAnsi="David"/>
                <w:b/>
                <w:bCs/>
                <w:sz w:val="26"/>
                <w:szCs w:val="26"/>
                <w:rtl/>
              </w:rPr>
              <w:t>כבוד השופט  ביאלין אלעזר</w:t>
            </w:r>
          </w:p>
          <w:p w14:paraId="1DEFA4C8" w14:textId="77777777" w:rsidR="007E1B47" w:rsidRPr="0026259B" w:rsidRDefault="007E1B47" w:rsidP="007E1B47">
            <w:pPr>
              <w:spacing w:line="360" w:lineRule="auto"/>
              <w:rPr>
                <w:rFonts w:ascii="David" w:hAnsi="David"/>
                <w:sz w:val="26"/>
                <w:szCs w:val="26"/>
                <w:rtl/>
              </w:rPr>
            </w:pPr>
          </w:p>
          <w:p w14:paraId="0D91489A" w14:textId="77777777" w:rsidR="007E1B47" w:rsidRPr="0026259B" w:rsidRDefault="007E1B47" w:rsidP="007E1B47">
            <w:pPr>
              <w:spacing w:line="360" w:lineRule="auto"/>
              <w:jc w:val="both"/>
              <w:rPr>
                <w:rFonts w:ascii="David" w:hAnsi="David"/>
                <w:sz w:val="26"/>
                <w:szCs w:val="26"/>
              </w:rPr>
            </w:pPr>
          </w:p>
        </w:tc>
      </w:tr>
      <w:tr w:rsidR="007E1B47" w:rsidRPr="0026259B" w14:paraId="6E904281" w14:textId="77777777" w:rsidTr="007E1B47">
        <w:trPr>
          <w:trHeight w:val="355"/>
          <w:jc w:val="center"/>
        </w:trPr>
        <w:tc>
          <w:tcPr>
            <w:tcW w:w="923" w:type="dxa"/>
            <w:tcBorders>
              <w:top w:val="nil"/>
              <w:left w:val="nil"/>
              <w:bottom w:val="nil"/>
              <w:right w:val="nil"/>
            </w:tcBorders>
            <w:shd w:val="clear" w:color="auto" w:fill="auto"/>
          </w:tcPr>
          <w:p w14:paraId="69ABBF36" w14:textId="77777777" w:rsidR="007E1B47" w:rsidRPr="0026259B" w:rsidRDefault="007E1B47" w:rsidP="007E1B47">
            <w:pPr>
              <w:spacing w:line="360" w:lineRule="auto"/>
              <w:jc w:val="both"/>
              <w:rPr>
                <w:rFonts w:ascii="David" w:hAnsi="David"/>
                <w:sz w:val="26"/>
                <w:szCs w:val="26"/>
              </w:rPr>
            </w:pPr>
            <w:bookmarkStart w:id="1" w:name="FirstAppellant"/>
            <w:bookmarkStart w:id="2" w:name="FirstLawyer"/>
            <w:r w:rsidRPr="0026259B">
              <w:rPr>
                <w:rFonts w:ascii="David" w:hAnsi="David"/>
                <w:sz w:val="26"/>
                <w:szCs w:val="26"/>
                <w:rtl/>
              </w:rPr>
              <w:t>בעניין:</w:t>
            </w:r>
          </w:p>
        </w:tc>
        <w:tc>
          <w:tcPr>
            <w:tcW w:w="3219" w:type="dxa"/>
            <w:tcBorders>
              <w:top w:val="nil"/>
              <w:left w:val="nil"/>
              <w:bottom w:val="nil"/>
              <w:right w:val="nil"/>
            </w:tcBorders>
            <w:shd w:val="clear" w:color="auto" w:fill="auto"/>
          </w:tcPr>
          <w:p w14:paraId="7CD3732C" w14:textId="77777777" w:rsidR="007E1B47" w:rsidRPr="0026259B" w:rsidRDefault="007E1B47" w:rsidP="007E1B47">
            <w:pPr>
              <w:suppressLineNumbers/>
              <w:spacing w:line="360" w:lineRule="auto"/>
            </w:pPr>
            <w:r w:rsidRPr="0026259B">
              <w:rPr>
                <w:rFonts w:ascii="Arial" w:hAnsi="Arial" w:hint="cs"/>
                <w:b/>
                <w:bCs/>
                <w:sz w:val="26"/>
                <w:szCs w:val="26"/>
                <w:rtl/>
              </w:rPr>
              <w:t>ה</w:t>
            </w:r>
            <w:r w:rsidRPr="0026259B">
              <w:rPr>
                <w:rFonts w:ascii="Arial" w:hAnsi="Arial"/>
                <w:b/>
                <w:bCs/>
                <w:sz w:val="26"/>
                <w:szCs w:val="26"/>
                <w:rtl/>
              </w:rPr>
              <w:t>מאשימה</w:t>
            </w:r>
          </w:p>
          <w:p w14:paraId="56F66927" w14:textId="77777777" w:rsidR="007E1B47" w:rsidRPr="0026259B" w:rsidRDefault="007E1B47" w:rsidP="007E1B47">
            <w:pPr>
              <w:spacing w:line="360" w:lineRule="auto"/>
              <w:rPr>
                <w:rFonts w:ascii="David" w:hAnsi="David"/>
                <w:sz w:val="26"/>
                <w:szCs w:val="26"/>
              </w:rPr>
            </w:pPr>
          </w:p>
        </w:tc>
        <w:tc>
          <w:tcPr>
            <w:tcW w:w="4678" w:type="dxa"/>
            <w:tcBorders>
              <w:top w:val="nil"/>
              <w:left w:val="nil"/>
              <w:bottom w:val="nil"/>
              <w:right w:val="nil"/>
            </w:tcBorders>
            <w:shd w:val="clear" w:color="auto" w:fill="auto"/>
            <w:vAlign w:val="center"/>
          </w:tcPr>
          <w:p w14:paraId="462CD4E9" w14:textId="77777777" w:rsidR="007E1B47" w:rsidRPr="0026259B" w:rsidRDefault="007E1B47" w:rsidP="007E1B47">
            <w:pPr>
              <w:suppressLineNumbers/>
              <w:spacing w:line="360" w:lineRule="auto"/>
              <w:rPr>
                <w:rFonts w:ascii="Arial" w:hAnsi="Arial"/>
                <w:b/>
                <w:bCs/>
                <w:sz w:val="26"/>
                <w:szCs w:val="26"/>
                <w:rtl/>
              </w:rPr>
            </w:pPr>
            <w:r w:rsidRPr="0026259B">
              <w:rPr>
                <w:rFonts w:ascii="Arial" w:hAnsi="Arial"/>
                <w:b/>
                <w:bCs/>
                <w:sz w:val="26"/>
                <w:szCs w:val="26"/>
                <w:rtl/>
              </w:rPr>
              <w:t>מדינת ישראל</w:t>
            </w:r>
            <w:r w:rsidRPr="0026259B">
              <w:rPr>
                <w:rFonts w:ascii="Arial" w:hAnsi="Arial" w:hint="cs"/>
                <w:b/>
                <w:bCs/>
                <w:sz w:val="26"/>
                <w:szCs w:val="26"/>
                <w:rtl/>
              </w:rPr>
              <w:t xml:space="preserve"> </w:t>
            </w:r>
          </w:p>
          <w:p w14:paraId="40F0BD05" w14:textId="77777777" w:rsidR="007E1B47" w:rsidRPr="0026259B" w:rsidRDefault="007E1B47" w:rsidP="007E1B47">
            <w:pPr>
              <w:suppressLineNumbers/>
              <w:spacing w:line="360" w:lineRule="auto"/>
            </w:pPr>
            <w:r w:rsidRPr="0026259B">
              <w:rPr>
                <w:rFonts w:ascii="Arial" w:hAnsi="Arial"/>
                <w:sz w:val="26"/>
                <w:szCs w:val="26"/>
                <w:rtl/>
              </w:rPr>
              <w:t>ע"י ב"כ עוה"ד</w:t>
            </w:r>
            <w:r w:rsidRPr="0026259B">
              <w:rPr>
                <w:rFonts w:ascii="Arial" w:hAnsi="Arial" w:hint="cs"/>
                <w:sz w:val="26"/>
                <w:szCs w:val="26"/>
                <w:rtl/>
              </w:rPr>
              <w:t xml:space="preserve"> </w:t>
            </w:r>
            <w:r w:rsidRPr="0026259B">
              <w:rPr>
                <w:rtl/>
              </w:rPr>
              <w:t>עו"ד בן רפאלי</w:t>
            </w:r>
            <w:r w:rsidRPr="0026259B">
              <w:rPr>
                <w:rFonts w:hint="cs"/>
                <w:rtl/>
              </w:rPr>
              <w:t xml:space="preserve"> מפמ"י</w:t>
            </w:r>
          </w:p>
        </w:tc>
      </w:tr>
      <w:bookmarkEnd w:id="1"/>
      <w:bookmarkEnd w:id="2"/>
      <w:tr w:rsidR="007E1B47" w:rsidRPr="0026259B" w14:paraId="0F4084CD" w14:textId="77777777" w:rsidTr="007E1B47">
        <w:trPr>
          <w:trHeight w:val="355"/>
          <w:jc w:val="center"/>
        </w:trPr>
        <w:tc>
          <w:tcPr>
            <w:tcW w:w="923" w:type="dxa"/>
            <w:tcBorders>
              <w:top w:val="nil"/>
              <w:left w:val="nil"/>
              <w:bottom w:val="nil"/>
              <w:right w:val="nil"/>
            </w:tcBorders>
            <w:shd w:val="clear" w:color="auto" w:fill="auto"/>
          </w:tcPr>
          <w:p w14:paraId="2F5438F7" w14:textId="77777777" w:rsidR="007E1B47" w:rsidRPr="0026259B" w:rsidRDefault="007E1B47" w:rsidP="007E1B47">
            <w:pPr>
              <w:spacing w:line="360" w:lineRule="auto"/>
              <w:jc w:val="both"/>
              <w:rPr>
                <w:rFonts w:ascii="David" w:hAnsi="David"/>
                <w:sz w:val="26"/>
                <w:szCs w:val="26"/>
                <w:rtl/>
              </w:rPr>
            </w:pPr>
          </w:p>
        </w:tc>
        <w:tc>
          <w:tcPr>
            <w:tcW w:w="7897" w:type="dxa"/>
            <w:gridSpan w:val="2"/>
            <w:tcBorders>
              <w:top w:val="nil"/>
              <w:left w:val="nil"/>
              <w:bottom w:val="nil"/>
              <w:right w:val="nil"/>
            </w:tcBorders>
            <w:shd w:val="clear" w:color="auto" w:fill="auto"/>
          </w:tcPr>
          <w:p w14:paraId="4D1A1700" w14:textId="77777777" w:rsidR="007E1B47" w:rsidRPr="0026259B" w:rsidRDefault="007E1B47" w:rsidP="007E1B47">
            <w:pPr>
              <w:spacing w:line="360" w:lineRule="auto"/>
              <w:jc w:val="center"/>
              <w:rPr>
                <w:rFonts w:ascii="David" w:hAnsi="David"/>
                <w:b/>
                <w:bCs/>
                <w:sz w:val="26"/>
                <w:szCs w:val="26"/>
                <w:rtl/>
              </w:rPr>
            </w:pPr>
          </w:p>
          <w:p w14:paraId="7CF12879" w14:textId="77777777" w:rsidR="007E1B47" w:rsidRPr="0026259B" w:rsidRDefault="007E1B47" w:rsidP="007E1B47">
            <w:pPr>
              <w:spacing w:line="360" w:lineRule="auto"/>
              <w:jc w:val="center"/>
              <w:rPr>
                <w:rFonts w:ascii="David" w:hAnsi="David"/>
                <w:b/>
                <w:bCs/>
                <w:sz w:val="26"/>
                <w:szCs w:val="26"/>
                <w:rtl/>
              </w:rPr>
            </w:pPr>
            <w:r w:rsidRPr="0026259B">
              <w:rPr>
                <w:rFonts w:ascii="David" w:hAnsi="David"/>
                <w:b/>
                <w:bCs/>
                <w:sz w:val="26"/>
                <w:szCs w:val="26"/>
                <w:rtl/>
              </w:rPr>
              <w:t>נגד</w:t>
            </w:r>
          </w:p>
          <w:p w14:paraId="4AAAA31E" w14:textId="77777777" w:rsidR="007E1B47" w:rsidRPr="0026259B" w:rsidRDefault="007E1B47" w:rsidP="007E1B47">
            <w:pPr>
              <w:spacing w:line="360" w:lineRule="auto"/>
              <w:jc w:val="both"/>
              <w:rPr>
                <w:rFonts w:ascii="David" w:hAnsi="David"/>
                <w:sz w:val="26"/>
                <w:szCs w:val="26"/>
              </w:rPr>
            </w:pPr>
          </w:p>
        </w:tc>
      </w:tr>
      <w:tr w:rsidR="007E1B47" w:rsidRPr="0026259B" w14:paraId="4AD3AAA3" w14:textId="77777777" w:rsidTr="007E1B47">
        <w:trPr>
          <w:trHeight w:val="355"/>
          <w:jc w:val="center"/>
        </w:trPr>
        <w:tc>
          <w:tcPr>
            <w:tcW w:w="923" w:type="dxa"/>
            <w:tcBorders>
              <w:top w:val="nil"/>
              <w:left w:val="nil"/>
              <w:bottom w:val="nil"/>
              <w:right w:val="nil"/>
            </w:tcBorders>
            <w:shd w:val="clear" w:color="auto" w:fill="auto"/>
          </w:tcPr>
          <w:p w14:paraId="39336A37" w14:textId="77777777" w:rsidR="007E1B47" w:rsidRPr="0026259B" w:rsidRDefault="007E1B47" w:rsidP="007E1B47">
            <w:pPr>
              <w:spacing w:line="360" w:lineRule="auto"/>
              <w:rPr>
                <w:rFonts w:ascii="David" w:hAnsi="David"/>
                <w:sz w:val="26"/>
                <w:szCs w:val="26"/>
                <w:rtl/>
              </w:rPr>
            </w:pPr>
          </w:p>
        </w:tc>
        <w:tc>
          <w:tcPr>
            <w:tcW w:w="3219" w:type="dxa"/>
            <w:tcBorders>
              <w:top w:val="nil"/>
              <w:left w:val="nil"/>
              <w:bottom w:val="nil"/>
              <w:right w:val="nil"/>
            </w:tcBorders>
            <w:shd w:val="clear" w:color="auto" w:fill="auto"/>
          </w:tcPr>
          <w:p w14:paraId="047E8D3C" w14:textId="77777777" w:rsidR="007E1B47" w:rsidRPr="0026259B" w:rsidRDefault="007E1B47" w:rsidP="007E1B47">
            <w:pPr>
              <w:spacing w:line="360" w:lineRule="auto"/>
              <w:rPr>
                <w:rFonts w:ascii="Arial" w:hAnsi="Arial"/>
                <w:b/>
                <w:bCs/>
                <w:sz w:val="26"/>
                <w:szCs w:val="26"/>
                <w:rtl/>
              </w:rPr>
            </w:pPr>
            <w:r w:rsidRPr="0026259B">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05FCF4B1" w14:textId="77777777" w:rsidR="007E1B47" w:rsidRPr="0026259B" w:rsidRDefault="007E1B47" w:rsidP="007E1B47">
            <w:pPr>
              <w:suppressLineNumbers/>
              <w:spacing w:line="360" w:lineRule="auto"/>
              <w:rPr>
                <w:rFonts w:ascii="Arial" w:hAnsi="Arial"/>
                <w:b/>
                <w:bCs/>
                <w:sz w:val="26"/>
                <w:szCs w:val="26"/>
                <w:rtl/>
              </w:rPr>
            </w:pPr>
            <w:r w:rsidRPr="0026259B">
              <w:rPr>
                <w:rFonts w:ascii="Arial" w:hAnsi="Arial"/>
                <w:b/>
                <w:bCs/>
                <w:sz w:val="26"/>
                <w:szCs w:val="26"/>
                <w:rtl/>
              </w:rPr>
              <w:t xml:space="preserve">ארז חסון </w:t>
            </w:r>
            <w:r w:rsidRPr="0026259B">
              <w:rPr>
                <w:rFonts w:ascii="Arial" w:hAnsi="Arial" w:hint="cs"/>
                <w:b/>
                <w:bCs/>
                <w:sz w:val="26"/>
                <w:szCs w:val="26"/>
                <w:rtl/>
              </w:rPr>
              <w:t xml:space="preserve"> </w:t>
            </w:r>
          </w:p>
          <w:p w14:paraId="5443DF20" w14:textId="77777777" w:rsidR="007E1B47" w:rsidRPr="0026259B" w:rsidRDefault="007E1B47" w:rsidP="007E1B47">
            <w:pPr>
              <w:suppressLineNumbers/>
              <w:spacing w:line="360" w:lineRule="auto"/>
            </w:pPr>
            <w:r w:rsidRPr="0026259B">
              <w:rPr>
                <w:rFonts w:ascii="Arial" w:hAnsi="Arial"/>
                <w:sz w:val="26"/>
                <w:szCs w:val="26"/>
                <w:rtl/>
              </w:rPr>
              <w:t>ע"י ב"כ עוה"ד</w:t>
            </w:r>
            <w:r w:rsidRPr="0026259B">
              <w:rPr>
                <w:rFonts w:ascii="Arial" w:hAnsi="Arial" w:hint="cs"/>
                <w:sz w:val="26"/>
                <w:szCs w:val="26"/>
                <w:rtl/>
              </w:rPr>
              <w:t xml:space="preserve"> </w:t>
            </w:r>
            <w:r w:rsidRPr="0026259B">
              <w:rPr>
                <w:rtl/>
              </w:rPr>
              <w:t>עו"ד ארי שמאי</w:t>
            </w:r>
          </w:p>
        </w:tc>
      </w:tr>
    </w:tbl>
    <w:p w14:paraId="35460B27" w14:textId="77777777" w:rsidR="0026259B" w:rsidRPr="0026259B" w:rsidRDefault="0026259B" w:rsidP="0026259B">
      <w:pPr>
        <w:spacing w:before="120" w:after="120" w:line="240" w:lineRule="exact"/>
        <w:ind w:left="283" w:hanging="283"/>
        <w:jc w:val="both"/>
        <w:rPr>
          <w:rFonts w:ascii="FrankRuehl" w:hAnsi="FrankRuehl" w:cs="FrankRuehl"/>
          <w:rtl/>
        </w:rPr>
      </w:pPr>
    </w:p>
    <w:p w14:paraId="5B26AC23" w14:textId="77777777" w:rsidR="002D6A62" w:rsidRPr="002D6A62" w:rsidRDefault="002D6A62" w:rsidP="002D6A62">
      <w:pPr>
        <w:spacing w:before="120" w:after="120" w:line="240" w:lineRule="exact"/>
        <w:ind w:left="283" w:hanging="283"/>
        <w:jc w:val="both"/>
        <w:rPr>
          <w:rFonts w:ascii="FrankRuehl" w:hAnsi="FrankRuehl" w:cs="FrankRuehl"/>
          <w:rtl/>
        </w:rPr>
      </w:pPr>
      <w:bookmarkStart w:id="3" w:name="LawTable"/>
      <w:bookmarkEnd w:id="3"/>
      <w:r w:rsidRPr="002D6A62">
        <w:rPr>
          <w:rFonts w:ascii="FrankRuehl" w:hAnsi="FrankRuehl" w:cs="FrankRuehl"/>
          <w:rtl/>
        </w:rPr>
        <w:t xml:space="preserve">חקיקה שאוזכרה: </w:t>
      </w:r>
    </w:p>
    <w:p w14:paraId="75A693CD" w14:textId="77777777" w:rsidR="002D6A62" w:rsidRPr="002D6A62" w:rsidRDefault="002D6A62" w:rsidP="002D6A62">
      <w:pPr>
        <w:spacing w:before="120" w:after="120" w:line="240" w:lineRule="exact"/>
        <w:ind w:left="283" w:hanging="283"/>
        <w:jc w:val="both"/>
        <w:rPr>
          <w:rFonts w:ascii="FrankRuehl" w:hAnsi="FrankRuehl" w:cs="FrankRuehl"/>
          <w:color w:val="0000FF"/>
          <w:rtl/>
        </w:rPr>
      </w:pPr>
      <w:hyperlink r:id="rId7" w:history="1">
        <w:r w:rsidRPr="002D6A62">
          <w:rPr>
            <w:rStyle w:val="Hyperlink"/>
            <w:rFonts w:ascii="FrankRuehl" w:hAnsi="FrankRuehl" w:cs="FrankRuehl"/>
            <w:u w:val="none"/>
            <w:rtl/>
          </w:rPr>
          <w:t>פקודת הסמים המסוכנים [נוסח חדש], תשל"ג-1973</w:t>
        </w:r>
      </w:hyperlink>
      <w:r w:rsidRPr="002D6A62">
        <w:rPr>
          <w:rFonts w:ascii="FrankRuehl" w:hAnsi="FrankRuehl" w:cs="FrankRuehl"/>
          <w:color w:val="0000FF"/>
          <w:rtl/>
        </w:rPr>
        <w:t xml:space="preserve">: סע'  </w:t>
      </w:r>
      <w:hyperlink r:id="rId8" w:history="1">
        <w:r w:rsidRPr="002D6A62">
          <w:rPr>
            <w:rStyle w:val="Hyperlink"/>
            <w:rFonts w:ascii="FrankRuehl" w:hAnsi="FrankRuehl" w:cs="FrankRuehl"/>
            <w:u w:val="none"/>
          </w:rPr>
          <w:t>13</w:t>
        </w:r>
      </w:hyperlink>
      <w:r w:rsidRPr="002D6A62">
        <w:rPr>
          <w:rFonts w:ascii="FrankRuehl" w:hAnsi="FrankRuehl" w:cs="FrankRuehl"/>
          <w:color w:val="0000FF"/>
          <w:rtl/>
        </w:rPr>
        <w:t xml:space="preserve">, </w:t>
      </w:r>
      <w:hyperlink r:id="rId9" w:history="1">
        <w:r w:rsidRPr="002D6A62">
          <w:rPr>
            <w:rStyle w:val="Hyperlink"/>
            <w:rFonts w:ascii="FrankRuehl" w:hAnsi="FrankRuehl" w:cs="FrankRuehl"/>
            <w:u w:val="none"/>
          </w:rPr>
          <w:t>19</w:t>
        </w:r>
      </w:hyperlink>
    </w:p>
    <w:p w14:paraId="12811E8E" w14:textId="77777777" w:rsidR="002D6A62" w:rsidRPr="002D6A62" w:rsidRDefault="002D6A62" w:rsidP="002D6A62">
      <w:pPr>
        <w:spacing w:before="120" w:after="120" w:line="240" w:lineRule="exact"/>
        <w:ind w:left="283" w:hanging="283"/>
        <w:jc w:val="both"/>
        <w:rPr>
          <w:rFonts w:ascii="FrankRuehl" w:hAnsi="FrankRuehl" w:cs="FrankRuehl"/>
          <w:color w:val="0000FF"/>
          <w:rtl/>
        </w:rPr>
      </w:pPr>
      <w:hyperlink r:id="rId10" w:history="1">
        <w:r w:rsidRPr="002D6A62">
          <w:rPr>
            <w:rStyle w:val="Hyperlink"/>
            <w:rFonts w:ascii="FrankRuehl" w:hAnsi="FrankRuehl" w:cs="FrankRuehl"/>
            <w:u w:val="none"/>
            <w:rtl/>
          </w:rPr>
          <w:t>חוק העונשין, תשל"ז-1977</w:t>
        </w:r>
      </w:hyperlink>
      <w:r w:rsidRPr="002D6A62">
        <w:rPr>
          <w:rFonts w:ascii="FrankRuehl" w:hAnsi="FrankRuehl" w:cs="FrankRuehl"/>
          <w:color w:val="0000FF"/>
          <w:rtl/>
        </w:rPr>
        <w:t xml:space="preserve">: סע'  </w:t>
      </w:r>
      <w:hyperlink r:id="rId11" w:history="1">
        <w:r w:rsidRPr="002D6A62">
          <w:rPr>
            <w:rStyle w:val="Hyperlink"/>
            <w:rFonts w:ascii="FrankRuehl" w:hAnsi="FrankRuehl" w:cs="FrankRuehl"/>
            <w:u w:val="none"/>
          </w:rPr>
          <w:t>40</w:t>
        </w:r>
        <w:r w:rsidRPr="002D6A62">
          <w:rPr>
            <w:rStyle w:val="Hyperlink"/>
            <w:rFonts w:ascii="FrankRuehl" w:hAnsi="FrankRuehl" w:cs="FrankRuehl"/>
            <w:u w:val="none"/>
            <w:rtl/>
          </w:rPr>
          <w:t>ד</w:t>
        </w:r>
        <w:r w:rsidRPr="002D6A62">
          <w:rPr>
            <w:rStyle w:val="Hyperlink"/>
            <w:rFonts w:ascii="FrankRuehl" w:hAnsi="FrankRuehl" w:cs="FrankRuehl"/>
            <w:u w:val="none"/>
          </w:rPr>
          <w:t xml:space="preserve"> </w:t>
        </w:r>
      </w:hyperlink>
      <w:r w:rsidRPr="002D6A62">
        <w:rPr>
          <w:rFonts w:ascii="FrankRuehl" w:hAnsi="FrankRuehl" w:cs="FrankRuehl"/>
          <w:color w:val="0000FF"/>
          <w:rtl/>
        </w:rPr>
        <w:t>(א)</w:t>
      </w:r>
    </w:p>
    <w:p w14:paraId="7E7DE375" w14:textId="77777777" w:rsidR="002D6A62" w:rsidRPr="002D6A62" w:rsidRDefault="002D6A62" w:rsidP="002D6A62">
      <w:pPr>
        <w:spacing w:before="120" w:after="120" w:line="240" w:lineRule="exact"/>
        <w:ind w:left="283" w:hanging="283"/>
        <w:jc w:val="both"/>
        <w:rPr>
          <w:rFonts w:ascii="FrankRuehl" w:hAnsi="FrankRuehl" w:cs="FrankRuehl"/>
          <w:color w:val="0000FF"/>
          <w:rtl/>
        </w:rPr>
      </w:pPr>
      <w:hyperlink r:id="rId12" w:history="1">
        <w:r w:rsidRPr="002D6A62">
          <w:rPr>
            <w:rStyle w:val="Hyperlink"/>
            <w:rFonts w:ascii="FrankRuehl" w:hAnsi="FrankRuehl" w:cs="FrankRuehl"/>
            <w:u w:val="none"/>
            <w:rtl/>
          </w:rPr>
          <w:t>פקודת המבחן [נוסח חדש], תשכ"ט-1969</w:t>
        </w:r>
      </w:hyperlink>
    </w:p>
    <w:p w14:paraId="3E8BF059" w14:textId="77777777" w:rsidR="007E1B47" w:rsidRPr="002D6A62" w:rsidRDefault="007E1B47" w:rsidP="002D6A62">
      <w:pPr>
        <w:spacing w:line="360" w:lineRule="auto"/>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E1B47" w:rsidRPr="004D5259" w14:paraId="654E3C59" w14:textId="77777777" w:rsidTr="007E1B47">
        <w:trPr>
          <w:trHeight w:val="355"/>
          <w:jc w:val="center"/>
        </w:trPr>
        <w:tc>
          <w:tcPr>
            <w:tcW w:w="8820" w:type="dxa"/>
            <w:tcBorders>
              <w:top w:val="nil"/>
              <w:left w:val="nil"/>
              <w:bottom w:val="nil"/>
              <w:right w:val="nil"/>
            </w:tcBorders>
            <w:shd w:val="clear" w:color="auto" w:fill="auto"/>
          </w:tcPr>
          <w:p w14:paraId="19904F17" w14:textId="77777777" w:rsidR="0026259B" w:rsidRPr="0026259B" w:rsidRDefault="0026259B" w:rsidP="0026259B">
            <w:pPr>
              <w:spacing w:line="360" w:lineRule="auto"/>
              <w:jc w:val="center"/>
              <w:rPr>
                <w:rFonts w:ascii="David" w:hAnsi="David"/>
                <w:b/>
                <w:bCs/>
                <w:sz w:val="32"/>
                <w:szCs w:val="32"/>
                <w:u w:val="single"/>
                <w:rtl/>
              </w:rPr>
            </w:pPr>
            <w:bookmarkStart w:id="5" w:name="PsakDin" w:colFirst="0" w:colLast="0"/>
            <w:bookmarkEnd w:id="0"/>
            <w:r w:rsidRPr="0026259B">
              <w:rPr>
                <w:rFonts w:ascii="David" w:hAnsi="David"/>
                <w:b/>
                <w:bCs/>
                <w:sz w:val="32"/>
                <w:szCs w:val="32"/>
                <w:u w:val="single"/>
                <w:rtl/>
              </w:rPr>
              <w:t>גזר דין</w:t>
            </w:r>
          </w:p>
          <w:p w14:paraId="5036E724" w14:textId="77777777" w:rsidR="007E1B47" w:rsidRPr="0026259B" w:rsidRDefault="007E1B47" w:rsidP="0026259B">
            <w:pPr>
              <w:spacing w:line="360" w:lineRule="auto"/>
              <w:jc w:val="center"/>
              <w:rPr>
                <w:rFonts w:ascii="David" w:hAnsi="David"/>
                <w:bCs/>
                <w:sz w:val="32"/>
                <w:szCs w:val="32"/>
                <w:u w:val="single"/>
                <w:rtl/>
              </w:rPr>
            </w:pPr>
          </w:p>
        </w:tc>
      </w:tr>
      <w:bookmarkEnd w:id="5"/>
    </w:tbl>
    <w:p w14:paraId="056E0E3C" w14:textId="77777777" w:rsidR="007E1B47" w:rsidRPr="004D5259" w:rsidRDefault="007E1B47" w:rsidP="007E1B47">
      <w:pPr>
        <w:spacing w:line="360" w:lineRule="auto"/>
        <w:rPr>
          <w:rFonts w:ascii="Arial" w:hAnsi="Arial"/>
          <w:b/>
          <w:bCs/>
          <w:sz w:val="26"/>
          <w:szCs w:val="26"/>
          <w:rtl/>
        </w:rPr>
      </w:pPr>
    </w:p>
    <w:p w14:paraId="6A24B67D" w14:textId="77777777" w:rsidR="007E1B47" w:rsidRPr="007E1B47" w:rsidRDefault="007E1B47" w:rsidP="007E1B47">
      <w:pPr>
        <w:spacing w:after="160" w:line="360" w:lineRule="auto"/>
        <w:rPr>
          <w:rFonts w:ascii="David" w:eastAsia="Aptos" w:hAnsi="David"/>
          <w:b/>
          <w:bCs/>
          <w:kern w:val="2"/>
          <w:u w:val="single"/>
        </w:rPr>
      </w:pPr>
      <w:r w:rsidRPr="007E1B47">
        <w:rPr>
          <w:rFonts w:ascii="David" w:eastAsia="Aptos" w:hAnsi="David" w:hint="cs"/>
          <w:b/>
          <w:bCs/>
          <w:kern w:val="2"/>
          <w:u w:val="single"/>
          <w:rtl/>
        </w:rPr>
        <w:t>כתב האישום המתוקן והסדר הטיעון</w:t>
      </w:r>
    </w:p>
    <w:p w14:paraId="1D79B713" w14:textId="77777777" w:rsidR="007E1B47" w:rsidRPr="007E1B47" w:rsidRDefault="007E1B47" w:rsidP="007E1B47">
      <w:pPr>
        <w:numPr>
          <w:ilvl w:val="0"/>
          <w:numId w:val="1"/>
        </w:numPr>
        <w:spacing w:after="160" w:line="360" w:lineRule="auto"/>
        <w:contextualSpacing/>
        <w:jc w:val="both"/>
        <w:rPr>
          <w:rFonts w:ascii="David" w:eastAsia="Aptos" w:hAnsi="David"/>
          <w:kern w:val="2"/>
        </w:rPr>
      </w:pPr>
      <w:bookmarkStart w:id="6" w:name="ABSTRACT_START"/>
      <w:bookmarkEnd w:id="6"/>
      <w:r w:rsidRPr="007E1B47">
        <w:rPr>
          <w:rFonts w:ascii="David" w:eastAsia="Aptos" w:hAnsi="David" w:hint="cs"/>
          <w:kern w:val="2"/>
          <w:rtl/>
        </w:rPr>
        <w:t xml:space="preserve">ביום 2.6.22 הורשע הנאשם על יסוד הודאתו בשלוש עבירות של סחר בסמים מסוכנים לפי </w:t>
      </w:r>
      <w:hyperlink r:id="rId13" w:history="1">
        <w:r w:rsidR="002D6A62" w:rsidRPr="002D6A62">
          <w:rPr>
            <w:rStyle w:val="Hyperlink"/>
            <w:rFonts w:ascii="David" w:eastAsia="Aptos" w:hAnsi="David" w:hint="cs"/>
            <w:color w:val="0000FF"/>
            <w:kern w:val="2"/>
            <w:rtl/>
          </w:rPr>
          <w:t>סעיפים</w:t>
        </w:r>
        <w:r w:rsidR="002D6A62" w:rsidRPr="002D6A62">
          <w:rPr>
            <w:rStyle w:val="Hyperlink"/>
            <w:rFonts w:ascii="David" w:eastAsia="Aptos" w:hAnsi="David"/>
            <w:color w:val="0000FF"/>
            <w:kern w:val="2"/>
            <w:rtl/>
          </w:rPr>
          <w:t xml:space="preserve"> 13</w:t>
        </w:r>
      </w:hyperlink>
      <w:r w:rsidRPr="007E1B47">
        <w:rPr>
          <w:rFonts w:ascii="David" w:eastAsia="Aptos" w:hAnsi="David" w:hint="cs"/>
          <w:kern w:val="2"/>
          <w:rtl/>
        </w:rPr>
        <w:t xml:space="preserve"> ו- </w:t>
      </w:r>
      <w:hyperlink r:id="rId14" w:history="1">
        <w:r w:rsidR="002D6A62" w:rsidRPr="002D6A62">
          <w:rPr>
            <w:rStyle w:val="Hyperlink"/>
            <w:rFonts w:ascii="David" w:eastAsia="Aptos" w:hAnsi="David"/>
            <w:color w:val="0000FF"/>
            <w:kern w:val="2"/>
            <w:rtl/>
          </w:rPr>
          <w:t>19</w:t>
        </w:r>
      </w:hyperlink>
      <w:r w:rsidRPr="007E1B47">
        <w:rPr>
          <w:rFonts w:ascii="David" w:eastAsia="Aptos" w:hAnsi="David" w:hint="cs"/>
          <w:kern w:val="2"/>
          <w:rtl/>
        </w:rPr>
        <w:t xml:space="preserve"> ל</w:t>
      </w:r>
      <w:hyperlink r:id="rId15" w:history="1">
        <w:r w:rsidR="0026259B" w:rsidRPr="0026259B">
          <w:rPr>
            <w:rFonts w:ascii="David" w:eastAsia="Aptos" w:hAnsi="David"/>
            <w:color w:val="0000FF"/>
            <w:kern w:val="2"/>
            <w:u w:val="single"/>
            <w:rtl/>
          </w:rPr>
          <w:t>פקודת הסמים המסוכנים</w:t>
        </w:r>
      </w:hyperlink>
      <w:r w:rsidRPr="007E1B47">
        <w:rPr>
          <w:rFonts w:ascii="David" w:eastAsia="Aptos" w:hAnsi="David" w:hint="cs"/>
          <w:kern w:val="2"/>
          <w:rtl/>
        </w:rPr>
        <w:t xml:space="preserve"> תשל"ג – 1973 </w:t>
      </w:r>
      <w:bookmarkStart w:id="7" w:name="ABSTRACT_END"/>
      <w:bookmarkEnd w:id="7"/>
      <w:r w:rsidRPr="007E1B47">
        <w:rPr>
          <w:rFonts w:ascii="David" w:eastAsia="Aptos" w:hAnsi="David" w:hint="cs"/>
          <w:kern w:val="2"/>
          <w:rtl/>
        </w:rPr>
        <w:t>(להלן: "</w:t>
      </w:r>
      <w:r w:rsidRPr="007E1B47">
        <w:rPr>
          <w:rFonts w:ascii="David" w:eastAsia="Aptos" w:hAnsi="David" w:hint="cs"/>
          <w:b/>
          <w:bCs/>
          <w:kern w:val="2"/>
          <w:rtl/>
        </w:rPr>
        <w:t>פקודת הסמים</w:t>
      </w:r>
      <w:r w:rsidRPr="007E1B47">
        <w:rPr>
          <w:rFonts w:ascii="David" w:eastAsia="Aptos" w:hAnsi="David" w:hint="cs"/>
          <w:kern w:val="2"/>
          <w:rtl/>
        </w:rPr>
        <w:t>").</w:t>
      </w:r>
    </w:p>
    <w:p w14:paraId="61710953" w14:textId="77777777" w:rsidR="007E1B47" w:rsidRPr="007E1B47" w:rsidRDefault="007E1B47" w:rsidP="007E1B47">
      <w:pPr>
        <w:spacing w:after="160" w:line="360" w:lineRule="auto"/>
        <w:ind w:left="360"/>
        <w:contextualSpacing/>
        <w:jc w:val="both"/>
        <w:rPr>
          <w:rFonts w:ascii="David" w:eastAsia="Aptos" w:hAnsi="David"/>
          <w:kern w:val="2"/>
          <w:rtl/>
        </w:rPr>
      </w:pPr>
    </w:p>
    <w:p w14:paraId="487FA28C" w14:textId="77777777" w:rsidR="007E1B47" w:rsidRPr="007E1B47" w:rsidRDefault="007E1B47" w:rsidP="007E1B47">
      <w:pPr>
        <w:numPr>
          <w:ilvl w:val="0"/>
          <w:numId w:val="1"/>
        </w:numPr>
        <w:spacing w:after="160" w:line="360" w:lineRule="auto"/>
        <w:contextualSpacing/>
        <w:jc w:val="both"/>
        <w:rPr>
          <w:rFonts w:ascii="David" w:eastAsia="Aptos" w:hAnsi="David"/>
          <w:kern w:val="2"/>
        </w:rPr>
      </w:pPr>
      <w:r w:rsidRPr="007E1B47">
        <w:rPr>
          <w:rFonts w:ascii="David" w:eastAsia="Aptos" w:hAnsi="David" w:hint="cs"/>
          <w:kern w:val="2"/>
          <w:rtl/>
        </w:rPr>
        <w:t>על פי האמור בכתב האישום המתוקן, במועדים הרלוונטיים לכתב האישום, הפעילה משטרת ישראל סוכן משטרתי וזאת במסגרת מאבקה בהפצת הסמים מסוכנים וכלי נשק (להלן: "</w:t>
      </w:r>
      <w:r w:rsidRPr="007E1B47">
        <w:rPr>
          <w:rFonts w:ascii="David" w:eastAsia="Aptos" w:hAnsi="David" w:hint="cs"/>
          <w:b/>
          <w:bCs/>
          <w:kern w:val="2"/>
          <w:rtl/>
        </w:rPr>
        <w:t>הסוכן</w:t>
      </w:r>
      <w:r w:rsidRPr="007E1B47">
        <w:rPr>
          <w:rFonts w:ascii="David" w:eastAsia="Aptos" w:hAnsi="David" w:hint="cs"/>
          <w:kern w:val="2"/>
          <w:rtl/>
        </w:rPr>
        <w:t xml:space="preserve">"). עוד עולה מכתב האישום המתוקן, כי במסגרת פעילותו רכש הסוכן בעבור סכום כסף, סמים מסוכנים, בעסקאות שתואמו מראש ובוצעו עם הנאשם, אותו הכיר בסמוך לאירועים </w:t>
      </w:r>
      <w:r w:rsidRPr="007E1B47">
        <w:rPr>
          <w:rFonts w:ascii="David" w:eastAsia="Aptos" w:hAnsi="David" w:hint="cs"/>
          <w:kern w:val="2"/>
          <w:rtl/>
        </w:rPr>
        <w:lastRenderedPageBreak/>
        <w:t>המתוארים בכתב האישום, באמצעות קורל מונסנגו (להלן: "</w:t>
      </w:r>
      <w:r w:rsidRPr="007E1B47">
        <w:rPr>
          <w:rFonts w:ascii="David" w:eastAsia="Aptos" w:hAnsi="David" w:hint="cs"/>
          <w:b/>
          <w:bCs/>
          <w:kern w:val="2"/>
          <w:rtl/>
        </w:rPr>
        <w:t>קורל</w:t>
      </w:r>
      <w:r w:rsidRPr="007E1B47">
        <w:rPr>
          <w:rFonts w:ascii="David" w:eastAsia="Aptos" w:hAnsi="David" w:hint="cs"/>
          <w:kern w:val="2"/>
          <w:rtl/>
        </w:rPr>
        <w:t>") שתיווכה לשם כך הנאשם לסוכן.</w:t>
      </w:r>
    </w:p>
    <w:p w14:paraId="638BB630" w14:textId="77777777" w:rsidR="007E1B47" w:rsidRPr="007E1B47" w:rsidRDefault="007E1B47" w:rsidP="007E1B47">
      <w:pPr>
        <w:spacing w:after="160" w:line="360" w:lineRule="auto"/>
        <w:ind w:left="720"/>
        <w:contextualSpacing/>
        <w:rPr>
          <w:rFonts w:ascii="David" w:eastAsia="Aptos" w:hAnsi="David"/>
          <w:kern w:val="2"/>
        </w:rPr>
      </w:pPr>
    </w:p>
    <w:p w14:paraId="01D94DC5" w14:textId="77777777" w:rsidR="007E1B47" w:rsidRPr="007E1B47" w:rsidRDefault="007E1B47" w:rsidP="007E1B47">
      <w:pPr>
        <w:numPr>
          <w:ilvl w:val="0"/>
          <w:numId w:val="1"/>
        </w:numPr>
        <w:spacing w:after="160" w:line="360" w:lineRule="auto"/>
        <w:contextualSpacing/>
        <w:jc w:val="both"/>
        <w:rPr>
          <w:rFonts w:ascii="David" w:eastAsia="Aptos" w:hAnsi="David"/>
          <w:kern w:val="2"/>
        </w:rPr>
      </w:pPr>
      <w:r w:rsidRPr="007E1B47">
        <w:rPr>
          <w:rFonts w:ascii="David" w:eastAsia="Aptos" w:hAnsi="David" w:hint="cs"/>
          <w:kern w:val="2"/>
          <w:rtl/>
        </w:rPr>
        <w:t>על פי האמור באישום הראשון, ביום 21.12.20 פנה הסוכן לקורל ושאל אותה אם יש לה "</w:t>
      </w:r>
      <w:r w:rsidRPr="007E1B47">
        <w:rPr>
          <w:rFonts w:ascii="David" w:eastAsia="Aptos" w:hAnsi="David" w:hint="cs"/>
          <w:b/>
          <w:bCs/>
          <w:kern w:val="2"/>
          <w:rtl/>
        </w:rPr>
        <w:t>כיוונים</w:t>
      </w:r>
      <w:r w:rsidRPr="007E1B47">
        <w:rPr>
          <w:rFonts w:ascii="David" w:eastAsia="Aptos" w:hAnsi="David" w:hint="cs"/>
          <w:kern w:val="2"/>
          <w:rtl/>
        </w:rPr>
        <w:t>" בקשר לעיסוק שלו בסם מסוכן מסוג קוקאין. קורל השיבה לו שתבדוק את העניין ותחזור אליו. סמוך לשעה 17:18 שלחה קורל לסוכן בהודעה את מספר הטלפון של הנאשם ואמרה לסוכן שהיא מכירה את החומר שהנאשם מתעסק בו וכי מדובר ב"</w:t>
      </w:r>
      <w:r w:rsidRPr="007E1B47">
        <w:rPr>
          <w:rFonts w:ascii="David" w:eastAsia="Aptos" w:hAnsi="David" w:hint="cs"/>
          <w:b/>
          <w:bCs/>
          <w:kern w:val="2"/>
          <w:rtl/>
        </w:rPr>
        <w:t>חומר טוב</w:t>
      </w:r>
      <w:r w:rsidRPr="007E1B47">
        <w:rPr>
          <w:rFonts w:ascii="David" w:eastAsia="Aptos" w:hAnsi="David" w:hint="cs"/>
          <w:kern w:val="2"/>
          <w:rtl/>
        </w:rPr>
        <w:t>".</w:t>
      </w:r>
    </w:p>
    <w:p w14:paraId="08893B7D" w14:textId="77777777" w:rsidR="007E1B47" w:rsidRPr="007E1B47" w:rsidRDefault="007E1B47" w:rsidP="007E1B47">
      <w:pPr>
        <w:spacing w:after="160" w:line="360" w:lineRule="auto"/>
        <w:ind w:left="720"/>
        <w:contextualSpacing/>
        <w:rPr>
          <w:rFonts w:ascii="David" w:eastAsia="Aptos" w:hAnsi="David"/>
          <w:kern w:val="2"/>
          <w:rtl/>
        </w:rPr>
      </w:pPr>
    </w:p>
    <w:p w14:paraId="13BBD161" w14:textId="77777777" w:rsidR="007E1B47" w:rsidRPr="007E1B47" w:rsidRDefault="007E1B47" w:rsidP="007E1B47">
      <w:pPr>
        <w:numPr>
          <w:ilvl w:val="0"/>
          <w:numId w:val="1"/>
        </w:numPr>
        <w:spacing w:after="160" w:line="360" w:lineRule="auto"/>
        <w:contextualSpacing/>
        <w:jc w:val="both"/>
        <w:rPr>
          <w:rFonts w:ascii="David" w:eastAsia="Aptos" w:hAnsi="David"/>
          <w:kern w:val="2"/>
        </w:rPr>
      </w:pPr>
      <w:r w:rsidRPr="007E1B47">
        <w:rPr>
          <w:rFonts w:ascii="David" w:eastAsia="Aptos" w:hAnsi="David" w:hint="cs"/>
          <w:kern w:val="2"/>
          <w:rtl/>
        </w:rPr>
        <w:t>בהמשך, ביום 22.12.20 סמוך לשעה 12:16 התקשר הסוכן לנאשם וביקש להיפגש עמו כדי לרכוש ממנו סם מסוג קוקאין. בהמשך קבעו הסוכן והנאשם נקודת מפגש. סמוך לשעה 15:30 הגיע הסוכן לנקודת המפגש, שם המתין הנאשם עד להגעתו. הנאשם הגיע למקום ברכב מסוג מרצדס מ.ר. 915-24-601 ( להלן: "</w:t>
      </w:r>
      <w:r w:rsidRPr="007E1B47">
        <w:rPr>
          <w:rFonts w:ascii="David" w:eastAsia="Aptos" w:hAnsi="David" w:hint="cs"/>
          <w:b/>
          <w:bCs/>
          <w:kern w:val="2"/>
          <w:rtl/>
        </w:rPr>
        <w:t>הרכב</w:t>
      </w:r>
      <w:r w:rsidRPr="007E1B47">
        <w:rPr>
          <w:rFonts w:ascii="David" w:eastAsia="Aptos" w:hAnsi="David" w:hint="cs"/>
          <w:kern w:val="2"/>
          <w:rtl/>
        </w:rPr>
        <w:t>").  בהמשך, הנאשם ירד מהרכב, נכנס לרכבו של הסוכן שם מסר לסוכן שקית שקופה ובתוכה קוקאין במשקל של 2.99 גרם. הנאשם סיכם עם הסוכן כי בשלב הראשון להתקשרות העסקית ביניהם ישלם הסוכן 600 ש"ח לגרם וכי בעתיד, ככל שהסוכן ימשיך לרכוש מהנאשם קוקאין, הנאשם יוזיל לסוכן את המחיר. הסוכן</w:t>
      </w:r>
      <w:r w:rsidRPr="007E1B47">
        <w:rPr>
          <w:rFonts w:ascii="David" w:eastAsia="Aptos" w:hAnsi="David" w:hint="cs"/>
          <w:kern w:val="2"/>
        </w:rPr>
        <w:t xml:space="preserve"> </w:t>
      </w:r>
      <w:r w:rsidRPr="007E1B47">
        <w:rPr>
          <w:rFonts w:ascii="David" w:eastAsia="Aptos" w:hAnsi="David" w:hint="cs"/>
          <w:kern w:val="2"/>
          <w:rtl/>
        </w:rPr>
        <w:t>שילם לנאשם</w:t>
      </w:r>
      <w:r w:rsidRPr="007E1B47">
        <w:rPr>
          <w:rFonts w:ascii="David" w:eastAsia="Aptos" w:hAnsi="David"/>
          <w:kern w:val="2"/>
        </w:rPr>
        <w:t xml:space="preserve">  </w:t>
      </w:r>
      <w:r w:rsidRPr="007E1B47">
        <w:rPr>
          <w:rFonts w:ascii="David" w:eastAsia="Aptos" w:hAnsi="David" w:hint="cs"/>
          <w:kern w:val="2"/>
          <w:rtl/>
        </w:rPr>
        <w:t xml:space="preserve"> 1,800 ₪ במזומן בתמורה ל-2.99 גרם קוקאין.</w:t>
      </w:r>
    </w:p>
    <w:p w14:paraId="275C2BBB" w14:textId="77777777" w:rsidR="007E1B47" w:rsidRPr="007E1B47" w:rsidRDefault="007E1B47" w:rsidP="007E1B47">
      <w:pPr>
        <w:spacing w:after="160" w:line="360" w:lineRule="auto"/>
        <w:ind w:left="720"/>
        <w:contextualSpacing/>
        <w:rPr>
          <w:rFonts w:ascii="David" w:eastAsia="Aptos" w:hAnsi="David"/>
          <w:kern w:val="2"/>
          <w:rtl/>
        </w:rPr>
      </w:pPr>
    </w:p>
    <w:p w14:paraId="160663B0" w14:textId="77777777" w:rsidR="007E1B47" w:rsidRPr="007E1B47" w:rsidRDefault="007E1B47" w:rsidP="007E1B47">
      <w:pPr>
        <w:numPr>
          <w:ilvl w:val="0"/>
          <w:numId w:val="1"/>
        </w:numPr>
        <w:spacing w:after="160" w:line="360" w:lineRule="auto"/>
        <w:contextualSpacing/>
        <w:jc w:val="both"/>
        <w:rPr>
          <w:rFonts w:ascii="David" w:eastAsia="Aptos" w:hAnsi="David"/>
          <w:kern w:val="2"/>
        </w:rPr>
      </w:pPr>
      <w:r w:rsidRPr="007E1B47">
        <w:rPr>
          <w:rFonts w:ascii="David" w:eastAsia="Aptos" w:hAnsi="David" w:hint="cs"/>
          <w:kern w:val="2"/>
          <w:rtl/>
        </w:rPr>
        <w:t xml:space="preserve">על פי האמור באישום השני, ביום 24.12.20 בשעות הערב, התקשר הסוכן לנאשם והודיע לו כי הוא צריך כמות של קוקאין ליום 27.12.20 . לאחר דין ודברים, סיכמו הסוכן והנאשם להיפגש ביום 27.12.20 בשעות הערב, בנקודת המפגש. סמוך לשעה 19:15 הגיע הסוכן לנקודת המפגש, שם המתין לו הנאשם ברכב. לבקשת הנאשם נכנס הסוכן לרכב. במועד ובמקום האמורים, מכר הנאשם לסוכן 15.05 גרם קוקאין בתמורה 7,500 ₪. </w:t>
      </w:r>
    </w:p>
    <w:p w14:paraId="0E2B225B" w14:textId="77777777" w:rsidR="007E1B47" w:rsidRPr="007E1B47" w:rsidRDefault="007E1B47" w:rsidP="007E1B47">
      <w:pPr>
        <w:spacing w:after="160" w:line="360" w:lineRule="auto"/>
        <w:ind w:left="720"/>
        <w:contextualSpacing/>
        <w:rPr>
          <w:rFonts w:ascii="David" w:eastAsia="Aptos" w:hAnsi="David"/>
          <w:kern w:val="2"/>
          <w:rtl/>
        </w:rPr>
      </w:pPr>
    </w:p>
    <w:p w14:paraId="27D1BCDD" w14:textId="77777777" w:rsidR="007E1B47" w:rsidRPr="007E1B47" w:rsidRDefault="007E1B47" w:rsidP="007E1B47">
      <w:pPr>
        <w:numPr>
          <w:ilvl w:val="0"/>
          <w:numId w:val="1"/>
        </w:numPr>
        <w:spacing w:after="160" w:line="360" w:lineRule="auto"/>
        <w:contextualSpacing/>
        <w:jc w:val="both"/>
        <w:rPr>
          <w:rFonts w:ascii="David" w:eastAsia="Aptos" w:hAnsi="David"/>
          <w:kern w:val="2"/>
        </w:rPr>
      </w:pPr>
      <w:r w:rsidRPr="007E1B47">
        <w:rPr>
          <w:rFonts w:ascii="David" w:eastAsia="Aptos" w:hAnsi="David" w:hint="cs"/>
          <w:kern w:val="2"/>
          <w:rtl/>
        </w:rPr>
        <w:t>על פי האמור באישום השלישי, ביום 5.1.21 נדברו הסוכן והנאשם וקבעו להיפגש בנקודת המפגש. הסוכן ביקש מהנאשם להכין לו 20 גרם סם מסוג קוקאין בגוש אחד וכמות נוספת</w:t>
      </w:r>
      <w:r w:rsidRPr="007E1B47">
        <w:rPr>
          <w:rFonts w:ascii="David" w:eastAsia="Aptos" w:hAnsi="David" w:hint="cs"/>
          <w:kern w:val="2"/>
        </w:rPr>
        <w:t xml:space="preserve"> </w:t>
      </w:r>
      <w:r w:rsidRPr="007E1B47">
        <w:rPr>
          <w:rFonts w:ascii="David" w:eastAsia="Aptos" w:hAnsi="David" w:hint="cs"/>
          <w:kern w:val="2"/>
          <w:rtl/>
        </w:rPr>
        <w:t>של קוקאין בנפרד</w:t>
      </w:r>
      <w:r w:rsidRPr="007E1B47">
        <w:rPr>
          <w:rFonts w:ascii="David" w:eastAsia="Aptos" w:hAnsi="David"/>
          <w:kern w:val="2"/>
        </w:rPr>
        <w:t>.</w:t>
      </w:r>
      <w:r w:rsidRPr="007E1B47">
        <w:rPr>
          <w:rFonts w:ascii="David" w:eastAsia="Aptos" w:hAnsi="David"/>
          <w:kern w:val="2"/>
          <w:rtl/>
        </w:rPr>
        <w:t xml:space="preserve"> </w:t>
      </w:r>
      <w:r w:rsidRPr="007E1B47">
        <w:rPr>
          <w:rFonts w:ascii="David" w:eastAsia="Aptos" w:hAnsi="David" w:hint="cs"/>
          <w:kern w:val="2"/>
          <w:rtl/>
        </w:rPr>
        <w:t>בהמשך, בשעה 17:30, הגיע הסוכן לנקודת המפגש והמתין לנאשם. זמן קצר לאחר מכן הגיע הנאשם לנקודת המפגש ברכב. הנאשם זרק מחלון הרכב לקרקע מסכה כירורגית חד פעמית, שבתוכה היו 21.14 גרם קוקאין, מחולקים בשתי שקיות, בשקית אחת 0.99 גרם קוקאין ובשקית השנייה 20.15 גרם קוקאין. בתמורה לכך</w:t>
      </w:r>
      <w:r w:rsidRPr="007E1B47">
        <w:rPr>
          <w:rFonts w:ascii="David" w:eastAsia="Aptos" w:hAnsi="David" w:hint="cs"/>
          <w:kern w:val="2"/>
        </w:rPr>
        <w:t xml:space="preserve"> </w:t>
      </w:r>
      <w:r w:rsidRPr="007E1B47">
        <w:rPr>
          <w:rFonts w:ascii="David" w:eastAsia="Aptos" w:hAnsi="David" w:hint="cs"/>
          <w:kern w:val="2"/>
          <w:rtl/>
        </w:rPr>
        <w:t>הסוכן שילם</w:t>
      </w:r>
      <w:r w:rsidRPr="007E1B47">
        <w:rPr>
          <w:rFonts w:ascii="David" w:eastAsia="Aptos" w:hAnsi="David" w:hint="cs"/>
          <w:kern w:val="2"/>
        </w:rPr>
        <w:t xml:space="preserve"> </w:t>
      </w:r>
      <w:r w:rsidRPr="007E1B47">
        <w:rPr>
          <w:rFonts w:ascii="David" w:eastAsia="Aptos" w:hAnsi="David" w:hint="cs"/>
          <w:kern w:val="2"/>
          <w:rtl/>
        </w:rPr>
        <w:t>לנאשם סך של 10,500 ₪ ולקח עמו את המסכה.</w:t>
      </w:r>
    </w:p>
    <w:p w14:paraId="3447242B" w14:textId="77777777" w:rsidR="007E1B47" w:rsidRPr="007E1B47" w:rsidRDefault="007E1B47" w:rsidP="007E1B47">
      <w:pPr>
        <w:spacing w:after="160" w:line="360" w:lineRule="auto"/>
        <w:ind w:left="720"/>
        <w:contextualSpacing/>
        <w:rPr>
          <w:rFonts w:ascii="David" w:eastAsia="Aptos" w:hAnsi="David"/>
          <w:kern w:val="2"/>
          <w:rtl/>
        </w:rPr>
      </w:pPr>
    </w:p>
    <w:p w14:paraId="28435875" w14:textId="77777777" w:rsidR="007E1B47" w:rsidRPr="007E1B47" w:rsidRDefault="007E1B47" w:rsidP="007E1B47">
      <w:pPr>
        <w:numPr>
          <w:ilvl w:val="0"/>
          <w:numId w:val="1"/>
        </w:numPr>
        <w:spacing w:after="160" w:line="360" w:lineRule="auto"/>
        <w:contextualSpacing/>
        <w:jc w:val="both"/>
        <w:rPr>
          <w:rFonts w:ascii="David" w:eastAsia="Aptos" w:hAnsi="David"/>
          <w:kern w:val="2"/>
        </w:rPr>
      </w:pPr>
      <w:r w:rsidRPr="007E1B47">
        <w:rPr>
          <w:rFonts w:ascii="David" w:eastAsia="Aptos" w:hAnsi="David" w:hint="cs"/>
          <w:kern w:val="2"/>
          <w:rtl/>
        </w:rPr>
        <w:t>נוכח אלו, הורשע הנאשם בשלוש עבירות של סחר בסמים כמפורט לעיל.</w:t>
      </w:r>
    </w:p>
    <w:p w14:paraId="3AA53FA2" w14:textId="77777777" w:rsidR="007E1B47" w:rsidRPr="007E1B47" w:rsidRDefault="007E1B47" w:rsidP="007E1B47">
      <w:pPr>
        <w:spacing w:after="160" w:line="360" w:lineRule="auto"/>
        <w:ind w:left="720"/>
        <w:contextualSpacing/>
        <w:rPr>
          <w:rFonts w:ascii="David" w:eastAsia="Aptos" w:hAnsi="David"/>
          <w:kern w:val="2"/>
          <w:rtl/>
        </w:rPr>
      </w:pPr>
    </w:p>
    <w:p w14:paraId="7086F1BE" w14:textId="77777777" w:rsidR="007E1B47" w:rsidRPr="007E1B47" w:rsidRDefault="007E1B47" w:rsidP="007E1B47">
      <w:pPr>
        <w:numPr>
          <w:ilvl w:val="0"/>
          <w:numId w:val="1"/>
        </w:numPr>
        <w:spacing w:after="160" w:line="360" w:lineRule="auto"/>
        <w:contextualSpacing/>
        <w:jc w:val="both"/>
        <w:rPr>
          <w:rFonts w:ascii="David" w:eastAsia="Aptos" w:hAnsi="David"/>
          <w:kern w:val="2"/>
        </w:rPr>
      </w:pPr>
      <w:r w:rsidRPr="007E1B47">
        <w:rPr>
          <w:rFonts w:ascii="David" w:eastAsia="Aptos" w:hAnsi="David" w:hint="cs"/>
          <w:kern w:val="2"/>
          <w:rtl/>
        </w:rPr>
        <w:t>הסדר הטיעון אליו הגיעו הצדדים לא כלל הסכמה לעניין העונש. סוכם מבין הצדדים כי הנאשם יופנה לשירות המבחן לעריכת תסקיר לעניין העונש.</w:t>
      </w:r>
    </w:p>
    <w:p w14:paraId="03F4FDEA" w14:textId="77777777" w:rsidR="007E1B47" w:rsidRPr="004D5259" w:rsidRDefault="007E1B47" w:rsidP="007E1B47">
      <w:pPr>
        <w:spacing w:line="360" w:lineRule="auto"/>
        <w:rPr>
          <w:rFonts w:ascii="David" w:eastAsia="David" w:hAnsi="David"/>
          <w:b/>
          <w:bCs/>
          <w:u w:val="single"/>
          <w:rtl/>
        </w:rPr>
      </w:pPr>
    </w:p>
    <w:p w14:paraId="68BD9F18" w14:textId="77777777" w:rsidR="007E1B47" w:rsidRPr="004D5259" w:rsidRDefault="007E1B47" w:rsidP="007E1B47">
      <w:pPr>
        <w:spacing w:line="360" w:lineRule="auto"/>
        <w:rPr>
          <w:rFonts w:ascii="David" w:eastAsia="David" w:hAnsi="David"/>
          <w:b/>
          <w:bCs/>
          <w:u w:val="single"/>
          <w:rtl/>
        </w:rPr>
      </w:pPr>
      <w:r w:rsidRPr="004D5259">
        <w:rPr>
          <w:rFonts w:ascii="David" w:eastAsia="David" w:hAnsi="David" w:hint="cs"/>
          <w:b/>
          <w:bCs/>
          <w:u w:val="single"/>
          <w:rtl/>
        </w:rPr>
        <w:t>תסקירי שירות המבחן</w:t>
      </w:r>
    </w:p>
    <w:p w14:paraId="4D8D588C" w14:textId="77777777" w:rsidR="007E1B47" w:rsidRPr="007E1B47" w:rsidRDefault="007E1B47" w:rsidP="007E1B47">
      <w:pPr>
        <w:numPr>
          <w:ilvl w:val="0"/>
          <w:numId w:val="1"/>
        </w:numPr>
        <w:spacing w:after="160" w:line="360" w:lineRule="auto"/>
        <w:contextualSpacing/>
        <w:jc w:val="both"/>
        <w:rPr>
          <w:rFonts w:ascii="David" w:eastAsia="Aptos" w:hAnsi="David"/>
          <w:kern w:val="2"/>
        </w:rPr>
      </w:pPr>
      <w:r w:rsidRPr="007E1B47">
        <w:rPr>
          <w:rFonts w:ascii="David" w:eastAsia="Aptos" w:hAnsi="David" w:hint="cs"/>
          <w:kern w:val="2"/>
          <w:rtl/>
        </w:rPr>
        <w:t>מתסקיר שהוגש</w:t>
      </w:r>
      <w:r w:rsidRPr="007E1B47">
        <w:rPr>
          <w:rFonts w:ascii="David" w:eastAsia="Aptos" w:hAnsi="David" w:hint="cs"/>
          <w:b/>
          <w:bCs/>
          <w:kern w:val="2"/>
          <w:rtl/>
        </w:rPr>
        <w:t xml:space="preserve"> ביום 16.4.23</w:t>
      </w:r>
      <w:r w:rsidRPr="007E1B47">
        <w:rPr>
          <w:rFonts w:ascii="David" w:eastAsia="Aptos" w:hAnsi="David" w:hint="cs"/>
          <w:kern w:val="2"/>
          <w:rtl/>
        </w:rPr>
        <w:t xml:space="preserve"> עולה כי הנאשם בן 31, רווק, וכי בתקופה הרלבנטית לעריכת תסקיר זה התגורר עם בת זוג בעיר אשקלון. צוין בתסקיר כי הנאשם עובד בחברת "סם</w:t>
      </w:r>
      <w:r w:rsidRPr="007E1B47">
        <w:rPr>
          <w:rFonts w:ascii="David" w:eastAsia="Aptos" w:hAnsi="David" w:hint="cs"/>
          <w:kern w:val="2"/>
        </w:rPr>
        <w:t xml:space="preserve"> </w:t>
      </w:r>
      <w:r w:rsidRPr="007E1B47">
        <w:rPr>
          <w:rFonts w:ascii="David" w:eastAsia="Aptos" w:hAnsi="David" w:hint="cs"/>
          <w:kern w:val="2"/>
          <w:rtl/>
        </w:rPr>
        <w:t>ליין"</w:t>
      </w:r>
      <w:r w:rsidRPr="007E1B47">
        <w:rPr>
          <w:rFonts w:ascii="David" w:eastAsia="Aptos" w:hAnsi="David" w:hint="cs"/>
          <w:kern w:val="2"/>
        </w:rPr>
        <w:t xml:space="preserve"> </w:t>
      </w:r>
      <w:r w:rsidRPr="007E1B47">
        <w:rPr>
          <w:rFonts w:ascii="David" w:eastAsia="Aptos" w:hAnsi="David" w:hint="cs"/>
          <w:kern w:val="2"/>
          <w:rtl/>
        </w:rPr>
        <w:t>כמנהל</w:t>
      </w:r>
      <w:r w:rsidRPr="007E1B47">
        <w:rPr>
          <w:rFonts w:ascii="David" w:eastAsia="Aptos" w:hAnsi="David" w:hint="cs"/>
          <w:kern w:val="2"/>
        </w:rPr>
        <w:t xml:space="preserve"> </w:t>
      </w:r>
      <w:r w:rsidRPr="007E1B47">
        <w:rPr>
          <w:rFonts w:ascii="David" w:eastAsia="Aptos" w:hAnsi="David" w:hint="cs"/>
          <w:kern w:val="2"/>
          <w:rtl/>
        </w:rPr>
        <w:t>התקנות</w:t>
      </w:r>
      <w:r w:rsidRPr="007E1B47">
        <w:rPr>
          <w:rFonts w:ascii="David" w:eastAsia="Aptos" w:hAnsi="David" w:hint="cs"/>
          <w:kern w:val="2"/>
        </w:rPr>
        <w:t xml:space="preserve"> </w:t>
      </w:r>
      <w:r w:rsidRPr="007E1B47">
        <w:rPr>
          <w:rFonts w:ascii="David" w:eastAsia="Aptos" w:hAnsi="David" w:hint="cs"/>
          <w:kern w:val="2"/>
          <w:rtl/>
        </w:rPr>
        <w:t>של</w:t>
      </w:r>
      <w:r w:rsidRPr="007E1B47">
        <w:rPr>
          <w:rFonts w:ascii="David" w:eastAsia="Aptos" w:hAnsi="David" w:hint="cs"/>
          <w:kern w:val="2"/>
        </w:rPr>
        <w:t xml:space="preserve"> </w:t>
      </w:r>
      <w:r w:rsidRPr="007E1B47">
        <w:rPr>
          <w:rFonts w:ascii="David" w:eastAsia="Aptos" w:hAnsi="David" w:hint="cs"/>
          <w:kern w:val="2"/>
          <w:rtl/>
        </w:rPr>
        <w:t>מוצרי</w:t>
      </w:r>
      <w:r w:rsidRPr="007E1B47">
        <w:rPr>
          <w:rFonts w:ascii="David" w:eastAsia="Aptos" w:hAnsi="David" w:hint="cs"/>
          <w:kern w:val="2"/>
        </w:rPr>
        <w:t xml:space="preserve"> </w:t>
      </w:r>
      <w:r w:rsidRPr="007E1B47">
        <w:rPr>
          <w:rFonts w:ascii="David" w:eastAsia="Aptos" w:hAnsi="David" w:hint="cs"/>
          <w:kern w:val="2"/>
          <w:rtl/>
        </w:rPr>
        <w:t>חשמל</w:t>
      </w:r>
      <w:r w:rsidRPr="007E1B47">
        <w:rPr>
          <w:rFonts w:ascii="David" w:eastAsia="Aptos" w:hAnsi="David" w:hint="cs"/>
          <w:kern w:val="2"/>
        </w:rPr>
        <w:t xml:space="preserve"> </w:t>
      </w:r>
      <w:r w:rsidRPr="007E1B47">
        <w:rPr>
          <w:rFonts w:ascii="David" w:eastAsia="Aptos" w:hAnsi="David" w:hint="cs"/>
          <w:kern w:val="2"/>
          <w:rtl/>
        </w:rPr>
        <w:t>מזה</w:t>
      </w:r>
      <w:r w:rsidRPr="007E1B47">
        <w:rPr>
          <w:rFonts w:ascii="David" w:eastAsia="Aptos" w:hAnsi="David" w:hint="cs"/>
          <w:kern w:val="2"/>
        </w:rPr>
        <w:t xml:space="preserve"> </w:t>
      </w:r>
      <w:r w:rsidRPr="007E1B47">
        <w:rPr>
          <w:rFonts w:ascii="David" w:eastAsia="Aptos" w:hAnsi="David" w:hint="cs"/>
          <w:kern w:val="2"/>
          <w:rtl/>
        </w:rPr>
        <w:t>כחודשיים. שירות המבחן תיאר בהרחבה את המסגרת והנסיבות המשפחתיות בהן גדל הנאשם.</w:t>
      </w:r>
    </w:p>
    <w:p w14:paraId="428AE43A" w14:textId="77777777" w:rsidR="007E1B47" w:rsidRPr="007E1B47" w:rsidRDefault="007E1B47" w:rsidP="007E1B47">
      <w:pPr>
        <w:spacing w:after="160" w:line="360" w:lineRule="auto"/>
        <w:ind w:left="360"/>
        <w:contextualSpacing/>
        <w:jc w:val="both"/>
        <w:rPr>
          <w:rFonts w:ascii="David" w:eastAsia="Aptos" w:hAnsi="David"/>
          <w:kern w:val="2"/>
          <w:rtl/>
        </w:rPr>
      </w:pPr>
    </w:p>
    <w:p w14:paraId="65625817" w14:textId="77777777" w:rsidR="007E1B47" w:rsidRPr="007E1B47" w:rsidRDefault="007E1B47" w:rsidP="007E1B47">
      <w:pPr>
        <w:numPr>
          <w:ilvl w:val="0"/>
          <w:numId w:val="1"/>
        </w:numPr>
        <w:spacing w:after="160" w:line="360" w:lineRule="auto"/>
        <w:contextualSpacing/>
        <w:jc w:val="both"/>
        <w:rPr>
          <w:rFonts w:ascii="David" w:eastAsia="Aptos" w:hAnsi="David"/>
          <w:kern w:val="2"/>
        </w:rPr>
      </w:pPr>
      <w:r w:rsidRPr="007E1B47">
        <w:rPr>
          <w:rFonts w:ascii="David" w:eastAsia="Aptos" w:hAnsi="David" w:hint="cs"/>
          <w:kern w:val="2"/>
          <w:rtl/>
        </w:rPr>
        <w:t>בתסקיר צוין עוד כי הנאשם שירת שירות צבאי מלא כחובש קרבי בחטיבת גולני וסיים את שירותו באופן מלא וללא בעיות.</w:t>
      </w:r>
      <w:r w:rsidRPr="004D5259">
        <w:rPr>
          <w:rFonts w:ascii="Heebo-Regular" w:eastAsia="Calibri" w:hAnsi="Calibri" w:cs="Heebo-Regular" w:hint="cs"/>
          <w:sz w:val="15"/>
          <w:szCs w:val="15"/>
          <w:rtl/>
        </w:rPr>
        <w:t xml:space="preserve"> </w:t>
      </w:r>
      <w:r w:rsidRPr="007E1B47">
        <w:rPr>
          <w:rFonts w:ascii="David" w:eastAsia="Aptos" w:hAnsi="David" w:hint="cs"/>
          <w:kern w:val="2"/>
          <w:rtl/>
        </w:rPr>
        <w:t>הנאש שיתף את שירות המבחן</w:t>
      </w:r>
      <w:r w:rsidRPr="007E1B47">
        <w:rPr>
          <w:rFonts w:ascii="David" w:eastAsia="Aptos" w:hAnsi="David" w:hint="cs"/>
          <w:kern w:val="2"/>
        </w:rPr>
        <w:t xml:space="preserve"> </w:t>
      </w:r>
      <w:r w:rsidRPr="007E1B47">
        <w:rPr>
          <w:rFonts w:ascii="David" w:eastAsia="Aptos" w:hAnsi="David" w:hint="cs"/>
          <w:kern w:val="2"/>
          <w:rtl/>
        </w:rPr>
        <w:t>כי</w:t>
      </w:r>
      <w:r w:rsidRPr="007E1B47">
        <w:rPr>
          <w:rFonts w:ascii="David" w:eastAsia="Aptos" w:hAnsi="David" w:hint="cs"/>
          <w:kern w:val="2"/>
        </w:rPr>
        <w:t xml:space="preserve"> </w:t>
      </w:r>
      <w:r w:rsidRPr="007E1B47">
        <w:rPr>
          <w:rFonts w:ascii="David" w:eastAsia="Aptos" w:hAnsi="David" w:hint="cs"/>
          <w:kern w:val="2"/>
          <w:rtl/>
        </w:rPr>
        <w:t>במסגרת</w:t>
      </w:r>
      <w:r w:rsidRPr="007E1B47">
        <w:rPr>
          <w:rFonts w:ascii="David" w:eastAsia="Aptos" w:hAnsi="David" w:hint="cs"/>
          <w:kern w:val="2"/>
        </w:rPr>
        <w:t xml:space="preserve"> </w:t>
      </w:r>
      <w:r w:rsidRPr="007E1B47">
        <w:rPr>
          <w:rFonts w:ascii="David" w:eastAsia="Aptos" w:hAnsi="David" w:hint="cs"/>
          <w:b/>
          <w:bCs/>
          <w:kern w:val="2"/>
          <w:rtl/>
        </w:rPr>
        <w:t>שירותו</w:t>
      </w:r>
      <w:r w:rsidRPr="007E1B47">
        <w:rPr>
          <w:rFonts w:ascii="David" w:eastAsia="Aptos" w:hAnsi="David" w:hint="cs"/>
          <w:b/>
          <w:bCs/>
          <w:kern w:val="2"/>
        </w:rPr>
        <w:t xml:space="preserve"> </w:t>
      </w:r>
      <w:r w:rsidRPr="007E1B47">
        <w:rPr>
          <w:rFonts w:ascii="David" w:eastAsia="Aptos" w:hAnsi="David" w:hint="cs"/>
          <w:b/>
          <w:bCs/>
          <w:kern w:val="2"/>
          <w:rtl/>
        </w:rPr>
        <w:t>הצבאי</w:t>
      </w:r>
      <w:r w:rsidRPr="007E1B47">
        <w:rPr>
          <w:rFonts w:ascii="David" w:eastAsia="Aptos" w:hAnsi="David" w:hint="cs"/>
          <w:b/>
          <w:bCs/>
          <w:kern w:val="2"/>
        </w:rPr>
        <w:t xml:space="preserve"> </w:t>
      </w:r>
      <w:r w:rsidRPr="007E1B47">
        <w:rPr>
          <w:rFonts w:ascii="David" w:eastAsia="Aptos" w:hAnsi="David" w:hint="cs"/>
          <w:b/>
          <w:bCs/>
          <w:kern w:val="2"/>
          <w:rtl/>
        </w:rPr>
        <w:t>הסדיר ובמילואים</w:t>
      </w:r>
      <w:r w:rsidRPr="007E1B47">
        <w:rPr>
          <w:rFonts w:ascii="David" w:eastAsia="Aptos" w:hAnsi="David" w:hint="cs"/>
          <w:b/>
          <w:bCs/>
          <w:kern w:val="2"/>
        </w:rPr>
        <w:t xml:space="preserve"> </w:t>
      </w:r>
      <w:r w:rsidRPr="007E1B47">
        <w:rPr>
          <w:rFonts w:ascii="David" w:eastAsia="Aptos" w:hAnsi="David" w:hint="cs"/>
          <w:b/>
          <w:bCs/>
          <w:kern w:val="2"/>
          <w:rtl/>
        </w:rPr>
        <w:t>השתתף</w:t>
      </w:r>
      <w:r w:rsidRPr="007E1B47">
        <w:rPr>
          <w:rFonts w:ascii="David" w:eastAsia="Aptos" w:hAnsi="David" w:hint="cs"/>
          <w:b/>
          <w:bCs/>
          <w:kern w:val="2"/>
        </w:rPr>
        <w:t xml:space="preserve"> </w:t>
      </w:r>
      <w:r w:rsidRPr="007E1B47">
        <w:rPr>
          <w:rFonts w:ascii="David" w:eastAsia="Aptos" w:hAnsi="David" w:hint="cs"/>
          <w:b/>
          <w:bCs/>
          <w:kern w:val="2"/>
          <w:rtl/>
        </w:rPr>
        <w:t>במבצעים</w:t>
      </w:r>
      <w:r w:rsidRPr="007E1B47">
        <w:rPr>
          <w:rFonts w:ascii="David" w:eastAsia="Aptos" w:hAnsi="David" w:hint="cs"/>
          <w:b/>
          <w:bCs/>
          <w:kern w:val="2"/>
        </w:rPr>
        <w:t xml:space="preserve"> </w:t>
      </w:r>
      <w:r w:rsidRPr="007E1B47">
        <w:rPr>
          <w:rFonts w:ascii="David" w:eastAsia="Aptos" w:hAnsi="David" w:hint="cs"/>
          <w:b/>
          <w:bCs/>
          <w:kern w:val="2"/>
          <w:rtl/>
        </w:rPr>
        <w:t>צבאיים</w:t>
      </w:r>
      <w:r w:rsidRPr="007E1B47">
        <w:rPr>
          <w:rFonts w:ascii="David" w:eastAsia="Aptos" w:hAnsi="David"/>
          <w:kern w:val="2"/>
        </w:rPr>
        <w:t>.</w:t>
      </w:r>
      <w:r w:rsidRPr="007E1B47">
        <w:rPr>
          <w:rFonts w:ascii="David" w:eastAsia="Aptos" w:hAnsi="David" w:hint="cs"/>
          <w:kern w:val="2"/>
          <w:rtl/>
        </w:rPr>
        <w:t xml:space="preserve"> לדבריו, בין היתר, השתתף גם במבצע</w:t>
      </w:r>
      <w:r w:rsidRPr="007E1B47">
        <w:rPr>
          <w:rFonts w:ascii="David" w:eastAsia="Aptos" w:hAnsi="David" w:hint="cs"/>
          <w:kern w:val="2"/>
        </w:rPr>
        <w:t xml:space="preserve"> </w:t>
      </w:r>
      <w:r w:rsidRPr="007E1B47">
        <w:rPr>
          <w:rFonts w:ascii="David" w:eastAsia="Aptos" w:hAnsi="David" w:hint="cs"/>
          <w:kern w:val="2"/>
          <w:rtl/>
        </w:rPr>
        <w:t>"צוק איתן" אשר היה</w:t>
      </w:r>
      <w:r w:rsidRPr="007E1B47">
        <w:rPr>
          <w:rFonts w:ascii="David" w:eastAsia="Aptos" w:hAnsi="David" w:hint="cs"/>
          <w:kern w:val="2"/>
        </w:rPr>
        <w:t xml:space="preserve"> </w:t>
      </w:r>
      <w:r w:rsidRPr="007E1B47">
        <w:rPr>
          <w:rFonts w:ascii="David" w:eastAsia="Aptos" w:hAnsi="David" w:hint="cs"/>
          <w:kern w:val="2"/>
          <w:rtl/>
        </w:rPr>
        <w:t>רווי</w:t>
      </w:r>
      <w:r w:rsidRPr="007E1B47">
        <w:rPr>
          <w:rFonts w:ascii="David" w:eastAsia="Aptos" w:hAnsi="David" w:hint="cs"/>
          <w:kern w:val="2"/>
        </w:rPr>
        <w:t xml:space="preserve"> </w:t>
      </w:r>
      <w:r w:rsidRPr="007E1B47">
        <w:rPr>
          <w:rFonts w:ascii="David" w:eastAsia="Aptos" w:hAnsi="David" w:hint="cs"/>
          <w:kern w:val="2"/>
          <w:rtl/>
        </w:rPr>
        <w:t>אירועים</w:t>
      </w:r>
      <w:r w:rsidRPr="007E1B47">
        <w:rPr>
          <w:rFonts w:ascii="David" w:eastAsia="Aptos" w:hAnsi="David" w:hint="cs"/>
          <w:kern w:val="2"/>
        </w:rPr>
        <w:t xml:space="preserve"> </w:t>
      </w:r>
      <w:r w:rsidRPr="007E1B47">
        <w:rPr>
          <w:rFonts w:ascii="David" w:eastAsia="Aptos" w:hAnsi="David" w:hint="cs"/>
          <w:kern w:val="2"/>
          <w:rtl/>
        </w:rPr>
        <w:t>מורכבים</w:t>
      </w:r>
      <w:r w:rsidRPr="007E1B47">
        <w:rPr>
          <w:rFonts w:ascii="David" w:eastAsia="Aptos" w:hAnsi="David" w:hint="cs"/>
          <w:kern w:val="2"/>
        </w:rPr>
        <w:t xml:space="preserve"> </w:t>
      </w:r>
      <w:r w:rsidRPr="007E1B47">
        <w:rPr>
          <w:rFonts w:ascii="David" w:eastAsia="Aptos" w:hAnsi="David" w:hint="cs"/>
          <w:kern w:val="2"/>
          <w:rtl/>
        </w:rPr>
        <w:t>וטראומטיים</w:t>
      </w:r>
      <w:r w:rsidRPr="007E1B47">
        <w:rPr>
          <w:rFonts w:ascii="David" w:eastAsia="Aptos" w:hAnsi="David" w:hint="cs"/>
          <w:kern w:val="2"/>
        </w:rPr>
        <w:t xml:space="preserve"> </w:t>
      </w:r>
      <w:r w:rsidRPr="007E1B47">
        <w:rPr>
          <w:rFonts w:ascii="David" w:eastAsia="Aptos" w:hAnsi="David" w:hint="cs"/>
          <w:kern w:val="2"/>
          <w:rtl/>
        </w:rPr>
        <w:t>שהשאירו את חותמם עליו בדמות פוסט טראומה. הנאשם דיווח לשירות המבחן כי פנה ביוזמתו לפסיכיאטר פרטי אשר אבחן כי הנאשם מתמודד עם פוסט טראומה וכי בעקבות כך היה בקשר עם עמותת נט"ל המסייעת לנפגעי טראומה. הנאשם ציין, כי עם שחרורו משירות צבאי 2014 החל להשתמש בסמים שונים על מנת להקהות את חושיו ולהימנע מלחוות תופעות של תסמיני טראומה.</w:t>
      </w:r>
    </w:p>
    <w:p w14:paraId="08DA4E17" w14:textId="77777777" w:rsidR="007E1B47" w:rsidRPr="007E1B47" w:rsidRDefault="007E1B47" w:rsidP="007E1B47">
      <w:pPr>
        <w:spacing w:after="160" w:line="360" w:lineRule="auto"/>
        <w:ind w:left="360"/>
        <w:contextualSpacing/>
        <w:jc w:val="both"/>
        <w:rPr>
          <w:rFonts w:ascii="David" w:eastAsia="Aptos" w:hAnsi="David"/>
          <w:kern w:val="2"/>
        </w:rPr>
      </w:pPr>
    </w:p>
    <w:p w14:paraId="39F272C4" w14:textId="77777777" w:rsidR="007E1B47" w:rsidRPr="007E1B47" w:rsidRDefault="007E1B47" w:rsidP="007E1B47">
      <w:pPr>
        <w:numPr>
          <w:ilvl w:val="0"/>
          <w:numId w:val="1"/>
        </w:numPr>
        <w:spacing w:after="160" w:line="360" w:lineRule="auto"/>
        <w:contextualSpacing/>
        <w:jc w:val="both"/>
        <w:rPr>
          <w:rFonts w:ascii="David" w:eastAsia="Aptos" w:hAnsi="David"/>
          <w:kern w:val="2"/>
        </w:rPr>
      </w:pPr>
      <w:r w:rsidRPr="007E1B47">
        <w:rPr>
          <w:rFonts w:ascii="David" w:eastAsia="Aptos" w:hAnsi="David" w:hint="cs"/>
          <w:kern w:val="2"/>
          <w:rtl/>
        </w:rPr>
        <w:t xml:space="preserve">במסגרת התסקיר, שירות המבחן דיווח כי הנאשם נקלט להליך טיפולי בקהילה הטיפולית "רטורנו" ביום 10.6.21. </w:t>
      </w:r>
      <w:r w:rsidRPr="007E1B47">
        <w:rPr>
          <w:rFonts w:ascii="David" w:eastAsia="Aptos" w:hAnsi="David" w:hint="cs"/>
          <w:b/>
          <w:bCs/>
          <w:kern w:val="2"/>
          <w:rtl/>
        </w:rPr>
        <w:t>עוד דווח כי הנאשם התקדם בשלבי הטיפול. צוין, כי בחודש ינואר 2022 הנאשם השלים את תכנית הטיפול בת 7 חודשים בקהילה הטיפולית ועבר לטיפול המשכי בהוסטל</w:t>
      </w:r>
      <w:r w:rsidRPr="007E1B47">
        <w:rPr>
          <w:rFonts w:ascii="David" w:eastAsia="Aptos" w:hAnsi="David" w:hint="cs"/>
          <w:kern w:val="2"/>
          <w:rtl/>
        </w:rPr>
        <w:t>, שהנו חלק בלתי נפרד מתהליך הטיפולי. את שלב ההוסטל סיים הנאשם ביום 09.06.2022. גורמי הטיפול דיווחו כי לצד הקשיים והמורכבויות, הנאשם עמד במשימות השיקומיות, ערך צעדים חשובים בתהליך ההתבוננות העצמית, ויישם את שלמד בקהילה הטיפולית בכל הקשור לכלים המשמרים מפני חזרה לשימוש בסם בסיום הטיפול בהוסטל. גורמי הטיפול המליצו לנאשם להמשיך את הטיפול ביחידה להתמכרות.</w:t>
      </w:r>
    </w:p>
    <w:p w14:paraId="25299BB3" w14:textId="77777777" w:rsidR="007E1B47" w:rsidRPr="007E1B47" w:rsidRDefault="007E1B47" w:rsidP="007E1B47">
      <w:pPr>
        <w:spacing w:line="360" w:lineRule="auto"/>
        <w:rPr>
          <w:rFonts w:ascii="David" w:eastAsia="Aptos" w:hAnsi="David"/>
          <w:kern w:val="2"/>
        </w:rPr>
      </w:pPr>
    </w:p>
    <w:p w14:paraId="4846FB57" w14:textId="77777777" w:rsidR="007E1B47" w:rsidRPr="007E1B47" w:rsidRDefault="007E1B47" w:rsidP="007E1B47">
      <w:pPr>
        <w:numPr>
          <w:ilvl w:val="0"/>
          <w:numId w:val="1"/>
        </w:numPr>
        <w:spacing w:after="160" w:line="360" w:lineRule="auto"/>
        <w:contextualSpacing/>
        <w:jc w:val="both"/>
        <w:rPr>
          <w:rFonts w:ascii="David" w:eastAsia="Aptos" w:hAnsi="David"/>
          <w:kern w:val="2"/>
          <w:rtl/>
        </w:rPr>
      </w:pPr>
      <w:r w:rsidRPr="007E1B47">
        <w:rPr>
          <w:rFonts w:ascii="David" w:eastAsia="Aptos" w:hAnsi="David" w:hint="cs"/>
          <w:kern w:val="2"/>
          <w:rtl/>
        </w:rPr>
        <w:t xml:space="preserve">לאחר סיום הטיפול בקהילה ובהוסטל, הנאשם עבר להתגורר באשקלון </w:t>
      </w:r>
      <w:r w:rsidRPr="007E1B47">
        <w:rPr>
          <w:rFonts w:ascii="David" w:eastAsia="Aptos" w:hAnsi="David" w:hint="cs"/>
          <w:b/>
          <w:bCs/>
          <w:kern w:val="2"/>
          <w:rtl/>
        </w:rPr>
        <w:t>וזאת מתוך רצון להתרחק גיאוגרפית מהמקום בו הוא גדל והתערה בחברה השולית לפני ביצוע העבירות</w:t>
      </w:r>
      <w:r w:rsidRPr="007E1B47">
        <w:rPr>
          <w:rFonts w:ascii="David" w:eastAsia="Aptos" w:hAnsi="David" w:hint="cs"/>
          <w:kern w:val="2"/>
          <w:rtl/>
        </w:rPr>
        <w:t xml:space="preserve">. הנאשם יצר קשר עם היחידה העירונית לטיפול בהתמכרויות והשתלב בהליך טיפול כפי המפורט בתסקיר. </w:t>
      </w:r>
      <w:r w:rsidRPr="007E1B47">
        <w:rPr>
          <w:rFonts w:ascii="David" w:eastAsia="Aptos" w:hAnsi="David" w:hint="cs"/>
          <w:b/>
          <w:bCs/>
          <w:kern w:val="2"/>
          <w:rtl/>
        </w:rPr>
        <w:t xml:space="preserve">טיפול זה כלל קשר קבוע עם עובדת סוציאלית ומעקב באמצעות בדיקות לאיתור שרידי סם. </w:t>
      </w:r>
    </w:p>
    <w:p w14:paraId="66252639" w14:textId="77777777" w:rsidR="007E1B47" w:rsidRPr="007E1B47" w:rsidRDefault="007E1B47" w:rsidP="007E1B47">
      <w:pPr>
        <w:spacing w:line="360" w:lineRule="auto"/>
        <w:ind w:left="720"/>
        <w:contextualSpacing/>
        <w:rPr>
          <w:rFonts w:ascii="David" w:eastAsia="Aptos" w:hAnsi="David"/>
          <w:kern w:val="2"/>
        </w:rPr>
      </w:pPr>
    </w:p>
    <w:p w14:paraId="3A384EF2" w14:textId="77777777" w:rsidR="007E1B47" w:rsidRPr="007E1B47" w:rsidRDefault="007E1B47" w:rsidP="007E1B47">
      <w:pPr>
        <w:numPr>
          <w:ilvl w:val="0"/>
          <w:numId w:val="1"/>
        </w:numPr>
        <w:spacing w:after="160" w:line="360" w:lineRule="auto"/>
        <w:contextualSpacing/>
        <w:jc w:val="both"/>
        <w:rPr>
          <w:rFonts w:ascii="David" w:eastAsia="Aptos" w:hAnsi="David"/>
          <w:kern w:val="2"/>
          <w:rtl/>
        </w:rPr>
      </w:pPr>
      <w:r w:rsidRPr="007E1B47">
        <w:rPr>
          <w:rFonts w:ascii="David" w:eastAsia="Aptos" w:hAnsi="David" w:hint="cs"/>
          <w:kern w:val="2"/>
          <w:rtl/>
        </w:rPr>
        <w:t xml:space="preserve">בתסקיר זה עמד שירות המבחן על גורמי הסיכוי והסיכון הטמונים אצל הנאשם. בסופו של יום הוחלט לבנות תכנית המשך שתכלול טיפול ומעקב צמודים יותר. לצורך כך, ביקש שירות המבחן דחיה נוספת. </w:t>
      </w:r>
    </w:p>
    <w:p w14:paraId="1D396585" w14:textId="77777777" w:rsidR="007E1B47" w:rsidRPr="007E1B47" w:rsidRDefault="007E1B47" w:rsidP="007E1B47">
      <w:pPr>
        <w:spacing w:line="360" w:lineRule="auto"/>
        <w:ind w:left="720"/>
        <w:contextualSpacing/>
        <w:rPr>
          <w:rFonts w:ascii="David" w:eastAsia="Aptos" w:hAnsi="David"/>
          <w:kern w:val="2"/>
        </w:rPr>
      </w:pPr>
    </w:p>
    <w:p w14:paraId="3DF85D5C" w14:textId="77777777" w:rsidR="007E1B47" w:rsidRPr="007E1B47" w:rsidRDefault="007E1B47" w:rsidP="007E1B47">
      <w:pPr>
        <w:numPr>
          <w:ilvl w:val="0"/>
          <w:numId w:val="1"/>
        </w:numPr>
        <w:spacing w:after="160" w:line="360" w:lineRule="auto"/>
        <w:contextualSpacing/>
        <w:jc w:val="both"/>
        <w:rPr>
          <w:rFonts w:ascii="David" w:eastAsia="Aptos" w:hAnsi="David"/>
          <w:kern w:val="2"/>
          <w:rtl/>
        </w:rPr>
      </w:pPr>
      <w:r w:rsidRPr="007E1B47">
        <w:rPr>
          <w:rFonts w:ascii="David" w:eastAsia="Aptos" w:hAnsi="David" w:hint="cs"/>
          <w:kern w:val="2"/>
          <w:rtl/>
        </w:rPr>
        <w:t>מתסקיר שירות המבחן</w:t>
      </w:r>
      <w:r w:rsidRPr="007E1B47">
        <w:rPr>
          <w:rFonts w:ascii="David" w:eastAsia="Aptos" w:hAnsi="David" w:hint="cs"/>
          <w:b/>
          <w:bCs/>
          <w:kern w:val="2"/>
          <w:rtl/>
        </w:rPr>
        <w:t xml:space="preserve"> מיום 5.6.23 </w:t>
      </w:r>
      <w:r w:rsidRPr="007E1B47">
        <w:rPr>
          <w:rFonts w:ascii="David" w:eastAsia="Aptos" w:hAnsi="David" w:hint="cs"/>
          <w:kern w:val="2"/>
          <w:rtl/>
        </w:rPr>
        <w:t xml:space="preserve">עלה כי ביום 4.5.23 נערכה ועדת תכנון טיפול בעניינו של הנאשם. דווח כי הנאשם ביקש להמשיך את ההליך הטיפולי על מנת לתחזק את ההליך הטיפול שעבר. צוין, כי </w:t>
      </w:r>
      <w:r w:rsidRPr="007E1B47">
        <w:rPr>
          <w:rFonts w:ascii="David" w:eastAsia="Aptos" w:hAnsi="David" w:hint="cs"/>
          <w:b/>
          <w:bCs/>
          <w:kern w:val="2"/>
          <w:rtl/>
        </w:rPr>
        <w:t>שירות המבחן מתרשם שהנאשם מבטא רצון לקשר טיפולי הממוקד בתכנים של התמכרות לצורך חיזוק וחידוד הכלי שרכש לניהול חיים נורמטיבי וללא סמים</w:t>
      </w:r>
      <w:r w:rsidRPr="007E1B47">
        <w:rPr>
          <w:rFonts w:ascii="David" w:eastAsia="Aptos" w:hAnsi="David" w:hint="cs"/>
          <w:kern w:val="2"/>
          <w:rtl/>
        </w:rPr>
        <w:t>. בתסקיר צוין כי ארז הגיע למסור בדיקות שתן בכל הפעמים שזומן וכי רק באחת הבדיקות היתה אינדיקציה לסמים, אך דבר זה נותר בספק שכן הסתבר שהנאשם נוטל כדור תרופתי שעשוי להכיל ממצא דומה.</w:t>
      </w:r>
    </w:p>
    <w:p w14:paraId="7C22552E" w14:textId="77777777" w:rsidR="007E1B47" w:rsidRPr="007E1B47" w:rsidRDefault="007E1B47" w:rsidP="007E1B47">
      <w:pPr>
        <w:spacing w:line="360" w:lineRule="auto"/>
        <w:ind w:left="720"/>
        <w:contextualSpacing/>
        <w:rPr>
          <w:rFonts w:ascii="David" w:eastAsia="Aptos" w:hAnsi="David"/>
          <w:kern w:val="2"/>
        </w:rPr>
      </w:pPr>
    </w:p>
    <w:p w14:paraId="4C2ABFD8" w14:textId="77777777" w:rsidR="007E1B47" w:rsidRPr="007E1B47" w:rsidRDefault="007E1B47" w:rsidP="007E1B47">
      <w:pPr>
        <w:numPr>
          <w:ilvl w:val="0"/>
          <w:numId w:val="1"/>
        </w:numPr>
        <w:spacing w:after="160" w:line="360" w:lineRule="auto"/>
        <w:contextualSpacing/>
        <w:jc w:val="both"/>
        <w:rPr>
          <w:rFonts w:ascii="David" w:eastAsia="Aptos" w:hAnsi="David"/>
          <w:kern w:val="2"/>
          <w:rtl/>
        </w:rPr>
      </w:pPr>
      <w:r w:rsidRPr="007E1B47">
        <w:rPr>
          <w:rFonts w:ascii="David" w:eastAsia="Aptos" w:hAnsi="David" w:hint="cs"/>
          <w:kern w:val="2"/>
          <w:rtl/>
        </w:rPr>
        <w:t>שירות המבחן סבר כי אצל הנאשם קיימים עדיין דפוסי חשיבה והתנהגות המצריכים עיבוד וטיפול. בתסקיר זה צוין כי שירות המבחן ימשיך במעקב ובטיפול הן בנושא ההתמכרות והן בהיבטי הטיפול השונים.</w:t>
      </w:r>
    </w:p>
    <w:p w14:paraId="1F0E9E4F" w14:textId="77777777" w:rsidR="007E1B47" w:rsidRPr="007E1B47" w:rsidRDefault="007E1B47" w:rsidP="007E1B47">
      <w:pPr>
        <w:spacing w:line="360" w:lineRule="auto"/>
        <w:ind w:left="720"/>
        <w:contextualSpacing/>
        <w:rPr>
          <w:rFonts w:ascii="David" w:eastAsia="Aptos" w:hAnsi="David"/>
          <w:kern w:val="2"/>
        </w:rPr>
      </w:pPr>
    </w:p>
    <w:p w14:paraId="0EDBF234" w14:textId="77777777" w:rsidR="007E1B47" w:rsidRPr="007E1B47" w:rsidRDefault="007E1B47" w:rsidP="007E1B47">
      <w:pPr>
        <w:numPr>
          <w:ilvl w:val="0"/>
          <w:numId w:val="1"/>
        </w:numPr>
        <w:spacing w:after="160" w:line="360" w:lineRule="auto"/>
        <w:contextualSpacing/>
        <w:jc w:val="both"/>
        <w:rPr>
          <w:rFonts w:ascii="David" w:eastAsia="Aptos" w:hAnsi="David"/>
          <w:kern w:val="2"/>
          <w:rtl/>
        </w:rPr>
      </w:pPr>
      <w:r w:rsidRPr="007E1B47">
        <w:rPr>
          <w:rFonts w:ascii="David" w:eastAsia="Aptos" w:hAnsi="David" w:hint="cs"/>
          <w:kern w:val="2"/>
          <w:rtl/>
        </w:rPr>
        <w:t xml:space="preserve">בתסקיר שירות מבחן </w:t>
      </w:r>
      <w:r w:rsidRPr="007E1B47">
        <w:rPr>
          <w:rFonts w:ascii="David" w:eastAsia="Aptos" w:hAnsi="David" w:hint="cs"/>
          <w:b/>
          <w:bCs/>
          <w:kern w:val="2"/>
          <w:rtl/>
        </w:rPr>
        <w:t xml:space="preserve">מיום 20.9.23 </w:t>
      </w:r>
      <w:r w:rsidRPr="007E1B47">
        <w:rPr>
          <w:rFonts w:ascii="David" w:eastAsia="Aptos" w:hAnsi="David" w:hint="cs"/>
          <w:kern w:val="2"/>
          <w:rtl/>
        </w:rPr>
        <w:t>ציין שירות המבחן כי להתרשמותו הנאשם עורך</w:t>
      </w:r>
      <w:r w:rsidRPr="007E1B47">
        <w:rPr>
          <w:rFonts w:ascii="David" w:eastAsia="Aptos" w:hAnsi="David" w:hint="cs"/>
          <w:kern w:val="2"/>
        </w:rPr>
        <w:t xml:space="preserve"> </w:t>
      </w:r>
      <w:r w:rsidRPr="007E1B47">
        <w:rPr>
          <w:rFonts w:ascii="David" w:eastAsia="Aptos" w:hAnsi="David" w:hint="cs"/>
          <w:kern w:val="2"/>
          <w:rtl/>
        </w:rPr>
        <w:t>מאמצים</w:t>
      </w:r>
      <w:r w:rsidRPr="007E1B47">
        <w:rPr>
          <w:rFonts w:ascii="David" w:eastAsia="Aptos" w:hAnsi="David" w:hint="cs"/>
          <w:kern w:val="2"/>
        </w:rPr>
        <w:t xml:space="preserve"> </w:t>
      </w:r>
      <w:r w:rsidRPr="007E1B47">
        <w:rPr>
          <w:rFonts w:ascii="David" w:eastAsia="Aptos" w:hAnsi="David" w:hint="cs"/>
          <w:kern w:val="2"/>
          <w:rtl/>
        </w:rPr>
        <w:t>ופעולות</w:t>
      </w:r>
      <w:r w:rsidRPr="007E1B47">
        <w:rPr>
          <w:rFonts w:ascii="David" w:eastAsia="Aptos" w:hAnsi="David" w:hint="cs"/>
          <w:kern w:val="2"/>
        </w:rPr>
        <w:t xml:space="preserve"> </w:t>
      </w:r>
      <w:r w:rsidRPr="007E1B47">
        <w:rPr>
          <w:rFonts w:ascii="David" w:eastAsia="Aptos" w:hAnsi="David" w:hint="cs"/>
          <w:kern w:val="2"/>
          <w:rtl/>
        </w:rPr>
        <w:t>ממשיות</w:t>
      </w:r>
      <w:r w:rsidRPr="007E1B47">
        <w:rPr>
          <w:rFonts w:ascii="David" w:eastAsia="Aptos" w:hAnsi="David" w:hint="cs"/>
          <w:kern w:val="2"/>
        </w:rPr>
        <w:t xml:space="preserve"> </w:t>
      </w:r>
      <w:r w:rsidRPr="007E1B47">
        <w:rPr>
          <w:rFonts w:ascii="David" w:eastAsia="Aptos" w:hAnsi="David" w:hint="cs"/>
          <w:kern w:val="2"/>
          <w:rtl/>
        </w:rPr>
        <w:t>לחיזוק</w:t>
      </w:r>
      <w:r w:rsidRPr="007E1B47">
        <w:rPr>
          <w:rFonts w:ascii="David" w:eastAsia="Aptos" w:hAnsi="David" w:hint="cs"/>
          <w:kern w:val="2"/>
        </w:rPr>
        <w:t xml:space="preserve"> </w:t>
      </w:r>
      <w:r w:rsidRPr="007E1B47">
        <w:rPr>
          <w:rFonts w:ascii="David" w:eastAsia="Aptos" w:hAnsi="David" w:hint="cs"/>
          <w:kern w:val="2"/>
          <w:rtl/>
        </w:rPr>
        <w:t>תהליך</w:t>
      </w:r>
      <w:r w:rsidRPr="007E1B47">
        <w:rPr>
          <w:rFonts w:ascii="David" w:eastAsia="Aptos" w:hAnsi="David" w:hint="cs"/>
          <w:kern w:val="2"/>
        </w:rPr>
        <w:t xml:space="preserve"> </w:t>
      </w:r>
      <w:r w:rsidRPr="007E1B47">
        <w:rPr>
          <w:rFonts w:ascii="David" w:eastAsia="Aptos" w:hAnsi="David" w:hint="cs"/>
          <w:kern w:val="2"/>
          <w:rtl/>
        </w:rPr>
        <w:t>השיקום</w:t>
      </w:r>
      <w:r w:rsidRPr="007E1B47">
        <w:rPr>
          <w:rFonts w:ascii="David" w:eastAsia="Aptos" w:hAnsi="David" w:hint="cs"/>
          <w:kern w:val="2"/>
        </w:rPr>
        <w:t xml:space="preserve"> </w:t>
      </w:r>
      <w:r w:rsidRPr="007E1B47">
        <w:rPr>
          <w:rFonts w:ascii="David" w:eastAsia="Aptos" w:hAnsi="David" w:hint="cs"/>
          <w:kern w:val="2"/>
          <w:rtl/>
        </w:rPr>
        <w:t>בו</w:t>
      </w:r>
      <w:r w:rsidRPr="007E1B47">
        <w:rPr>
          <w:rFonts w:ascii="David" w:eastAsia="Aptos" w:hAnsi="David" w:hint="cs"/>
          <w:kern w:val="2"/>
        </w:rPr>
        <w:t xml:space="preserve"> </w:t>
      </w:r>
      <w:r w:rsidRPr="007E1B47">
        <w:rPr>
          <w:rFonts w:ascii="David" w:eastAsia="Aptos" w:hAnsi="David" w:hint="cs"/>
          <w:kern w:val="2"/>
          <w:rtl/>
        </w:rPr>
        <w:t>בחר בחייו. צוין כי לאחר</w:t>
      </w:r>
      <w:r w:rsidRPr="007E1B47">
        <w:rPr>
          <w:rFonts w:ascii="David" w:eastAsia="Aptos" w:hAnsi="David" w:hint="cs"/>
          <w:kern w:val="2"/>
        </w:rPr>
        <w:t xml:space="preserve"> </w:t>
      </w:r>
      <w:r w:rsidRPr="007E1B47">
        <w:rPr>
          <w:rFonts w:ascii="David" w:eastAsia="Aptos" w:hAnsi="David" w:hint="cs"/>
          <w:kern w:val="2"/>
          <w:rtl/>
        </w:rPr>
        <w:t>תקופה</w:t>
      </w:r>
      <w:r w:rsidRPr="007E1B47">
        <w:rPr>
          <w:rFonts w:ascii="David" w:eastAsia="Aptos" w:hAnsi="David" w:hint="cs"/>
          <w:kern w:val="2"/>
        </w:rPr>
        <w:t xml:space="preserve"> </w:t>
      </w:r>
      <w:r w:rsidRPr="007E1B47">
        <w:rPr>
          <w:rFonts w:ascii="David" w:eastAsia="Aptos" w:hAnsi="David" w:hint="cs"/>
          <w:kern w:val="2"/>
          <w:rtl/>
        </w:rPr>
        <w:t>ממושכת</w:t>
      </w:r>
      <w:r w:rsidRPr="007E1B47">
        <w:rPr>
          <w:rFonts w:ascii="David" w:eastAsia="Aptos" w:hAnsi="David" w:hint="cs"/>
          <w:kern w:val="2"/>
        </w:rPr>
        <w:t xml:space="preserve"> </w:t>
      </w:r>
      <w:r w:rsidRPr="007E1B47">
        <w:rPr>
          <w:rFonts w:ascii="David" w:eastAsia="Aptos" w:hAnsi="David" w:hint="cs"/>
          <w:kern w:val="2"/>
          <w:rtl/>
        </w:rPr>
        <w:t>בה</w:t>
      </w:r>
      <w:r w:rsidRPr="007E1B47">
        <w:rPr>
          <w:rFonts w:ascii="David" w:eastAsia="Aptos" w:hAnsi="David" w:hint="cs"/>
          <w:kern w:val="2"/>
        </w:rPr>
        <w:t xml:space="preserve"> </w:t>
      </w:r>
      <w:r w:rsidRPr="007E1B47">
        <w:rPr>
          <w:rFonts w:ascii="David" w:eastAsia="Aptos" w:hAnsi="David" w:hint="cs"/>
          <w:kern w:val="2"/>
          <w:rtl/>
        </w:rPr>
        <w:t>שולב הנאשם בקשר טיפולי</w:t>
      </w:r>
      <w:r w:rsidRPr="007E1B47">
        <w:rPr>
          <w:rFonts w:ascii="David" w:eastAsia="Aptos" w:hAnsi="David" w:hint="cs"/>
          <w:kern w:val="2"/>
        </w:rPr>
        <w:t xml:space="preserve"> </w:t>
      </w:r>
      <w:r w:rsidRPr="007E1B47">
        <w:rPr>
          <w:rFonts w:ascii="David" w:eastAsia="Aptos" w:hAnsi="David" w:hint="cs"/>
          <w:kern w:val="2"/>
          <w:rtl/>
        </w:rPr>
        <w:t>שעסק</w:t>
      </w:r>
      <w:r w:rsidRPr="007E1B47">
        <w:rPr>
          <w:rFonts w:ascii="David" w:eastAsia="Aptos" w:hAnsi="David" w:hint="cs"/>
          <w:kern w:val="2"/>
        </w:rPr>
        <w:t xml:space="preserve"> </w:t>
      </w:r>
      <w:r w:rsidRPr="007E1B47">
        <w:rPr>
          <w:rFonts w:ascii="David" w:eastAsia="Aptos" w:hAnsi="David" w:hint="cs"/>
          <w:kern w:val="2"/>
          <w:rtl/>
        </w:rPr>
        <w:t>בתכנים</w:t>
      </w:r>
      <w:r w:rsidRPr="007E1B47">
        <w:rPr>
          <w:rFonts w:ascii="David" w:eastAsia="Aptos" w:hAnsi="David" w:hint="cs"/>
          <w:kern w:val="2"/>
        </w:rPr>
        <w:t xml:space="preserve"> </w:t>
      </w:r>
      <w:r w:rsidRPr="007E1B47">
        <w:rPr>
          <w:rFonts w:ascii="David" w:eastAsia="Aptos" w:hAnsi="David" w:hint="cs"/>
          <w:kern w:val="2"/>
          <w:rtl/>
        </w:rPr>
        <w:t>של</w:t>
      </w:r>
      <w:r w:rsidRPr="007E1B47">
        <w:rPr>
          <w:rFonts w:ascii="David" w:eastAsia="Aptos" w:hAnsi="David" w:hint="cs"/>
          <w:kern w:val="2"/>
        </w:rPr>
        <w:t xml:space="preserve"> </w:t>
      </w:r>
      <w:r w:rsidRPr="007E1B47">
        <w:rPr>
          <w:rFonts w:ascii="David" w:eastAsia="Aptos" w:hAnsi="David" w:hint="cs"/>
          <w:kern w:val="2"/>
          <w:rtl/>
        </w:rPr>
        <w:t>התמכרותו</w:t>
      </w:r>
      <w:r w:rsidRPr="007E1B47">
        <w:rPr>
          <w:rFonts w:ascii="David" w:eastAsia="Aptos" w:hAnsi="David" w:hint="cs"/>
          <w:kern w:val="2"/>
        </w:rPr>
        <w:t xml:space="preserve"> </w:t>
      </w:r>
      <w:r w:rsidRPr="007E1B47">
        <w:rPr>
          <w:rFonts w:ascii="David" w:eastAsia="Aptos" w:hAnsi="David" w:hint="cs"/>
          <w:kern w:val="2"/>
          <w:rtl/>
        </w:rPr>
        <w:t>ומעורבותו בפליליים</w:t>
      </w:r>
      <w:r w:rsidRPr="007E1B47">
        <w:rPr>
          <w:rFonts w:ascii="David" w:eastAsia="Aptos" w:hAnsi="David"/>
          <w:kern w:val="2"/>
        </w:rPr>
        <w:t xml:space="preserve">, </w:t>
      </w:r>
      <w:r w:rsidRPr="007E1B47">
        <w:rPr>
          <w:rFonts w:ascii="David" w:eastAsia="Aptos" w:hAnsi="David" w:hint="cs"/>
          <w:kern w:val="2"/>
          <w:rtl/>
        </w:rPr>
        <w:t>נראה</w:t>
      </w:r>
      <w:r w:rsidRPr="007E1B47">
        <w:rPr>
          <w:rFonts w:ascii="David" w:eastAsia="Aptos" w:hAnsi="David" w:hint="cs"/>
          <w:kern w:val="2"/>
        </w:rPr>
        <w:t xml:space="preserve"> </w:t>
      </w:r>
      <w:r w:rsidRPr="007E1B47">
        <w:rPr>
          <w:rFonts w:ascii="David" w:eastAsia="Aptos" w:hAnsi="David" w:hint="cs"/>
          <w:kern w:val="2"/>
          <w:rtl/>
        </w:rPr>
        <w:t>כי</w:t>
      </w:r>
      <w:r w:rsidRPr="007E1B47">
        <w:rPr>
          <w:rFonts w:ascii="David" w:eastAsia="Aptos" w:hAnsi="David" w:hint="cs"/>
          <w:kern w:val="2"/>
        </w:rPr>
        <w:t xml:space="preserve"> </w:t>
      </w:r>
      <w:r w:rsidRPr="007E1B47">
        <w:rPr>
          <w:rFonts w:ascii="David" w:eastAsia="Aptos" w:hAnsi="David" w:hint="cs"/>
          <w:kern w:val="2"/>
          <w:rtl/>
        </w:rPr>
        <w:t>בשלב</w:t>
      </w:r>
      <w:r w:rsidRPr="007E1B47">
        <w:rPr>
          <w:rFonts w:ascii="David" w:eastAsia="Aptos" w:hAnsi="David" w:hint="cs"/>
          <w:kern w:val="2"/>
        </w:rPr>
        <w:t xml:space="preserve"> </w:t>
      </w:r>
      <w:r w:rsidRPr="007E1B47">
        <w:rPr>
          <w:rFonts w:ascii="David" w:eastAsia="Aptos" w:hAnsi="David" w:hint="cs"/>
          <w:kern w:val="2"/>
          <w:rtl/>
        </w:rPr>
        <w:t>זה</w:t>
      </w:r>
      <w:r w:rsidRPr="007E1B47">
        <w:rPr>
          <w:rFonts w:ascii="David" w:eastAsia="Aptos" w:hAnsi="David" w:hint="cs"/>
          <w:kern w:val="2"/>
        </w:rPr>
        <w:t xml:space="preserve"> </w:t>
      </w:r>
      <w:r w:rsidRPr="007E1B47">
        <w:rPr>
          <w:rFonts w:ascii="David" w:eastAsia="Aptos" w:hAnsi="David" w:hint="cs"/>
          <w:kern w:val="2"/>
          <w:rtl/>
        </w:rPr>
        <w:t>הוא</w:t>
      </w:r>
      <w:r w:rsidRPr="007E1B47">
        <w:rPr>
          <w:rFonts w:ascii="David" w:eastAsia="Aptos" w:hAnsi="David" w:hint="cs"/>
          <w:kern w:val="2"/>
        </w:rPr>
        <w:t xml:space="preserve"> </w:t>
      </w:r>
      <w:r w:rsidRPr="007E1B47">
        <w:rPr>
          <w:rFonts w:ascii="David" w:eastAsia="Aptos" w:hAnsi="David" w:hint="cs"/>
          <w:kern w:val="2"/>
          <w:rtl/>
        </w:rPr>
        <w:t>חש</w:t>
      </w:r>
      <w:r w:rsidRPr="007E1B47">
        <w:rPr>
          <w:rFonts w:ascii="David" w:eastAsia="Aptos" w:hAnsi="David" w:hint="cs"/>
          <w:kern w:val="2"/>
        </w:rPr>
        <w:t xml:space="preserve"> </w:t>
      </w:r>
      <w:r w:rsidRPr="007E1B47">
        <w:rPr>
          <w:rFonts w:ascii="David" w:eastAsia="Aptos" w:hAnsi="David" w:hint="cs"/>
          <w:kern w:val="2"/>
          <w:rtl/>
        </w:rPr>
        <w:t>מיצוי</w:t>
      </w:r>
      <w:r w:rsidRPr="007E1B47">
        <w:rPr>
          <w:rFonts w:ascii="David" w:eastAsia="Aptos" w:hAnsi="David" w:hint="cs"/>
          <w:kern w:val="2"/>
        </w:rPr>
        <w:t xml:space="preserve"> </w:t>
      </w:r>
      <w:r w:rsidRPr="007E1B47">
        <w:rPr>
          <w:rFonts w:ascii="David" w:eastAsia="Aptos" w:hAnsi="David" w:hint="cs"/>
          <w:kern w:val="2"/>
          <w:rtl/>
        </w:rPr>
        <w:t>ומעוניין</w:t>
      </w:r>
      <w:r w:rsidRPr="007E1B47">
        <w:rPr>
          <w:rFonts w:ascii="David" w:eastAsia="Aptos" w:hAnsi="David" w:hint="cs"/>
          <w:kern w:val="2"/>
        </w:rPr>
        <w:t xml:space="preserve"> </w:t>
      </w:r>
      <w:r w:rsidRPr="007E1B47">
        <w:rPr>
          <w:rFonts w:ascii="David" w:eastAsia="Aptos" w:hAnsi="David" w:hint="cs"/>
          <w:kern w:val="2"/>
          <w:rtl/>
        </w:rPr>
        <w:t>למקד</w:t>
      </w:r>
      <w:r w:rsidRPr="007E1B47">
        <w:rPr>
          <w:rFonts w:ascii="David" w:eastAsia="Aptos" w:hAnsi="David" w:hint="cs"/>
          <w:kern w:val="2"/>
        </w:rPr>
        <w:t xml:space="preserve"> </w:t>
      </w:r>
      <w:r w:rsidRPr="007E1B47">
        <w:rPr>
          <w:rFonts w:ascii="David" w:eastAsia="Aptos" w:hAnsi="David" w:hint="cs"/>
          <w:kern w:val="2"/>
          <w:rtl/>
        </w:rPr>
        <w:t>משאבים</w:t>
      </w:r>
      <w:r w:rsidRPr="007E1B47">
        <w:rPr>
          <w:rFonts w:ascii="David" w:eastAsia="Aptos" w:hAnsi="David" w:hint="cs"/>
          <w:kern w:val="2"/>
        </w:rPr>
        <w:t xml:space="preserve"> </w:t>
      </w:r>
      <w:r w:rsidRPr="007E1B47">
        <w:rPr>
          <w:rFonts w:ascii="David" w:eastAsia="Aptos" w:hAnsi="David" w:hint="cs"/>
          <w:kern w:val="2"/>
          <w:rtl/>
        </w:rPr>
        <w:t>וכוחות</w:t>
      </w:r>
      <w:r w:rsidRPr="007E1B47">
        <w:rPr>
          <w:rFonts w:ascii="David" w:eastAsia="Aptos" w:hAnsi="David" w:hint="cs"/>
          <w:kern w:val="2"/>
        </w:rPr>
        <w:t xml:space="preserve"> </w:t>
      </w:r>
      <w:r w:rsidRPr="007E1B47">
        <w:rPr>
          <w:rFonts w:ascii="David" w:eastAsia="Aptos" w:hAnsi="David" w:hint="cs"/>
          <w:kern w:val="2"/>
          <w:rtl/>
        </w:rPr>
        <w:t>לטובת</w:t>
      </w:r>
      <w:r w:rsidRPr="007E1B47">
        <w:rPr>
          <w:rFonts w:ascii="David" w:eastAsia="Aptos" w:hAnsi="David" w:hint="cs"/>
          <w:kern w:val="2"/>
        </w:rPr>
        <w:t xml:space="preserve"> </w:t>
      </w:r>
      <w:r w:rsidRPr="007E1B47">
        <w:rPr>
          <w:rFonts w:ascii="David" w:eastAsia="Aptos" w:hAnsi="David" w:hint="cs"/>
          <w:kern w:val="2"/>
          <w:rtl/>
        </w:rPr>
        <w:t>בניית</w:t>
      </w:r>
      <w:r w:rsidRPr="007E1B47">
        <w:rPr>
          <w:rFonts w:ascii="David" w:eastAsia="Aptos" w:hAnsi="David" w:hint="cs"/>
          <w:kern w:val="2"/>
        </w:rPr>
        <w:t xml:space="preserve"> </w:t>
      </w:r>
      <w:r w:rsidRPr="007E1B47">
        <w:rPr>
          <w:rFonts w:ascii="David" w:eastAsia="Aptos" w:hAnsi="David" w:hint="cs"/>
          <w:kern w:val="2"/>
          <w:rtl/>
        </w:rPr>
        <w:t>עתיד</w:t>
      </w:r>
      <w:r w:rsidRPr="007E1B47">
        <w:rPr>
          <w:rFonts w:ascii="David" w:eastAsia="Aptos" w:hAnsi="David" w:hint="cs"/>
          <w:kern w:val="2"/>
        </w:rPr>
        <w:t xml:space="preserve"> </w:t>
      </w:r>
      <w:r w:rsidRPr="007E1B47">
        <w:rPr>
          <w:rFonts w:ascii="David" w:eastAsia="Aptos" w:hAnsi="David" w:hint="cs"/>
          <w:kern w:val="2"/>
          <w:rtl/>
        </w:rPr>
        <w:t>נורמטיבי</w:t>
      </w:r>
      <w:r w:rsidRPr="007E1B47">
        <w:rPr>
          <w:rFonts w:ascii="David" w:eastAsia="Aptos" w:hAnsi="David" w:hint="cs"/>
          <w:kern w:val="2"/>
        </w:rPr>
        <w:t xml:space="preserve"> </w:t>
      </w:r>
      <w:r w:rsidRPr="007E1B47">
        <w:rPr>
          <w:rFonts w:ascii="David" w:eastAsia="Aptos" w:hAnsi="David" w:hint="cs"/>
          <w:kern w:val="2"/>
          <w:rtl/>
        </w:rPr>
        <w:t>ומשולב</w:t>
      </w:r>
      <w:r w:rsidRPr="007E1B47">
        <w:rPr>
          <w:rFonts w:ascii="David" w:eastAsia="Aptos" w:hAnsi="David" w:hint="cs"/>
          <w:kern w:val="2"/>
        </w:rPr>
        <w:t xml:space="preserve"> </w:t>
      </w:r>
      <w:r w:rsidRPr="007E1B47">
        <w:rPr>
          <w:rFonts w:ascii="David" w:eastAsia="Aptos" w:hAnsi="David" w:hint="cs"/>
          <w:kern w:val="2"/>
          <w:rtl/>
        </w:rPr>
        <w:t>בחברה</w:t>
      </w:r>
      <w:r w:rsidRPr="007E1B47">
        <w:rPr>
          <w:rFonts w:ascii="David" w:eastAsia="Aptos" w:hAnsi="David"/>
          <w:kern w:val="2"/>
        </w:rPr>
        <w:t xml:space="preserve">. </w:t>
      </w:r>
      <w:r w:rsidRPr="007E1B47">
        <w:rPr>
          <w:rFonts w:ascii="David" w:eastAsia="Aptos" w:hAnsi="David" w:hint="cs"/>
          <w:kern w:val="2"/>
          <w:rtl/>
        </w:rPr>
        <w:t xml:space="preserve"> עם זאת, צוין כי לצד</w:t>
      </w:r>
      <w:r w:rsidRPr="007E1B47">
        <w:rPr>
          <w:rFonts w:ascii="David" w:eastAsia="Aptos" w:hAnsi="David" w:hint="cs"/>
          <w:kern w:val="2"/>
        </w:rPr>
        <w:t xml:space="preserve"> </w:t>
      </w:r>
      <w:r w:rsidRPr="007E1B47">
        <w:rPr>
          <w:rFonts w:ascii="David" w:eastAsia="Aptos" w:hAnsi="David" w:hint="cs"/>
          <w:kern w:val="2"/>
          <w:rtl/>
        </w:rPr>
        <w:t>זאת</w:t>
      </w:r>
      <w:r w:rsidRPr="007E1B47">
        <w:rPr>
          <w:rFonts w:ascii="David" w:eastAsia="Aptos" w:hAnsi="David" w:hint="cs"/>
          <w:kern w:val="2"/>
        </w:rPr>
        <w:t xml:space="preserve"> </w:t>
      </w:r>
      <w:r w:rsidRPr="007E1B47">
        <w:rPr>
          <w:rFonts w:ascii="David" w:eastAsia="Aptos" w:hAnsi="David" w:hint="cs"/>
          <w:kern w:val="2"/>
          <w:rtl/>
        </w:rPr>
        <w:t>חשוב</w:t>
      </w:r>
      <w:r w:rsidRPr="007E1B47">
        <w:rPr>
          <w:rFonts w:ascii="David" w:eastAsia="Aptos" w:hAnsi="David" w:hint="cs"/>
          <w:kern w:val="2"/>
        </w:rPr>
        <w:t xml:space="preserve"> </w:t>
      </w:r>
      <w:r w:rsidRPr="007E1B47">
        <w:rPr>
          <w:rFonts w:ascii="David" w:eastAsia="Aptos" w:hAnsi="David" w:hint="cs"/>
          <w:kern w:val="2"/>
          <w:rtl/>
        </w:rPr>
        <w:t>שהנאשם ימשיך</w:t>
      </w:r>
      <w:r w:rsidRPr="007E1B47">
        <w:rPr>
          <w:rFonts w:ascii="David" w:eastAsia="Aptos" w:hAnsi="David" w:hint="cs"/>
          <w:kern w:val="2"/>
        </w:rPr>
        <w:t xml:space="preserve"> </w:t>
      </w:r>
      <w:r w:rsidRPr="007E1B47">
        <w:rPr>
          <w:rFonts w:ascii="David" w:eastAsia="Aptos" w:hAnsi="David" w:hint="cs"/>
          <w:kern w:val="2"/>
          <w:rtl/>
        </w:rPr>
        <w:t>בתהליך</w:t>
      </w:r>
      <w:r w:rsidRPr="007E1B47">
        <w:rPr>
          <w:rFonts w:ascii="David" w:eastAsia="Aptos" w:hAnsi="David" w:hint="cs"/>
          <w:kern w:val="2"/>
        </w:rPr>
        <w:t xml:space="preserve"> </w:t>
      </w:r>
      <w:r w:rsidRPr="007E1B47">
        <w:rPr>
          <w:rFonts w:ascii="David" w:eastAsia="Aptos" w:hAnsi="David" w:hint="cs"/>
          <w:kern w:val="2"/>
          <w:rtl/>
        </w:rPr>
        <w:t>קבלת</w:t>
      </w:r>
      <w:r w:rsidRPr="007E1B47">
        <w:rPr>
          <w:rFonts w:ascii="David" w:eastAsia="Aptos" w:hAnsi="David" w:hint="cs"/>
          <w:kern w:val="2"/>
        </w:rPr>
        <w:t xml:space="preserve"> </w:t>
      </w:r>
      <w:r w:rsidRPr="007E1B47">
        <w:rPr>
          <w:rFonts w:ascii="David" w:eastAsia="Aptos" w:hAnsi="David" w:hint="cs"/>
          <w:kern w:val="2"/>
          <w:rtl/>
        </w:rPr>
        <w:t>מענה</w:t>
      </w:r>
      <w:r w:rsidRPr="007E1B47">
        <w:rPr>
          <w:rFonts w:ascii="David" w:eastAsia="Aptos" w:hAnsi="David" w:hint="cs"/>
          <w:kern w:val="2"/>
        </w:rPr>
        <w:t xml:space="preserve"> </w:t>
      </w:r>
      <w:r w:rsidRPr="007E1B47">
        <w:rPr>
          <w:rFonts w:ascii="David" w:eastAsia="Aptos" w:hAnsi="David" w:hint="cs"/>
          <w:kern w:val="2"/>
          <w:rtl/>
        </w:rPr>
        <w:t>טיפולי</w:t>
      </w:r>
      <w:r w:rsidRPr="007E1B47">
        <w:rPr>
          <w:rFonts w:ascii="David" w:eastAsia="Aptos" w:hAnsi="David" w:hint="cs"/>
          <w:kern w:val="2"/>
        </w:rPr>
        <w:t xml:space="preserve"> </w:t>
      </w:r>
      <w:r w:rsidRPr="007E1B47">
        <w:rPr>
          <w:rFonts w:ascii="David" w:eastAsia="Aptos" w:hAnsi="David" w:hint="cs"/>
          <w:kern w:val="2"/>
          <w:rtl/>
        </w:rPr>
        <w:t>בפוסט</w:t>
      </w:r>
      <w:r w:rsidRPr="007E1B47">
        <w:rPr>
          <w:rFonts w:ascii="David" w:eastAsia="Aptos" w:hAnsi="David" w:hint="cs"/>
          <w:kern w:val="2"/>
        </w:rPr>
        <w:t xml:space="preserve"> </w:t>
      </w:r>
      <w:r w:rsidRPr="007E1B47">
        <w:rPr>
          <w:rFonts w:ascii="David" w:eastAsia="Aptos" w:hAnsi="David" w:hint="cs"/>
          <w:kern w:val="2"/>
          <w:rtl/>
        </w:rPr>
        <w:t xml:space="preserve">טראומה. </w:t>
      </w:r>
    </w:p>
    <w:p w14:paraId="26E75C88" w14:textId="77777777" w:rsidR="007E1B47" w:rsidRPr="004D5259" w:rsidRDefault="007E1B47" w:rsidP="007E1B47">
      <w:pPr>
        <w:spacing w:line="360" w:lineRule="auto"/>
        <w:ind w:left="720"/>
        <w:contextualSpacing/>
        <w:rPr>
          <w:rFonts w:ascii="David" w:eastAsia="David" w:hAnsi="David"/>
          <w:b/>
          <w:bCs/>
          <w:u w:val="single"/>
        </w:rPr>
      </w:pPr>
    </w:p>
    <w:p w14:paraId="14D58442" w14:textId="77777777" w:rsidR="007E1B47" w:rsidRPr="007E1B47" w:rsidRDefault="007E1B47" w:rsidP="007E1B47">
      <w:pPr>
        <w:numPr>
          <w:ilvl w:val="0"/>
          <w:numId w:val="1"/>
        </w:numPr>
        <w:spacing w:after="160" w:line="360" w:lineRule="auto"/>
        <w:contextualSpacing/>
        <w:jc w:val="both"/>
        <w:rPr>
          <w:rFonts w:ascii="David" w:eastAsia="Aptos" w:hAnsi="David"/>
          <w:kern w:val="2"/>
          <w:rtl/>
        </w:rPr>
      </w:pPr>
      <w:r w:rsidRPr="007E1B47">
        <w:rPr>
          <w:rFonts w:ascii="David" w:eastAsia="Aptos" w:hAnsi="David" w:hint="cs"/>
          <w:kern w:val="2"/>
          <w:rtl/>
        </w:rPr>
        <w:t xml:space="preserve">בתסקיר </w:t>
      </w:r>
      <w:r w:rsidRPr="007E1B47">
        <w:rPr>
          <w:rFonts w:ascii="David" w:eastAsia="Aptos" w:hAnsi="David" w:hint="cs"/>
          <w:b/>
          <w:bCs/>
          <w:kern w:val="2"/>
          <w:rtl/>
        </w:rPr>
        <w:t>מיום 1.9.24</w:t>
      </w:r>
      <w:r w:rsidRPr="007E1B47">
        <w:rPr>
          <w:rFonts w:ascii="David" w:eastAsia="Aptos" w:hAnsi="David" w:hint="cs"/>
          <w:kern w:val="2"/>
          <w:rtl/>
        </w:rPr>
        <w:t xml:space="preserve">, שב וסקר שירות המבחן את ההליכים הטיפוליים הרבים בהם השתתף הנאשם הן בקהילת "רטורנו" והן ביחידה לטיפול בהתמכרויות באשקלון אליה פנה מיוזמתו לאחר שסיים את ההליך הטיפול בקהילת "רטורנו". צוין בתסקיר כי </w:t>
      </w:r>
      <w:r w:rsidRPr="007E1B47">
        <w:rPr>
          <w:rFonts w:ascii="David" w:eastAsia="Aptos" w:hAnsi="David" w:hint="cs"/>
          <w:b/>
          <w:bCs/>
          <w:kern w:val="2"/>
          <w:rtl/>
        </w:rPr>
        <w:t>מחודש</w:t>
      </w:r>
      <w:r w:rsidRPr="007E1B47">
        <w:rPr>
          <w:rFonts w:ascii="David" w:eastAsia="Aptos" w:hAnsi="David" w:hint="cs"/>
          <w:b/>
          <w:bCs/>
          <w:kern w:val="2"/>
        </w:rPr>
        <w:t xml:space="preserve"> </w:t>
      </w:r>
      <w:r w:rsidRPr="007E1B47">
        <w:rPr>
          <w:rFonts w:ascii="David" w:eastAsia="Aptos" w:hAnsi="David" w:hint="cs"/>
          <w:b/>
          <w:bCs/>
          <w:kern w:val="2"/>
          <w:rtl/>
        </w:rPr>
        <w:t>נובמבר</w:t>
      </w:r>
      <w:r w:rsidRPr="007E1B47">
        <w:rPr>
          <w:rFonts w:ascii="David" w:eastAsia="Aptos" w:hAnsi="David"/>
          <w:b/>
          <w:bCs/>
          <w:kern w:val="2"/>
        </w:rPr>
        <w:t xml:space="preserve"> 2022 </w:t>
      </w:r>
      <w:r w:rsidRPr="007E1B47">
        <w:rPr>
          <w:rFonts w:ascii="David" w:eastAsia="Aptos" w:hAnsi="David" w:hint="cs"/>
          <w:b/>
          <w:bCs/>
          <w:kern w:val="2"/>
          <w:rtl/>
        </w:rPr>
        <w:t>הנאשם</w:t>
      </w:r>
      <w:r w:rsidRPr="007E1B47">
        <w:rPr>
          <w:rFonts w:ascii="David" w:eastAsia="Aptos" w:hAnsi="David" w:hint="cs"/>
          <w:b/>
          <w:bCs/>
          <w:kern w:val="2"/>
        </w:rPr>
        <w:t xml:space="preserve"> </w:t>
      </w:r>
      <w:r w:rsidRPr="007E1B47">
        <w:rPr>
          <w:rFonts w:ascii="David" w:eastAsia="Aptos" w:hAnsi="David" w:hint="cs"/>
          <w:b/>
          <w:bCs/>
          <w:kern w:val="2"/>
          <w:rtl/>
        </w:rPr>
        <w:t>הגיע</w:t>
      </w:r>
      <w:r w:rsidRPr="007E1B47">
        <w:rPr>
          <w:rFonts w:ascii="David" w:eastAsia="Aptos" w:hAnsi="David" w:hint="cs"/>
          <w:b/>
          <w:bCs/>
          <w:kern w:val="2"/>
        </w:rPr>
        <w:t xml:space="preserve"> </w:t>
      </w:r>
      <w:r w:rsidRPr="007E1B47">
        <w:rPr>
          <w:rFonts w:ascii="David" w:eastAsia="Aptos" w:hAnsi="David" w:hint="cs"/>
          <w:b/>
          <w:bCs/>
          <w:kern w:val="2"/>
          <w:rtl/>
        </w:rPr>
        <w:t>לשיחות</w:t>
      </w:r>
      <w:r w:rsidRPr="007E1B47">
        <w:rPr>
          <w:rFonts w:ascii="David" w:eastAsia="Aptos" w:hAnsi="David" w:hint="cs"/>
          <w:b/>
          <w:bCs/>
          <w:kern w:val="2"/>
        </w:rPr>
        <w:t xml:space="preserve"> </w:t>
      </w:r>
      <w:r w:rsidRPr="007E1B47">
        <w:rPr>
          <w:rFonts w:ascii="David" w:eastAsia="Aptos" w:hAnsi="David" w:hint="cs"/>
          <w:b/>
          <w:bCs/>
          <w:kern w:val="2"/>
          <w:rtl/>
        </w:rPr>
        <w:t>פרטניות</w:t>
      </w:r>
      <w:r w:rsidRPr="007E1B47">
        <w:rPr>
          <w:rFonts w:ascii="David" w:eastAsia="Aptos" w:hAnsi="David" w:hint="cs"/>
          <w:b/>
          <w:bCs/>
          <w:kern w:val="2"/>
        </w:rPr>
        <w:t xml:space="preserve"> </w:t>
      </w:r>
      <w:r w:rsidRPr="007E1B47">
        <w:rPr>
          <w:rFonts w:ascii="David" w:eastAsia="Aptos" w:hAnsi="David" w:hint="cs"/>
          <w:b/>
          <w:bCs/>
          <w:kern w:val="2"/>
          <w:rtl/>
        </w:rPr>
        <w:t>בצורה</w:t>
      </w:r>
      <w:r w:rsidRPr="007E1B47">
        <w:rPr>
          <w:rFonts w:ascii="David" w:eastAsia="Aptos" w:hAnsi="David" w:hint="cs"/>
          <w:b/>
          <w:bCs/>
          <w:kern w:val="2"/>
        </w:rPr>
        <w:t xml:space="preserve"> </w:t>
      </w:r>
      <w:r w:rsidRPr="007E1B47">
        <w:rPr>
          <w:rFonts w:ascii="David" w:eastAsia="Aptos" w:hAnsi="David" w:hint="cs"/>
          <w:b/>
          <w:bCs/>
          <w:kern w:val="2"/>
          <w:rtl/>
        </w:rPr>
        <w:t>עקבית</w:t>
      </w:r>
      <w:r w:rsidRPr="007E1B47">
        <w:rPr>
          <w:rFonts w:ascii="David" w:eastAsia="Aptos" w:hAnsi="David" w:hint="cs"/>
          <w:b/>
          <w:bCs/>
          <w:kern w:val="2"/>
        </w:rPr>
        <w:t xml:space="preserve"> </w:t>
      </w:r>
      <w:r w:rsidRPr="007E1B47">
        <w:rPr>
          <w:rFonts w:ascii="David" w:eastAsia="Aptos" w:hAnsi="David" w:hint="cs"/>
          <w:b/>
          <w:bCs/>
          <w:kern w:val="2"/>
          <w:rtl/>
        </w:rPr>
        <w:t>ביחידה להתמכרויות וזאת במשך כתשעה</w:t>
      </w:r>
      <w:r w:rsidRPr="007E1B47">
        <w:rPr>
          <w:rFonts w:ascii="David" w:eastAsia="Aptos" w:hAnsi="David" w:hint="cs"/>
          <w:b/>
          <w:bCs/>
          <w:kern w:val="2"/>
        </w:rPr>
        <w:t xml:space="preserve"> </w:t>
      </w:r>
      <w:r w:rsidRPr="007E1B47">
        <w:rPr>
          <w:rFonts w:ascii="David" w:eastAsia="Aptos" w:hAnsi="David" w:hint="cs"/>
          <w:b/>
          <w:bCs/>
          <w:kern w:val="2"/>
          <w:rtl/>
        </w:rPr>
        <w:t>חודשים</w:t>
      </w:r>
      <w:r w:rsidRPr="007E1B47">
        <w:rPr>
          <w:rFonts w:ascii="David" w:eastAsia="Aptos" w:hAnsi="David" w:hint="cs"/>
          <w:b/>
          <w:bCs/>
          <w:kern w:val="2"/>
        </w:rPr>
        <w:t xml:space="preserve"> </w:t>
      </w:r>
      <w:r w:rsidRPr="007E1B47">
        <w:rPr>
          <w:rFonts w:ascii="David" w:eastAsia="Aptos" w:hAnsi="David" w:hint="cs"/>
          <w:b/>
          <w:bCs/>
          <w:kern w:val="2"/>
          <w:rtl/>
        </w:rPr>
        <w:t>וכי במהלכם</w:t>
      </w:r>
      <w:r w:rsidRPr="007E1B47">
        <w:rPr>
          <w:rFonts w:ascii="David" w:eastAsia="Aptos" w:hAnsi="David" w:hint="cs"/>
          <w:b/>
          <w:bCs/>
          <w:kern w:val="2"/>
        </w:rPr>
        <w:t xml:space="preserve"> </w:t>
      </w:r>
      <w:r w:rsidRPr="007E1B47">
        <w:rPr>
          <w:rFonts w:ascii="David" w:eastAsia="Aptos" w:hAnsi="David" w:hint="cs"/>
          <w:b/>
          <w:bCs/>
          <w:kern w:val="2"/>
          <w:rtl/>
        </w:rPr>
        <w:t>שולב</w:t>
      </w:r>
      <w:r w:rsidRPr="007E1B47">
        <w:rPr>
          <w:rFonts w:ascii="David" w:eastAsia="Aptos" w:hAnsi="David" w:hint="cs"/>
          <w:b/>
          <w:bCs/>
          <w:kern w:val="2"/>
        </w:rPr>
        <w:t xml:space="preserve"> </w:t>
      </w:r>
      <w:r w:rsidRPr="007E1B47">
        <w:rPr>
          <w:rFonts w:ascii="David" w:eastAsia="Aptos" w:hAnsi="David" w:hint="cs"/>
          <w:b/>
          <w:bCs/>
          <w:kern w:val="2"/>
          <w:rtl/>
        </w:rPr>
        <w:t>בשיחות</w:t>
      </w:r>
      <w:r w:rsidRPr="007E1B47">
        <w:rPr>
          <w:rFonts w:ascii="David" w:eastAsia="Aptos" w:hAnsi="David" w:hint="cs"/>
          <w:b/>
          <w:bCs/>
          <w:kern w:val="2"/>
        </w:rPr>
        <w:t xml:space="preserve"> </w:t>
      </w:r>
      <w:r w:rsidRPr="007E1B47">
        <w:rPr>
          <w:rFonts w:ascii="David" w:eastAsia="Aptos" w:hAnsi="David" w:hint="cs"/>
          <w:b/>
          <w:bCs/>
          <w:kern w:val="2"/>
          <w:rtl/>
        </w:rPr>
        <w:t xml:space="preserve">פרטניות. </w:t>
      </w:r>
      <w:r w:rsidRPr="007E1B47">
        <w:rPr>
          <w:rFonts w:ascii="David" w:eastAsia="Aptos" w:hAnsi="David" w:hint="cs"/>
          <w:kern w:val="2"/>
          <w:rtl/>
        </w:rPr>
        <w:t>בסיום שלב זה, הנאשם חש</w:t>
      </w:r>
      <w:r w:rsidRPr="007E1B47">
        <w:rPr>
          <w:rFonts w:ascii="David" w:eastAsia="Aptos" w:hAnsi="David" w:hint="cs"/>
          <w:kern w:val="2"/>
        </w:rPr>
        <w:t xml:space="preserve"> </w:t>
      </w:r>
      <w:r w:rsidRPr="007E1B47">
        <w:rPr>
          <w:rFonts w:ascii="David" w:eastAsia="Aptos" w:hAnsi="David" w:hint="cs"/>
          <w:kern w:val="2"/>
          <w:rtl/>
        </w:rPr>
        <w:t>מיצוי</w:t>
      </w:r>
      <w:r w:rsidRPr="007E1B47">
        <w:rPr>
          <w:rFonts w:ascii="David" w:eastAsia="Aptos" w:hAnsi="David" w:hint="cs"/>
          <w:kern w:val="2"/>
        </w:rPr>
        <w:t xml:space="preserve"> </w:t>
      </w:r>
      <w:r w:rsidRPr="007E1B47">
        <w:rPr>
          <w:rFonts w:ascii="David" w:eastAsia="Aptos" w:hAnsi="David" w:hint="cs"/>
          <w:kern w:val="2"/>
          <w:rtl/>
        </w:rPr>
        <w:t>של</w:t>
      </w:r>
      <w:r w:rsidRPr="007E1B47">
        <w:rPr>
          <w:rFonts w:ascii="David" w:eastAsia="Aptos" w:hAnsi="David" w:hint="cs"/>
          <w:kern w:val="2"/>
        </w:rPr>
        <w:t xml:space="preserve"> </w:t>
      </w:r>
      <w:r w:rsidRPr="007E1B47">
        <w:rPr>
          <w:rFonts w:ascii="David" w:eastAsia="Aptos" w:hAnsi="David" w:hint="cs"/>
          <w:kern w:val="2"/>
          <w:rtl/>
        </w:rPr>
        <w:t>ההליך</w:t>
      </w:r>
      <w:r w:rsidRPr="007E1B47">
        <w:rPr>
          <w:rFonts w:ascii="David" w:eastAsia="Aptos" w:hAnsi="David" w:hint="cs"/>
          <w:kern w:val="2"/>
        </w:rPr>
        <w:t xml:space="preserve"> </w:t>
      </w:r>
      <w:r w:rsidRPr="007E1B47">
        <w:rPr>
          <w:rFonts w:ascii="David" w:eastAsia="Aptos" w:hAnsi="David" w:hint="cs"/>
          <w:kern w:val="2"/>
          <w:rtl/>
        </w:rPr>
        <w:t>הטיפולי</w:t>
      </w:r>
      <w:r w:rsidRPr="007E1B47">
        <w:rPr>
          <w:rFonts w:ascii="David" w:eastAsia="Aptos" w:hAnsi="David"/>
          <w:kern w:val="2"/>
        </w:rPr>
        <w:t xml:space="preserve"> ,</w:t>
      </w:r>
      <w:r w:rsidRPr="007E1B47">
        <w:rPr>
          <w:rFonts w:ascii="David" w:eastAsia="Aptos" w:hAnsi="David" w:hint="cs"/>
          <w:kern w:val="2"/>
          <w:rtl/>
        </w:rPr>
        <w:t>והחליט לסיים</w:t>
      </w:r>
      <w:r w:rsidRPr="007E1B47">
        <w:rPr>
          <w:rFonts w:ascii="David" w:eastAsia="Aptos" w:hAnsi="David" w:hint="cs"/>
          <w:kern w:val="2"/>
        </w:rPr>
        <w:t xml:space="preserve"> </w:t>
      </w:r>
      <w:r w:rsidRPr="007E1B47">
        <w:rPr>
          <w:rFonts w:ascii="David" w:eastAsia="Aptos" w:hAnsi="David" w:hint="cs"/>
          <w:kern w:val="2"/>
          <w:rtl/>
        </w:rPr>
        <w:t>את</w:t>
      </w:r>
      <w:r w:rsidRPr="007E1B47">
        <w:rPr>
          <w:rFonts w:ascii="David" w:eastAsia="Aptos" w:hAnsi="David" w:hint="cs"/>
          <w:kern w:val="2"/>
        </w:rPr>
        <w:t xml:space="preserve"> </w:t>
      </w:r>
      <w:r w:rsidRPr="007E1B47">
        <w:rPr>
          <w:rFonts w:ascii="David" w:eastAsia="Aptos" w:hAnsi="David" w:hint="cs"/>
          <w:kern w:val="2"/>
          <w:rtl/>
        </w:rPr>
        <w:t>הטיפול</w:t>
      </w:r>
      <w:r w:rsidRPr="007E1B47">
        <w:rPr>
          <w:rFonts w:ascii="David" w:eastAsia="Aptos" w:hAnsi="David" w:hint="cs"/>
          <w:kern w:val="2"/>
        </w:rPr>
        <w:t xml:space="preserve"> </w:t>
      </w:r>
      <w:r w:rsidRPr="007E1B47">
        <w:rPr>
          <w:rFonts w:ascii="David" w:eastAsia="Aptos" w:hAnsi="David" w:hint="cs"/>
          <w:kern w:val="2"/>
          <w:rtl/>
        </w:rPr>
        <w:t>בו</w:t>
      </w:r>
      <w:r w:rsidRPr="007E1B47">
        <w:rPr>
          <w:rFonts w:ascii="David" w:eastAsia="Aptos" w:hAnsi="David"/>
          <w:kern w:val="2"/>
        </w:rPr>
        <w:t>.</w:t>
      </w:r>
      <w:r w:rsidRPr="007E1B47">
        <w:rPr>
          <w:rFonts w:ascii="David" w:eastAsia="Aptos" w:hAnsi="David"/>
          <w:kern w:val="2"/>
          <w:rtl/>
        </w:rPr>
        <w:t xml:space="preserve"> </w:t>
      </w:r>
      <w:r w:rsidRPr="007E1B47">
        <w:rPr>
          <w:rFonts w:ascii="David" w:eastAsia="Aptos" w:hAnsi="David" w:hint="cs"/>
          <w:kern w:val="2"/>
          <w:rtl/>
        </w:rPr>
        <w:t>כמו כן. בתסקיר זה דווח שביוזמת קהילת רטורנו הנאשם שימש כמדריך חברתי תקופה מסוימת בקהילה.</w:t>
      </w:r>
    </w:p>
    <w:p w14:paraId="5E3F89F4" w14:textId="77777777" w:rsidR="007E1B47" w:rsidRPr="007E1B47" w:rsidRDefault="007E1B47" w:rsidP="007E1B47">
      <w:pPr>
        <w:spacing w:line="360" w:lineRule="auto"/>
        <w:rPr>
          <w:rFonts w:ascii="David" w:eastAsia="Aptos" w:hAnsi="David"/>
          <w:kern w:val="2"/>
        </w:rPr>
      </w:pPr>
    </w:p>
    <w:p w14:paraId="469C3566" w14:textId="77777777" w:rsidR="007E1B47" w:rsidRPr="007E1B47" w:rsidRDefault="007E1B47" w:rsidP="007E1B47">
      <w:pPr>
        <w:numPr>
          <w:ilvl w:val="0"/>
          <w:numId w:val="1"/>
        </w:numPr>
        <w:spacing w:after="160" w:line="360" w:lineRule="auto"/>
        <w:contextualSpacing/>
        <w:jc w:val="both"/>
        <w:rPr>
          <w:rFonts w:ascii="David" w:eastAsia="Aptos" w:hAnsi="David"/>
          <w:kern w:val="2"/>
          <w:rtl/>
        </w:rPr>
      </w:pPr>
      <w:r w:rsidRPr="007E1B47">
        <w:rPr>
          <w:rFonts w:ascii="David" w:eastAsia="Aptos" w:hAnsi="David" w:hint="cs"/>
          <w:kern w:val="2"/>
          <w:rtl/>
        </w:rPr>
        <w:t>לנוכח כל אלו, ומבלי להתעלם מחומרת העבירות בהן הורשע, המליץ שירות המבחן לסיים את עניינו של הנאשם בצו מבחן, 450 של"צ ומאסר מותנה.</w:t>
      </w:r>
    </w:p>
    <w:p w14:paraId="71B96923" w14:textId="77777777" w:rsidR="007E1B47" w:rsidRPr="004D5259" w:rsidRDefault="007E1B47" w:rsidP="007E1B47">
      <w:pPr>
        <w:spacing w:line="360" w:lineRule="auto"/>
        <w:ind w:left="720"/>
        <w:contextualSpacing/>
        <w:rPr>
          <w:rFonts w:ascii="David" w:eastAsia="David" w:hAnsi="David"/>
          <w:b/>
          <w:bCs/>
          <w:u w:val="single"/>
        </w:rPr>
      </w:pPr>
    </w:p>
    <w:p w14:paraId="710350CF" w14:textId="77777777" w:rsidR="007E1B47" w:rsidRDefault="007E1B47" w:rsidP="007E1B47">
      <w:pPr>
        <w:spacing w:after="160" w:line="360" w:lineRule="auto"/>
        <w:contextualSpacing/>
        <w:jc w:val="both"/>
        <w:rPr>
          <w:rFonts w:ascii="David" w:eastAsia="David" w:hAnsi="David"/>
          <w:b/>
          <w:bCs/>
          <w:u w:val="single"/>
          <w:rtl/>
        </w:rPr>
      </w:pPr>
      <w:r>
        <w:rPr>
          <w:rFonts w:ascii="David" w:eastAsia="David" w:hAnsi="David" w:hint="cs"/>
          <w:b/>
          <w:bCs/>
          <w:u w:val="single"/>
          <w:rtl/>
        </w:rPr>
        <w:t>ראיות לעונש</w:t>
      </w:r>
      <w:r w:rsidRPr="004D5259">
        <w:rPr>
          <w:rFonts w:ascii="David" w:eastAsia="David" w:hAnsi="David" w:hint="cs"/>
          <w:b/>
          <w:bCs/>
          <w:u w:val="single"/>
          <w:rtl/>
        </w:rPr>
        <w:t>;</w:t>
      </w:r>
    </w:p>
    <w:p w14:paraId="27400106" w14:textId="77777777" w:rsidR="007E1B47" w:rsidRPr="004D5259" w:rsidRDefault="007E1B47" w:rsidP="007E1B47">
      <w:pPr>
        <w:spacing w:after="160" w:line="360" w:lineRule="auto"/>
        <w:contextualSpacing/>
        <w:jc w:val="both"/>
        <w:rPr>
          <w:rFonts w:ascii="David" w:eastAsia="David" w:hAnsi="David"/>
          <w:b/>
          <w:bCs/>
          <w:u w:val="single"/>
          <w:rtl/>
        </w:rPr>
      </w:pPr>
    </w:p>
    <w:p w14:paraId="5D740557" w14:textId="77777777" w:rsidR="007E1B47" w:rsidRPr="007E1B47" w:rsidRDefault="007E1B47" w:rsidP="007E1B47">
      <w:pPr>
        <w:numPr>
          <w:ilvl w:val="0"/>
          <w:numId w:val="1"/>
        </w:numPr>
        <w:spacing w:after="160" w:line="360" w:lineRule="auto"/>
        <w:contextualSpacing/>
        <w:jc w:val="both"/>
        <w:rPr>
          <w:rFonts w:ascii="David" w:eastAsia="Aptos" w:hAnsi="David"/>
          <w:kern w:val="2"/>
        </w:rPr>
      </w:pPr>
      <w:r w:rsidRPr="007E1B47">
        <w:rPr>
          <w:rFonts w:ascii="David" w:eastAsia="Aptos" w:hAnsi="David" w:hint="cs"/>
          <w:kern w:val="2"/>
          <w:rtl/>
        </w:rPr>
        <w:t>מטעם התביעה הוגש הרישום הפלילי וכן גזר דין ב</w:t>
      </w:r>
      <w:hyperlink r:id="rId16" w:history="1">
        <w:r w:rsidR="0026259B" w:rsidRPr="0026259B">
          <w:rPr>
            <w:rFonts w:ascii="David" w:eastAsia="Aptos" w:hAnsi="David"/>
            <w:color w:val="0000FF"/>
            <w:kern w:val="2"/>
            <w:u w:val="single"/>
            <w:rtl/>
          </w:rPr>
          <w:t>ת.פ. 11613-07-16</w:t>
        </w:r>
      </w:hyperlink>
      <w:r w:rsidRPr="007E1B47">
        <w:rPr>
          <w:rFonts w:ascii="David" w:eastAsia="Aptos" w:hAnsi="David" w:hint="cs"/>
          <w:kern w:val="2"/>
          <w:rtl/>
        </w:rPr>
        <w:t xml:space="preserve"> ובו מאסר על תנאי בן 7 חודשים שהינו בר הפעלה בהליך זה.</w:t>
      </w:r>
    </w:p>
    <w:p w14:paraId="46FDC35B" w14:textId="77777777" w:rsidR="007E1B47" w:rsidRPr="007E1B47" w:rsidRDefault="007E1B47" w:rsidP="007E1B47">
      <w:pPr>
        <w:spacing w:after="160" w:line="360" w:lineRule="auto"/>
        <w:ind w:left="360"/>
        <w:contextualSpacing/>
        <w:jc w:val="both"/>
        <w:rPr>
          <w:rFonts w:ascii="David" w:eastAsia="Aptos" w:hAnsi="David"/>
          <w:kern w:val="2"/>
        </w:rPr>
      </w:pPr>
    </w:p>
    <w:p w14:paraId="103C515A" w14:textId="77777777" w:rsidR="007E1B47" w:rsidRPr="007E1B47" w:rsidRDefault="007E1B47" w:rsidP="007E1B47">
      <w:pPr>
        <w:numPr>
          <w:ilvl w:val="0"/>
          <w:numId w:val="1"/>
        </w:numPr>
        <w:spacing w:after="160" w:line="360" w:lineRule="auto"/>
        <w:contextualSpacing/>
        <w:jc w:val="both"/>
        <w:rPr>
          <w:rFonts w:ascii="David" w:eastAsia="Aptos" w:hAnsi="David"/>
          <w:kern w:val="2"/>
        </w:rPr>
      </w:pPr>
      <w:r w:rsidRPr="007E1B47">
        <w:rPr>
          <w:rFonts w:ascii="David" w:eastAsia="Aptos" w:hAnsi="David" w:hint="cs"/>
          <w:kern w:val="2"/>
          <w:rtl/>
        </w:rPr>
        <w:t>מטעם ההגנה לא הוגשו ראיות לעונש.</w:t>
      </w:r>
    </w:p>
    <w:p w14:paraId="7509B49F" w14:textId="77777777" w:rsidR="007E1B47" w:rsidRPr="004D5259" w:rsidRDefault="007E1B47" w:rsidP="007E1B47">
      <w:pPr>
        <w:spacing w:after="160" w:line="360" w:lineRule="auto"/>
        <w:contextualSpacing/>
        <w:jc w:val="both"/>
        <w:rPr>
          <w:rFonts w:ascii="David" w:eastAsia="David" w:hAnsi="David"/>
          <w:b/>
          <w:bCs/>
          <w:u w:val="single"/>
        </w:rPr>
      </w:pPr>
      <w:r w:rsidRPr="004D5259">
        <w:rPr>
          <w:rFonts w:ascii="David" w:eastAsia="David" w:hAnsi="David"/>
          <w:b/>
          <w:bCs/>
          <w:u w:val="single"/>
          <w:rtl/>
        </w:rPr>
        <w:t xml:space="preserve"> </w:t>
      </w:r>
    </w:p>
    <w:p w14:paraId="10632A2E" w14:textId="77777777" w:rsidR="007E1B47" w:rsidRPr="004D5259" w:rsidRDefault="007E1B47" w:rsidP="007E1B47">
      <w:pPr>
        <w:spacing w:after="160" w:line="360" w:lineRule="auto"/>
        <w:contextualSpacing/>
        <w:jc w:val="both"/>
        <w:rPr>
          <w:rFonts w:ascii="David" w:eastAsia="David" w:hAnsi="David"/>
          <w:b/>
          <w:bCs/>
          <w:u w:val="single"/>
          <w:rtl/>
        </w:rPr>
      </w:pPr>
      <w:r w:rsidRPr="004D5259">
        <w:rPr>
          <w:rFonts w:ascii="David" w:eastAsia="David" w:hAnsi="David" w:hint="cs"/>
          <w:b/>
          <w:bCs/>
          <w:u w:val="single"/>
          <w:rtl/>
        </w:rPr>
        <w:t>טענות ב"כ הצדדים;</w:t>
      </w:r>
    </w:p>
    <w:p w14:paraId="4755E846" w14:textId="77777777" w:rsidR="007E1B47" w:rsidRPr="007E1B47" w:rsidRDefault="007E1B47" w:rsidP="007E1B47">
      <w:pPr>
        <w:numPr>
          <w:ilvl w:val="0"/>
          <w:numId w:val="1"/>
        </w:numPr>
        <w:spacing w:after="160" w:line="360" w:lineRule="auto"/>
        <w:contextualSpacing/>
        <w:jc w:val="both"/>
        <w:rPr>
          <w:rFonts w:ascii="David" w:eastAsia="Aptos" w:hAnsi="David"/>
          <w:kern w:val="2"/>
          <w:rtl/>
        </w:rPr>
      </w:pPr>
      <w:r w:rsidRPr="007E1B47">
        <w:rPr>
          <w:rFonts w:ascii="David" w:eastAsia="Aptos" w:hAnsi="David" w:hint="cs"/>
          <w:kern w:val="2"/>
          <w:rtl/>
        </w:rPr>
        <w:t xml:space="preserve">מחד, ב"כ המאשימה עמד בטיעוניו על הערכים החברתיים שנפגעו בעקבות ביצוע העבירות; כך גם עמד ב"כ המאשימה על הנסיבות הקשורות בביצוע העבירות ובכלל זה – סוג וכמויות הסמים; הנזק הפוטנציאלי הטמון במעשיו של הנאשם והמניע הכספי שבביצוע העבירות. ב"כ המאשימה הפנה לפסיקה ענפה ממנה ניתן ללמוד על מדיניות הענישה הנוהגת במקרים כגון זה ועתר לקבוע </w:t>
      </w:r>
      <w:r w:rsidRPr="007E1B47">
        <w:rPr>
          <w:rFonts w:ascii="David" w:eastAsia="Aptos" w:hAnsi="David" w:hint="cs"/>
          <w:b/>
          <w:bCs/>
          <w:kern w:val="2"/>
          <w:rtl/>
        </w:rPr>
        <w:t>מתחם עונש הולם שנע בן 24 ל-48 חודשים מאסר</w:t>
      </w:r>
      <w:r w:rsidRPr="007E1B47">
        <w:rPr>
          <w:rFonts w:ascii="David" w:eastAsia="Aptos" w:hAnsi="David" w:hint="cs"/>
          <w:kern w:val="2"/>
          <w:rtl/>
        </w:rPr>
        <w:t>. אשר לנסיבות שאינן קשורות בביצוע העבירות, צוין כי מדובר בנאשם בעל עבר פלילי אשר שב לבצע עבירות חרף מאסר מותנה תלוי ועומד. עם זאת, ב"כ המאשימה לא התעלם מההליך השיקומי "המרשים" שעבר הנאשם. על כן, גם לדעת המאשימה, יש לחרוג משיקולי שיקום ממתחם העונש לו היא טענה. לעמדתה, יש להשית על הנאשם 9 חודשי מאסר שיכול וירוצו בדרך של עבודות שירות וכן הפעלת התנאי בחופף. כל זאת, לצד ענישה נלווית.</w:t>
      </w:r>
    </w:p>
    <w:p w14:paraId="45BC9CCC" w14:textId="77777777" w:rsidR="007E1B47" w:rsidRPr="007E1B47" w:rsidRDefault="007E1B47" w:rsidP="007E1B47">
      <w:pPr>
        <w:spacing w:after="160" w:line="360" w:lineRule="auto"/>
        <w:ind w:left="360"/>
        <w:contextualSpacing/>
        <w:jc w:val="both"/>
        <w:rPr>
          <w:rFonts w:ascii="David" w:eastAsia="Aptos" w:hAnsi="David"/>
          <w:kern w:val="2"/>
        </w:rPr>
      </w:pPr>
    </w:p>
    <w:p w14:paraId="6FD81001" w14:textId="77777777" w:rsidR="007E1B47" w:rsidRPr="007E1B47" w:rsidRDefault="007E1B47" w:rsidP="007E1B47">
      <w:pPr>
        <w:numPr>
          <w:ilvl w:val="0"/>
          <w:numId w:val="1"/>
        </w:numPr>
        <w:spacing w:after="160" w:line="360" w:lineRule="auto"/>
        <w:contextualSpacing/>
        <w:jc w:val="both"/>
        <w:rPr>
          <w:rFonts w:ascii="David" w:eastAsia="Aptos" w:hAnsi="David"/>
          <w:kern w:val="2"/>
        </w:rPr>
      </w:pPr>
      <w:r w:rsidRPr="007E1B47">
        <w:rPr>
          <w:rFonts w:ascii="David" w:eastAsia="Aptos" w:hAnsi="David" w:hint="cs"/>
          <w:kern w:val="2"/>
          <w:rtl/>
        </w:rPr>
        <w:t>מנגד ב"כ הנאשם עמד בהרחבה על נסיבותיו האישיות של הנאשם ובעיקר על ההליך הטיפולי המשמעותי והמעמיק שהוא עבר על פני תקופה ממושכת. ב"כ הנאשם הדגיש שאין מדובר בהליך טיפולי שיגרתי, אלא בהליך טיפולי במסגרת קהילת רטורנו שהינה קהילה טיפולת סגורה שלא כל נאשם מצליח להתקבל אליה ולסיים את ההליך הטיפול במסגרתה לנוכח מורכבות ההליך. ב"כ הנאשם הפנה להליכים מורכבים וחמורים יותר אשר לנוכח המלצת שירות המבחן והליך שיקומי שעברו הנאשמים באותם מקרים, הוארכו מאסרים על תנאי על מנת שלא לגדוע את ההליך השיקומי. ב"כ הנאשם עתר לחרוג ממתחמי העונש הידועים בעבירות מסוג זה ולאמץ את המלצות שירות המבחן.</w:t>
      </w:r>
    </w:p>
    <w:p w14:paraId="4EEAE4A8" w14:textId="77777777" w:rsidR="007E1B47" w:rsidRPr="007E1B47" w:rsidRDefault="007E1B47" w:rsidP="007E1B47">
      <w:pPr>
        <w:spacing w:after="160" w:line="360" w:lineRule="auto"/>
        <w:ind w:left="360"/>
        <w:contextualSpacing/>
        <w:jc w:val="both"/>
        <w:rPr>
          <w:rFonts w:ascii="David" w:eastAsia="Aptos" w:hAnsi="David"/>
          <w:kern w:val="2"/>
        </w:rPr>
      </w:pPr>
    </w:p>
    <w:p w14:paraId="2452E942" w14:textId="77777777" w:rsidR="007E1B47" w:rsidRPr="007E1B47" w:rsidRDefault="007E1B47" w:rsidP="007E1B47">
      <w:pPr>
        <w:numPr>
          <w:ilvl w:val="0"/>
          <w:numId w:val="1"/>
        </w:numPr>
        <w:spacing w:after="160" w:line="360" w:lineRule="auto"/>
        <w:contextualSpacing/>
        <w:jc w:val="both"/>
        <w:rPr>
          <w:rFonts w:ascii="David" w:eastAsia="Aptos" w:hAnsi="David"/>
          <w:kern w:val="2"/>
        </w:rPr>
      </w:pPr>
      <w:r w:rsidRPr="007E1B47">
        <w:rPr>
          <w:rFonts w:ascii="David" w:eastAsia="Aptos" w:hAnsi="David" w:hint="cs"/>
          <w:kern w:val="2"/>
          <w:rtl/>
        </w:rPr>
        <w:t>הנאשם בדברו האחרון</w:t>
      </w:r>
      <w:r w:rsidRPr="007E1B47">
        <w:rPr>
          <w:rFonts w:ascii="David" w:eastAsia="Aptos" w:hAnsi="David" w:hint="cs"/>
          <w:kern w:val="2"/>
        </w:rPr>
        <w:t xml:space="preserve"> </w:t>
      </w:r>
      <w:r w:rsidRPr="007E1B47">
        <w:rPr>
          <w:rFonts w:ascii="David" w:eastAsia="Aptos" w:hAnsi="David" w:hint="cs"/>
          <w:kern w:val="2"/>
          <w:rtl/>
        </w:rPr>
        <w:t>אמר כי בעקבות ההליכים הטיפוליים שעבר שינה אורחות חייו ותפיסותיו. משום חשיבות הדברים אביא דבריו כמעט במלואם: "</w:t>
      </w:r>
      <w:r w:rsidRPr="007E1B47">
        <w:rPr>
          <w:rFonts w:ascii="David" w:eastAsia="Aptos" w:hAnsi="David" w:hint="cs"/>
          <w:b/>
          <w:bCs/>
          <w:kern w:val="2"/>
          <w:rtl/>
        </w:rPr>
        <w:t xml:space="preserve">הגעתי </w:t>
      </w:r>
      <w:r w:rsidRPr="004D5259">
        <w:rPr>
          <w:rFonts w:ascii="David" w:eastAsia="David" w:hAnsi="David" w:hint="cs"/>
          <w:b/>
          <w:bCs/>
          <w:rtl/>
        </w:rPr>
        <w:t>לקהילה טיפולית רטורנו הייתי אדם אחר לחלוטין, אדם שהשקפת העולם שלו שגויה, הסתכלתי על העולם כמי שאכלו לו שתו לו, אני היום במקום אחר לחלוטין אני קודם כל דואג לפן הרגשי ולא מתעלם ממנו כי כל בעיית ההתמכרות והסחר בסמים זה מבעיות רגשיות שלא טופלו וטיפלתי בהן היום, מעבר לכך ועזרתי ואני עדיין עוזר בתוכנית לאנשים שרוצים להפסיק עם הסמים. אני לוקח אחריות על המעשים שלי ואני מאוד מצטער עליהם ומביע חרטה עליהם, אני מבקש מביהמ"ש שיקבל את תסקיר שירות המבחן ושאכול לנסות לצאת לדרך חדשה כבר בגיל הזה ובגיל 32 זה לא פשוט להתחיל את החיים מאפס. היום אני יודע להביע רגשות, מה שפעם לא ידעתי</w:t>
      </w:r>
      <w:r w:rsidRPr="004D5259">
        <w:rPr>
          <w:rFonts w:ascii="David" w:eastAsia="David" w:hAnsi="David" w:hint="cs"/>
          <w:rtl/>
        </w:rPr>
        <w:t>".</w:t>
      </w:r>
    </w:p>
    <w:p w14:paraId="1BCB55DB" w14:textId="77777777" w:rsidR="007E1B47" w:rsidRPr="007E1B47" w:rsidRDefault="007E1B47" w:rsidP="007E1B47">
      <w:pPr>
        <w:spacing w:after="160" w:line="360" w:lineRule="auto"/>
        <w:contextualSpacing/>
        <w:jc w:val="both"/>
        <w:rPr>
          <w:rFonts w:ascii="David" w:eastAsia="Aptos" w:hAnsi="David"/>
          <w:kern w:val="2"/>
          <w:rtl/>
        </w:rPr>
      </w:pPr>
    </w:p>
    <w:p w14:paraId="62A973F8" w14:textId="77777777" w:rsidR="007E1B47" w:rsidRPr="004D5259" w:rsidRDefault="007E1B47" w:rsidP="007E1B47">
      <w:pPr>
        <w:spacing w:line="360" w:lineRule="auto"/>
        <w:rPr>
          <w:rFonts w:ascii="David" w:eastAsia="David" w:hAnsi="David"/>
          <w:b/>
          <w:bCs/>
          <w:u w:val="single"/>
          <w:rtl/>
        </w:rPr>
      </w:pPr>
      <w:r w:rsidRPr="004D5259">
        <w:rPr>
          <w:rFonts w:ascii="David" w:eastAsia="David" w:hAnsi="David" w:hint="cs"/>
          <w:b/>
          <w:bCs/>
          <w:u w:val="single"/>
          <w:rtl/>
        </w:rPr>
        <w:t xml:space="preserve">דיון והכרעה </w:t>
      </w:r>
    </w:p>
    <w:p w14:paraId="19D2E0E4" w14:textId="77777777" w:rsidR="007E1B47" w:rsidRPr="004D5259" w:rsidRDefault="007E1B47" w:rsidP="007E1B47">
      <w:pPr>
        <w:spacing w:line="360" w:lineRule="auto"/>
        <w:rPr>
          <w:rFonts w:ascii="David" w:eastAsia="David" w:hAnsi="David"/>
          <w:b/>
          <w:bCs/>
          <w:rtl/>
        </w:rPr>
      </w:pPr>
      <w:r w:rsidRPr="004D5259">
        <w:rPr>
          <w:rFonts w:ascii="David" w:eastAsia="David" w:hAnsi="David" w:hint="cs"/>
          <w:b/>
          <w:bCs/>
          <w:rtl/>
        </w:rPr>
        <w:t>הערכים המוגנים ומתחם העונש ההולם</w:t>
      </w:r>
    </w:p>
    <w:p w14:paraId="4A0A3E9A" w14:textId="77777777" w:rsidR="007E1B47" w:rsidRPr="007E1B47" w:rsidRDefault="007E1B47" w:rsidP="007E1B47">
      <w:pPr>
        <w:numPr>
          <w:ilvl w:val="0"/>
          <w:numId w:val="1"/>
        </w:numPr>
        <w:spacing w:after="160" w:line="360" w:lineRule="auto"/>
        <w:contextualSpacing/>
        <w:jc w:val="both"/>
        <w:rPr>
          <w:rFonts w:ascii="David" w:eastAsia="Aptos" w:hAnsi="David"/>
          <w:kern w:val="2"/>
          <w:rtl/>
        </w:rPr>
      </w:pPr>
      <w:r w:rsidRPr="007E1B47">
        <w:rPr>
          <w:rFonts w:ascii="David" w:eastAsia="Aptos" w:hAnsi="David" w:hint="cs"/>
          <w:kern w:val="2"/>
          <w:rtl/>
        </w:rPr>
        <w:t xml:space="preserve">חומרתן של עבירות סמים, ובעיקר עבירות של סחר בסם מסוג קוקאין, ברור לכל. מדובר בעבירות מחוללות פשיעה ופגעתן בציבור הרחב רבה עד מאד. </w:t>
      </w:r>
    </w:p>
    <w:p w14:paraId="0610877F" w14:textId="77777777" w:rsidR="007E1B47" w:rsidRPr="004D5259" w:rsidRDefault="007E1B47" w:rsidP="007E1B47">
      <w:pPr>
        <w:spacing w:line="360" w:lineRule="auto"/>
        <w:ind w:left="360"/>
        <w:contextualSpacing/>
        <w:rPr>
          <w:rFonts w:ascii="David" w:eastAsia="David" w:hAnsi="David"/>
        </w:rPr>
      </w:pPr>
    </w:p>
    <w:p w14:paraId="432AB5AE" w14:textId="77777777" w:rsidR="007E1B47" w:rsidRPr="007E1B47" w:rsidRDefault="007E1B47" w:rsidP="007E1B47">
      <w:pPr>
        <w:numPr>
          <w:ilvl w:val="0"/>
          <w:numId w:val="1"/>
        </w:numPr>
        <w:spacing w:after="160" w:line="360" w:lineRule="auto"/>
        <w:contextualSpacing/>
        <w:jc w:val="both"/>
        <w:rPr>
          <w:rFonts w:ascii="David" w:eastAsia="Aptos" w:hAnsi="David"/>
          <w:kern w:val="2"/>
        </w:rPr>
      </w:pPr>
      <w:r w:rsidRPr="007E1B47">
        <w:rPr>
          <w:rFonts w:ascii="David" w:eastAsia="Aptos" w:hAnsi="David" w:hint="cs"/>
          <w:kern w:val="2"/>
          <w:rtl/>
        </w:rPr>
        <w:t>בביצוע העבירות בהן הורשע פגע הנאשם בערכים המוגנים של שמירה על הסדר החברתי, שלטון החוק, שלום הציבור והצורך למנוע השלכות פליליות וחברתיות. רבות דובר ונכתב על נגע הסמים והשלכותיו, כך שאיני מוצא מקום להרחיב על כך יתר על המידה.</w:t>
      </w:r>
    </w:p>
    <w:p w14:paraId="5888A3EF" w14:textId="77777777" w:rsidR="007E1B47" w:rsidRPr="007E1B47" w:rsidRDefault="007E1B47" w:rsidP="007E1B47">
      <w:pPr>
        <w:spacing w:line="360" w:lineRule="auto"/>
        <w:ind w:left="720"/>
        <w:contextualSpacing/>
        <w:rPr>
          <w:rFonts w:ascii="David" w:eastAsia="Aptos" w:hAnsi="David"/>
          <w:kern w:val="2"/>
        </w:rPr>
      </w:pPr>
    </w:p>
    <w:p w14:paraId="0D05EBDB" w14:textId="77777777" w:rsidR="007E1B47" w:rsidRPr="007E1B47" w:rsidRDefault="007E1B47" w:rsidP="007E1B47">
      <w:pPr>
        <w:numPr>
          <w:ilvl w:val="0"/>
          <w:numId w:val="1"/>
        </w:numPr>
        <w:spacing w:after="160" w:line="360" w:lineRule="auto"/>
        <w:contextualSpacing/>
        <w:jc w:val="both"/>
        <w:rPr>
          <w:rFonts w:ascii="David" w:eastAsia="Aptos" w:hAnsi="David"/>
          <w:kern w:val="2"/>
          <w:rtl/>
        </w:rPr>
      </w:pPr>
      <w:r w:rsidRPr="007E1B47">
        <w:rPr>
          <w:rFonts w:ascii="David" w:eastAsia="Aptos" w:hAnsi="David" w:hint="cs"/>
          <w:kern w:val="2"/>
          <w:rtl/>
        </w:rPr>
        <w:t xml:space="preserve">אציין בתמצית כי חומרתן של עבירות הסחר נובעת גם מן העובדה שמדובר בעבירות המבוצעות באופן מתוכנן ומחושב מראש. במקרה זה, התכנון בביצוע העבירות כה מובהק ונלמד מעובדות כתב האישום המתוקן </w:t>
      </w:r>
      <w:r w:rsidRPr="007E1B47">
        <w:rPr>
          <w:rFonts w:ascii="David" w:eastAsia="Aptos" w:hAnsi="David"/>
          <w:kern w:val="2"/>
          <w:rtl/>
        </w:rPr>
        <w:t>–</w:t>
      </w:r>
      <w:r w:rsidRPr="007E1B47">
        <w:rPr>
          <w:rFonts w:ascii="David" w:eastAsia="Aptos" w:hAnsi="David" w:hint="cs"/>
          <w:kern w:val="2"/>
          <w:rtl/>
        </w:rPr>
        <w:t xml:space="preserve"> התיאום מראש, שיחות הטלפון שקדמו לכל עסקה והאופן שבו הועברו הסמים מידי הנאשם לסוכן; הנזק, ובמקרה קונקרטי זה בעיקר פוטנציאל הנזק שהיה טמון, במעשיו של הנאשם הוא ברור וידוע. כך במיוחד לנוכח כמות הסם כ-33 גרם; הנאשם נושא באחריות לביצוע העבירות לבדו שכן אין מעורבים נוספים אשר השפיעו על התנהלותו והתנהגותו. עם זאת, בהקשר זה, חשוב לציין את העובדה שמעשיו של הנאשם בוצעו לאחר פניותיו של הסוכן המשטרתי ולא ההפך.</w:t>
      </w:r>
    </w:p>
    <w:p w14:paraId="3735F6D8" w14:textId="77777777" w:rsidR="007E1B47" w:rsidRPr="007E1B47" w:rsidRDefault="007E1B47" w:rsidP="007E1B47">
      <w:pPr>
        <w:spacing w:line="360" w:lineRule="auto"/>
        <w:ind w:left="720"/>
        <w:contextualSpacing/>
        <w:rPr>
          <w:rFonts w:ascii="David" w:eastAsia="Aptos" w:hAnsi="David"/>
          <w:kern w:val="2"/>
        </w:rPr>
      </w:pPr>
    </w:p>
    <w:p w14:paraId="2C4B7E7B" w14:textId="77777777" w:rsidR="007E1B47" w:rsidRPr="007E1B47" w:rsidRDefault="007E1B47" w:rsidP="007E1B47">
      <w:pPr>
        <w:numPr>
          <w:ilvl w:val="0"/>
          <w:numId w:val="1"/>
        </w:numPr>
        <w:spacing w:after="160" w:line="360" w:lineRule="auto"/>
        <w:contextualSpacing/>
        <w:jc w:val="both"/>
        <w:rPr>
          <w:rFonts w:ascii="David" w:eastAsia="Aptos" w:hAnsi="David"/>
          <w:kern w:val="2"/>
        </w:rPr>
      </w:pPr>
      <w:r w:rsidRPr="007E1B47">
        <w:rPr>
          <w:rFonts w:ascii="David" w:eastAsia="Aptos" w:hAnsi="David" w:hint="cs"/>
          <w:b/>
          <w:bCs/>
          <w:kern w:val="2"/>
          <w:rtl/>
        </w:rPr>
        <w:t>אשר למדיניות הענישה הנוהגת</w:t>
      </w:r>
      <w:r w:rsidRPr="007E1B47">
        <w:rPr>
          <w:rFonts w:ascii="David" w:eastAsia="Aptos" w:hAnsi="David" w:hint="cs"/>
          <w:kern w:val="2"/>
          <w:rtl/>
        </w:rPr>
        <w:t xml:space="preserve">; איני סבור שיש מחלוקת של ממש בין הצדדים באשר לכך שמתחם העונש בעבירות מסוג זה מתחיל ברגיל במאסר של ממש. הפסיקה שאליה הפנה ב"כ הנאשם ומדיניות הענישה לה טען נראית לי נכונה, אף שכמות הסם בעניינו של הנאשם, במצטבר, פחות מן הכמויות שצוינו בגזרי הדין שהציג ב"כ המאשימה. </w:t>
      </w:r>
    </w:p>
    <w:p w14:paraId="67400F7F" w14:textId="77777777" w:rsidR="007E1B47" w:rsidRPr="007E1B47" w:rsidRDefault="007E1B47" w:rsidP="007E1B47">
      <w:pPr>
        <w:pStyle w:val="a9"/>
        <w:spacing w:line="360" w:lineRule="auto"/>
        <w:rPr>
          <w:rFonts w:ascii="David" w:eastAsia="Aptos" w:hAnsi="David"/>
          <w:kern w:val="2"/>
          <w:rtl/>
        </w:rPr>
      </w:pPr>
    </w:p>
    <w:p w14:paraId="1F9F5AAC" w14:textId="77777777" w:rsidR="007E1B47" w:rsidRPr="007E1B47" w:rsidRDefault="007E1B47" w:rsidP="007E1B47">
      <w:pPr>
        <w:numPr>
          <w:ilvl w:val="0"/>
          <w:numId w:val="1"/>
        </w:numPr>
        <w:spacing w:after="160" w:line="360" w:lineRule="auto"/>
        <w:contextualSpacing/>
        <w:jc w:val="both"/>
        <w:rPr>
          <w:rFonts w:ascii="David" w:eastAsia="Aptos" w:hAnsi="David"/>
          <w:kern w:val="2"/>
          <w:rtl/>
        </w:rPr>
      </w:pPr>
      <w:r w:rsidRPr="007E1B47">
        <w:rPr>
          <w:rFonts w:ascii="David" w:eastAsia="Aptos" w:hAnsi="David" w:hint="cs"/>
          <w:kern w:val="2"/>
          <w:rtl/>
        </w:rPr>
        <w:t xml:space="preserve">בהליך זה, ב"כ הצדדים סבורים שהנאשם עבר הליך שיקומי מרשים וכי יש לסטות ממתחם הענישה הנוהג. </w:t>
      </w:r>
    </w:p>
    <w:p w14:paraId="3F6642AA" w14:textId="77777777" w:rsidR="007E1B47" w:rsidRPr="007E1B47" w:rsidRDefault="007E1B47" w:rsidP="007E1B47">
      <w:pPr>
        <w:spacing w:line="360" w:lineRule="auto"/>
        <w:ind w:left="720"/>
        <w:contextualSpacing/>
        <w:rPr>
          <w:rFonts w:ascii="David" w:eastAsia="Aptos" w:hAnsi="David"/>
          <w:kern w:val="2"/>
        </w:rPr>
      </w:pPr>
    </w:p>
    <w:p w14:paraId="511846DA" w14:textId="77777777" w:rsidR="007E1B47" w:rsidRPr="007E1B47" w:rsidRDefault="007E1B47" w:rsidP="007E1B47">
      <w:pPr>
        <w:numPr>
          <w:ilvl w:val="0"/>
          <w:numId w:val="1"/>
        </w:numPr>
        <w:spacing w:after="160" w:line="360" w:lineRule="auto"/>
        <w:contextualSpacing/>
        <w:jc w:val="both"/>
        <w:rPr>
          <w:rFonts w:ascii="David" w:eastAsia="Aptos" w:hAnsi="David"/>
          <w:kern w:val="2"/>
          <w:rtl/>
        </w:rPr>
      </w:pPr>
      <w:r w:rsidRPr="007E1B47">
        <w:rPr>
          <w:rFonts w:ascii="David" w:eastAsia="Aptos" w:hAnsi="David" w:hint="cs"/>
          <w:kern w:val="2"/>
          <w:rtl/>
        </w:rPr>
        <w:t>לאמיתו של דבר, השאלה השנויה במחלוקת בין הצדדים במקרה דנן היא באיזו מידה יש לסטות ממתחם הענישה הנוהג. על כן, בנסיבות אלה ולאור העובדה שב"כ הצדדים סבורים שיש לחרוג ממתחם העונש ההולם, איני סבור שיש לקבוע מתחם שונה מזה שלו עתרה המאשימה.</w:t>
      </w:r>
    </w:p>
    <w:p w14:paraId="2B6303E5" w14:textId="77777777" w:rsidR="007E1B47" w:rsidRPr="007E1B47" w:rsidRDefault="007E1B47" w:rsidP="007E1B47">
      <w:pPr>
        <w:spacing w:line="360" w:lineRule="auto"/>
        <w:ind w:left="720"/>
        <w:contextualSpacing/>
        <w:rPr>
          <w:rFonts w:ascii="David" w:eastAsia="Aptos" w:hAnsi="David"/>
          <w:kern w:val="2"/>
        </w:rPr>
      </w:pPr>
    </w:p>
    <w:p w14:paraId="109934D9" w14:textId="77777777" w:rsidR="007E1B47" w:rsidRPr="007E1B47" w:rsidRDefault="007E1B47" w:rsidP="007E1B47">
      <w:pPr>
        <w:numPr>
          <w:ilvl w:val="0"/>
          <w:numId w:val="1"/>
        </w:numPr>
        <w:spacing w:after="160" w:line="360" w:lineRule="auto"/>
        <w:contextualSpacing/>
        <w:jc w:val="both"/>
        <w:rPr>
          <w:rFonts w:ascii="David" w:eastAsia="Aptos" w:hAnsi="David"/>
          <w:kern w:val="2"/>
          <w:rtl/>
        </w:rPr>
      </w:pPr>
      <w:r w:rsidRPr="007E1B47">
        <w:rPr>
          <w:rFonts w:ascii="David" w:eastAsia="Aptos" w:hAnsi="David" w:hint="cs"/>
          <w:kern w:val="2"/>
          <w:rtl/>
        </w:rPr>
        <w:t>בטרם אגיע לתוצאה הסופית בעניינו של הנאשם, אבהיר, ככלל, שעמדתי היא שבעבירות סמים ובפרט בעבירות של סחר בסמים, יש להעדיף את האינטרס הציבורי הטמון בעקרון הגמול וההרתעה על פני שיקולי ענישה אחרים. זאת, כאמור לאור חומרת העבירות והנזק הציבור הטמון בהן. כך במיוחד במי שלחובתו עבר פלילי דומה.</w:t>
      </w:r>
    </w:p>
    <w:p w14:paraId="608D1556" w14:textId="77777777" w:rsidR="007E1B47" w:rsidRPr="004D5259" w:rsidRDefault="007E1B47" w:rsidP="007E1B47">
      <w:pPr>
        <w:spacing w:line="360" w:lineRule="auto"/>
        <w:rPr>
          <w:rFonts w:ascii="David" w:eastAsia="David" w:hAnsi="David"/>
          <w:u w:val="single"/>
        </w:rPr>
      </w:pPr>
    </w:p>
    <w:p w14:paraId="1F788067" w14:textId="77777777" w:rsidR="007E1B47" w:rsidRPr="004D5259" w:rsidRDefault="007E1B47" w:rsidP="007E1B47">
      <w:pPr>
        <w:spacing w:line="360" w:lineRule="auto"/>
        <w:rPr>
          <w:rFonts w:ascii="David" w:eastAsia="David" w:hAnsi="David"/>
          <w:b/>
          <w:bCs/>
          <w:rtl/>
        </w:rPr>
      </w:pPr>
      <w:r w:rsidRPr="004D5259">
        <w:rPr>
          <w:rFonts w:ascii="David" w:eastAsia="David" w:hAnsi="David" w:hint="cs"/>
          <w:b/>
          <w:bCs/>
          <w:rtl/>
        </w:rPr>
        <w:t>נסיבות שאינן קשורות בביצוע העבירה ושיקולי שיקום</w:t>
      </w:r>
    </w:p>
    <w:p w14:paraId="6CE2A211" w14:textId="77777777" w:rsidR="007E1B47" w:rsidRPr="004D5259" w:rsidRDefault="007E1B47" w:rsidP="007E1B47">
      <w:pPr>
        <w:spacing w:line="360" w:lineRule="auto"/>
        <w:rPr>
          <w:rFonts w:ascii="David" w:eastAsia="David" w:hAnsi="David"/>
          <w:u w:val="single"/>
          <w:rtl/>
        </w:rPr>
      </w:pPr>
    </w:p>
    <w:p w14:paraId="4D705E49" w14:textId="77777777" w:rsidR="007E1B47" w:rsidRPr="007E1B47" w:rsidRDefault="007E1B47" w:rsidP="007E1B47">
      <w:pPr>
        <w:numPr>
          <w:ilvl w:val="0"/>
          <w:numId w:val="1"/>
        </w:numPr>
        <w:spacing w:after="160" w:line="360" w:lineRule="auto"/>
        <w:contextualSpacing/>
        <w:jc w:val="both"/>
        <w:rPr>
          <w:rFonts w:ascii="David" w:eastAsia="Aptos" w:hAnsi="David"/>
          <w:kern w:val="2"/>
          <w:rtl/>
        </w:rPr>
      </w:pPr>
      <w:r w:rsidRPr="007E1B47">
        <w:rPr>
          <w:rFonts w:ascii="David" w:eastAsia="Aptos" w:hAnsi="David" w:hint="cs"/>
          <w:kern w:val="2"/>
          <w:rtl/>
        </w:rPr>
        <w:t>מחד, לנאשם עבר פלילי בעבירות דומות אשר יש לזקוף זאת לחובתו. כך במיוחד כאשר לנאשם כבר ניתנה בעבר הזדמנות ולנוכח שיקולי שיקום הוטל עליו עונש מאסר בעבודות שירות. על כך יש להוסיף, כי הנאשם ביצע את העבירות הנוכחיות חרף קיומו של עונש מאסר מותנה בן 7 חודשים.</w:t>
      </w:r>
    </w:p>
    <w:p w14:paraId="6ADDF6F3" w14:textId="77777777" w:rsidR="007E1B47" w:rsidRPr="007E1B47" w:rsidRDefault="007E1B47" w:rsidP="007E1B47">
      <w:pPr>
        <w:spacing w:after="160" w:line="360" w:lineRule="auto"/>
        <w:ind w:left="360"/>
        <w:contextualSpacing/>
        <w:jc w:val="both"/>
        <w:rPr>
          <w:rFonts w:ascii="David" w:eastAsia="Aptos" w:hAnsi="David"/>
          <w:kern w:val="2"/>
        </w:rPr>
      </w:pPr>
      <w:r w:rsidRPr="007E1B47">
        <w:rPr>
          <w:rFonts w:ascii="David" w:eastAsia="Aptos" w:hAnsi="David"/>
          <w:kern w:val="2"/>
          <w:rtl/>
        </w:rPr>
        <w:t xml:space="preserve"> </w:t>
      </w:r>
    </w:p>
    <w:p w14:paraId="6057BFB6" w14:textId="77777777" w:rsidR="007E1B47" w:rsidRPr="007E1B47" w:rsidRDefault="007E1B47" w:rsidP="007E1B47">
      <w:pPr>
        <w:numPr>
          <w:ilvl w:val="0"/>
          <w:numId w:val="1"/>
        </w:numPr>
        <w:spacing w:after="160" w:line="360" w:lineRule="auto"/>
        <w:contextualSpacing/>
        <w:jc w:val="both"/>
        <w:rPr>
          <w:rFonts w:ascii="David" w:eastAsia="Aptos" w:hAnsi="David"/>
          <w:kern w:val="2"/>
        </w:rPr>
      </w:pPr>
      <w:r w:rsidRPr="007E1B47">
        <w:rPr>
          <w:rFonts w:ascii="David" w:eastAsia="Aptos" w:hAnsi="David" w:hint="cs"/>
          <w:kern w:val="2"/>
          <w:rtl/>
        </w:rPr>
        <w:t>מנגד, ההליך השיקומי שעבר הנאשם בהליך זה שונה מן ההליך הקודם (כפי שניתן ללמוד מן המובא בגזר הדין הקודם), מורכב, אינטנסיבי וממושך.</w:t>
      </w:r>
    </w:p>
    <w:p w14:paraId="216297A3" w14:textId="77777777" w:rsidR="007E1B47" w:rsidRPr="007E1B47" w:rsidRDefault="007E1B47" w:rsidP="007E1B47">
      <w:pPr>
        <w:spacing w:line="360" w:lineRule="auto"/>
        <w:ind w:left="720"/>
        <w:contextualSpacing/>
        <w:rPr>
          <w:rFonts w:ascii="David" w:eastAsia="Aptos" w:hAnsi="David"/>
          <w:kern w:val="2"/>
        </w:rPr>
      </w:pPr>
    </w:p>
    <w:p w14:paraId="5E601EFB" w14:textId="77777777" w:rsidR="007E1B47" w:rsidRPr="007E1B47" w:rsidRDefault="007E1B47" w:rsidP="007E1B47">
      <w:pPr>
        <w:numPr>
          <w:ilvl w:val="0"/>
          <w:numId w:val="1"/>
        </w:numPr>
        <w:spacing w:after="160" w:line="360" w:lineRule="auto"/>
        <w:contextualSpacing/>
        <w:jc w:val="both"/>
        <w:rPr>
          <w:rFonts w:ascii="David" w:eastAsia="Aptos" w:hAnsi="David"/>
          <w:kern w:val="2"/>
        </w:rPr>
      </w:pPr>
      <w:r w:rsidRPr="007E1B47">
        <w:rPr>
          <w:rFonts w:ascii="David" w:eastAsia="Aptos" w:hAnsi="David" w:hint="cs"/>
          <w:kern w:val="2"/>
          <w:rtl/>
        </w:rPr>
        <w:t>נוכח השיקולים מכאן ומכאן, הרי שהמקרה שלפנינו מעלה התנגשות בין שיקולים נוגדים בהליך הענישה. ב</w:t>
      </w:r>
      <w:hyperlink r:id="rId17" w:history="1">
        <w:r w:rsidR="0026259B" w:rsidRPr="0026259B">
          <w:rPr>
            <w:rFonts w:ascii="David" w:eastAsia="Aptos" w:hAnsi="David"/>
            <w:color w:val="0000FF"/>
            <w:kern w:val="2"/>
            <w:u w:val="single"/>
            <w:rtl/>
          </w:rPr>
          <w:t>ע"פ 8092/04</w:t>
        </w:r>
      </w:hyperlink>
      <w:r w:rsidRPr="007E1B47">
        <w:rPr>
          <w:rFonts w:ascii="David" w:eastAsia="Aptos" w:hAnsi="David" w:hint="cs"/>
          <w:kern w:val="2"/>
          <w:rtl/>
        </w:rPr>
        <w:t xml:space="preserve"> </w:t>
      </w:r>
      <w:r w:rsidRPr="007E1B47">
        <w:rPr>
          <w:rFonts w:ascii="David" w:eastAsia="Aptos" w:hAnsi="David" w:hint="cs"/>
          <w:b/>
          <w:bCs/>
          <w:kern w:val="2"/>
          <w:rtl/>
        </w:rPr>
        <w:t>ישראל חביב נ' מדינת ישראל</w:t>
      </w:r>
      <w:r w:rsidRPr="007E1B47">
        <w:rPr>
          <w:rFonts w:ascii="David" w:eastAsia="Aptos" w:hAnsi="David" w:hint="cs"/>
          <w:kern w:val="2"/>
          <w:rtl/>
        </w:rPr>
        <w:t xml:space="preserve"> (פורסם במאגרים, ניתן ביום </w:t>
      </w:r>
      <w:r>
        <w:rPr>
          <w:rFonts w:cs="FrankRuehl"/>
          <w:sz w:val="28"/>
          <w:szCs w:val="28"/>
          <w:rtl/>
        </w:rPr>
        <w:t>10.9.06</w:t>
      </w:r>
      <w:r w:rsidRPr="007E1B47">
        <w:rPr>
          <w:rFonts w:ascii="David" w:eastAsia="Aptos" w:hAnsi="David" w:hint="cs"/>
          <w:kern w:val="2"/>
          <w:rtl/>
        </w:rPr>
        <w:t>) נקבע כי כאשר נאשם, אף אם הוא בעל עבר מכביד, עובר הליך טיפולי אינטנסיבי, הרי שקיים אינטרס ציבורי מובהק לא פחות במתן משקל נכבד לשיקולי השיקום וזאת משום הטעמים הבאים:</w:t>
      </w:r>
    </w:p>
    <w:p w14:paraId="28916A10" w14:textId="77777777" w:rsidR="007E1B47" w:rsidRPr="007E1B47" w:rsidRDefault="007E1B47" w:rsidP="007E1B47">
      <w:pPr>
        <w:pStyle w:val="aa"/>
        <w:spacing w:line="360" w:lineRule="auto"/>
        <w:jc w:val="both"/>
        <w:rPr>
          <w:rFonts w:ascii="David" w:eastAsia="Aptos" w:hAnsi="David"/>
          <w:b/>
          <w:bCs/>
          <w:i w:val="0"/>
          <w:iCs w:val="0"/>
          <w:kern w:val="2"/>
          <w:rtl/>
        </w:rPr>
      </w:pPr>
      <w:r w:rsidRPr="003F1320">
        <w:rPr>
          <w:rFonts w:cs="Miriam" w:hint="cs"/>
          <w:b/>
          <w:bCs/>
          <w:i w:val="0"/>
          <w:iCs w:val="0"/>
          <w:rtl/>
        </w:rPr>
        <w:t>"</w:t>
      </w:r>
      <w:r w:rsidRPr="003F1320">
        <w:rPr>
          <w:rFonts w:cs="Miriam"/>
          <w:i w:val="0"/>
          <w:iCs w:val="0"/>
          <w:rtl/>
        </w:rPr>
        <w:t>ראשית</w:t>
      </w:r>
      <w:r w:rsidRPr="003F1320">
        <w:rPr>
          <w:rFonts w:cs="Miriam"/>
          <w:b/>
          <w:bCs/>
          <w:i w:val="0"/>
          <w:iCs w:val="0"/>
          <w:rtl/>
        </w:rPr>
        <w:t xml:space="preserve">, </w:t>
      </w:r>
      <w:r w:rsidRPr="003F1320">
        <w:rPr>
          <w:b/>
          <w:bCs/>
          <w:i w:val="0"/>
          <w:iCs w:val="0"/>
          <w:rtl/>
        </w:rPr>
        <w:t>מבחינת האינטרס הציבורי בהגנה על שלום הציבור ובטחונו, שיקומו של עבריין מועד תורם לקיומה של ציפייה כי לא יחזור לעולם הפשע. ציפייה זו מקדמת את טובת הציבור ומתיישבת עם אינטרס חברתי רחב.</w:t>
      </w:r>
      <w:r w:rsidRPr="003F1320">
        <w:rPr>
          <w:i w:val="0"/>
          <w:iCs w:val="0"/>
          <w:rtl/>
        </w:rPr>
        <w:t xml:space="preserve"> </w:t>
      </w:r>
      <w:r w:rsidRPr="003F1320">
        <w:rPr>
          <w:rFonts w:cs="Miriam"/>
          <w:i w:val="0"/>
          <w:iCs w:val="0"/>
          <w:rtl/>
        </w:rPr>
        <w:t>שנית</w:t>
      </w:r>
      <w:r w:rsidRPr="003F1320">
        <w:rPr>
          <w:i w:val="0"/>
          <w:iCs w:val="0"/>
          <w:rtl/>
        </w:rPr>
        <w:t xml:space="preserve">, </w:t>
      </w:r>
      <w:r w:rsidRPr="003F1320">
        <w:rPr>
          <w:b/>
          <w:bCs/>
          <w:i w:val="0"/>
          <w:iCs w:val="0"/>
          <w:rtl/>
        </w:rPr>
        <w:t>מבחינת העבריין, השיקום המוצלח פותח בפניו אופקי-חיים חדשים, ולראשונה עולה תקוה כי יוכל לפנות לדרך חיים בונה, שבה יוכל להשתלב באורח חיים יציב וקונסטרוקטיבי.</w:t>
      </w:r>
      <w:r w:rsidRPr="003F1320">
        <w:rPr>
          <w:i w:val="0"/>
          <w:iCs w:val="0"/>
          <w:rtl/>
        </w:rPr>
        <w:t xml:space="preserve"> </w:t>
      </w:r>
      <w:r w:rsidRPr="003F1320">
        <w:rPr>
          <w:rFonts w:cs="Miriam"/>
          <w:i w:val="0"/>
          <w:iCs w:val="0"/>
          <w:rtl/>
        </w:rPr>
        <w:t>ושלישית</w:t>
      </w:r>
      <w:r w:rsidRPr="003F1320">
        <w:rPr>
          <w:b/>
          <w:bCs/>
          <w:i w:val="0"/>
          <w:iCs w:val="0"/>
          <w:rtl/>
        </w:rPr>
        <w:t>, מבחינת שירותי השיקום והרווחה, חשוב לטעת את התודעה כי יש טעם ותוחלת בהשקעת משאבים חומריים ואנושיים בפעולות שיקום עבריינים, וכי מקום שפעולות אלה מניבות פרי, ישנה התחשבות בכך בתהליך הענישה וננקטים אמצעים המאפשרים ככל הניתן את הותרת תוצאות השיקום על כנן, בלא העמדתן בסכנה. בנסיבות האמורות, הצורך לשמר את תוצאות שיקומו של המערער בשל מיגוון ההיבטים האמורים עשוי להכריע אף את שיקולי הענישה המסורתיים – הגמול וההרתעה;</w:t>
      </w:r>
      <w:r w:rsidRPr="007E1B47">
        <w:rPr>
          <w:rFonts w:ascii="David" w:eastAsia="Aptos" w:hAnsi="David" w:hint="cs"/>
          <w:b/>
          <w:bCs/>
          <w:i w:val="0"/>
          <w:iCs w:val="0"/>
          <w:kern w:val="2"/>
          <w:rtl/>
        </w:rPr>
        <w:t>".</w:t>
      </w:r>
    </w:p>
    <w:p w14:paraId="6D9EAA59" w14:textId="77777777" w:rsidR="007E1B47" w:rsidRPr="007E1B47" w:rsidRDefault="007E1B47" w:rsidP="007E1B47">
      <w:pPr>
        <w:spacing w:line="360" w:lineRule="auto"/>
        <w:ind w:left="720"/>
        <w:contextualSpacing/>
        <w:rPr>
          <w:rFonts w:ascii="David" w:eastAsia="Aptos" w:hAnsi="David"/>
          <w:kern w:val="2"/>
        </w:rPr>
      </w:pPr>
    </w:p>
    <w:p w14:paraId="7AF9FD8F" w14:textId="77777777" w:rsidR="007E1B47" w:rsidRPr="007E1B47" w:rsidRDefault="007E1B47" w:rsidP="007E1B47">
      <w:pPr>
        <w:numPr>
          <w:ilvl w:val="0"/>
          <w:numId w:val="1"/>
        </w:numPr>
        <w:spacing w:after="160" w:line="360" w:lineRule="auto"/>
        <w:contextualSpacing/>
        <w:jc w:val="both"/>
        <w:rPr>
          <w:rFonts w:ascii="David" w:eastAsia="Aptos" w:hAnsi="David"/>
          <w:kern w:val="2"/>
          <w:rtl/>
        </w:rPr>
      </w:pPr>
      <w:r w:rsidRPr="007E1B47">
        <w:rPr>
          <w:rFonts w:ascii="David" w:eastAsia="Aptos" w:hAnsi="David" w:hint="cs"/>
          <w:kern w:val="2"/>
          <w:rtl/>
        </w:rPr>
        <w:t>התלבטתי רבות. בסופה של התלבטות, סברתי שיש לאמץ את המלצות שירות המבחן וזאת לנוכח הטעמים שיפורטו להלן:</w:t>
      </w:r>
    </w:p>
    <w:p w14:paraId="63814012" w14:textId="77777777" w:rsidR="007E1B47" w:rsidRPr="007E1B47" w:rsidRDefault="007E1B47" w:rsidP="007E1B47">
      <w:pPr>
        <w:spacing w:line="360" w:lineRule="auto"/>
        <w:ind w:left="720"/>
        <w:contextualSpacing/>
        <w:rPr>
          <w:rFonts w:ascii="David" w:eastAsia="Aptos" w:hAnsi="David"/>
          <w:kern w:val="2"/>
        </w:rPr>
      </w:pPr>
    </w:p>
    <w:p w14:paraId="7083ECBF" w14:textId="77777777" w:rsidR="007E1B47" w:rsidRPr="007E1B47" w:rsidRDefault="007E1B47" w:rsidP="007E1B47">
      <w:pPr>
        <w:spacing w:after="160" w:line="360" w:lineRule="auto"/>
        <w:ind w:left="360"/>
        <w:contextualSpacing/>
        <w:jc w:val="both"/>
        <w:rPr>
          <w:rFonts w:ascii="David" w:eastAsia="Aptos" w:hAnsi="David"/>
          <w:kern w:val="2"/>
          <w:rtl/>
        </w:rPr>
      </w:pPr>
      <w:r w:rsidRPr="007E1B47">
        <w:rPr>
          <w:rFonts w:ascii="David" w:eastAsia="Aptos" w:hAnsi="David" w:hint="cs"/>
          <w:b/>
          <w:bCs/>
          <w:kern w:val="2"/>
          <w:rtl/>
        </w:rPr>
        <w:t>ראשית</w:t>
      </w:r>
      <w:r w:rsidRPr="007E1B47">
        <w:rPr>
          <w:rFonts w:ascii="David" w:eastAsia="Aptos" w:hAnsi="David" w:hint="cs"/>
          <w:kern w:val="2"/>
          <w:rtl/>
        </w:rPr>
        <w:t xml:space="preserve">, הליך שיקומי חיובי. אני סבור שהנאשם עבר הליך טיפולי מעמיק ואינטנסיבי וכי כעת הנאשם אכן נמצא במקום אחר בחייו. כמובן שאיני בוחן כליות ומערכות לב אדם, אך זה הרושם שמתקבל מהנאשם לנוכח הדיונים הרבים שהתקיימו בעניינו של הנאשם בפניי, לרבות עוד בהליך שלב המעצר. </w:t>
      </w:r>
      <w:r w:rsidRPr="004D5259">
        <w:rPr>
          <w:rFonts w:ascii="David" w:eastAsia="David" w:hAnsi="David" w:hint="cs"/>
          <w:rtl/>
        </w:rPr>
        <w:t xml:space="preserve">הנאשם </w:t>
      </w:r>
      <w:r>
        <w:rPr>
          <w:rFonts w:ascii="David" w:eastAsia="David" w:hAnsi="David" w:hint="cs"/>
          <w:rtl/>
        </w:rPr>
        <w:t>שולב</w:t>
      </w:r>
      <w:r w:rsidRPr="004D5259">
        <w:rPr>
          <w:rFonts w:ascii="David" w:eastAsia="David" w:hAnsi="David" w:hint="cs"/>
          <w:rtl/>
        </w:rPr>
        <w:t xml:space="preserve"> </w:t>
      </w:r>
      <w:r>
        <w:rPr>
          <w:rFonts w:ascii="David" w:eastAsia="David" w:hAnsi="David" w:hint="cs"/>
          <w:rtl/>
        </w:rPr>
        <w:t xml:space="preserve">בהליך טיפולי </w:t>
      </w:r>
      <w:r w:rsidRPr="004D5259">
        <w:rPr>
          <w:rFonts w:ascii="David" w:eastAsia="David" w:hAnsi="David" w:hint="cs"/>
          <w:rtl/>
        </w:rPr>
        <w:t>בקהילה סגורה</w:t>
      </w:r>
      <w:r>
        <w:rPr>
          <w:rFonts w:ascii="David" w:eastAsia="David" w:hAnsi="David" w:hint="cs"/>
          <w:rtl/>
        </w:rPr>
        <w:t xml:space="preserve"> כבר בשלב המעצר</w:t>
      </w:r>
      <w:r w:rsidRPr="004D5259">
        <w:rPr>
          <w:rFonts w:ascii="David" w:eastAsia="David" w:hAnsi="David" w:hint="cs"/>
          <w:rtl/>
        </w:rPr>
        <w:t xml:space="preserve">. חרף העובדה שאין מדובר בהליך פשוט, והגם </w:t>
      </w:r>
      <w:r>
        <w:rPr>
          <w:rFonts w:ascii="David" w:eastAsia="David" w:hAnsi="David" w:hint="cs"/>
          <w:rtl/>
        </w:rPr>
        <w:t>בשלבים הראשונים ה</w:t>
      </w:r>
      <w:r w:rsidRPr="004D5259">
        <w:rPr>
          <w:rFonts w:ascii="David" w:eastAsia="David" w:hAnsi="David" w:hint="cs"/>
          <w:rtl/>
        </w:rPr>
        <w:t>הליך הטיפול</w:t>
      </w:r>
      <w:r>
        <w:rPr>
          <w:rFonts w:ascii="David" w:eastAsia="David" w:hAnsi="David" w:hint="cs"/>
          <w:rtl/>
        </w:rPr>
        <w:t xml:space="preserve"> היה ספקני</w:t>
      </w:r>
      <w:r w:rsidRPr="004D5259">
        <w:rPr>
          <w:rFonts w:ascii="David" w:eastAsia="David" w:hAnsi="David" w:hint="cs"/>
          <w:rtl/>
        </w:rPr>
        <w:t xml:space="preserve"> </w:t>
      </w:r>
      <w:r>
        <w:rPr>
          <w:rFonts w:ascii="David" w:eastAsia="David" w:hAnsi="David" w:hint="cs"/>
          <w:rtl/>
        </w:rPr>
        <w:t xml:space="preserve">ואף </w:t>
      </w:r>
      <w:r w:rsidRPr="004D5259">
        <w:rPr>
          <w:rFonts w:ascii="David" w:eastAsia="David" w:hAnsi="David" w:hint="cs"/>
          <w:rtl/>
        </w:rPr>
        <w:t xml:space="preserve">ידע עליות ומורדות, הנאשם הצליח לסיימו בהצלחה. מדובר בתהליך ארוך, אינטנסיבי, קשה ומשמעותי שאין להמעיט </w:t>
      </w:r>
      <w:r>
        <w:rPr>
          <w:rFonts w:ascii="David" w:eastAsia="David" w:hAnsi="David" w:hint="cs"/>
          <w:rtl/>
        </w:rPr>
        <w:t>ב</w:t>
      </w:r>
      <w:r w:rsidRPr="004D5259">
        <w:rPr>
          <w:rFonts w:ascii="David" w:eastAsia="David" w:hAnsi="David" w:hint="cs"/>
          <w:rtl/>
        </w:rPr>
        <w:t xml:space="preserve">ערכו. הנאשם שולב כחלק מההליך </w:t>
      </w:r>
      <w:r>
        <w:rPr>
          <w:rFonts w:ascii="David" w:eastAsia="David" w:hAnsi="David" w:hint="cs"/>
          <w:rtl/>
        </w:rPr>
        <w:t xml:space="preserve">הטיפולי גם </w:t>
      </w:r>
      <w:r w:rsidRPr="004D5259">
        <w:rPr>
          <w:rFonts w:ascii="David" w:eastAsia="David" w:hAnsi="David" w:hint="cs"/>
          <w:rtl/>
        </w:rPr>
        <w:t>בהוסטל שאף ממנו נתרם. לאחר מכן, הנאשם ראה צורך בחיזוק ובשימור ההליך הטיפול והמשך בהליך ובקשר טיפולי ממושך מול היחידה להתמכרויות במקום מגוריו</w:t>
      </w:r>
      <w:r>
        <w:rPr>
          <w:rFonts w:ascii="David" w:eastAsia="David" w:hAnsi="David" w:hint="cs"/>
          <w:rtl/>
        </w:rPr>
        <w:t xml:space="preserve"> ואף לאחריו</w:t>
      </w:r>
      <w:r w:rsidRPr="004D5259">
        <w:rPr>
          <w:rFonts w:ascii="David" w:eastAsia="David" w:hAnsi="David" w:hint="cs"/>
          <w:rtl/>
        </w:rPr>
        <w:t xml:space="preserve">. </w:t>
      </w:r>
      <w:r w:rsidRPr="007E1B47">
        <w:rPr>
          <w:rFonts w:ascii="David" w:eastAsia="Aptos" w:hAnsi="David" w:hint="cs"/>
          <w:kern w:val="2"/>
          <w:rtl/>
        </w:rPr>
        <w:t xml:space="preserve">הישגיו של הנאשם בהליכים הטיפולים השונים היו מרשימים. הנאשם הוא שפעל ויזם את ההמשך ההליך הטיפולי מתוך רצון לשמור ולתחזק את הכלים הטיפולים שהוקנו לו במסגרת הקהילה הטיפולית. הנאשם הפגין מוטיבציה גבוהה בכל שלבי ההליך הטיפולי. </w:t>
      </w:r>
    </w:p>
    <w:p w14:paraId="101E3F0B" w14:textId="77777777" w:rsidR="007E1B47" w:rsidRPr="007E1B47" w:rsidRDefault="007E1B47" w:rsidP="007E1B47">
      <w:pPr>
        <w:spacing w:after="160" w:line="360" w:lineRule="auto"/>
        <w:ind w:left="360"/>
        <w:contextualSpacing/>
        <w:jc w:val="both"/>
        <w:rPr>
          <w:rFonts w:ascii="David" w:eastAsia="Aptos" w:hAnsi="David"/>
          <w:kern w:val="2"/>
          <w:rtl/>
        </w:rPr>
      </w:pPr>
      <w:r w:rsidRPr="007E1B47">
        <w:rPr>
          <w:rFonts w:ascii="David" w:eastAsia="Aptos" w:hAnsi="David" w:hint="cs"/>
          <w:b/>
          <w:bCs/>
          <w:kern w:val="2"/>
          <w:rtl/>
        </w:rPr>
        <w:t>שנית</w:t>
      </w:r>
      <w:r w:rsidRPr="007E1B47">
        <w:rPr>
          <w:rFonts w:ascii="David" w:eastAsia="Aptos" w:hAnsi="David" w:hint="cs"/>
          <w:kern w:val="2"/>
          <w:rtl/>
        </w:rPr>
        <w:t>, לאורך התסקירים השונים עלה כי הנאשם החל בצריכת הסמים ובביצוע העבירות לנוכח אירועים טראומתיים שאליהם נחשף במהלך שירותו הצבאי כחובש קרבי בחטיבת גולני. נושא זה עלה באופן עקבי מצד הנאשם. הנאשם אף הצהיר כי טופל במסגרת נט"ל. אף שעניין זה לא מוצה, ולא הוצגו מסמכים רלבנטיים, בעצם העלאת הנושא, יש משום הכרה בצורך טיפולי גם בנושא זה. משאלה הם הנסיבות, הרי שיש לתת לשיקולי השיקום משקל נכבד יותר.</w:t>
      </w:r>
    </w:p>
    <w:p w14:paraId="736552F3" w14:textId="77777777" w:rsidR="007E1B47" w:rsidRPr="007E1B47" w:rsidRDefault="007E1B47" w:rsidP="007E1B47">
      <w:pPr>
        <w:spacing w:after="160" w:line="360" w:lineRule="auto"/>
        <w:ind w:left="360"/>
        <w:contextualSpacing/>
        <w:jc w:val="both"/>
        <w:rPr>
          <w:rFonts w:ascii="David" w:eastAsia="Aptos" w:hAnsi="David"/>
          <w:kern w:val="2"/>
          <w:rtl/>
        </w:rPr>
      </w:pPr>
    </w:p>
    <w:p w14:paraId="112C18D6" w14:textId="77777777" w:rsidR="007E1B47" w:rsidRDefault="007E1B47" w:rsidP="007E1B47">
      <w:pPr>
        <w:spacing w:after="160" w:line="360" w:lineRule="auto"/>
        <w:ind w:left="360"/>
        <w:contextualSpacing/>
        <w:jc w:val="both"/>
        <w:rPr>
          <w:rFonts w:ascii="David" w:eastAsia="David" w:hAnsi="David"/>
          <w:rtl/>
        </w:rPr>
      </w:pPr>
      <w:r w:rsidRPr="007E1B47">
        <w:rPr>
          <w:rFonts w:ascii="David" w:eastAsia="Aptos" w:hAnsi="David" w:hint="cs"/>
          <w:b/>
          <w:bCs/>
          <w:kern w:val="2"/>
          <w:rtl/>
        </w:rPr>
        <w:t>שלישית</w:t>
      </w:r>
      <w:r w:rsidRPr="007E1B47">
        <w:rPr>
          <w:rFonts w:ascii="David" w:eastAsia="Aptos" w:hAnsi="David" w:hint="cs"/>
          <w:kern w:val="2"/>
          <w:rtl/>
        </w:rPr>
        <w:t xml:space="preserve">, ענישה היא לעולם </w:t>
      </w:r>
      <w:r w:rsidRPr="004D5259">
        <w:rPr>
          <w:rFonts w:ascii="David" w:eastAsia="David" w:hAnsi="David" w:hint="cs"/>
          <w:rtl/>
        </w:rPr>
        <w:t>אינדיבידואלית</w:t>
      </w:r>
      <w:r>
        <w:rPr>
          <w:rFonts w:ascii="David" w:eastAsia="David" w:hAnsi="David" w:hint="cs"/>
          <w:rtl/>
        </w:rPr>
        <w:t>.</w:t>
      </w:r>
      <w:r w:rsidRPr="004D5259">
        <w:rPr>
          <w:rFonts w:ascii="David" w:eastAsia="David" w:hAnsi="David" w:hint="cs"/>
          <w:rtl/>
        </w:rPr>
        <w:t xml:space="preserve"> בנסיבות מסוימות קיימת חשיבות גם לשיקולי השיקום</w:t>
      </w:r>
      <w:r>
        <w:rPr>
          <w:rFonts w:ascii="David" w:eastAsia="David" w:hAnsi="David" w:hint="cs"/>
          <w:rtl/>
        </w:rPr>
        <w:t xml:space="preserve"> על פני שיקולי גמול והרתעה.</w:t>
      </w:r>
      <w:r w:rsidRPr="004D5259">
        <w:rPr>
          <w:rFonts w:ascii="David" w:eastAsia="David" w:hAnsi="David" w:hint="cs"/>
          <w:rtl/>
        </w:rPr>
        <w:t xml:space="preserve"> בנסיבות המתאימות יכול ושיקול זה יגבר ע</w:t>
      </w:r>
      <w:r>
        <w:rPr>
          <w:rFonts w:ascii="David" w:eastAsia="David" w:hAnsi="David" w:hint="cs"/>
          <w:rtl/>
        </w:rPr>
        <w:t xml:space="preserve">ל שיקולי הענישה האחרים. כך נקבע, </w:t>
      </w:r>
      <w:r w:rsidRPr="004D5259">
        <w:rPr>
          <w:rFonts w:ascii="David" w:eastAsia="David" w:hAnsi="David" w:hint="cs"/>
          <w:rtl/>
        </w:rPr>
        <w:t xml:space="preserve">עוד לפני תיקון 113 </w:t>
      </w:r>
      <w:r>
        <w:rPr>
          <w:rFonts w:ascii="David" w:eastAsia="David" w:hAnsi="David" w:hint="cs"/>
          <w:rtl/>
        </w:rPr>
        <w:t>ל</w:t>
      </w:r>
      <w:hyperlink r:id="rId18" w:history="1">
        <w:r w:rsidR="0026259B" w:rsidRPr="0026259B">
          <w:rPr>
            <w:rFonts w:ascii="David" w:eastAsia="David" w:hAnsi="David"/>
            <w:color w:val="0000FF"/>
            <w:u w:val="single"/>
            <w:rtl/>
          </w:rPr>
          <w:t>חוק העונשין</w:t>
        </w:r>
      </w:hyperlink>
      <w:r>
        <w:rPr>
          <w:rFonts w:ascii="David" w:eastAsia="David" w:hAnsi="David" w:hint="cs"/>
          <w:rtl/>
        </w:rPr>
        <w:t>, ב</w:t>
      </w:r>
      <w:hyperlink r:id="rId19" w:history="1">
        <w:r w:rsidR="0026259B" w:rsidRPr="0026259B">
          <w:rPr>
            <w:rFonts w:ascii="David" w:eastAsia="David" w:hAnsi="David"/>
            <w:color w:val="0000FF"/>
            <w:u w:val="single"/>
            <w:rtl/>
          </w:rPr>
          <w:t>ע"פ 433/89</w:t>
        </w:r>
      </w:hyperlink>
      <w:r w:rsidRPr="004D5259">
        <w:rPr>
          <w:rFonts w:ascii="David" w:eastAsia="David" w:hAnsi="David" w:hint="cs"/>
          <w:rtl/>
        </w:rPr>
        <w:t xml:space="preserve"> </w:t>
      </w:r>
      <w:r>
        <w:rPr>
          <w:rFonts w:ascii="David" w:eastAsia="David" w:hAnsi="David" w:hint="cs"/>
          <w:b/>
          <w:bCs/>
          <w:rtl/>
        </w:rPr>
        <w:t>ג'ורג' אטיאס נ' מדינת ישראל (</w:t>
      </w:r>
      <w:r w:rsidRPr="00431983">
        <w:rPr>
          <w:rFonts w:ascii="David" w:eastAsia="David" w:hAnsi="David" w:hint="cs"/>
          <w:rtl/>
        </w:rPr>
        <w:t>פורסם במאגרים</w:t>
      </w:r>
      <w:r>
        <w:rPr>
          <w:rFonts w:ascii="David" w:eastAsia="David" w:hAnsi="David" w:hint="cs"/>
          <w:b/>
          <w:bCs/>
          <w:rtl/>
        </w:rPr>
        <w:t xml:space="preserve">, </w:t>
      </w:r>
      <w:r w:rsidRPr="00431983">
        <w:rPr>
          <w:rFonts w:ascii="David" w:eastAsia="David" w:hAnsi="David" w:hint="cs"/>
          <w:rtl/>
        </w:rPr>
        <w:t>ניתן ביום</w:t>
      </w:r>
      <w:r>
        <w:rPr>
          <w:rFonts w:ascii="David" w:eastAsia="David" w:hAnsi="David" w:hint="cs"/>
          <w:b/>
          <w:bCs/>
          <w:rtl/>
        </w:rPr>
        <w:t xml:space="preserve"> </w:t>
      </w:r>
      <w:r w:rsidRPr="00431983">
        <w:rPr>
          <w:rFonts w:ascii="David" w:eastAsia="David" w:hAnsi="David"/>
          <w:rtl/>
        </w:rPr>
        <w:t>03</w:t>
      </w:r>
      <w:r>
        <w:rPr>
          <w:rFonts w:ascii="David" w:eastAsia="David" w:hAnsi="David" w:hint="cs"/>
          <w:rtl/>
        </w:rPr>
        <w:t>.</w:t>
      </w:r>
      <w:r w:rsidRPr="00431983">
        <w:rPr>
          <w:rFonts w:ascii="David" w:eastAsia="David" w:hAnsi="David"/>
          <w:rtl/>
        </w:rPr>
        <w:t>10</w:t>
      </w:r>
      <w:r>
        <w:rPr>
          <w:rFonts w:ascii="David" w:eastAsia="David" w:hAnsi="David" w:hint="cs"/>
          <w:rtl/>
        </w:rPr>
        <w:t>.</w:t>
      </w:r>
      <w:r w:rsidRPr="00431983">
        <w:rPr>
          <w:rFonts w:ascii="David" w:eastAsia="David" w:hAnsi="David"/>
          <w:rtl/>
        </w:rPr>
        <w:t>89</w:t>
      </w:r>
      <w:r>
        <w:rPr>
          <w:rFonts w:ascii="David" w:eastAsia="David" w:hAnsi="David" w:hint="cs"/>
          <w:rtl/>
        </w:rPr>
        <w:t>)</w:t>
      </w:r>
      <w:r w:rsidRPr="004D5259">
        <w:rPr>
          <w:rFonts w:ascii="David" w:eastAsia="David" w:hAnsi="David" w:hint="cs"/>
          <w:rtl/>
        </w:rPr>
        <w:t>:</w:t>
      </w:r>
      <w:r w:rsidRPr="004D5259">
        <w:rPr>
          <w:rFonts w:ascii="David" w:eastAsia="David" w:hAnsi="David" w:hint="cs"/>
          <w:b/>
          <w:bCs/>
          <w:rtl/>
        </w:rPr>
        <w:t xml:space="preserve"> "בנוסף לכל השיקולים האמורים, קיים ועומד השיקול החשוב והמהותי של תיקונו של הנאשם ושיקומו, ובהתקיים, במקרה מסוים, נסיבות מיוחדות ונכונות, ייתכן ששיקול אחרון זה יגבר על השיקולים האמורים האחרים ויקבע, באותו מקרה מסוים, את מידת העונש וצורתו. "ענישתנו היא ענישה אינדיווידואלית של כל עבריין 'באשר הוא שם'" ... זאת תורת הגישה האינדיווידואלית בתורת הענישה, המקובלת עלינו כקו מנחה בסוגיה קשה וסבוכה זו של הענישה ומטרותיה, ואין אנו רשאים ל"הקל" על עצמנו ולהחמיר עם הנאשם, מתוך הסתמכות על הנימוק והחשש שמא הקלה במקרה מסוים הראוי לכך תשמש תקדים למקרים אחרים שאינם ראויים לכך. חזקה על בית המשפט שיידע להבחין בין מקרה למקרה לגופן של נסיבות ולעיצומם של דברים.... ואין אנו רשאים לפטור עצמנו מלנהוג כך בכל מקרה שנסיבותיו מצדיקות ומחייבות ענישה אינדיווידואלית".</w:t>
      </w:r>
      <w:r w:rsidRPr="007E1B47">
        <w:rPr>
          <w:rFonts w:ascii="David" w:eastAsia="Aptos" w:hAnsi="David" w:hint="cs"/>
          <w:kern w:val="2"/>
          <w:rtl/>
        </w:rPr>
        <w:t xml:space="preserve"> כך גם נקבע כי </w:t>
      </w:r>
      <w:r w:rsidRPr="004D5259">
        <w:rPr>
          <w:rFonts w:ascii="David" w:eastAsia="David" w:hAnsi="David" w:hint="cs"/>
          <w:rtl/>
        </w:rPr>
        <w:t xml:space="preserve">שיקולי הענישה השונים מוליכים לעיתים לכיוונים מנוגדים </w:t>
      </w:r>
      <w:r>
        <w:rPr>
          <w:rFonts w:ascii="David" w:eastAsia="David" w:hAnsi="David" w:hint="cs"/>
          <w:rtl/>
        </w:rPr>
        <w:t>אך אין להתעלם מעקרון הענישה אינדיבידואל</w:t>
      </w:r>
      <w:r>
        <w:rPr>
          <w:rFonts w:ascii="David" w:eastAsia="David" w:hAnsi="David" w:hint="eastAsia"/>
          <w:rtl/>
        </w:rPr>
        <w:t>ית</w:t>
      </w:r>
      <w:r>
        <w:rPr>
          <w:rFonts w:ascii="David" w:eastAsia="David" w:hAnsi="David" w:hint="cs"/>
          <w:rtl/>
        </w:rPr>
        <w:t xml:space="preserve"> הנותן ביטוי הולם יותר לנסיבותיו האישיות של הנאשם. וכך נקבע בהקשר זה</w:t>
      </w:r>
      <w:r w:rsidRPr="004D5259">
        <w:rPr>
          <w:rFonts w:ascii="David" w:eastAsia="David" w:hAnsi="David" w:hint="cs"/>
          <w:rtl/>
        </w:rPr>
        <w:t xml:space="preserve">: </w:t>
      </w:r>
      <w:r w:rsidRPr="004D5259">
        <w:rPr>
          <w:rFonts w:ascii="David" w:eastAsia="David" w:hAnsi="David" w:hint="cs"/>
          <w:b/>
          <w:bCs/>
          <w:rtl/>
        </w:rPr>
        <w:t>"...יש להתחשב בנסיבותיו האישיות של העבריין שבאים לגזור את עונשו. שיקולים אלה לרוב מוליכים לכיוונים נוגדים, ועל בית-המשפט ליתן להם משקל ולאזן ביניהם. כמובן, כל נאשם ונסיבותיו הוא, כל נאשם והשקלול של הרכיבים השונים לגביו. זהו עקרון הענישה האינדיווידואלית..."</w:t>
      </w:r>
      <w:r w:rsidRPr="002078C9">
        <w:rPr>
          <w:rFonts w:ascii="David" w:eastAsia="David" w:hAnsi="David" w:hint="cs"/>
          <w:rtl/>
        </w:rPr>
        <w:t>(</w:t>
      </w:r>
      <w:hyperlink r:id="rId20" w:history="1">
        <w:r w:rsidR="0026259B" w:rsidRPr="0026259B">
          <w:rPr>
            <w:rFonts w:ascii="David" w:eastAsia="David" w:hAnsi="David"/>
            <w:color w:val="0000FF"/>
            <w:u w:val="single"/>
            <w:rtl/>
          </w:rPr>
          <w:t>ע"פ 8164/02</w:t>
        </w:r>
      </w:hyperlink>
      <w:r w:rsidRPr="004D5259">
        <w:rPr>
          <w:rFonts w:ascii="David" w:eastAsia="David" w:hAnsi="David" w:hint="cs"/>
          <w:rtl/>
        </w:rPr>
        <w:t xml:space="preserve"> </w:t>
      </w:r>
      <w:r w:rsidRPr="004D5259">
        <w:rPr>
          <w:rFonts w:ascii="David" w:eastAsia="David" w:hAnsi="David" w:hint="cs"/>
          <w:b/>
          <w:bCs/>
          <w:rtl/>
        </w:rPr>
        <w:t>פלוני נ' מ"י</w:t>
      </w:r>
      <w:r w:rsidRPr="004D5259">
        <w:rPr>
          <w:rFonts w:ascii="David" w:eastAsia="David" w:hAnsi="David" w:hint="cs"/>
          <w:rtl/>
        </w:rPr>
        <w:t>, בעמ' 583-4</w:t>
      </w:r>
      <w:r>
        <w:rPr>
          <w:rFonts w:ascii="David" w:eastAsia="David" w:hAnsi="David" w:hint="cs"/>
          <w:rtl/>
        </w:rPr>
        <w:t>).</w:t>
      </w:r>
    </w:p>
    <w:p w14:paraId="63C1743A" w14:textId="77777777" w:rsidR="007E1B47" w:rsidRDefault="007E1B47" w:rsidP="007E1B47">
      <w:pPr>
        <w:spacing w:after="160" w:line="360" w:lineRule="auto"/>
        <w:ind w:left="360"/>
        <w:contextualSpacing/>
        <w:jc w:val="both"/>
        <w:rPr>
          <w:rFonts w:ascii="David" w:eastAsia="David" w:hAnsi="David"/>
          <w:rtl/>
        </w:rPr>
      </w:pPr>
      <w:r w:rsidRPr="00D04263">
        <w:rPr>
          <w:rFonts w:ascii="David" w:eastAsia="David" w:hAnsi="David" w:hint="cs"/>
          <w:rtl/>
        </w:rPr>
        <w:t xml:space="preserve">כיום </w:t>
      </w:r>
      <w:r>
        <w:rPr>
          <w:rFonts w:ascii="David" w:eastAsia="David" w:hAnsi="David" w:hint="cs"/>
          <w:rtl/>
        </w:rPr>
        <w:t>סעיף</w:t>
      </w:r>
      <w:r w:rsidRPr="00D04263">
        <w:rPr>
          <w:rFonts w:ascii="David" w:eastAsia="David" w:hAnsi="David" w:hint="cs"/>
          <w:rtl/>
        </w:rPr>
        <w:t xml:space="preserve"> </w:t>
      </w:r>
      <w:hyperlink r:id="rId21" w:history="1">
        <w:r w:rsidR="002D6A62" w:rsidRPr="002D6A62">
          <w:rPr>
            <w:rStyle w:val="Hyperlink"/>
            <w:rFonts w:ascii="David" w:eastAsia="David" w:hAnsi="David"/>
            <w:color w:val="0000FF"/>
            <w:rtl/>
          </w:rPr>
          <w:t>40ד (א)</w:t>
        </w:r>
      </w:hyperlink>
      <w:r>
        <w:rPr>
          <w:rFonts w:ascii="David" w:eastAsia="David" w:hAnsi="David" w:hint="cs"/>
          <w:rtl/>
        </w:rPr>
        <w:t xml:space="preserve"> ל</w:t>
      </w:r>
      <w:hyperlink r:id="rId22" w:history="1">
        <w:r w:rsidR="0026259B" w:rsidRPr="0026259B">
          <w:rPr>
            <w:rFonts w:ascii="David" w:eastAsia="David" w:hAnsi="David"/>
            <w:color w:val="0000FF"/>
            <w:u w:val="single"/>
            <w:rtl/>
          </w:rPr>
          <w:t>חוק העונשין</w:t>
        </w:r>
      </w:hyperlink>
      <w:r>
        <w:rPr>
          <w:rFonts w:ascii="David" w:eastAsia="David" w:hAnsi="David" w:hint="cs"/>
          <w:rtl/>
        </w:rPr>
        <w:t xml:space="preserve"> קובע לאמור:</w:t>
      </w:r>
      <w:r w:rsidR="0026259B">
        <w:rPr>
          <w:rFonts w:ascii="David" w:eastAsia="David" w:hAnsi="David"/>
          <w:rtl/>
        </w:rPr>
        <w:t xml:space="preserve"> </w:t>
      </w:r>
      <w:r>
        <w:rPr>
          <w:rStyle w:val="default"/>
          <w:rFonts w:ascii="FrankRuehl" w:hAnsi="FrankRuehl" w:cs="FrankRuehl" w:hint="cs"/>
          <w:color w:val="000000"/>
          <w:sz w:val="26"/>
          <w:szCs w:val="26"/>
          <w:rtl/>
        </w:rPr>
        <w:t>"</w:t>
      </w:r>
      <w:r w:rsidRPr="00744F03">
        <w:rPr>
          <w:rStyle w:val="default"/>
          <w:rFonts w:ascii="David" w:hAnsi="David"/>
          <w:color w:val="000000"/>
          <w:rtl/>
        </w:rPr>
        <w:t xml:space="preserve">קבע בית המשפט את מתחם העונש ההולם בהתאם לעיקרון המנחה </w:t>
      </w:r>
      <w:r w:rsidRPr="00744F03">
        <w:rPr>
          <w:rStyle w:val="default"/>
          <w:rFonts w:ascii="David" w:hAnsi="David"/>
          <w:b/>
          <w:bCs/>
          <w:color w:val="000000"/>
          <w:rtl/>
        </w:rPr>
        <w:t xml:space="preserve">ומצא כי הנאשם השתקם או כי יש סיכוי של ממש שישתקם, רשאי הוא לחרוג ממתחם העונש ההולם ולקבוע את עונשו של הנאשם לפי שיקולי שיקומו, וכן להורות על נקיטת אמצעי שיקומי כלפי הנאשם, לרבות העמדתו במבחן לפי סעיפים 82 או 86 או לפי </w:t>
      </w:r>
      <w:hyperlink r:id="rId23" w:history="1">
        <w:r w:rsidR="0026259B" w:rsidRPr="0026259B">
          <w:rPr>
            <w:rStyle w:val="default"/>
            <w:rFonts w:ascii="David" w:hAnsi="David"/>
            <w:b/>
            <w:bCs/>
            <w:color w:val="0000FF"/>
            <w:u w:val="single"/>
            <w:rtl/>
          </w:rPr>
          <w:t>פקודת המבחן</w:t>
        </w:r>
      </w:hyperlink>
      <w:r w:rsidRPr="00744F03">
        <w:rPr>
          <w:rStyle w:val="default"/>
          <w:rFonts w:ascii="David" w:hAnsi="David"/>
          <w:b/>
          <w:bCs/>
          <w:color w:val="000000"/>
          <w:rtl/>
        </w:rPr>
        <w:t xml:space="preserve"> [נוסח חדש], התשכ"ט-1969</w:t>
      </w:r>
      <w:r w:rsidRPr="00744F03">
        <w:rPr>
          <w:rStyle w:val="default"/>
          <w:rFonts w:ascii="David" w:hAnsi="David"/>
          <w:color w:val="000000"/>
          <w:rtl/>
        </w:rPr>
        <w:t>".</w:t>
      </w:r>
      <w:r>
        <w:rPr>
          <w:rFonts w:cs="Times New Roman" w:hint="cs"/>
          <w:color w:val="000000"/>
          <w:sz w:val="20"/>
          <w:szCs w:val="20"/>
          <w:rtl/>
        </w:rPr>
        <w:t xml:space="preserve"> </w:t>
      </w:r>
      <w:r w:rsidR="0026259B">
        <w:rPr>
          <w:rStyle w:val="default"/>
          <w:rFonts w:ascii="FrankRuehl" w:hAnsi="FrankRuehl" w:cs="FrankRuehl"/>
          <w:color w:val="000000"/>
          <w:sz w:val="26"/>
          <w:szCs w:val="26"/>
          <w:rtl/>
        </w:rPr>
        <w:t xml:space="preserve">  </w:t>
      </w:r>
    </w:p>
    <w:p w14:paraId="0F94AE8A" w14:textId="77777777" w:rsidR="007E1B47" w:rsidRPr="007E1B47" w:rsidRDefault="007E1B47" w:rsidP="007E1B47">
      <w:pPr>
        <w:spacing w:after="160" w:line="360" w:lineRule="auto"/>
        <w:ind w:left="360"/>
        <w:contextualSpacing/>
        <w:jc w:val="both"/>
        <w:rPr>
          <w:rFonts w:ascii="David" w:eastAsia="Aptos" w:hAnsi="David"/>
          <w:kern w:val="2"/>
          <w:rtl/>
        </w:rPr>
      </w:pPr>
      <w:r w:rsidRPr="007E1B47">
        <w:rPr>
          <w:rFonts w:ascii="David" w:eastAsia="Aptos" w:hAnsi="David" w:hint="cs"/>
          <w:kern w:val="2"/>
          <w:rtl/>
        </w:rPr>
        <w:t xml:space="preserve">אם ניתן היה לסטות משיקולי שיקום לפני תיקון 113, כמפורט מן הפסיקה שצוינה לעיל, הרי שכיום לנוכח מצוות המחוקק, ממילא, לא ניתן להתעלם מן ההליך השיקומי החיובי ביותר שעבר הנאשם. </w:t>
      </w:r>
    </w:p>
    <w:p w14:paraId="55F892F6" w14:textId="77777777" w:rsidR="007E1B47" w:rsidRPr="007E1B47" w:rsidRDefault="007E1B47" w:rsidP="007E1B47">
      <w:pPr>
        <w:spacing w:after="160" w:line="360" w:lineRule="auto"/>
        <w:ind w:left="360"/>
        <w:contextualSpacing/>
        <w:jc w:val="both"/>
        <w:rPr>
          <w:rFonts w:ascii="David" w:eastAsia="Aptos" w:hAnsi="David"/>
          <w:kern w:val="2"/>
          <w:rtl/>
        </w:rPr>
      </w:pPr>
    </w:p>
    <w:p w14:paraId="3C2AD55D" w14:textId="77777777" w:rsidR="007E1B47" w:rsidRDefault="007E1B47" w:rsidP="007E1B47">
      <w:pPr>
        <w:spacing w:after="160" w:line="360" w:lineRule="auto"/>
        <w:ind w:left="360"/>
        <w:contextualSpacing/>
        <w:jc w:val="both"/>
        <w:rPr>
          <w:rFonts w:ascii="David" w:eastAsia="David" w:hAnsi="David"/>
          <w:rtl/>
        </w:rPr>
      </w:pPr>
      <w:r w:rsidRPr="007E1B47">
        <w:rPr>
          <w:rFonts w:ascii="David" w:eastAsia="Aptos" w:hAnsi="David" w:hint="cs"/>
          <w:b/>
          <w:bCs/>
          <w:kern w:val="2"/>
          <w:rtl/>
        </w:rPr>
        <w:t>רביעית</w:t>
      </w:r>
      <w:r w:rsidRPr="007E1B47">
        <w:rPr>
          <w:rFonts w:ascii="David" w:eastAsia="Aptos" w:hAnsi="David" w:hint="cs"/>
          <w:kern w:val="2"/>
          <w:rtl/>
        </w:rPr>
        <w:t xml:space="preserve">, </w:t>
      </w:r>
      <w:r w:rsidRPr="004D5259">
        <w:rPr>
          <w:rFonts w:ascii="David" w:eastAsia="David" w:hAnsi="David" w:hint="cs"/>
          <w:rtl/>
        </w:rPr>
        <w:t xml:space="preserve"> בענייננו, המעשים נושא כתב האישום בוצעו בשנים שבין 2020-2021. כתב האישום, הוגש בחודש בסמוך למעצרו</w:t>
      </w:r>
      <w:r>
        <w:rPr>
          <w:rFonts w:ascii="David" w:eastAsia="David" w:hAnsi="David" w:hint="cs"/>
          <w:rtl/>
        </w:rPr>
        <w:t>, בחודש מרץ 2021</w:t>
      </w:r>
      <w:r w:rsidRPr="004D5259">
        <w:rPr>
          <w:rFonts w:ascii="David" w:eastAsia="David" w:hAnsi="David" w:hint="cs"/>
          <w:rtl/>
        </w:rPr>
        <w:t xml:space="preserve">. רשויות האכיפה פעלו, אם-כן, באופן מהיר ואין לומר שהשתהו בהגשת כתב האישום. </w:t>
      </w:r>
      <w:r>
        <w:rPr>
          <w:rFonts w:ascii="David" w:eastAsia="David" w:hAnsi="David" w:hint="cs"/>
          <w:rtl/>
        </w:rPr>
        <w:t xml:space="preserve">עם זאת, </w:t>
      </w:r>
      <w:r w:rsidRPr="004D5259">
        <w:rPr>
          <w:rFonts w:ascii="David" w:eastAsia="David" w:hAnsi="David" w:hint="cs"/>
          <w:rtl/>
        </w:rPr>
        <w:t>לעצם חלוף זמן של כ-3 שנים, אף בלא שניתן לזקוף את הדבר לחובתו של גורם כלשהו, יש משמעות מבחינת תחושותיו הסובייקטיביות של הנאשם והיותו במצב ביניים ובאי ודאות</w:t>
      </w:r>
      <w:r>
        <w:rPr>
          <w:rFonts w:ascii="David" w:eastAsia="David" w:hAnsi="David" w:hint="cs"/>
          <w:rtl/>
        </w:rPr>
        <w:t>. כך במיוחד כאשר הנאשם נשלח להליך טיפולי על ידי הצדדים ובחסות בית המשפט ובפיקוחו והוא צולח הליך זה באופן חיובי ביותר.</w:t>
      </w:r>
    </w:p>
    <w:p w14:paraId="52481D23" w14:textId="77777777" w:rsidR="007E1B47" w:rsidRPr="007E1B47" w:rsidRDefault="007E1B47" w:rsidP="007E1B47">
      <w:pPr>
        <w:spacing w:after="160" w:line="360" w:lineRule="auto"/>
        <w:ind w:left="360"/>
        <w:contextualSpacing/>
        <w:jc w:val="both"/>
        <w:rPr>
          <w:rFonts w:ascii="David" w:eastAsia="Aptos" w:hAnsi="David"/>
          <w:kern w:val="2"/>
          <w:rtl/>
        </w:rPr>
      </w:pPr>
    </w:p>
    <w:p w14:paraId="3392A514" w14:textId="77777777" w:rsidR="007E1B47" w:rsidRPr="007E1B47" w:rsidRDefault="007E1B47" w:rsidP="007E1B47">
      <w:pPr>
        <w:spacing w:after="160" w:line="360" w:lineRule="auto"/>
        <w:ind w:left="360"/>
        <w:contextualSpacing/>
        <w:jc w:val="both"/>
        <w:rPr>
          <w:rFonts w:ascii="David" w:eastAsia="Aptos" w:hAnsi="David"/>
          <w:kern w:val="2"/>
          <w:rtl/>
        </w:rPr>
      </w:pPr>
      <w:r w:rsidRPr="007E1B47">
        <w:rPr>
          <w:rFonts w:ascii="David" w:eastAsia="Aptos" w:hAnsi="David" w:hint="cs"/>
          <w:kern w:val="2"/>
          <w:rtl/>
        </w:rPr>
        <w:t xml:space="preserve">במקרה זה שירות המבחן המליץ על ביצוע עבודות שירות לתועלת הציבור בהיקף כה רחב של 450 שעות. סבורני שהיקף צו השירות לצד צו המבחן יאפשרו, המשך פיקוח, מעקב וטיפול יעיל של שירות המבחן על הנאשם. לעומת זאת, עונש מאסר שיוטל על הנאשם, אף אם בעבודות שירות, טומן בחובו פגיעה מסוימת בהליך השיקומי שממילא הוא תמיד שברירי. </w:t>
      </w:r>
    </w:p>
    <w:p w14:paraId="1BD3B02F" w14:textId="77777777" w:rsidR="007E1B47" w:rsidRPr="007E1B47" w:rsidRDefault="007E1B47" w:rsidP="007E1B47">
      <w:pPr>
        <w:spacing w:after="160" w:line="360" w:lineRule="auto"/>
        <w:ind w:left="360"/>
        <w:contextualSpacing/>
        <w:jc w:val="both"/>
        <w:rPr>
          <w:rFonts w:ascii="David" w:eastAsia="Aptos" w:hAnsi="David"/>
          <w:kern w:val="2"/>
        </w:rPr>
      </w:pPr>
    </w:p>
    <w:p w14:paraId="231AAC3B" w14:textId="77777777" w:rsidR="007E1B47" w:rsidRPr="00B40D3B" w:rsidRDefault="007E1B47" w:rsidP="007E1B47">
      <w:pPr>
        <w:numPr>
          <w:ilvl w:val="0"/>
          <w:numId w:val="1"/>
        </w:numPr>
        <w:spacing w:after="160" w:line="360" w:lineRule="auto"/>
        <w:contextualSpacing/>
        <w:jc w:val="both"/>
        <w:rPr>
          <w:rFonts w:ascii="David" w:hAnsi="David"/>
        </w:rPr>
      </w:pPr>
      <w:r w:rsidRPr="00DF18DB">
        <w:rPr>
          <w:rFonts w:ascii="David" w:eastAsia="David" w:hAnsi="David" w:hint="cs"/>
          <w:rtl/>
        </w:rPr>
        <w:t>לנוכח כל אלו, הגעתי למסקנה ש</w:t>
      </w:r>
      <w:r w:rsidRPr="004D5259">
        <w:rPr>
          <w:rFonts w:ascii="David" w:eastAsia="David" w:hAnsi="David" w:hint="cs"/>
          <w:rtl/>
        </w:rPr>
        <w:t>יש לתת את המשקל המרכזי לה</w:t>
      </w:r>
      <w:r w:rsidRPr="00DF18DB">
        <w:rPr>
          <w:rFonts w:ascii="David" w:eastAsia="David" w:hAnsi="David" w:hint="cs"/>
          <w:rtl/>
        </w:rPr>
        <w:t>ליך השיקומי המשמעותי שעבר הנאשם ו</w:t>
      </w:r>
      <w:r w:rsidRPr="004D5259">
        <w:rPr>
          <w:rFonts w:ascii="David" w:eastAsia="David" w:hAnsi="David" w:hint="cs"/>
          <w:rtl/>
        </w:rPr>
        <w:t>לאפשר לו להמשיך את התהליך החיובי בו הוא נמצא.</w:t>
      </w:r>
      <w:r w:rsidRPr="004D5259">
        <w:rPr>
          <w:rFonts w:ascii="David" w:hAnsi="David" w:hint="cs"/>
          <w:rtl/>
        </w:rPr>
        <w:t xml:space="preserve"> </w:t>
      </w:r>
      <w:r w:rsidRPr="004D5259">
        <w:rPr>
          <w:rFonts w:ascii="David" w:eastAsia="David" w:hAnsi="David" w:hint="cs"/>
          <w:rtl/>
        </w:rPr>
        <w:t>אני מוצא כי בעניינו של הנאשם יש לקבל את דברי שירות המבחן ביחס למשמעות אשר יכולה להיות להטלת מאסר בפועל.</w:t>
      </w:r>
      <w:r w:rsidRPr="004D5259">
        <w:rPr>
          <w:rFonts w:ascii="David" w:hAnsi="David" w:hint="cs"/>
          <w:rtl/>
        </w:rPr>
        <w:t xml:space="preserve"> </w:t>
      </w:r>
      <w:r w:rsidRPr="004D5259">
        <w:rPr>
          <w:rFonts w:ascii="David" w:eastAsia="David" w:hAnsi="David" w:hint="cs"/>
          <w:rtl/>
        </w:rPr>
        <w:t>עם זאת, אציין כי צו המבחן שיינתן לנאשם יהיה ארוך יותר מזה שהתבקש על ידי שירות המבחן.</w:t>
      </w:r>
    </w:p>
    <w:p w14:paraId="514E0CE7" w14:textId="77777777" w:rsidR="007E1B47" w:rsidRPr="00B40D3B" w:rsidRDefault="007E1B47" w:rsidP="007E1B47">
      <w:pPr>
        <w:spacing w:after="160" w:line="360" w:lineRule="auto"/>
        <w:ind w:left="360"/>
        <w:contextualSpacing/>
        <w:jc w:val="both"/>
        <w:rPr>
          <w:rFonts w:ascii="David" w:hAnsi="David"/>
        </w:rPr>
      </w:pPr>
    </w:p>
    <w:p w14:paraId="3A51DFF9" w14:textId="77777777" w:rsidR="007E1B47" w:rsidRPr="004D5259" w:rsidRDefault="007E1B47" w:rsidP="007E1B47">
      <w:pPr>
        <w:numPr>
          <w:ilvl w:val="0"/>
          <w:numId w:val="1"/>
        </w:numPr>
        <w:spacing w:after="160" w:line="360" w:lineRule="auto"/>
        <w:contextualSpacing/>
        <w:jc w:val="both"/>
        <w:rPr>
          <w:rFonts w:ascii="David" w:hAnsi="David"/>
          <w:rtl/>
        </w:rPr>
      </w:pPr>
      <w:r w:rsidRPr="004D5259">
        <w:rPr>
          <w:rFonts w:ascii="David" w:eastAsia="David" w:hAnsi="David" w:hint="cs"/>
          <w:rtl/>
        </w:rPr>
        <w:t xml:space="preserve">לפיכך, אני מוצא כי יש להטיל עונש אשר </w:t>
      </w:r>
      <w:r>
        <w:rPr>
          <w:rFonts w:ascii="David" w:eastAsia="David" w:hAnsi="David" w:hint="cs"/>
          <w:rtl/>
        </w:rPr>
        <w:t>יחרוג</w:t>
      </w:r>
      <w:r w:rsidRPr="004D5259">
        <w:rPr>
          <w:rFonts w:ascii="David" w:eastAsia="David" w:hAnsi="David" w:hint="cs"/>
          <w:rtl/>
        </w:rPr>
        <w:t xml:space="preserve"> ממתחם העונש ההולם, בהתאם </w:t>
      </w:r>
      <w:hyperlink r:id="rId24" w:history="1">
        <w:r w:rsidR="002D6A62" w:rsidRPr="002D6A62">
          <w:rPr>
            <w:rStyle w:val="Hyperlink"/>
            <w:rFonts w:ascii="David" w:eastAsia="David" w:hAnsi="David" w:hint="eastAsia"/>
            <w:color w:val="0000FF"/>
            <w:rtl/>
          </w:rPr>
          <w:t>לסעיף</w:t>
        </w:r>
        <w:r w:rsidR="002D6A62" w:rsidRPr="002D6A62">
          <w:rPr>
            <w:rStyle w:val="Hyperlink"/>
            <w:rFonts w:ascii="David" w:eastAsia="David" w:hAnsi="David"/>
            <w:color w:val="0000FF"/>
            <w:rtl/>
          </w:rPr>
          <w:t xml:space="preserve"> 40ד(א)</w:t>
        </w:r>
      </w:hyperlink>
      <w:r w:rsidRPr="004D5259">
        <w:rPr>
          <w:rFonts w:ascii="David" w:eastAsia="David" w:hAnsi="David" w:hint="cs"/>
          <w:rtl/>
        </w:rPr>
        <w:t xml:space="preserve"> ל</w:t>
      </w:r>
      <w:hyperlink r:id="rId25" w:history="1">
        <w:r w:rsidR="0026259B" w:rsidRPr="0026259B">
          <w:rPr>
            <w:rFonts w:ascii="David" w:eastAsia="David" w:hAnsi="David"/>
            <w:color w:val="0000FF"/>
            <w:u w:val="single"/>
            <w:rtl/>
          </w:rPr>
          <w:t>חוק העונשין</w:t>
        </w:r>
      </w:hyperlink>
      <w:r w:rsidRPr="00DF18DB">
        <w:rPr>
          <w:rFonts w:ascii="David" w:eastAsia="David" w:hAnsi="David" w:hint="cs"/>
          <w:rtl/>
        </w:rPr>
        <w:t xml:space="preserve">, </w:t>
      </w:r>
      <w:r w:rsidRPr="00B40D3B">
        <w:rPr>
          <w:rFonts w:ascii="David" w:eastAsia="David" w:hAnsi="David" w:hint="cs"/>
          <w:b/>
          <w:bCs/>
          <w:rtl/>
        </w:rPr>
        <w:t>כאשר אני מבהיר מפורשות כי החריגה במקרה זה היא יוצאת דופן ומותאמת לנסיבותיו הקונקרטיות של הנאשם</w:t>
      </w:r>
      <w:r w:rsidRPr="004D5259">
        <w:rPr>
          <w:rFonts w:ascii="David" w:eastAsia="David" w:hAnsi="David" w:hint="cs"/>
          <w:rtl/>
        </w:rPr>
        <w:t>.</w:t>
      </w:r>
    </w:p>
    <w:p w14:paraId="720A1611" w14:textId="77777777" w:rsidR="007E1B47" w:rsidRPr="004D5259" w:rsidRDefault="007E1B47" w:rsidP="007E1B47">
      <w:pPr>
        <w:spacing w:line="360" w:lineRule="auto"/>
        <w:jc w:val="both"/>
        <w:rPr>
          <w:rFonts w:ascii="David" w:eastAsia="David" w:hAnsi="David"/>
          <w:rtl/>
        </w:rPr>
      </w:pPr>
    </w:p>
    <w:p w14:paraId="07FD7660" w14:textId="77777777" w:rsidR="007E1B47" w:rsidRDefault="007E1B47" w:rsidP="007E1B47">
      <w:pPr>
        <w:numPr>
          <w:ilvl w:val="0"/>
          <w:numId w:val="1"/>
        </w:numPr>
        <w:spacing w:after="160" w:line="360" w:lineRule="auto"/>
        <w:contextualSpacing/>
        <w:jc w:val="both"/>
        <w:rPr>
          <w:lang w:eastAsia="he-IL"/>
        </w:rPr>
      </w:pPr>
      <w:r w:rsidRPr="00B40D3B">
        <w:rPr>
          <w:rFonts w:ascii="David" w:eastAsia="David" w:hAnsi="David" w:hint="cs"/>
          <w:rtl/>
          <w:lang w:eastAsia="he-IL"/>
        </w:rPr>
        <w:t>לפיכך</w:t>
      </w:r>
      <w:r w:rsidRPr="004D5259">
        <w:rPr>
          <w:rFonts w:ascii="David" w:eastAsia="David" w:hAnsi="David" w:hint="cs"/>
          <w:rtl/>
          <w:lang w:eastAsia="he-IL"/>
        </w:rPr>
        <w:t>, אני גוזר על הנאשם את העונשים הבאים</w:t>
      </w:r>
      <w:r w:rsidRPr="004D5259">
        <w:rPr>
          <w:rFonts w:ascii="David" w:eastAsia="David" w:hAnsi="David" w:hint="cs"/>
          <w:b/>
          <w:bCs/>
          <w:rtl/>
          <w:lang w:eastAsia="he-IL"/>
        </w:rPr>
        <w:t xml:space="preserve">: </w:t>
      </w:r>
      <w:r w:rsidRPr="004D5259">
        <w:rPr>
          <w:rFonts w:ascii="David" w:eastAsia="David" w:hAnsi="David" w:hint="cs"/>
          <w:rtl/>
          <w:lang w:eastAsia="he-IL"/>
        </w:rPr>
        <w:t xml:space="preserve"> </w:t>
      </w:r>
    </w:p>
    <w:p w14:paraId="21B2FF71" w14:textId="77777777" w:rsidR="007E1B47" w:rsidRDefault="007E1B47" w:rsidP="007E1B47">
      <w:pPr>
        <w:numPr>
          <w:ilvl w:val="0"/>
          <w:numId w:val="2"/>
        </w:numPr>
        <w:spacing w:line="360" w:lineRule="auto"/>
        <w:contextualSpacing/>
        <w:jc w:val="both"/>
        <w:rPr>
          <w:rFonts w:ascii="David" w:eastAsia="David" w:hAnsi="David"/>
          <w:lang w:eastAsia="he-IL"/>
        </w:rPr>
      </w:pPr>
      <w:r w:rsidRPr="004D5259">
        <w:rPr>
          <w:rFonts w:ascii="David" w:eastAsia="David" w:hAnsi="David" w:hint="cs"/>
          <w:b/>
          <w:bCs/>
          <w:rtl/>
          <w:lang w:eastAsia="he-IL"/>
        </w:rPr>
        <w:t xml:space="preserve">הארכת מאסר על תנאי - </w:t>
      </w:r>
      <w:r w:rsidRPr="004D5259">
        <w:rPr>
          <w:rFonts w:ascii="David" w:eastAsia="David" w:hAnsi="David" w:hint="cs"/>
          <w:rtl/>
          <w:lang w:eastAsia="he-IL"/>
        </w:rPr>
        <w:t>מאריך בזאת מאסר על תנאי שהוטלו על הנאשם ביום 30.1.19 ב</w:t>
      </w:r>
      <w:hyperlink r:id="rId26" w:history="1">
        <w:r w:rsidR="0026259B" w:rsidRPr="0026259B">
          <w:rPr>
            <w:rFonts w:ascii="David" w:eastAsia="David" w:hAnsi="David"/>
            <w:color w:val="0000FF"/>
            <w:u w:val="single"/>
            <w:rtl/>
            <w:lang w:eastAsia="he-IL"/>
          </w:rPr>
          <w:t>ת.פ. 11613-07-16</w:t>
        </w:r>
      </w:hyperlink>
      <w:r>
        <w:rPr>
          <w:rFonts w:ascii="David" w:eastAsia="David" w:hAnsi="David" w:hint="cs"/>
          <w:rtl/>
          <w:lang w:eastAsia="he-IL"/>
        </w:rPr>
        <w:t xml:space="preserve"> של בית מ</w:t>
      </w:r>
      <w:r w:rsidRPr="004D5259">
        <w:rPr>
          <w:rFonts w:ascii="David" w:eastAsia="David" w:hAnsi="David" w:hint="cs"/>
          <w:rtl/>
          <w:lang w:eastAsia="he-IL"/>
        </w:rPr>
        <w:t>ש</w:t>
      </w:r>
      <w:r>
        <w:rPr>
          <w:rFonts w:ascii="David" w:eastAsia="David" w:hAnsi="David" w:hint="cs"/>
          <w:rtl/>
          <w:lang w:eastAsia="he-IL"/>
        </w:rPr>
        <w:t>פט</w:t>
      </w:r>
      <w:r w:rsidRPr="004D5259">
        <w:rPr>
          <w:rFonts w:ascii="David" w:eastAsia="David" w:hAnsi="David" w:hint="cs"/>
          <w:rtl/>
          <w:lang w:eastAsia="he-IL"/>
        </w:rPr>
        <w:t xml:space="preserve"> השלום בירושלים, שהינו למשך 7 חודשים בשנתיים</w:t>
      </w:r>
      <w:r w:rsidRPr="004D5259">
        <w:rPr>
          <w:rFonts w:ascii="David" w:eastAsia="David" w:hAnsi="David" w:hint="cs"/>
          <w:b/>
          <w:bCs/>
          <w:rtl/>
          <w:lang w:eastAsia="he-IL"/>
        </w:rPr>
        <w:t xml:space="preserve"> </w:t>
      </w:r>
      <w:r w:rsidRPr="004D5259">
        <w:rPr>
          <w:rFonts w:ascii="David" w:eastAsia="David" w:hAnsi="David" w:hint="cs"/>
          <w:rtl/>
          <w:lang w:eastAsia="he-IL"/>
        </w:rPr>
        <w:t>נוספות החל מהיום.</w:t>
      </w:r>
    </w:p>
    <w:p w14:paraId="6AFE5F3A" w14:textId="77777777" w:rsidR="007E1B47" w:rsidRPr="004D5259" w:rsidRDefault="007E1B47" w:rsidP="007E1B47">
      <w:pPr>
        <w:spacing w:line="360" w:lineRule="auto"/>
        <w:ind w:left="720"/>
        <w:contextualSpacing/>
        <w:jc w:val="both"/>
        <w:rPr>
          <w:rFonts w:ascii="David" w:eastAsia="David" w:hAnsi="David"/>
          <w:lang w:eastAsia="he-IL"/>
        </w:rPr>
      </w:pPr>
    </w:p>
    <w:p w14:paraId="3B98115B" w14:textId="77777777" w:rsidR="007E1B47" w:rsidRDefault="007E1B47" w:rsidP="007E1B47">
      <w:pPr>
        <w:pStyle w:val="a9"/>
        <w:numPr>
          <w:ilvl w:val="0"/>
          <w:numId w:val="2"/>
        </w:numPr>
        <w:spacing w:after="160" w:line="360" w:lineRule="auto"/>
        <w:jc w:val="both"/>
        <w:rPr>
          <w:rFonts w:ascii="David" w:eastAsia="Calibri" w:hAnsi="David"/>
        </w:rPr>
      </w:pPr>
      <w:r w:rsidRPr="00AA699A">
        <w:rPr>
          <w:rFonts w:ascii="David" w:eastAsia="Calibri" w:hAnsi="David" w:hint="cs"/>
          <w:b/>
          <w:bCs/>
          <w:rtl/>
        </w:rPr>
        <w:t xml:space="preserve">450 </w:t>
      </w:r>
      <w:r w:rsidRPr="00AA699A">
        <w:rPr>
          <w:rFonts w:ascii="David" w:eastAsia="Calibri" w:hAnsi="David"/>
          <w:b/>
          <w:bCs/>
          <w:rtl/>
        </w:rPr>
        <w:t>שעות שירות לתועלת הציבור (של"ץ)</w:t>
      </w:r>
      <w:r>
        <w:rPr>
          <w:rFonts w:ascii="David" w:eastAsia="Calibri" w:hAnsi="David"/>
          <w:rtl/>
        </w:rPr>
        <w:t xml:space="preserve">, אשר ירוצו על-פי התוכנית </w:t>
      </w:r>
      <w:r>
        <w:rPr>
          <w:rFonts w:ascii="David" w:eastAsia="Calibri" w:hAnsi="David"/>
          <w:b/>
          <w:bCs/>
          <w:rtl/>
        </w:rPr>
        <w:t xml:space="preserve">שיגיש </w:t>
      </w:r>
      <w:r>
        <w:rPr>
          <w:rFonts w:ascii="David" w:eastAsia="Calibri" w:hAnsi="David"/>
          <w:rtl/>
        </w:rPr>
        <w:t xml:space="preserve">שירות המבחן </w:t>
      </w:r>
      <w:r w:rsidRPr="00033C43">
        <w:rPr>
          <w:rFonts w:ascii="David" w:eastAsia="Calibri" w:hAnsi="David"/>
          <w:b/>
          <w:bCs/>
          <w:rtl/>
        </w:rPr>
        <w:t>תוך 45</w:t>
      </w:r>
      <w:r>
        <w:rPr>
          <w:rFonts w:ascii="David" w:eastAsia="Calibri" w:hAnsi="David"/>
          <w:rtl/>
        </w:rPr>
        <w:t xml:space="preserve"> ימים ובפיקוחו. הנאשם הוזהר כי אי-קיום צו השל"ץ באופן משביע רצון עלול להביא להפקעת הצו ולדיון מחודש בשאלת גזר הדין הראוי לרבות הטלת </w:t>
      </w:r>
      <w:r>
        <w:rPr>
          <w:rFonts w:ascii="David" w:eastAsia="Calibri" w:hAnsi="David" w:hint="cs"/>
          <w:rtl/>
        </w:rPr>
        <w:t xml:space="preserve">עונש </w:t>
      </w:r>
      <w:r>
        <w:rPr>
          <w:rFonts w:ascii="David" w:eastAsia="Calibri" w:hAnsi="David"/>
          <w:rtl/>
        </w:rPr>
        <w:t>מאסר בפועל;</w:t>
      </w:r>
    </w:p>
    <w:p w14:paraId="53DEAF71" w14:textId="77777777" w:rsidR="007E1B47" w:rsidRDefault="007E1B47" w:rsidP="007E1B47">
      <w:pPr>
        <w:pStyle w:val="a9"/>
        <w:spacing w:line="360" w:lineRule="auto"/>
        <w:rPr>
          <w:rFonts w:ascii="David" w:eastAsia="Calibri" w:hAnsi="David"/>
        </w:rPr>
      </w:pPr>
    </w:p>
    <w:p w14:paraId="20FD64A9" w14:textId="77777777" w:rsidR="007E1B47" w:rsidRDefault="007E1B47" w:rsidP="007E1B47">
      <w:pPr>
        <w:pStyle w:val="a9"/>
        <w:numPr>
          <w:ilvl w:val="0"/>
          <w:numId w:val="2"/>
        </w:numPr>
        <w:spacing w:after="160" w:line="360" w:lineRule="auto"/>
        <w:jc w:val="both"/>
        <w:rPr>
          <w:rFonts w:ascii="David" w:eastAsia="Calibri" w:hAnsi="David"/>
          <w:rtl/>
        </w:rPr>
      </w:pPr>
      <w:r w:rsidRPr="00AA699A">
        <w:rPr>
          <w:rFonts w:ascii="David" w:eastAsia="Calibri" w:hAnsi="David"/>
          <w:b/>
          <w:bCs/>
          <w:rtl/>
        </w:rPr>
        <w:t xml:space="preserve">צו מבחן לתקופה של </w:t>
      </w:r>
      <w:r w:rsidRPr="00AA699A">
        <w:rPr>
          <w:rFonts w:ascii="David" w:eastAsia="Calibri" w:hAnsi="David" w:hint="cs"/>
          <w:b/>
          <w:bCs/>
          <w:rtl/>
        </w:rPr>
        <w:t>18 חודשים</w:t>
      </w:r>
      <w:r>
        <w:rPr>
          <w:rFonts w:ascii="David" w:eastAsia="Calibri" w:hAnsi="David"/>
          <w:rtl/>
        </w:rPr>
        <w:t>. במהלך תקופה זו הנאשם מחויב בשיתוף פעולה עם שירות המבחן, כאשר מובהר כי הפרת  הצו תוכל להביא לפתיחה מחודשת של המשפט וגזירת עונשו של הנאשם, לרבות עונש מאסר.</w:t>
      </w:r>
    </w:p>
    <w:p w14:paraId="340B5C5F" w14:textId="77777777" w:rsidR="007E1B47" w:rsidRDefault="007E1B47" w:rsidP="007E1B47">
      <w:pPr>
        <w:pStyle w:val="a9"/>
        <w:spacing w:line="360" w:lineRule="auto"/>
        <w:rPr>
          <w:rFonts w:ascii="David" w:eastAsia="Calibri" w:hAnsi="David"/>
        </w:rPr>
      </w:pPr>
    </w:p>
    <w:p w14:paraId="32E36C19" w14:textId="77777777" w:rsidR="007E1B47" w:rsidRDefault="007E1B47" w:rsidP="007E1B47">
      <w:pPr>
        <w:pStyle w:val="a9"/>
        <w:numPr>
          <w:ilvl w:val="0"/>
          <w:numId w:val="2"/>
        </w:numPr>
        <w:spacing w:after="160" w:line="360" w:lineRule="auto"/>
        <w:jc w:val="both"/>
        <w:rPr>
          <w:rFonts w:ascii="David" w:eastAsia="Calibri" w:hAnsi="David"/>
        </w:rPr>
      </w:pPr>
      <w:r w:rsidRPr="00AA699A">
        <w:rPr>
          <w:rFonts w:ascii="David" w:eastAsia="Calibri" w:hAnsi="David"/>
          <w:b/>
          <w:bCs/>
          <w:rtl/>
        </w:rPr>
        <w:t>מטיל קנס בסך</w:t>
      </w:r>
      <w:r w:rsidRPr="00AA699A">
        <w:rPr>
          <w:rFonts w:ascii="David" w:eastAsia="Calibri" w:hAnsi="David" w:hint="cs"/>
          <w:b/>
          <w:bCs/>
          <w:rtl/>
        </w:rPr>
        <w:t xml:space="preserve"> 10,000</w:t>
      </w:r>
      <w:r w:rsidRPr="00AA699A">
        <w:rPr>
          <w:rFonts w:ascii="David" w:eastAsia="Calibri" w:hAnsi="David"/>
          <w:b/>
          <w:bCs/>
          <w:rtl/>
        </w:rPr>
        <w:t xml:space="preserve"> ₪ או </w:t>
      </w:r>
      <w:r w:rsidRPr="00AA699A">
        <w:rPr>
          <w:rFonts w:ascii="David" w:eastAsia="Calibri" w:hAnsi="David" w:hint="cs"/>
          <w:b/>
          <w:bCs/>
          <w:rtl/>
        </w:rPr>
        <w:t>60</w:t>
      </w:r>
      <w:r w:rsidRPr="00AA699A">
        <w:rPr>
          <w:rFonts w:ascii="David" w:eastAsia="Calibri" w:hAnsi="David"/>
          <w:b/>
          <w:bCs/>
          <w:rtl/>
        </w:rPr>
        <w:t xml:space="preserve"> ימי מאסר תמורתו</w:t>
      </w:r>
      <w:r>
        <w:rPr>
          <w:rFonts w:ascii="David" w:eastAsia="Calibri" w:hAnsi="David"/>
          <w:rtl/>
        </w:rPr>
        <w:t>. הקנס ישולם ב-</w:t>
      </w:r>
      <w:r>
        <w:rPr>
          <w:rFonts w:ascii="David" w:eastAsia="Calibri" w:hAnsi="David" w:hint="cs"/>
          <w:rtl/>
        </w:rPr>
        <w:t>10</w:t>
      </w:r>
      <w:r>
        <w:rPr>
          <w:rFonts w:ascii="David" w:eastAsia="Calibri" w:hAnsi="David"/>
          <w:rtl/>
        </w:rPr>
        <w:t xml:space="preserve"> תשלומים שווים ורצופים בכל</w:t>
      </w:r>
      <w:r>
        <w:rPr>
          <w:rFonts w:ascii="David" w:eastAsia="Calibri" w:hAnsi="David" w:hint="cs"/>
          <w:rtl/>
        </w:rPr>
        <w:t xml:space="preserve"> 10</w:t>
      </w:r>
      <w:r>
        <w:rPr>
          <w:rFonts w:ascii="David" w:eastAsia="Calibri" w:hAnsi="David"/>
          <w:rtl/>
        </w:rPr>
        <w:t xml:space="preserve"> </w:t>
      </w:r>
      <w:r>
        <w:rPr>
          <w:rFonts w:ascii="David" w:eastAsia="Calibri" w:hAnsi="David" w:hint="cs"/>
          <w:rtl/>
        </w:rPr>
        <w:t>ל</w:t>
      </w:r>
      <w:r>
        <w:rPr>
          <w:rFonts w:ascii="David" w:eastAsia="Calibri" w:hAnsi="David"/>
          <w:rtl/>
        </w:rPr>
        <w:t>חודש. תשלום ראשון ישולם עד ליום</w:t>
      </w:r>
      <w:r>
        <w:rPr>
          <w:rFonts w:ascii="David" w:eastAsia="Calibri" w:hAnsi="David" w:hint="cs"/>
          <w:rtl/>
        </w:rPr>
        <w:t xml:space="preserve"> 10.1.25</w:t>
      </w:r>
      <w:r>
        <w:rPr>
          <w:rFonts w:ascii="David" w:eastAsia="Calibri" w:hAnsi="David"/>
          <w:rtl/>
        </w:rPr>
        <w:t>. לא ישולם תשלום במועד או לא ישולם כלל, יעמוד הקנס לפירעון מיידי</w:t>
      </w:r>
      <w:r>
        <w:rPr>
          <w:rFonts w:ascii="David" w:eastAsia="Calibri" w:hAnsi="David" w:hint="cs"/>
          <w:rtl/>
        </w:rPr>
        <w:t>.</w:t>
      </w:r>
    </w:p>
    <w:p w14:paraId="59B6CEC7" w14:textId="77777777" w:rsidR="007E1B47" w:rsidRPr="00033C43" w:rsidRDefault="007E1B47" w:rsidP="007E1B47">
      <w:pPr>
        <w:spacing w:after="160" w:line="360" w:lineRule="auto"/>
        <w:ind w:left="720"/>
        <w:contextualSpacing/>
        <w:jc w:val="both"/>
        <w:rPr>
          <w:rFonts w:ascii="David" w:eastAsia="Calibri" w:hAnsi="David"/>
        </w:rPr>
      </w:pPr>
      <w:r w:rsidRPr="00033C43">
        <w:rPr>
          <w:rFonts w:ascii="David" w:eastAsia="Calibri" w:hAnsi="David"/>
          <w:u w:val="single"/>
          <w:rtl/>
        </w:rPr>
        <w:t>תשומת לב הנאשם</w:t>
      </w:r>
      <w:r w:rsidRPr="00033C43">
        <w:rPr>
          <w:rFonts w:ascii="David" w:eastAsia="Calibri" w:hAnsi="David"/>
          <w:rtl/>
        </w:rPr>
        <w:t>:</w:t>
      </w:r>
    </w:p>
    <w:p w14:paraId="55277E03" w14:textId="77777777" w:rsidR="007E1B47" w:rsidRPr="00033C43" w:rsidRDefault="007E1B47" w:rsidP="007E1B47">
      <w:pPr>
        <w:spacing w:line="360" w:lineRule="auto"/>
        <w:ind w:left="1080"/>
        <w:jc w:val="both"/>
        <w:rPr>
          <w:rFonts w:ascii="David" w:eastAsia="David" w:hAnsi="David"/>
          <w:sz w:val="20"/>
          <w:szCs w:val="20"/>
          <w:rtl/>
        </w:rPr>
      </w:pPr>
      <w:r w:rsidRPr="00033C43">
        <w:rPr>
          <w:rFonts w:ascii="David" w:eastAsia="David" w:hAnsi="David"/>
          <w:sz w:val="20"/>
          <w:szCs w:val="20"/>
          <w:rtl/>
        </w:rPr>
        <w:t>החוב מועבר למרכז לגביית קנסות, אגרות והוצאות ברשות האכיפה והגבייה, בהתאם למועדים והתשלומים שקבע בית המשפט.</w:t>
      </w:r>
    </w:p>
    <w:p w14:paraId="671A0B22" w14:textId="77777777" w:rsidR="007E1B47" w:rsidRPr="00033C43" w:rsidRDefault="007E1B47" w:rsidP="007E1B47">
      <w:pPr>
        <w:spacing w:line="360" w:lineRule="auto"/>
        <w:ind w:left="1080"/>
        <w:jc w:val="both"/>
        <w:rPr>
          <w:rFonts w:ascii="David" w:eastAsia="David" w:hAnsi="David"/>
          <w:sz w:val="20"/>
          <w:szCs w:val="20"/>
        </w:rPr>
      </w:pPr>
      <w:r w:rsidRPr="00033C43">
        <w:rPr>
          <w:rFonts w:ascii="David" w:eastAsia="David" w:hAnsi="David"/>
          <w:sz w:val="20"/>
          <w:szCs w:val="20"/>
          <w:rtl/>
        </w:rPr>
        <w:t>ניתן יהיה לשלם את הקנס</w:t>
      </w:r>
      <w:r>
        <w:rPr>
          <w:rFonts w:ascii="David" w:eastAsia="David" w:hAnsi="David" w:hint="cs"/>
          <w:sz w:val="20"/>
          <w:szCs w:val="20"/>
          <w:rtl/>
        </w:rPr>
        <w:t xml:space="preserve"> </w:t>
      </w:r>
      <w:r w:rsidRPr="00033C43">
        <w:rPr>
          <w:rFonts w:ascii="David" w:eastAsia="David" w:hAnsi="David"/>
          <w:sz w:val="20"/>
          <w:szCs w:val="20"/>
          <w:rtl/>
        </w:rPr>
        <w:t>ההוצאות כעבור שלושה ימים מיום מתן גזר הדין לחשבון המרכז לגביית קנסות, אגרות והוצאות ברשות האכיפה והגבייה באחת מהדרכים הבאות:</w:t>
      </w:r>
    </w:p>
    <w:p w14:paraId="6D2A1395" w14:textId="77777777" w:rsidR="007E1B47" w:rsidRPr="00033C43" w:rsidRDefault="007E1B47" w:rsidP="007E1B47">
      <w:pPr>
        <w:numPr>
          <w:ilvl w:val="0"/>
          <w:numId w:val="3"/>
        </w:numPr>
        <w:spacing w:after="160" w:line="360" w:lineRule="auto"/>
        <w:jc w:val="both"/>
        <w:rPr>
          <w:rFonts w:ascii="David" w:eastAsia="David" w:hAnsi="David"/>
          <w:b/>
          <w:bCs/>
          <w:sz w:val="20"/>
          <w:szCs w:val="20"/>
        </w:rPr>
      </w:pPr>
      <w:r w:rsidRPr="00033C43">
        <w:rPr>
          <w:rFonts w:ascii="David" w:eastAsia="David" w:hAnsi="David"/>
          <w:b/>
          <w:bCs/>
          <w:sz w:val="20"/>
          <w:szCs w:val="20"/>
          <w:rtl/>
        </w:rPr>
        <w:t>בכרטיס אשראי</w:t>
      </w:r>
      <w:r w:rsidRPr="00033C43">
        <w:rPr>
          <w:rFonts w:ascii="David" w:eastAsia="David" w:hAnsi="David"/>
          <w:sz w:val="20"/>
          <w:szCs w:val="20"/>
          <w:rtl/>
        </w:rPr>
        <w:t xml:space="preserve"> – באתר המקוון של רשות האכיפה והגבייה, </w:t>
      </w:r>
      <w:hyperlink r:id="rId27" w:history="1">
        <w:r w:rsidRPr="00033C43">
          <w:rPr>
            <w:rFonts w:ascii="David" w:eastAsia="David" w:hAnsi="David"/>
            <w:color w:val="0563C1"/>
            <w:sz w:val="20"/>
            <w:szCs w:val="20"/>
            <w:u w:val="single"/>
          </w:rPr>
          <w:t>www.eca.gov.il</w:t>
        </w:r>
      </w:hyperlink>
      <w:r w:rsidRPr="00033C43">
        <w:rPr>
          <w:rFonts w:ascii="David" w:eastAsia="David" w:hAnsi="David"/>
          <w:sz w:val="20"/>
          <w:szCs w:val="20"/>
        </w:rPr>
        <w:t xml:space="preserve"> </w:t>
      </w:r>
      <w:r w:rsidR="0026259B">
        <w:rPr>
          <w:rFonts w:ascii="David" w:eastAsia="David" w:hAnsi="David"/>
          <w:sz w:val="20"/>
          <w:szCs w:val="20"/>
          <w:rtl/>
        </w:rPr>
        <w:t xml:space="preserve"> </w:t>
      </w:r>
    </w:p>
    <w:p w14:paraId="023E1B1E" w14:textId="77777777" w:rsidR="007E1B47" w:rsidRPr="00033C43" w:rsidRDefault="007E1B47" w:rsidP="007E1B47">
      <w:pPr>
        <w:numPr>
          <w:ilvl w:val="0"/>
          <w:numId w:val="3"/>
        </w:numPr>
        <w:spacing w:after="160" w:line="360" w:lineRule="auto"/>
        <w:jc w:val="both"/>
        <w:rPr>
          <w:rFonts w:ascii="David" w:eastAsia="David" w:hAnsi="David"/>
          <w:b/>
          <w:bCs/>
          <w:sz w:val="20"/>
          <w:szCs w:val="20"/>
          <w:rtl/>
        </w:rPr>
      </w:pPr>
      <w:r w:rsidRPr="00033C43">
        <w:rPr>
          <w:rFonts w:ascii="David" w:eastAsia="David" w:hAnsi="David"/>
          <w:b/>
          <w:bCs/>
          <w:sz w:val="20"/>
          <w:szCs w:val="20"/>
          <w:rtl/>
        </w:rPr>
        <w:t>מוקד שירות טלפוני בשרות עצמי (מרכז גבייה)</w:t>
      </w:r>
      <w:r w:rsidR="0026259B">
        <w:rPr>
          <w:rFonts w:ascii="David" w:eastAsia="David" w:hAnsi="David"/>
          <w:b/>
          <w:bCs/>
          <w:sz w:val="20"/>
          <w:szCs w:val="20"/>
          <w:rtl/>
        </w:rPr>
        <w:t xml:space="preserve"> </w:t>
      </w:r>
      <w:r w:rsidRPr="00033C43">
        <w:rPr>
          <w:rFonts w:ascii="David" w:eastAsia="David" w:hAnsi="David"/>
          <w:b/>
          <w:bCs/>
          <w:sz w:val="20"/>
          <w:szCs w:val="20"/>
          <w:rtl/>
        </w:rPr>
        <w:t xml:space="preserve"> – בטלפון 35592* או בטלפון 073-2055000</w:t>
      </w:r>
    </w:p>
    <w:p w14:paraId="23A2F53D" w14:textId="77777777" w:rsidR="007E1B47" w:rsidRDefault="0026259B" w:rsidP="007E1B47">
      <w:pPr>
        <w:numPr>
          <w:ilvl w:val="0"/>
          <w:numId w:val="3"/>
        </w:numPr>
        <w:spacing w:after="160" w:line="360" w:lineRule="auto"/>
        <w:jc w:val="both"/>
        <w:rPr>
          <w:rFonts w:ascii="David" w:eastAsia="David" w:hAnsi="David"/>
          <w:b/>
          <w:bCs/>
          <w:sz w:val="20"/>
          <w:szCs w:val="20"/>
        </w:rPr>
      </w:pPr>
      <w:r w:rsidRPr="0026259B">
        <w:rPr>
          <w:rFonts w:ascii="David" w:eastAsia="David" w:hAnsi="David"/>
          <w:b/>
          <w:bCs/>
          <w:color w:val="FFFFFF"/>
          <w:sz w:val="2"/>
          <w:szCs w:val="2"/>
          <w:rtl/>
        </w:rPr>
        <w:t>5129371</w:t>
      </w:r>
      <w:r w:rsidR="007E1B47" w:rsidRPr="00033C43">
        <w:rPr>
          <w:rFonts w:ascii="David" w:eastAsia="David" w:hAnsi="David"/>
          <w:b/>
          <w:bCs/>
          <w:sz w:val="20"/>
          <w:szCs w:val="20"/>
          <w:rtl/>
        </w:rPr>
        <w:t>במזומן בכל סניף של בנק הדואר</w:t>
      </w:r>
      <w:r w:rsidR="007E1B47" w:rsidRPr="00033C43">
        <w:rPr>
          <w:rFonts w:ascii="David" w:eastAsia="David" w:hAnsi="David"/>
          <w:sz w:val="20"/>
          <w:szCs w:val="20"/>
          <w:rtl/>
        </w:rPr>
        <w:t xml:space="preserve"> – בהצגת תעודת זהות בלבד (אין צורך בשוברי תשלום).</w:t>
      </w:r>
    </w:p>
    <w:p w14:paraId="3DA6E680" w14:textId="77777777" w:rsidR="007E1B47" w:rsidRPr="00033C43" w:rsidRDefault="0026259B" w:rsidP="007E1B47">
      <w:pPr>
        <w:spacing w:after="160" w:line="360" w:lineRule="auto"/>
        <w:ind w:left="720"/>
        <w:jc w:val="both"/>
        <w:rPr>
          <w:rFonts w:ascii="David" w:eastAsia="David" w:hAnsi="David"/>
          <w:b/>
          <w:bCs/>
          <w:sz w:val="20"/>
          <w:szCs w:val="20"/>
        </w:rPr>
      </w:pPr>
      <w:r w:rsidRPr="0026259B">
        <w:rPr>
          <w:rFonts w:ascii="David" w:eastAsia="David" w:hAnsi="David"/>
          <w:b/>
          <w:bCs/>
          <w:color w:val="FFFFFF"/>
          <w:sz w:val="2"/>
          <w:szCs w:val="2"/>
          <w:rtl/>
        </w:rPr>
        <w:t>54678313</w:t>
      </w:r>
      <w:r w:rsidR="007E1B47" w:rsidRPr="004617B4">
        <w:rPr>
          <w:rFonts w:ascii="David" w:eastAsia="David" w:hAnsi="David" w:hint="cs"/>
          <w:b/>
          <w:bCs/>
          <w:sz w:val="20"/>
          <w:szCs w:val="20"/>
          <w:rtl/>
        </w:rPr>
        <w:t>גזר הדין יישלח לשירות המבחן.</w:t>
      </w:r>
    </w:p>
    <w:p w14:paraId="46E595F7" w14:textId="77777777" w:rsidR="007E1B47" w:rsidRPr="00B40D3B" w:rsidRDefault="007E1B47" w:rsidP="007E1B47">
      <w:pPr>
        <w:spacing w:line="360" w:lineRule="auto"/>
        <w:ind w:left="720"/>
        <w:jc w:val="both"/>
        <w:rPr>
          <w:rFonts w:ascii="David" w:eastAsia="Calibri" w:hAnsi="David"/>
          <w:rtl/>
        </w:rPr>
      </w:pPr>
      <w:r>
        <w:rPr>
          <w:rFonts w:ascii="David" w:eastAsia="Calibri" w:hAnsi="David"/>
          <w:rtl/>
        </w:rPr>
        <w:t>זכות ערעור לבית המשפט המחוזי בירושלים בתוך 45 יום מהיום.</w:t>
      </w:r>
    </w:p>
    <w:p w14:paraId="70B6F9EC" w14:textId="77777777" w:rsidR="007E1B47" w:rsidRPr="004D5259" w:rsidRDefault="0026259B" w:rsidP="007E1B47">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כ"ט תשרי תשפ"ה, 31 אוקטובר 2024, בנוכחות הצדדים. </w:t>
      </w:r>
      <w:bookmarkEnd w:id="8"/>
      <w:r w:rsidR="007E1B47" w:rsidRPr="004D5259">
        <w:rPr>
          <w:rFonts w:ascii="Arial" w:hAnsi="Arial"/>
          <w:b/>
          <w:bCs/>
          <w:sz w:val="26"/>
          <w:szCs w:val="26"/>
          <w:rtl/>
        </w:rPr>
        <w:tab/>
      </w:r>
      <w:r w:rsidR="007E1B47" w:rsidRPr="004D5259">
        <w:rPr>
          <w:rFonts w:ascii="Arial" w:hAnsi="Arial"/>
          <w:b/>
          <w:bCs/>
          <w:sz w:val="26"/>
          <w:szCs w:val="26"/>
          <w:rtl/>
        </w:rPr>
        <w:tab/>
      </w:r>
      <w:r w:rsidR="007E1B47" w:rsidRPr="004D5259">
        <w:rPr>
          <w:rFonts w:ascii="Arial" w:hAnsi="Arial"/>
          <w:b/>
          <w:bCs/>
          <w:sz w:val="26"/>
          <w:szCs w:val="26"/>
          <w:rtl/>
        </w:rPr>
        <w:tab/>
      </w:r>
      <w:r w:rsidR="007E1B47" w:rsidRPr="004D5259">
        <w:rPr>
          <w:rFonts w:ascii="Arial" w:hAnsi="Arial"/>
          <w:b/>
          <w:bCs/>
          <w:sz w:val="26"/>
          <w:szCs w:val="26"/>
          <w:rtl/>
        </w:rPr>
        <w:tab/>
      </w:r>
      <w:r w:rsidR="007E1B47" w:rsidRPr="004D5259">
        <w:rPr>
          <w:rFonts w:ascii="Arial" w:hAnsi="Arial"/>
          <w:b/>
          <w:bCs/>
          <w:sz w:val="26"/>
          <w:szCs w:val="26"/>
          <w:rtl/>
        </w:rPr>
        <w:tab/>
      </w:r>
      <w:r w:rsidR="007E1B47" w:rsidRPr="004D5259">
        <w:rPr>
          <w:rFonts w:ascii="Arial" w:hAnsi="Arial"/>
          <w:b/>
          <w:bCs/>
          <w:sz w:val="26"/>
          <w:szCs w:val="26"/>
          <w:rtl/>
        </w:rPr>
        <w:tab/>
      </w:r>
      <w:r w:rsidR="007E1B47" w:rsidRPr="004D5259">
        <w:rPr>
          <w:rFonts w:ascii="Arial" w:hAnsi="Arial"/>
          <w:b/>
          <w:bCs/>
          <w:sz w:val="26"/>
          <w:szCs w:val="26"/>
          <w:rtl/>
        </w:rPr>
        <w:tab/>
      </w:r>
      <w:r w:rsidR="007E1B47" w:rsidRPr="004D5259">
        <w:rPr>
          <w:rFonts w:ascii="Arial" w:hAnsi="Arial" w:hint="cs"/>
          <w:b/>
          <w:bCs/>
          <w:sz w:val="26"/>
          <w:szCs w:val="26"/>
          <w:rtl/>
        </w:rPr>
        <w:t xml:space="preserve">         </w:t>
      </w:r>
    </w:p>
    <w:p w14:paraId="369EC0BB" w14:textId="77777777" w:rsidR="007E1B47" w:rsidRPr="004D5259" w:rsidRDefault="007E1B47" w:rsidP="0026259B">
      <w:pPr>
        <w:spacing w:line="360" w:lineRule="auto"/>
        <w:jc w:val="center"/>
      </w:pPr>
      <w:r w:rsidRPr="004D5259">
        <w:rPr>
          <w:rFonts w:ascii="Arial" w:hAnsi="Arial"/>
          <w:b/>
          <w:bCs/>
          <w:sz w:val="26"/>
          <w:szCs w:val="26"/>
          <w:rtl/>
        </w:rPr>
        <w:t xml:space="preserve">   </w:t>
      </w:r>
      <w:r w:rsidRPr="004D5259">
        <w:rPr>
          <w:rFonts w:ascii="Arial" w:hAnsi="Arial"/>
          <w:b/>
          <w:bCs/>
          <w:sz w:val="26"/>
          <w:szCs w:val="26"/>
          <w:rtl/>
        </w:rPr>
        <w:tab/>
      </w:r>
      <w:r w:rsidRPr="004D5259">
        <w:rPr>
          <w:rFonts w:ascii="Arial" w:hAnsi="Arial"/>
          <w:b/>
          <w:bCs/>
          <w:sz w:val="26"/>
          <w:szCs w:val="26"/>
          <w:rtl/>
        </w:rPr>
        <w:tab/>
      </w:r>
      <w:r w:rsidRPr="004D5259">
        <w:rPr>
          <w:rFonts w:ascii="Arial" w:hAnsi="Arial"/>
          <w:b/>
          <w:bCs/>
          <w:sz w:val="26"/>
          <w:szCs w:val="26"/>
          <w:rtl/>
        </w:rPr>
        <w:tab/>
      </w:r>
      <w:r w:rsidRPr="004D5259">
        <w:rPr>
          <w:rFonts w:ascii="Arial" w:hAnsi="Arial"/>
          <w:b/>
          <w:bCs/>
          <w:sz w:val="26"/>
          <w:szCs w:val="26"/>
          <w:rtl/>
        </w:rPr>
        <w:tab/>
      </w:r>
      <w:r w:rsidRPr="004D5259">
        <w:rPr>
          <w:rFonts w:ascii="Arial" w:hAnsi="Arial"/>
          <w:b/>
          <w:bCs/>
          <w:sz w:val="26"/>
          <w:szCs w:val="26"/>
          <w:rtl/>
        </w:rPr>
        <w:tab/>
      </w:r>
    </w:p>
    <w:p w14:paraId="0354924A" w14:textId="77777777" w:rsidR="007E1B47" w:rsidRPr="004D5259" w:rsidRDefault="007E1B47" w:rsidP="007E1B47">
      <w:pPr>
        <w:spacing w:line="360" w:lineRule="auto"/>
        <w:jc w:val="center"/>
        <w:rPr>
          <w:rFonts w:ascii="Arial" w:hAnsi="Arial"/>
          <w:b/>
          <w:bCs/>
          <w:sz w:val="26"/>
          <w:szCs w:val="26"/>
          <w:rtl/>
        </w:rPr>
      </w:pPr>
    </w:p>
    <w:p w14:paraId="5E7CD7E1" w14:textId="77777777" w:rsidR="006B713C" w:rsidRPr="0026259B" w:rsidRDefault="006B713C" w:rsidP="0026259B">
      <w:pPr>
        <w:keepNext/>
        <w:rPr>
          <w:rFonts w:ascii="David" w:hAnsi="David"/>
          <w:color w:val="000000"/>
          <w:sz w:val="22"/>
          <w:szCs w:val="22"/>
          <w:rtl/>
        </w:rPr>
      </w:pPr>
    </w:p>
    <w:p w14:paraId="7672B904" w14:textId="77777777" w:rsidR="0026259B" w:rsidRPr="0026259B" w:rsidRDefault="0026259B" w:rsidP="0026259B">
      <w:pPr>
        <w:keepNext/>
        <w:rPr>
          <w:rFonts w:ascii="David" w:hAnsi="David"/>
          <w:color w:val="000000"/>
          <w:sz w:val="22"/>
          <w:szCs w:val="22"/>
          <w:rtl/>
        </w:rPr>
      </w:pPr>
      <w:r w:rsidRPr="0026259B">
        <w:rPr>
          <w:rFonts w:ascii="David" w:hAnsi="David"/>
          <w:color w:val="000000"/>
          <w:sz w:val="22"/>
          <w:szCs w:val="22"/>
          <w:rtl/>
        </w:rPr>
        <w:t>ביאלין אלעזר 54678313</w:t>
      </w:r>
    </w:p>
    <w:p w14:paraId="2A30BCF9" w14:textId="77777777" w:rsidR="0026259B" w:rsidRDefault="0026259B" w:rsidP="0026259B">
      <w:r w:rsidRPr="0026259B">
        <w:rPr>
          <w:color w:val="000000"/>
          <w:rtl/>
        </w:rPr>
        <w:t>נוסח מסמך זה כפוף לשינויי ניסוח ועריכה</w:t>
      </w:r>
    </w:p>
    <w:p w14:paraId="2ACE734D" w14:textId="77777777" w:rsidR="0026259B" w:rsidRDefault="0026259B" w:rsidP="0026259B">
      <w:pPr>
        <w:rPr>
          <w:rtl/>
        </w:rPr>
      </w:pPr>
    </w:p>
    <w:p w14:paraId="4D2A1874" w14:textId="77777777" w:rsidR="0026259B" w:rsidRDefault="0026259B" w:rsidP="0026259B">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62F8FEEB" w14:textId="77777777" w:rsidR="0026259B" w:rsidRPr="0026259B" w:rsidRDefault="0026259B" w:rsidP="0026259B">
      <w:pPr>
        <w:jc w:val="center"/>
        <w:rPr>
          <w:color w:val="0000FF"/>
          <w:u w:val="single"/>
        </w:rPr>
      </w:pPr>
    </w:p>
    <w:sectPr w:rsidR="0026259B" w:rsidRPr="0026259B" w:rsidSect="0026259B">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9B6DC6" w14:textId="77777777" w:rsidR="00CE2E43" w:rsidRDefault="00CE2E43" w:rsidP="005F1044">
      <w:r>
        <w:separator/>
      </w:r>
    </w:p>
  </w:endnote>
  <w:endnote w:type="continuationSeparator" w:id="0">
    <w:p w14:paraId="3ECB5509" w14:textId="77777777" w:rsidR="00CE2E43" w:rsidRDefault="00CE2E43" w:rsidP="005F1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w:charset w:val="00"/>
    <w:family w:val="swiss"/>
    <w:pitch w:val="variable"/>
    <w:sig w:usb0="20000287" w:usb1="00000003" w:usb2="00000000" w:usb3="00000000" w:csb0="0000019F" w:csb1="00000000"/>
  </w:font>
  <w:font w:name="Heebo-Regular">
    <w:panose1 w:val="00000000000000000000"/>
    <w:charset w:val="B1"/>
    <w:family w:val="auto"/>
    <w:notTrueType/>
    <w:pitch w:val="default"/>
    <w:sig w:usb0="00000801" w:usb1="0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A834CB" w14:textId="77777777" w:rsidR="0026259B" w:rsidRDefault="0026259B" w:rsidP="0026259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8FE0B78" w14:textId="77777777" w:rsidR="009514EC" w:rsidRPr="0026259B" w:rsidRDefault="0026259B" w:rsidP="0026259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EA99A" w14:textId="77777777" w:rsidR="0026259B" w:rsidRDefault="0026259B" w:rsidP="0026259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33FB9">
      <w:rPr>
        <w:rFonts w:ascii="FrankRuehl" w:hAnsi="FrankRuehl" w:cs="FrankRuehl"/>
        <w:noProof/>
        <w:rtl/>
      </w:rPr>
      <w:t>1</w:t>
    </w:r>
    <w:r>
      <w:rPr>
        <w:rFonts w:ascii="FrankRuehl" w:hAnsi="FrankRuehl" w:cs="FrankRuehl"/>
        <w:rtl/>
      </w:rPr>
      <w:fldChar w:fldCharType="end"/>
    </w:r>
  </w:p>
  <w:p w14:paraId="346D4A05" w14:textId="77777777" w:rsidR="009514EC" w:rsidRPr="0026259B" w:rsidRDefault="0026259B" w:rsidP="0026259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AC739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D9CFFD" w14:textId="77777777" w:rsidR="00CE2E43" w:rsidRDefault="00CE2E43" w:rsidP="005F1044">
      <w:r>
        <w:separator/>
      </w:r>
    </w:p>
  </w:footnote>
  <w:footnote w:type="continuationSeparator" w:id="0">
    <w:p w14:paraId="64584F7D" w14:textId="77777777" w:rsidR="00CE2E43" w:rsidRDefault="00CE2E43" w:rsidP="005F10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C81823" w14:textId="77777777" w:rsidR="0026259B" w:rsidRPr="0026259B" w:rsidRDefault="0026259B" w:rsidP="0026259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48394-03-21</w:t>
    </w:r>
    <w:r>
      <w:rPr>
        <w:rFonts w:ascii="David" w:hAnsi="David"/>
        <w:color w:val="000000"/>
        <w:sz w:val="22"/>
        <w:szCs w:val="22"/>
        <w:rtl/>
      </w:rPr>
      <w:tab/>
      <w:t xml:space="preserve"> מדינת ישראל נ' ארז חסון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A0698" w14:textId="77777777" w:rsidR="0026259B" w:rsidRPr="0026259B" w:rsidRDefault="0026259B" w:rsidP="0026259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48394-03-21</w:t>
    </w:r>
    <w:r>
      <w:rPr>
        <w:rFonts w:ascii="David" w:hAnsi="David"/>
        <w:color w:val="000000"/>
        <w:sz w:val="22"/>
        <w:szCs w:val="22"/>
        <w:rtl/>
      </w:rPr>
      <w:tab/>
      <w:t xml:space="preserve"> מדינת ישראל נ' ארז חסון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A0AA6"/>
    <w:multiLevelType w:val="hybridMultilevel"/>
    <w:tmpl w:val="BC2A3850"/>
    <w:lvl w:ilvl="0" w:tplc="340C226A">
      <w:start w:val="1"/>
      <w:numFmt w:val="decimal"/>
      <w:lvlText w:val="%1."/>
      <w:lvlJc w:val="left"/>
      <w:pPr>
        <w:ind w:left="360" w:hanging="360"/>
      </w:pPr>
      <w:rPr>
        <w:b w:val="0"/>
        <w:bCs w:val="0"/>
      </w:rPr>
    </w:lvl>
    <w:lvl w:ilvl="1" w:tplc="C2A01F32">
      <w:start w:val="1"/>
      <w:numFmt w:val="lowerLetter"/>
      <w:lvlText w:val="%2."/>
      <w:lvlJc w:val="left"/>
      <w:pPr>
        <w:ind w:left="1080" w:hanging="360"/>
      </w:pPr>
    </w:lvl>
    <w:lvl w:ilvl="2" w:tplc="411A0CEE">
      <w:start w:val="1"/>
      <w:numFmt w:val="lowerRoman"/>
      <w:lvlText w:val="%3."/>
      <w:lvlJc w:val="right"/>
      <w:pPr>
        <w:ind w:left="1800" w:hanging="180"/>
      </w:pPr>
    </w:lvl>
    <w:lvl w:ilvl="3" w:tplc="72DC04A6">
      <w:start w:val="1"/>
      <w:numFmt w:val="decimal"/>
      <w:lvlText w:val="%4."/>
      <w:lvlJc w:val="left"/>
      <w:pPr>
        <w:ind w:left="2520" w:hanging="360"/>
      </w:pPr>
    </w:lvl>
    <w:lvl w:ilvl="4" w:tplc="BA7CD378">
      <w:start w:val="1"/>
      <w:numFmt w:val="lowerLetter"/>
      <w:lvlText w:val="%5."/>
      <w:lvlJc w:val="left"/>
      <w:pPr>
        <w:ind w:left="3240" w:hanging="360"/>
      </w:pPr>
    </w:lvl>
    <w:lvl w:ilvl="5" w:tplc="295299D0">
      <w:start w:val="1"/>
      <w:numFmt w:val="lowerRoman"/>
      <w:lvlText w:val="%6."/>
      <w:lvlJc w:val="right"/>
      <w:pPr>
        <w:ind w:left="3960" w:hanging="180"/>
      </w:pPr>
    </w:lvl>
    <w:lvl w:ilvl="6" w:tplc="621C5CAE">
      <w:start w:val="1"/>
      <w:numFmt w:val="decimal"/>
      <w:lvlText w:val="%7."/>
      <w:lvlJc w:val="left"/>
      <w:pPr>
        <w:ind w:left="4680" w:hanging="360"/>
      </w:pPr>
    </w:lvl>
    <w:lvl w:ilvl="7" w:tplc="FF60A3D6">
      <w:start w:val="1"/>
      <w:numFmt w:val="lowerLetter"/>
      <w:lvlText w:val="%8."/>
      <w:lvlJc w:val="left"/>
      <w:pPr>
        <w:ind w:left="5400" w:hanging="360"/>
      </w:pPr>
    </w:lvl>
    <w:lvl w:ilvl="8" w:tplc="F8E06E3C">
      <w:start w:val="1"/>
      <w:numFmt w:val="lowerRoman"/>
      <w:lvlText w:val="%9."/>
      <w:lvlJc w:val="right"/>
      <w:pPr>
        <w:ind w:left="6120" w:hanging="180"/>
      </w:pPr>
    </w:lvl>
  </w:abstractNum>
  <w:abstractNum w:abstractNumId="1"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Times New Roman"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Times New Roman"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Times New Roman" w:hint="default"/>
      </w:rPr>
    </w:lvl>
    <w:lvl w:ilvl="8" w:tplc="A12A52C8">
      <w:start w:val="1"/>
      <w:numFmt w:val="bullet"/>
      <w:lvlText w:val=""/>
      <w:lvlJc w:val="left"/>
      <w:pPr>
        <w:ind w:left="6840" w:hanging="360"/>
      </w:pPr>
      <w:rPr>
        <w:rFonts w:ascii="Wingdings" w:hAnsi="Wingdings" w:hint="default"/>
      </w:rPr>
    </w:lvl>
  </w:abstractNum>
  <w:abstractNum w:abstractNumId="2" w15:restartNumberingAfterBreak="0">
    <w:nsid w:val="44372DD4"/>
    <w:multiLevelType w:val="hybridMultilevel"/>
    <w:tmpl w:val="26866C36"/>
    <w:lvl w:ilvl="0" w:tplc="D7A68450">
      <w:start w:val="1"/>
      <w:numFmt w:val="hebrew1"/>
      <w:lvlText w:val="%1."/>
      <w:lvlJc w:val="left"/>
      <w:pPr>
        <w:ind w:left="720" w:hanging="360"/>
      </w:pPr>
      <w:rPr>
        <w:b/>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358872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01776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18316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E1B47"/>
    <w:rsid w:val="0026259B"/>
    <w:rsid w:val="002D6A62"/>
    <w:rsid w:val="00347815"/>
    <w:rsid w:val="005F1044"/>
    <w:rsid w:val="006B713C"/>
    <w:rsid w:val="007E1B47"/>
    <w:rsid w:val="009514EC"/>
    <w:rsid w:val="00A33FB9"/>
    <w:rsid w:val="00B92735"/>
    <w:rsid w:val="00CE2E43"/>
    <w:rsid w:val="00D239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63EAC92"/>
  <w15:chartTrackingRefBased/>
  <w15:docId w15:val="{9E6EE01B-FA51-4133-9ECE-ECAF6DC25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E1B4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E1B47"/>
    <w:pPr>
      <w:tabs>
        <w:tab w:val="center" w:pos="4153"/>
        <w:tab w:val="right" w:pos="8306"/>
      </w:tabs>
    </w:pPr>
  </w:style>
  <w:style w:type="character" w:customStyle="1" w:styleId="a4">
    <w:name w:val="כותרת עליונה תו"/>
    <w:link w:val="a3"/>
    <w:rsid w:val="007E1B47"/>
    <w:rPr>
      <w:rFonts w:ascii="Times New Roman" w:eastAsia="Times New Roman" w:hAnsi="Times New Roman" w:cs="David"/>
      <w:sz w:val="24"/>
      <w:szCs w:val="24"/>
    </w:rPr>
  </w:style>
  <w:style w:type="paragraph" w:styleId="a5">
    <w:name w:val="footer"/>
    <w:basedOn w:val="a"/>
    <w:link w:val="a6"/>
    <w:rsid w:val="007E1B47"/>
    <w:pPr>
      <w:tabs>
        <w:tab w:val="center" w:pos="4153"/>
        <w:tab w:val="right" w:pos="8306"/>
      </w:tabs>
    </w:pPr>
  </w:style>
  <w:style w:type="character" w:customStyle="1" w:styleId="a6">
    <w:name w:val="כותרת תחתונה תו"/>
    <w:link w:val="a5"/>
    <w:rsid w:val="007E1B47"/>
    <w:rPr>
      <w:rFonts w:ascii="Times New Roman" w:eastAsia="Times New Roman" w:hAnsi="Times New Roman" w:cs="David"/>
      <w:sz w:val="24"/>
      <w:szCs w:val="24"/>
    </w:rPr>
  </w:style>
  <w:style w:type="table" w:styleId="a7">
    <w:name w:val="Table Grid"/>
    <w:basedOn w:val="a1"/>
    <w:rsid w:val="007E1B4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E1B47"/>
  </w:style>
  <w:style w:type="paragraph" w:styleId="a9">
    <w:name w:val="List Paragraph"/>
    <w:basedOn w:val="a"/>
    <w:qFormat/>
    <w:rsid w:val="007E1B47"/>
    <w:pPr>
      <w:ind w:left="720"/>
      <w:contextualSpacing/>
    </w:pPr>
  </w:style>
  <w:style w:type="paragraph" w:styleId="aa">
    <w:name w:val="Quote"/>
    <w:basedOn w:val="a"/>
    <w:next w:val="a"/>
    <w:link w:val="ab"/>
    <w:qFormat/>
    <w:rsid w:val="007E1B47"/>
    <w:pPr>
      <w:spacing w:before="200" w:after="160"/>
      <w:ind w:left="864" w:right="864"/>
      <w:jc w:val="center"/>
    </w:pPr>
    <w:rPr>
      <w:i/>
      <w:iCs/>
      <w:color w:val="404040"/>
    </w:rPr>
  </w:style>
  <w:style w:type="character" w:customStyle="1" w:styleId="ab">
    <w:name w:val="ציטוט תו"/>
    <w:link w:val="aa"/>
    <w:rsid w:val="007E1B47"/>
    <w:rPr>
      <w:rFonts w:ascii="Times New Roman" w:eastAsia="Times New Roman" w:hAnsi="Times New Roman" w:cs="David"/>
      <w:i/>
      <w:iCs/>
      <w:color w:val="404040"/>
      <w:sz w:val="24"/>
      <w:szCs w:val="24"/>
    </w:rPr>
  </w:style>
  <w:style w:type="character" w:customStyle="1" w:styleId="default">
    <w:name w:val="default"/>
    <w:rsid w:val="007E1B47"/>
  </w:style>
  <w:style w:type="character" w:styleId="Hyperlink">
    <w:name w:val="Hyperlink"/>
    <w:rsid w:val="0026259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1661918" TargetMode="External"/><Relationship Id="rId3" Type="http://schemas.openxmlformats.org/officeDocument/2006/relationships/settings" Target="settings.xml"/><Relationship Id="rId21" Type="http://schemas.openxmlformats.org/officeDocument/2006/relationships/hyperlink" Target="http://www.nevo.co.il/law/70301/40d.a" TargetMode="External"/><Relationship Id="rId34"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law/71553" TargetMode="External"/><Relationship Id="rId17" Type="http://schemas.openxmlformats.org/officeDocument/2006/relationships/hyperlink" Target="http://www.nevo.co.il/case/6120591" TargetMode="External"/><Relationship Id="rId25" Type="http://schemas.openxmlformats.org/officeDocument/2006/relationships/hyperlink" Target="http://www.nevo.co.il/law/70301"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1661918" TargetMode="External"/><Relationship Id="rId20" Type="http://schemas.openxmlformats.org/officeDocument/2006/relationships/hyperlink" Target="http://www.nevo.co.il/case/6239005"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d.a" TargetMode="External"/><Relationship Id="rId24" Type="http://schemas.openxmlformats.org/officeDocument/2006/relationships/hyperlink" Target="http://www.nevo.co.il/law/70301/40d.a"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law/71553"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17941073"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19" TargetMode="External"/><Relationship Id="rId14" Type="http://schemas.openxmlformats.org/officeDocument/2006/relationships/hyperlink" Target="http://www.nevo.co.il/law/4216/19" TargetMode="External"/><Relationship Id="rId22" Type="http://schemas.openxmlformats.org/officeDocument/2006/relationships/hyperlink" Target="http://www.nevo.co.il/law/70301" TargetMode="External"/><Relationship Id="rId27" Type="http://schemas.openxmlformats.org/officeDocument/2006/relationships/hyperlink" Target="http://www.eca.gov.il/" TargetMode="External"/><Relationship Id="rId30" Type="http://schemas.openxmlformats.org/officeDocument/2006/relationships/header" Target="header2.xml"/><Relationship Id="rId8" Type="http://schemas.openxmlformats.org/officeDocument/2006/relationships/hyperlink" Target="http://www.nevo.co.il/law/4216/1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3297</Words>
  <Characters>16487</Characters>
  <Application>Microsoft Office Word</Application>
  <DocSecurity>0</DocSecurity>
  <Lines>137</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19745</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7864368</vt:i4>
      </vt:variant>
      <vt:variant>
        <vt:i4>60</vt:i4>
      </vt:variant>
      <vt:variant>
        <vt:i4>0</vt:i4>
      </vt:variant>
      <vt:variant>
        <vt:i4>5</vt:i4>
      </vt:variant>
      <vt:variant>
        <vt:lpwstr>http://www.eca.gov.il/</vt:lpwstr>
      </vt:variant>
      <vt:variant>
        <vt:lpwstr/>
      </vt:variant>
      <vt:variant>
        <vt:i4>3407994</vt:i4>
      </vt:variant>
      <vt:variant>
        <vt:i4>57</vt:i4>
      </vt:variant>
      <vt:variant>
        <vt:i4>0</vt:i4>
      </vt:variant>
      <vt:variant>
        <vt:i4>5</vt:i4>
      </vt:variant>
      <vt:variant>
        <vt:lpwstr>http://www.nevo.co.il/case/21661918</vt:lpwstr>
      </vt:variant>
      <vt:variant>
        <vt:lpwstr/>
      </vt:variant>
      <vt:variant>
        <vt:i4>7995492</vt:i4>
      </vt:variant>
      <vt:variant>
        <vt:i4>54</vt:i4>
      </vt:variant>
      <vt:variant>
        <vt:i4>0</vt:i4>
      </vt:variant>
      <vt:variant>
        <vt:i4>5</vt:i4>
      </vt:variant>
      <vt:variant>
        <vt:lpwstr>http://www.nevo.co.il/law/70301</vt:lpwstr>
      </vt:variant>
      <vt:variant>
        <vt:lpwstr/>
      </vt:variant>
      <vt:variant>
        <vt:i4>4915205</vt:i4>
      </vt:variant>
      <vt:variant>
        <vt:i4>51</vt:i4>
      </vt:variant>
      <vt:variant>
        <vt:i4>0</vt:i4>
      </vt:variant>
      <vt:variant>
        <vt:i4>5</vt:i4>
      </vt:variant>
      <vt:variant>
        <vt:lpwstr>http://www.nevo.co.il/law/70301/40d.a</vt:lpwstr>
      </vt:variant>
      <vt:variant>
        <vt:lpwstr/>
      </vt:variant>
      <vt:variant>
        <vt:i4>8257634</vt:i4>
      </vt:variant>
      <vt:variant>
        <vt:i4>48</vt:i4>
      </vt:variant>
      <vt:variant>
        <vt:i4>0</vt:i4>
      </vt:variant>
      <vt:variant>
        <vt:i4>5</vt:i4>
      </vt:variant>
      <vt:variant>
        <vt:lpwstr>http://www.nevo.co.il/law/71553</vt:lpwstr>
      </vt:variant>
      <vt:variant>
        <vt:lpwstr/>
      </vt:variant>
      <vt:variant>
        <vt:i4>7995492</vt:i4>
      </vt:variant>
      <vt:variant>
        <vt:i4>45</vt:i4>
      </vt:variant>
      <vt:variant>
        <vt:i4>0</vt:i4>
      </vt:variant>
      <vt:variant>
        <vt:i4>5</vt:i4>
      </vt:variant>
      <vt:variant>
        <vt:lpwstr>http://www.nevo.co.il/law/70301</vt:lpwstr>
      </vt:variant>
      <vt:variant>
        <vt:lpwstr/>
      </vt:variant>
      <vt:variant>
        <vt:i4>4915205</vt:i4>
      </vt:variant>
      <vt:variant>
        <vt:i4>42</vt:i4>
      </vt:variant>
      <vt:variant>
        <vt:i4>0</vt:i4>
      </vt:variant>
      <vt:variant>
        <vt:i4>5</vt:i4>
      </vt:variant>
      <vt:variant>
        <vt:lpwstr>http://www.nevo.co.il/law/70301/40d.a</vt:lpwstr>
      </vt:variant>
      <vt:variant>
        <vt:lpwstr/>
      </vt:variant>
      <vt:variant>
        <vt:i4>3145855</vt:i4>
      </vt:variant>
      <vt:variant>
        <vt:i4>39</vt:i4>
      </vt:variant>
      <vt:variant>
        <vt:i4>0</vt:i4>
      </vt:variant>
      <vt:variant>
        <vt:i4>5</vt:i4>
      </vt:variant>
      <vt:variant>
        <vt:lpwstr>http://www.nevo.co.il/case/6239005</vt:lpwstr>
      </vt:variant>
      <vt:variant>
        <vt:lpwstr/>
      </vt:variant>
      <vt:variant>
        <vt:i4>4063351</vt:i4>
      </vt:variant>
      <vt:variant>
        <vt:i4>36</vt:i4>
      </vt:variant>
      <vt:variant>
        <vt:i4>0</vt:i4>
      </vt:variant>
      <vt:variant>
        <vt:i4>5</vt:i4>
      </vt:variant>
      <vt:variant>
        <vt:lpwstr>http://www.nevo.co.il/case/17941073</vt:lpwstr>
      </vt:variant>
      <vt:variant>
        <vt:lpwstr/>
      </vt:variant>
      <vt:variant>
        <vt:i4>7995492</vt:i4>
      </vt:variant>
      <vt:variant>
        <vt:i4>33</vt:i4>
      </vt:variant>
      <vt:variant>
        <vt:i4>0</vt:i4>
      </vt:variant>
      <vt:variant>
        <vt:i4>5</vt:i4>
      </vt:variant>
      <vt:variant>
        <vt:lpwstr>http://www.nevo.co.il/law/70301</vt:lpwstr>
      </vt:variant>
      <vt:variant>
        <vt:lpwstr/>
      </vt:variant>
      <vt:variant>
        <vt:i4>3145852</vt:i4>
      </vt:variant>
      <vt:variant>
        <vt:i4>30</vt:i4>
      </vt:variant>
      <vt:variant>
        <vt:i4>0</vt:i4>
      </vt:variant>
      <vt:variant>
        <vt:i4>5</vt:i4>
      </vt:variant>
      <vt:variant>
        <vt:lpwstr>http://www.nevo.co.il/case/6120591</vt:lpwstr>
      </vt:variant>
      <vt:variant>
        <vt:lpwstr/>
      </vt:variant>
      <vt:variant>
        <vt:i4>3407994</vt:i4>
      </vt:variant>
      <vt:variant>
        <vt:i4>27</vt:i4>
      </vt:variant>
      <vt:variant>
        <vt:i4>0</vt:i4>
      </vt:variant>
      <vt:variant>
        <vt:i4>5</vt:i4>
      </vt:variant>
      <vt:variant>
        <vt:lpwstr>http://www.nevo.co.il/case/21661918</vt:lpwstr>
      </vt:variant>
      <vt:variant>
        <vt:lpwstr/>
      </vt:variant>
      <vt:variant>
        <vt:i4>8257637</vt:i4>
      </vt:variant>
      <vt:variant>
        <vt:i4>24</vt:i4>
      </vt:variant>
      <vt:variant>
        <vt:i4>0</vt:i4>
      </vt:variant>
      <vt:variant>
        <vt:i4>5</vt:i4>
      </vt:variant>
      <vt:variant>
        <vt:lpwstr>http://www.nevo.co.il/law/4216</vt:lpwstr>
      </vt:variant>
      <vt:variant>
        <vt:lpwstr/>
      </vt:variant>
      <vt:variant>
        <vt:i4>5177418</vt:i4>
      </vt:variant>
      <vt:variant>
        <vt:i4>21</vt:i4>
      </vt:variant>
      <vt:variant>
        <vt:i4>0</vt:i4>
      </vt:variant>
      <vt:variant>
        <vt:i4>5</vt:i4>
      </vt:variant>
      <vt:variant>
        <vt:lpwstr>http://www.nevo.co.il/law/4216/19</vt:lpwstr>
      </vt:variant>
      <vt:variant>
        <vt:lpwstr/>
      </vt:variant>
      <vt:variant>
        <vt:i4>5177418</vt:i4>
      </vt:variant>
      <vt:variant>
        <vt:i4>18</vt:i4>
      </vt:variant>
      <vt:variant>
        <vt:i4>0</vt:i4>
      </vt:variant>
      <vt:variant>
        <vt:i4>5</vt:i4>
      </vt:variant>
      <vt:variant>
        <vt:lpwstr>http://www.nevo.co.il/law/4216/13</vt:lpwstr>
      </vt:variant>
      <vt:variant>
        <vt:lpwstr/>
      </vt:variant>
      <vt:variant>
        <vt:i4>8257634</vt:i4>
      </vt:variant>
      <vt:variant>
        <vt:i4>15</vt:i4>
      </vt:variant>
      <vt:variant>
        <vt:i4>0</vt:i4>
      </vt:variant>
      <vt:variant>
        <vt:i4>5</vt:i4>
      </vt:variant>
      <vt:variant>
        <vt:lpwstr>http://www.nevo.co.il/law/71553</vt:lpwstr>
      </vt:variant>
      <vt:variant>
        <vt:lpwstr/>
      </vt:variant>
      <vt:variant>
        <vt:i4>4915205</vt:i4>
      </vt:variant>
      <vt:variant>
        <vt:i4>12</vt:i4>
      </vt:variant>
      <vt:variant>
        <vt:i4>0</vt:i4>
      </vt:variant>
      <vt:variant>
        <vt:i4>5</vt:i4>
      </vt:variant>
      <vt:variant>
        <vt:lpwstr>http://www.nevo.co.il/law/70301/40d.a</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http://www.nevo.co.il/law/4216/19</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2025-04-23T00:58:00Z</dcterms:created>
  <dcterms:modified xsi:type="dcterms:W3CDTF">2025-04-23T00:58:00Z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48394</vt:lpwstr>
  </property>
  <property fmtid="{D5CDD505-2E9C-101B-9397-08002B2CF9AE}" pid="6" name="NEWPARTB">
    <vt:lpwstr>03</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ארז חסון</vt:lpwstr>
  </property>
  <property fmtid="{D5CDD505-2E9C-101B-9397-08002B2CF9AE}" pid="10" name="LAWYER">
    <vt:lpwstr>בן רפאלי;ארי שמאי</vt:lpwstr>
  </property>
  <property fmtid="{D5CDD505-2E9C-101B-9397-08002B2CF9AE}" pid="11" name="JUDGE">
    <vt:lpwstr>ביאלין אלעזר</vt:lpwstr>
  </property>
  <property fmtid="{D5CDD505-2E9C-101B-9397-08002B2CF9AE}" pid="12" name="CITY">
    <vt:lpwstr>י-ם</vt:lpwstr>
  </property>
  <property fmtid="{D5CDD505-2E9C-101B-9397-08002B2CF9AE}" pid="13" name="DATE">
    <vt:lpwstr>20241031</vt:lpwstr>
  </property>
  <property fmtid="{D5CDD505-2E9C-101B-9397-08002B2CF9AE}" pid="14" name="TYPE_N_DATE">
    <vt:lpwstr>38020241031</vt:lpwstr>
  </property>
  <property fmtid="{D5CDD505-2E9C-101B-9397-08002B2CF9AE}" pid="15" name="CASESLISTTMP1">
    <vt:lpwstr>21661918:2;6120591;17941073;6239005</vt:lpwstr>
  </property>
  <property fmtid="{D5CDD505-2E9C-101B-9397-08002B2CF9AE}" pid="16" name="WORDNUMPAGES">
    <vt:lpwstr>10</vt:lpwstr>
  </property>
  <property fmtid="{D5CDD505-2E9C-101B-9397-08002B2CF9AE}" pid="17" name="TYPE_ABS_DATE">
    <vt:lpwstr>380020241031</vt:lpwstr>
  </property>
  <property fmtid="{D5CDD505-2E9C-101B-9397-08002B2CF9AE}" pid="18" name="ISABSTRACT">
    <vt:lpwstr>Y</vt:lpwstr>
  </property>
  <property fmtid="{D5CDD505-2E9C-101B-9397-08002B2CF9AE}" pid="19" name="LAWLISTTMP1">
    <vt:lpwstr>4216/013;019</vt:lpwstr>
  </property>
  <property fmtid="{D5CDD505-2E9C-101B-9397-08002B2CF9AE}" pid="20" name="LAWLISTTMP2">
    <vt:lpwstr>70301/040d.a:2</vt:lpwstr>
  </property>
  <property fmtid="{D5CDD505-2E9C-101B-9397-08002B2CF9AE}" pid="21" name="LAWLISTTMP3">
    <vt:lpwstr>71553</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ies>
</file>