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A42E9" w:rsidRPr="00D04C4C" w14:paraId="6016A476" w14:textId="77777777" w:rsidTr="00241535">
        <w:trPr>
          <w:gridAfter w:val="1"/>
          <w:wAfter w:w="99" w:type="dxa"/>
          <w:trHeight w:hRule="exact" w:val="418"/>
          <w:jc w:val="center"/>
        </w:trPr>
        <w:tc>
          <w:tcPr>
            <w:tcW w:w="8721" w:type="dxa"/>
            <w:gridSpan w:val="4"/>
          </w:tcPr>
          <w:p w14:paraId="6DA4A339" w14:textId="77777777" w:rsidR="00EA42E9" w:rsidRPr="00D04C4C" w:rsidRDefault="00EA42E9" w:rsidP="00A045DD">
            <w:pPr>
              <w:pStyle w:val="a3"/>
              <w:jc w:val="center"/>
              <w:rPr>
                <w:rFonts w:ascii="Tahoma" w:hAnsi="Tahoma" w:cs="Tahoma"/>
                <w:color w:val="000080"/>
                <w:rtl/>
              </w:rPr>
            </w:pPr>
            <w:bookmarkStart w:id="0" w:name="LastJudge"/>
            <w:r w:rsidRPr="00D04C4C">
              <w:rPr>
                <w:rFonts w:ascii="Tahoma" w:hAnsi="Tahoma" w:cs="Tahoma"/>
                <w:b/>
                <w:bCs/>
                <w:color w:val="000080"/>
                <w:rtl/>
              </w:rPr>
              <w:t>בית משפט השלום בתל אביב -יפו</w:t>
            </w:r>
          </w:p>
        </w:tc>
      </w:tr>
      <w:tr w:rsidR="00EA42E9" w:rsidRPr="00D04C4C" w14:paraId="1E3B5D50" w14:textId="77777777" w:rsidTr="00241535">
        <w:trPr>
          <w:gridAfter w:val="1"/>
          <w:wAfter w:w="99" w:type="dxa"/>
          <w:trHeight w:val="337"/>
          <w:jc w:val="center"/>
        </w:trPr>
        <w:tc>
          <w:tcPr>
            <w:tcW w:w="5054" w:type="dxa"/>
            <w:gridSpan w:val="3"/>
          </w:tcPr>
          <w:p w14:paraId="5FB02C4A" w14:textId="77777777" w:rsidR="00EA42E9" w:rsidRPr="00D04C4C" w:rsidRDefault="00EA42E9" w:rsidP="00A045DD">
            <w:pPr>
              <w:rPr>
                <w:rFonts w:cs="FrankRuehl"/>
                <w:sz w:val="28"/>
                <w:szCs w:val="28"/>
                <w:rtl/>
              </w:rPr>
            </w:pPr>
            <w:r w:rsidRPr="00D04C4C">
              <w:rPr>
                <w:rFonts w:cs="FrankRuehl"/>
                <w:sz w:val="28"/>
                <w:szCs w:val="28"/>
                <w:rtl/>
              </w:rPr>
              <w:t>ת"פ</w:t>
            </w:r>
            <w:r w:rsidRPr="00D04C4C">
              <w:rPr>
                <w:rFonts w:cs="FrankRuehl" w:hint="cs"/>
                <w:sz w:val="28"/>
                <w:szCs w:val="28"/>
                <w:rtl/>
              </w:rPr>
              <w:t xml:space="preserve"> </w:t>
            </w:r>
            <w:r w:rsidRPr="00D04C4C">
              <w:rPr>
                <w:rFonts w:cs="FrankRuehl"/>
                <w:sz w:val="28"/>
                <w:szCs w:val="28"/>
                <w:rtl/>
              </w:rPr>
              <w:t>56850-03-21</w:t>
            </w:r>
            <w:r w:rsidRPr="00D04C4C">
              <w:rPr>
                <w:rFonts w:cs="FrankRuehl" w:hint="cs"/>
                <w:sz w:val="28"/>
                <w:szCs w:val="28"/>
                <w:rtl/>
              </w:rPr>
              <w:t xml:space="preserve"> </w:t>
            </w:r>
            <w:r w:rsidRPr="00D04C4C">
              <w:rPr>
                <w:rFonts w:cs="FrankRuehl"/>
                <w:sz w:val="28"/>
                <w:szCs w:val="28"/>
                <w:rtl/>
              </w:rPr>
              <w:t>מדינת ישראל נ' ניסימוב</w:t>
            </w:r>
          </w:p>
          <w:p w14:paraId="04A00288" w14:textId="77777777" w:rsidR="00EA42E9" w:rsidRPr="00D04C4C" w:rsidRDefault="00EA42E9" w:rsidP="00A045DD">
            <w:pPr>
              <w:pStyle w:val="a3"/>
              <w:rPr>
                <w:rFonts w:cs="FrankRuehl"/>
                <w:sz w:val="28"/>
                <w:szCs w:val="28"/>
                <w:rtl/>
              </w:rPr>
            </w:pPr>
          </w:p>
        </w:tc>
        <w:tc>
          <w:tcPr>
            <w:tcW w:w="3667" w:type="dxa"/>
          </w:tcPr>
          <w:p w14:paraId="098DC140" w14:textId="77777777" w:rsidR="00EA42E9" w:rsidRPr="00D04C4C" w:rsidRDefault="00EA42E9" w:rsidP="00A045DD">
            <w:pPr>
              <w:pStyle w:val="a3"/>
              <w:jc w:val="right"/>
              <w:rPr>
                <w:rFonts w:cs="FrankRuehl"/>
                <w:sz w:val="28"/>
                <w:szCs w:val="28"/>
                <w:rtl/>
              </w:rPr>
            </w:pPr>
          </w:p>
        </w:tc>
      </w:tr>
      <w:tr w:rsidR="00EA42E9" w:rsidRPr="00D04C4C" w14:paraId="607AE342" w14:textId="77777777"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6778E37" w14:textId="77777777" w:rsidR="00EA42E9" w:rsidRPr="00D04C4C" w:rsidRDefault="00EA42E9" w:rsidP="00EA42E9">
            <w:pPr>
              <w:spacing w:line="360" w:lineRule="auto"/>
              <w:jc w:val="both"/>
              <w:rPr>
                <w:rFonts w:ascii="David" w:hAnsi="David"/>
                <w:b/>
                <w:bCs/>
                <w:sz w:val="26"/>
                <w:szCs w:val="26"/>
              </w:rPr>
            </w:pPr>
            <w:r w:rsidRPr="00D04C4C">
              <w:rPr>
                <w:rFonts w:hint="cs"/>
                <w:rtl/>
              </w:rPr>
              <w:t xml:space="preserve"> </w:t>
            </w:r>
            <w:r w:rsidRPr="00D04C4C">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397D11D" w14:textId="77777777" w:rsidR="00EA42E9" w:rsidRPr="00D04C4C" w:rsidRDefault="00EA42E9" w:rsidP="00EA42E9">
            <w:pPr>
              <w:spacing w:line="360" w:lineRule="auto"/>
              <w:rPr>
                <w:rFonts w:ascii="David" w:hAnsi="David"/>
                <w:b/>
                <w:bCs/>
                <w:sz w:val="26"/>
                <w:szCs w:val="26"/>
                <w:rtl/>
              </w:rPr>
            </w:pPr>
            <w:r w:rsidRPr="00D04C4C">
              <w:rPr>
                <w:rFonts w:ascii="David" w:hAnsi="David" w:hint="cs"/>
                <w:b/>
                <w:bCs/>
                <w:sz w:val="26"/>
                <w:szCs w:val="26"/>
                <w:rtl/>
              </w:rPr>
              <w:t>כבוד השופט הבכיר, שאול אבינור</w:t>
            </w:r>
          </w:p>
          <w:p w14:paraId="423E060C" w14:textId="77777777" w:rsidR="00EA42E9" w:rsidRPr="00D04C4C" w:rsidRDefault="00EA42E9" w:rsidP="00EA42E9">
            <w:pPr>
              <w:spacing w:line="360" w:lineRule="auto"/>
              <w:rPr>
                <w:rFonts w:ascii="David" w:hAnsi="David"/>
                <w:sz w:val="26"/>
                <w:szCs w:val="26"/>
              </w:rPr>
            </w:pPr>
          </w:p>
        </w:tc>
      </w:tr>
      <w:tr w:rsidR="00EA42E9" w:rsidRPr="00D04C4C" w14:paraId="5F50F801" w14:textId="77777777"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6D4034" w14:textId="77777777" w:rsidR="00EA42E9" w:rsidRPr="00D04C4C" w:rsidRDefault="00EA42E9" w:rsidP="00EA42E9">
            <w:pPr>
              <w:spacing w:line="360" w:lineRule="auto"/>
              <w:jc w:val="both"/>
              <w:rPr>
                <w:rFonts w:ascii="David" w:hAnsi="David"/>
                <w:sz w:val="26"/>
                <w:szCs w:val="26"/>
              </w:rPr>
            </w:pPr>
            <w:bookmarkStart w:id="1" w:name="FirstAppellant"/>
            <w:bookmarkStart w:id="2" w:name="FirstLawyer"/>
            <w:r w:rsidRPr="00D04C4C">
              <w:rPr>
                <w:rFonts w:ascii="David" w:hAnsi="David"/>
                <w:sz w:val="26"/>
                <w:szCs w:val="26"/>
                <w:rtl/>
              </w:rPr>
              <w:t>בעניין:</w:t>
            </w:r>
          </w:p>
        </w:tc>
        <w:tc>
          <w:tcPr>
            <w:tcW w:w="3219" w:type="dxa"/>
            <w:tcBorders>
              <w:top w:val="nil"/>
              <w:left w:val="nil"/>
              <w:bottom w:val="nil"/>
              <w:right w:val="nil"/>
            </w:tcBorders>
            <w:shd w:val="clear" w:color="auto" w:fill="auto"/>
          </w:tcPr>
          <w:p w14:paraId="2B44F3F1" w14:textId="77777777" w:rsidR="00EA42E9" w:rsidRPr="00D04C4C" w:rsidRDefault="00EA42E9" w:rsidP="00EA42E9">
            <w:pPr>
              <w:suppressLineNumbers/>
              <w:spacing w:line="360" w:lineRule="auto"/>
            </w:pPr>
            <w:r w:rsidRPr="00D04C4C">
              <w:rPr>
                <w:rFonts w:ascii="Arial" w:hAnsi="Arial" w:hint="cs"/>
                <w:b/>
                <w:bCs/>
                <w:sz w:val="26"/>
                <w:szCs w:val="26"/>
                <w:rtl/>
              </w:rPr>
              <w:t>המאשימה:</w:t>
            </w:r>
          </w:p>
          <w:p w14:paraId="0F4F315B" w14:textId="77777777" w:rsidR="00EA42E9" w:rsidRPr="00D04C4C" w:rsidRDefault="00EA42E9" w:rsidP="00EA42E9">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252A80" w14:textId="77777777" w:rsidR="00EA42E9" w:rsidRPr="00D04C4C" w:rsidRDefault="00EA42E9" w:rsidP="00EA42E9">
            <w:pPr>
              <w:suppressLineNumbers/>
              <w:spacing w:line="360" w:lineRule="auto"/>
              <w:rPr>
                <w:rFonts w:ascii="Arial" w:hAnsi="Arial"/>
                <w:rtl/>
              </w:rPr>
            </w:pPr>
            <w:r w:rsidRPr="00D04C4C">
              <w:rPr>
                <w:rFonts w:ascii="Arial" w:hAnsi="Arial"/>
                <w:b/>
                <w:bCs/>
                <w:sz w:val="26"/>
                <w:szCs w:val="26"/>
                <w:rtl/>
              </w:rPr>
              <w:t>מדינת ישראל</w:t>
            </w:r>
            <w:r w:rsidRPr="00D04C4C">
              <w:rPr>
                <w:rFonts w:ascii="Arial" w:hAnsi="Arial" w:hint="cs"/>
                <w:b/>
                <w:bCs/>
                <w:sz w:val="26"/>
                <w:szCs w:val="26"/>
                <w:rtl/>
              </w:rPr>
              <w:t xml:space="preserve"> </w:t>
            </w:r>
          </w:p>
          <w:p w14:paraId="68DC6469" w14:textId="77777777" w:rsidR="00EA42E9" w:rsidRPr="00D04C4C" w:rsidRDefault="00EA42E9" w:rsidP="00EA42E9">
            <w:pPr>
              <w:suppressLineNumbers/>
              <w:spacing w:line="360" w:lineRule="auto"/>
            </w:pPr>
            <w:r w:rsidRPr="00D04C4C">
              <w:rPr>
                <w:rFonts w:ascii="Arial" w:hAnsi="Arial"/>
                <w:rtl/>
              </w:rPr>
              <w:t>ע"י</w:t>
            </w:r>
            <w:r w:rsidRPr="00D04C4C">
              <w:rPr>
                <w:rFonts w:ascii="Arial" w:hAnsi="Arial"/>
                <w:b/>
                <w:bCs/>
                <w:sz w:val="26"/>
                <w:szCs w:val="26"/>
                <w:rtl/>
              </w:rPr>
              <w:t xml:space="preserve"> </w:t>
            </w:r>
            <w:r w:rsidRPr="00D04C4C">
              <w:rPr>
                <w:rFonts w:ascii="Arial" w:hAnsi="Arial"/>
                <w:rtl/>
              </w:rPr>
              <w:t>ב"כ עו</w:t>
            </w:r>
            <w:r w:rsidRPr="00D04C4C">
              <w:rPr>
                <w:rFonts w:ascii="Arial" w:hAnsi="Arial" w:hint="cs"/>
                <w:rtl/>
              </w:rPr>
              <w:t>"ד שיראל טויטו</w:t>
            </w:r>
          </w:p>
          <w:p w14:paraId="6A051058" w14:textId="77777777" w:rsidR="00EA42E9" w:rsidRPr="00D04C4C" w:rsidRDefault="00EA42E9" w:rsidP="00EA42E9">
            <w:pPr>
              <w:spacing w:line="360" w:lineRule="auto"/>
              <w:rPr>
                <w:rFonts w:ascii="David" w:hAnsi="David"/>
                <w:sz w:val="26"/>
                <w:szCs w:val="26"/>
              </w:rPr>
            </w:pPr>
          </w:p>
        </w:tc>
      </w:tr>
      <w:bookmarkEnd w:id="1"/>
      <w:bookmarkEnd w:id="2"/>
      <w:tr w:rsidR="00EA42E9" w:rsidRPr="00D04C4C" w14:paraId="0D587402" w14:textId="77777777"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4717C1" w14:textId="77777777" w:rsidR="00EA42E9" w:rsidRPr="00D04C4C" w:rsidRDefault="00EA42E9" w:rsidP="00EA42E9">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02671558" w14:textId="77777777" w:rsidR="00EA42E9" w:rsidRPr="00D04C4C" w:rsidRDefault="00EA42E9" w:rsidP="00EA42E9">
            <w:pPr>
              <w:spacing w:line="360" w:lineRule="auto"/>
              <w:jc w:val="center"/>
              <w:rPr>
                <w:rFonts w:ascii="David" w:hAnsi="David"/>
                <w:b/>
                <w:bCs/>
                <w:sz w:val="26"/>
                <w:szCs w:val="26"/>
                <w:rtl/>
              </w:rPr>
            </w:pPr>
          </w:p>
          <w:p w14:paraId="47AA765C" w14:textId="77777777" w:rsidR="00EA42E9" w:rsidRPr="00D04C4C" w:rsidRDefault="00EA42E9" w:rsidP="00EA42E9">
            <w:pPr>
              <w:spacing w:line="360" w:lineRule="auto"/>
              <w:jc w:val="center"/>
              <w:rPr>
                <w:rFonts w:ascii="David" w:hAnsi="David"/>
                <w:b/>
                <w:bCs/>
                <w:sz w:val="26"/>
                <w:szCs w:val="26"/>
                <w:rtl/>
              </w:rPr>
            </w:pPr>
            <w:r w:rsidRPr="00D04C4C">
              <w:rPr>
                <w:rFonts w:ascii="David" w:hAnsi="David"/>
                <w:b/>
                <w:bCs/>
                <w:sz w:val="26"/>
                <w:szCs w:val="26"/>
                <w:rtl/>
              </w:rPr>
              <w:t>נגד</w:t>
            </w:r>
          </w:p>
          <w:p w14:paraId="718B7366" w14:textId="77777777" w:rsidR="00EA42E9" w:rsidRPr="00D04C4C" w:rsidRDefault="00EA42E9" w:rsidP="00EA42E9">
            <w:pPr>
              <w:spacing w:line="360" w:lineRule="auto"/>
              <w:jc w:val="both"/>
              <w:rPr>
                <w:rFonts w:ascii="David" w:hAnsi="David"/>
                <w:sz w:val="26"/>
                <w:szCs w:val="26"/>
                <w:rtl/>
              </w:rPr>
            </w:pPr>
          </w:p>
          <w:p w14:paraId="0DD707F1" w14:textId="77777777" w:rsidR="00EA42E9" w:rsidRPr="00D04C4C" w:rsidRDefault="00EA42E9" w:rsidP="00EA42E9">
            <w:pPr>
              <w:spacing w:line="360" w:lineRule="auto"/>
              <w:jc w:val="both"/>
              <w:rPr>
                <w:rFonts w:ascii="David" w:hAnsi="David"/>
                <w:sz w:val="26"/>
                <w:szCs w:val="26"/>
              </w:rPr>
            </w:pPr>
          </w:p>
        </w:tc>
      </w:tr>
      <w:tr w:rsidR="00EA42E9" w:rsidRPr="00D04C4C" w14:paraId="01CFC63B" w14:textId="77777777" w:rsidTr="002415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6720D5" w14:textId="77777777" w:rsidR="00EA42E9" w:rsidRPr="00D04C4C" w:rsidRDefault="00EA42E9" w:rsidP="00EA42E9">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0635662" w14:textId="77777777" w:rsidR="00EA42E9" w:rsidRPr="00D04C4C" w:rsidRDefault="00EA42E9" w:rsidP="00EA42E9">
            <w:pPr>
              <w:spacing w:line="360" w:lineRule="auto"/>
              <w:rPr>
                <w:rFonts w:ascii="Arial" w:hAnsi="Arial"/>
                <w:b/>
                <w:bCs/>
                <w:sz w:val="26"/>
                <w:szCs w:val="26"/>
                <w:rtl/>
              </w:rPr>
            </w:pPr>
            <w:r w:rsidRPr="00D04C4C">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6DF5C09F" w14:textId="77777777" w:rsidR="00EA42E9" w:rsidRPr="00D04C4C" w:rsidRDefault="00EA42E9" w:rsidP="00EA42E9">
            <w:pPr>
              <w:suppressLineNumbers/>
              <w:spacing w:line="360" w:lineRule="auto"/>
              <w:rPr>
                <w:rFonts w:ascii="Arial" w:hAnsi="Arial"/>
                <w:b/>
                <w:bCs/>
                <w:sz w:val="26"/>
                <w:szCs w:val="26"/>
                <w:rtl/>
              </w:rPr>
            </w:pPr>
            <w:r w:rsidRPr="00D04C4C">
              <w:rPr>
                <w:rFonts w:ascii="Arial" w:hAnsi="Arial"/>
                <w:b/>
                <w:bCs/>
                <w:sz w:val="26"/>
                <w:szCs w:val="26"/>
                <w:rtl/>
              </w:rPr>
              <w:t>דוד ניסימוב</w:t>
            </w:r>
            <w:r w:rsidRPr="00D04C4C">
              <w:rPr>
                <w:rFonts w:ascii="Arial" w:hAnsi="Arial" w:hint="cs"/>
                <w:b/>
                <w:bCs/>
                <w:sz w:val="26"/>
                <w:szCs w:val="26"/>
                <w:rtl/>
              </w:rPr>
              <w:t xml:space="preserve"> </w:t>
            </w:r>
          </w:p>
          <w:p w14:paraId="07EB777F" w14:textId="77777777" w:rsidR="00EA42E9" w:rsidRPr="00D04C4C" w:rsidRDefault="00EA42E9" w:rsidP="00EA42E9">
            <w:pPr>
              <w:suppressLineNumbers/>
              <w:spacing w:line="360" w:lineRule="auto"/>
            </w:pPr>
            <w:r w:rsidRPr="00D04C4C">
              <w:rPr>
                <w:rFonts w:ascii="Arial" w:hAnsi="Arial"/>
                <w:rtl/>
              </w:rPr>
              <w:t>ע"י</w:t>
            </w:r>
            <w:r w:rsidRPr="00D04C4C">
              <w:rPr>
                <w:rFonts w:ascii="Arial" w:hAnsi="Arial"/>
                <w:b/>
                <w:bCs/>
                <w:sz w:val="26"/>
                <w:szCs w:val="26"/>
                <w:rtl/>
              </w:rPr>
              <w:t xml:space="preserve"> </w:t>
            </w:r>
            <w:r w:rsidRPr="00D04C4C">
              <w:rPr>
                <w:rFonts w:ascii="Arial" w:hAnsi="Arial"/>
                <w:rtl/>
              </w:rPr>
              <w:t>ב"כ עו"ד</w:t>
            </w:r>
            <w:r w:rsidRPr="00D04C4C">
              <w:rPr>
                <w:rFonts w:ascii="Arial" w:hAnsi="Arial" w:hint="cs"/>
                <w:rtl/>
              </w:rPr>
              <w:t xml:space="preserve"> וליד כבוב</w:t>
            </w:r>
          </w:p>
          <w:p w14:paraId="6F53ED9E" w14:textId="77777777" w:rsidR="00EA42E9" w:rsidRPr="00D04C4C" w:rsidRDefault="00EA42E9" w:rsidP="00EA42E9">
            <w:pPr>
              <w:spacing w:line="360" w:lineRule="auto"/>
              <w:rPr>
                <w:rFonts w:ascii="David" w:hAnsi="David"/>
                <w:sz w:val="26"/>
                <w:szCs w:val="26"/>
              </w:rPr>
            </w:pPr>
          </w:p>
        </w:tc>
      </w:tr>
    </w:tbl>
    <w:p w14:paraId="1AF4746B" w14:textId="77777777" w:rsidR="00D04C4C" w:rsidRPr="00D04C4C" w:rsidRDefault="00D04C4C" w:rsidP="00D04C4C">
      <w:pPr>
        <w:spacing w:before="120" w:after="120" w:line="240" w:lineRule="exact"/>
        <w:ind w:left="283" w:hanging="283"/>
        <w:jc w:val="both"/>
        <w:rPr>
          <w:rFonts w:ascii="FrankRuehl" w:hAnsi="FrankRuehl" w:cs="FrankRuehl"/>
          <w:rtl/>
        </w:rPr>
      </w:pPr>
    </w:p>
    <w:p w14:paraId="2F22DC14" w14:textId="77777777" w:rsidR="00D04C4C" w:rsidRPr="00D04C4C" w:rsidRDefault="00D04C4C" w:rsidP="00D04C4C">
      <w:pPr>
        <w:spacing w:line="360" w:lineRule="auto"/>
        <w:rPr>
          <w:sz w:val="26"/>
          <w:szCs w:val="26"/>
          <w:rtl/>
        </w:rPr>
      </w:pPr>
    </w:p>
    <w:p w14:paraId="6761C660" w14:textId="77777777" w:rsidR="00241535" w:rsidRPr="00241535" w:rsidRDefault="00241535" w:rsidP="00241535">
      <w:pPr>
        <w:spacing w:before="120" w:after="120" w:line="240" w:lineRule="exact"/>
        <w:ind w:left="283" w:hanging="283"/>
        <w:jc w:val="both"/>
        <w:rPr>
          <w:rFonts w:ascii="FrankRuehl" w:hAnsi="FrankRuehl" w:cs="FrankRuehl"/>
          <w:rtl/>
        </w:rPr>
      </w:pPr>
    </w:p>
    <w:p w14:paraId="2D044C49" w14:textId="77777777" w:rsidR="00816159" w:rsidRPr="00816159" w:rsidRDefault="00816159" w:rsidP="00816159">
      <w:pPr>
        <w:spacing w:before="120" w:after="120" w:line="240" w:lineRule="exact"/>
        <w:ind w:left="283" w:hanging="283"/>
        <w:jc w:val="both"/>
        <w:rPr>
          <w:rFonts w:ascii="FrankRuehl" w:hAnsi="FrankRuehl" w:cs="FrankRuehl"/>
          <w:rtl/>
        </w:rPr>
      </w:pPr>
    </w:p>
    <w:p w14:paraId="18EF4638" w14:textId="77777777" w:rsidR="00B57D21" w:rsidRDefault="00B57D21" w:rsidP="00B57D21">
      <w:pPr>
        <w:spacing w:line="360" w:lineRule="auto"/>
        <w:rPr>
          <w:sz w:val="26"/>
          <w:szCs w:val="26"/>
          <w:rtl/>
        </w:rPr>
      </w:pPr>
      <w:bookmarkStart w:id="3" w:name="LawTable"/>
      <w:bookmarkEnd w:id="3"/>
    </w:p>
    <w:p w14:paraId="2E658093" w14:textId="77777777" w:rsidR="00B57D21" w:rsidRPr="00B57D21" w:rsidRDefault="00B57D21" w:rsidP="00B57D21">
      <w:pPr>
        <w:spacing w:before="120" w:after="120" w:line="240" w:lineRule="exact"/>
        <w:ind w:left="283" w:hanging="283"/>
        <w:jc w:val="both"/>
        <w:rPr>
          <w:rFonts w:ascii="FrankRuehl" w:hAnsi="FrankRuehl" w:cs="FrankRuehl"/>
          <w:rtl/>
        </w:rPr>
      </w:pPr>
    </w:p>
    <w:p w14:paraId="07026404" w14:textId="77777777" w:rsidR="00B57D21" w:rsidRPr="00B57D21" w:rsidRDefault="00B57D21" w:rsidP="00B57D21">
      <w:pPr>
        <w:spacing w:before="120" w:after="120" w:line="240" w:lineRule="exact"/>
        <w:ind w:left="283" w:hanging="283"/>
        <w:jc w:val="both"/>
        <w:rPr>
          <w:rFonts w:ascii="FrankRuehl" w:hAnsi="FrankRuehl" w:cs="FrankRuehl"/>
          <w:rtl/>
        </w:rPr>
      </w:pPr>
    </w:p>
    <w:p w14:paraId="01C3B46A" w14:textId="77777777" w:rsidR="00B57D21" w:rsidRPr="00B57D21" w:rsidRDefault="00B57D21" w:rsidP="00B57D21">
      <w:pPr>
        <w:spacing w:before="120" w:after="120" w:line="240" w:lineRule="exact"/>
        <w:ind w:left="283" w:hanging="283"/>
        <w:jc w:val="both"/>
        <w:rPr>
          <w:rFonts w:ascii="FrankRuehl" w:hAnsi="FrankRuehl" w:cs="FrankRuehl"/>
          <w:rtl/>
        </w:rPr>
      </w:pPr>
      <w:r w:rsidRPr="00B57D21">
        <w:rPr>
          <w:rFonts w:ascii="FrankRuehl" w:hAnsi="FrankRuehl" w:cs="FrankRuehl"/>
          <w:rtl/>
        </w:rPr>
        <w:t xml:space="preserve">חקיקה שאוזכרה: </w:t>
      </w:r>
    </w:p>
    <w:p w14:paraId="4BECFA82" w14:textId="77777777" w:rsidR="00B57D21" w:rsidRPr="00B57D21" w:rsidRDefault="00B57D21" w:rsidP="00B57D21">
      <w:pPr>
        <w:spacing w:before="120" w:after="120" w:line="240" w:lineRule="exact"/>
        <w:ind w:left="283" w:hanging="283"/>
        <w:jc w:val="both"/>
        <w:rPr>
          <w:rFonts w:ascii="FrankRuehl" w:hAnsi="FrankRuehl" w:cs="FrankRuehl"/>
          <w:rtl/>
        </w:rPr>
      </w:pPr>
      <w:hyperlink r:id="rId7" w:history="1">
        <w:r w:rsidRPr="00B57D21">
          <w:rPr>
            <w:rFonts w:ascii="FrankRuehl" w:hAnsi="FrankRuehl" w:cs="FrankRuehl"/>
            <w:color w:val="0000FF"/>
            <w:rtl/>
          </w:rPr>
          <w:t>פקודת הסמים המסוכנים [נוסח חדש], תשל"ג-1973</w:t>
        </w:r>
      </w:hyperlink>
      <w:r w:rsidRPr="00B57D21">
        <w:rPr>
          <w:rFonts w:ascii="FrankRuehl" w:hAnsi="FrankRuehl" w:cs="FrankRuehl"/>
          <w:rtl/>
        </w:rPr>
        <w:t xml:space="preserve">: סע'  </w:t>
      </w:r>
      <w:hyperlink r:id="rId8" w:history="1">
        <w:r w:rsidRPr="00B57D21">
          <w:rPr>
            <w:rFonts w:ascii="FrankRuehl" w:hAnsi="FrankRuehl" w:cs="FrankRuehl"/>
            <w:color w:val="0000FF"/>
            <w:rtl/>
          </w:rPr>
          <w:t>7(א)</w:t>
        </w:r>
      </w:hyperlink>
      <w:r w:rsidRPr="00B57D21">
        <w:rPr>
          <w:rFonts w:ascii="FrankRuehl" w:hAnsi="FrankRuehl" w:cs="FrankRuehl"/>
          <w:rtl/>
        </w:rPr>
        <w:t xml:space="preserve">, </w:t>
      </w:r>
      <w:hyperlink r:id="rId9" w:history="1">
        <w:r w:rsidRPr="00B57D21">
          <w:rPr>
            <w:rFonts w:ascii="FrankRuehl" w:hAnsi="FrankRuehl" w:cs="FrankRuehl"/>
            <w:color w:val="0000FF"/>
            <w:rtl/>
          </w:rPr>
          <w:t>7(ג)</w:t>
        </w:r>
      </w:hyperlink>
      <w:r w:rsidRPr="00B57D21">
        <w:rPr>
          <w:rFonts w:ascii="FrankRuehl" w:hAnsi="FrankRuehl" w:cs="FrankRuehl"/>
          <w:rtl/>
        </w:rPr>
        <w:t xml:space="preserve">, </w:t>
      </w:r>
      <w:hyperlink r:id="rId10" w:history="1">
        <w:r w:rsidRPr="00B57D21">
          <w:rPr>
            <w:rFonts w:ascii="FrankRuehl" w:hAnsi="FrankRuehl" w:cs="FrankRuehl"/>
            <w:color w:val="0000FF"/>
            <w:rtl/>
          </w:rPr>
          <w:t>13</w:t>
        </w:r>
      </w:hyperlink>
      <w:r w:rsidRPr="00B57D21">
        <w:rPr>
          <w:rFonts w:ascii="FrankRuehl" w:hAnsi="FrankRuehl" w:cs="FrankRuehl"/>
          <w:rtl/>
        </w:rPr>
        <w:t xml:space="preserve">, </w:t>
      </w:r>
      <w:hyperlink r:id="rId11" w:history="1">
        <w:r w:rsidRPr="00B57D21">
          <w:rPr>
            <w:rFonts w:ascii="FrankRuehl" w:hAnsi="FrankRuehl" w:cs="FrankRuehl"/>
            <w:color w:val="0000FF"/>
            <w:rtl/>
          </w:rPr>
          <w:t>19א</w:t>
        </w:r>
      </w:hyperlink>
    </w:p>
    <w:p w14:paraId="5D532950" w14:textId="77777777" w:rsidR="00B57D21" w:rsidRPr="00B57D21" w:rsidRDefault="00B57D21" w:rsidP="00B57D21">
      <w:pPr>
        <w:spacing w:before="120" w:after="120" w:line="240" w:lineRule="exact"/>
        <w:ind w:left="283" w:hanging="283"/>
        <w:jc w:val="both"/>
        <w:rPr>
          <w:rFonts w:ascii="FrankRuehl" w:hAnsi="FrankRuehl" w:cs="FrankRuehl"/>
          <w:rtl/>
        </w:rPr>
      </w:pPr>
      <w:hyperlink r:id="rId12" w:history="1">
        <w:r w:rsidRPr="00B57D21">
          <w:rPr>
            <w:rFonts w:ascii="FrankRuehl" w:hAnsi="FrankRuehl" w:cs="FrankRuehl"/>
            <w:color w:val="0000FF"/>
            <w:rtl/>
          </w:rPr>
          <w:t>חוק העונשין, תשל"ז-1977</w:t>
        </w:r>
      </w:hyperlink>
      <w:r w:rsidRPr="00B57D21">
        <w:rPr>
          <w:rFonts w:ascii="FrankRuehl" w:hAnsi="FrankRuehl" w:cs="FrankRuehl"/>
          <w:rtl/>
        </w:rPr>
        <w:t xml:space="preserve">: סע'  </w:t>
      </w:r>
      <w:hyperlink r:id="rId13" w:history="1">
        <w:r w:rsidRPr="00B57D21">
          <w:rPr>
            <w:rFonts w:ascii="FrankRuehl" w:hAnsi="FrankRuehl" w:cs="FrankRuehl"/>
            <w:color w:val="0000FF"/>
            <w:rtl/>
          </w:rPr>
          <w:t>40ד</w:t>
        </w:r>
      </w:hyperlink>
    </w:p>
    <w:p w14:paraId="5A64DBF8" w14:textId="77777777" w:rsidR="00B57D21" w:rsidRPr="00B57D21" w:rsidRDefault="00B57D21" w:rsidP="00B57D21">
      <w:pPr>
        <w:spacing w:line="360" w:lineRule="auto"/>
        <w:rPr>
          <w:sz w:val="26"/>
          <w:szCs w:val="26"/>
          <w:rtl/>
        </w:rPr>
      </w:pPr>
      <w:bookmarkStart w:id="4" w:name="LawTable_End"/>
      <w:bookmarkEnd w:id="4"/>
    </w:p>
    <w:p w14:paraId="6A57A73C" w14:textId="77777777" w:rsidR="00EA42E9" w:rsidRPr="00816159" w:rsidRDefault="00EA42E9" w:rsidP="00816159">
      <w:pPr>
        <w:spacing w:line="360" w:lineRule="auto"/>
        <w:rPr>
          <w:sz w:val="26"/>
          <w:szCs w:val="26"/>
        </w:rPr>
      </w:pPr>
    </w:p>
    <w:p w14:paraId="3FB7A973" w14:textId="77777777" w:rsidR="00241535" w:rsidRPr="00D04C4C" w:rsidRDefault="00241535" w:rsidP="00D04C4C">
      <w:pPr>
        <w:spacing w:line="360" w:lineRule="auto"/>
        <w:jc w:val="center"/>
        <w:rPr>
          <w:rFonts w:ascii="David" w:hAnsi="David"/>
          <w:b/>
          <w:bCs/>
          <w:sz w:val="36"/>
          <w:szCs w:val="36"/>
          <w:u w:val="single"/>
          <w:rtl/>
        </w:rPr>
      </w:pPr>
      <w:bookmarkStart w:id="5" w:name="PsakDin" w:colFirst="0" w:colLast="0"/>
      <w:bookmarkEnd w:id="0"/>
      <w:r w:rsidRPr="00D04C4C">
        <w:rPr>
          <w:rFonts w:ascii="David" w:hAnsi="David"/>
          <w:b/>
          <w:bCs/>
          <w:sz w:val="36"/>
          <w:szCs w:val="36"/>
          <w:u w:val="single"/>
          <w:rtl/>
        </w:rPr>
        <w:t>גזר דין</w:t>
      </w:r>
    </w:p>
    <w:p w14:paraId="03EC75E6" w14:textId="77777777" w:rsidR="00241535" w:rsidRPr="00D04C4C" w:rsidRDefault="00241535" w:rsidP="00D04C4C">
      <w:pPr>
        <w:spacing w:line="360" w:lineRule="auto"/>
        <w:jc w:val="center"/>
        <w:rPr>
          <w:rFonts w:ascii="David" w:hAnsi="David"/>
          <w:bCs/>
          <w:sz w:val="36"/>
          <w:szCs w:val="36"/>
          <w:u w:val="single"/>
          <w:rtl/>
        </w:rPr>
      </w:pPr>
    </w:p>
    <w:bookmarkEnd w:id="5"/>
    <w:p w14:paraId="2173B938" w14:textId="77777777" w:rsidR="00EA42E9" w:rsidRDefault="00EA42E9" w:rsidP="00EA42E9">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6F9569D0" w14:textId="77777777" w:rsidR="00EA42E9" w:rsidRDefault="00EA42E9" w:rsidP="00EA42E9">
      <w:pPr>
        <w:numPr>
          <w:ilvl w:val="0"/>
          <w:numId w:val="2"/>
        </w:numPr>
        <w:spacing w:after="120" w:line="360" w:lineRule="auto"/>
        <w:ind w:left="360"/>
        <w:jc w:val="both"/>
        <w:rPr>
          <w:rFonts w:ascii="Tahoma" w:hAnsi="Tahoma"/>
        </w:rPr>
      </w:pPr>
      <w:bookmarkStart w:id="6" w:name="ABSTRACT_START"/>
      <w:bookmarkEnd w:id="6"/>
      <w:r>
        <w:rPr>
          <w:rFonts w:ascii="Tahoma" w:hAnsi="Tahoma"/>
          <w:rtl/>
        </w:rPr>
        <w:lastRenderedPageBreak/>
        <w:t xml:space="preserve">הנאשם הורשע – על יסוד הודאתו בעובדות כתב האישום, שניתנה במסגרת הסדר טיעון – בביצוע עבירות של </w:t>
      </w:r>
      <w:r>
        <w:rPr>
          <w:rFonts w:ascii="Tahoma" w:hAnsi="Tahoma"/>
          <w:b/>
          <w:bCs/>
          <w:rtl/>
        </w:rPr>
        <w:t>סחר בסמים מסוכנים</w:t>
      </w:r>
      <w:r>
        <w:rPr>
          <w:rFonts w:ascii="Tahoma" w:hAnsi="Tahoma"/>
          <w:rtl/>
        </w:rPr>
        <w:t xml:space="preserve">, לפי הוראות </w:t>
      </w:r>
      <w:hyperlink r:id="rId14" w:history="1">
        <w:r w:rsidR="00241535" w:rsidRPr="00241535">
          <w:rPr>
            <w:rStyle w:val="Hyperlink"/>
            <w:rFonts w:ascii="Tahoma" w:hAnsi="Tahoma"/>
            <w:rtl/>
          </w:rPr>
          <w:t>סעיף 13</w:t>
        </w:r>
      </w:hyperlink>
      <w:r>
        <w:rPr>
          <w:rFonts w:ascii="Tahoma" w:hAnsi="Tahoma"/>
          <w:rtl/>
        </w:rPr>
        <w:t xml:space="preserve"> יחד עם סעיף </w:t>
      </w:r>
      <w:hyperlink r:id="rId15" w:history="1">
        <w:r w:rsidR="00241535" w:rsidRPr="00241535">
          <w:rPr>
            <w:rStyle w:val="Hyperlink"/>
            <w:rFonts w:ascii="Tahoma" w:hAnsi="Tahoma"/>
            <w:rtl/>
          </w:rPr>
          <w:t>19א</w:t>
        </w:r>
      </w:hyperlink>
      <w:r>
        <w:rPr>
          <w:rFonts w:ascii="Tahoma" w:hAnsi="Tahoma"/>
          <w:rtl/>
        </w:rPr>
        <w:t xml:space="preserve"> ל</w:t>
      </w:r>
      <w:hyperlink r:id="rId16" w:history="1">
        <w:r w:rsidR="00D04C4C" w:rsidRPr="00D04C4C">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ושל </w:t>
      </w:r>
      <w:r>
        <w:rPr>
          <w:rFonts w:ascii="Tahoma" w:hAnsi="Tahoma"/>
          <w:b/>
          <w:bCs/>
          <w:rtl/>
        </w:rPr>
        <w:t>החזקת סמים מסוכנים שלא לצריכה עצמית</w:t>
      </w:r>
      <w:r>
        <w:rPr>
          <w:rFonts w:ascii="Tahoma" w:hAnsi="Tahoma"/>
          <w:rtl/>
        </w:rPr>
        <w:t xml:space="preserve">, לפי הוראות </w:t>
      </w:r>
      <w:hyperlink r:id="rId17" w:history="1">
        <w:r w:rsidR="00241535" w:rsidRPr="00241535">
          <w:rPr>
            <w:rStyle w:val="Hyperlink"/>
            <w:rFonts w:ascii="Tahoma" w:hAnsi="Tahoma"/>
            <w:rtl/>
          </w:rPr>
          <w:t>סעיף 7(א)</w:t>
        </w:r>
      </w:hyperlink>
      <w:r>
        <w:rPr>
          <w:rFonts w:ascii="Tahoma" w:hAnsi="Tahoma"/>
          <w:rtl/>
        </w:rPr>
        <w:t xml:space="preserve"> וסעיף </w:t>
      </w:r>
      <w:hyperlink r:id="rId18" w:history="1">
        <w:r w:rsidR="00241535" w:rsidRPr="00241535">
          <w:rPr>
            <w:rStyle w:val="Hyperlink"/>
            <w:rFonts w:ascii="Tahoma" w:hAnsi="Tahoma"/>
            <w:rtl/>
          </w:rPr>
          <w:t>7(ג)</w:t>
        </w:r>
      </w:hyperlink>
      <w:r>
        <w:rPr>
          <w:rFonts w:ascii="Tahoma" w:hAnsi="Tahoma"/>
          <w:rtl/>
        </w:rPr>
        <w:t xml:space="preserve"> רישא לפקודת הסמים המסוכנים.</w:t>
      </w:r>
    </w:p>
    <w:p w14:paraId="520953E9" w14:textId="77777777" w:rsidR="00EA42E9" w:rsidRDefault="00EA42E9" w:rsidP="00EA42E9">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 האישום נטען כי ביום 23.03.2021 בשעה 21:12 או בסמוך לכך, ברחוב בתל אביב וכשהוא יושב ברכב, מכר הנאשם לפלונית סמים מסוכנים מסוג קנבוס, במשקל של 5.3 גרם נטו ובתמורה לסך של 400 ₪. בנוסף, באותן הנסיבות החזיק הנאשם בסמים מסוכנים מסוג קנבוס, ברכב, כלהלן: בדלת שמאל של הרכב, הקרובה למושב הנהג, בשקית ובה סמים במשקל של 5.1 גרם נטו; על הרצפה שמאחורי מושב הנהג, בשקית גדולה המכילה 3 אריזות סמים במשקל של 30.1 גרם נטו ועוד 8 אריזות סמים מסוכנים במשקל של 93.60 גרם נטו.</w:t>
      </w:r>
    </w:p>
    <w:p w14:paraId="4AE4FB85"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בדיונים המקדמיים לא הגיעו הצדדים לכלל הסכמות, הנאשם כפר במיוחס לו והתיק הועבר לשמיעת הראיות לפניי. ואולם, במועד שנקבע לשמיעת הראיות הציגו הצדדים הסדר טיעון, שבמסגרתו הודיעה המאשימה כי תגביל את עתירתה </w:t>
      </w:r>
      <w:r>
        <w:rPr>
          <w:rFonts w:ascii="Tahoma" w:hAnsi="Tahoma" w:hint="cs"/>
          <w:rtl/>
        </w:rPr>
        <w:t xml:space="preserve">ברכיב המאסר בפועל </w:t>
      </w:r>
      <w:r>
        <w:rPr>
          <w:rFonts w:ascii="Tahoma" w:hAnsi="Tahoma"/>
          <w:rtl/>
        </w:rPr>
        <w:t xml:space="preserve">לעונש </w:t>
      </w:r>
      <w:r>
        <w:rPr>
          <w:rFonts w:ascii="Tahoma" w:hAnsi="Tahoma" w:hint="cs"/>
          <w:rtl/>
        </w:rPr>
        <w:t>ש</w:t>
      </w:r>
      <w:r>
        <w:rPr>
          <w:rFonts w:ascii="Tahoma" w:hAnsi="Tahoma"/>
          <w:rtl/>
        </w:rPr>
        <w:t>ל</w:t>
      </w:r>
      <w:r>
        <w:rPr>
          <w:rFonts w:ascii="Tahoma" w:hAnsi="Tahoma" w:hint="cs"/>
          <w:rtl/>
        </w:rPr>
        <w:t xml:space="preserve"> </w:t>
      </w:r>
      <w:r>
        <w:rPr>
          <w:rFonts w:ascii="Tahoma" w:hAnsi="Tahoma"/>
          <w:rtl/>
        </w:rPr>
        <w:t xml:space="preserve">שמונה חודשי מאסר בפועל, שניתן לשאתם בעבודות שירות. אשר ליתר רכיבי הענישה הסכימו הצדדים לעתור </w:t>
      </w:r>
      <w:r>
        <w:rPr>
          <w:rFonts w:ascii="Tahoma" w:hAnsi="Tahoma" w:hint="cs"/>
          <w:rtl/>
        </w:rPr>
        <w:t xml:space="preserve">במשותף </w:t>
      </w:r>
      <w:r>
        <w:rPr>
          <w:rFonts w:ascii="Tahoma" w:hAnsi="Tahoma"/>
          <w:rtl/>
        </w:rPr>
        <w:t xml:space="preserve">להשתת </w:t>
      </w:r>
      <w:r>
        <w:rPr>
          <w:rFonts w:ascii="Tahoma" w:hAnsi="Tahoma" w:hint="cs"/>
          <w:rtl/>
        </w:rPr>
        <w:t xml:space="preserve">עונשי </w:t>
      </w:r>
      <w:r>
        <w:rPr>
          <w:rFonts w:ascii="Tahoma" w:hAnsi="Tahoma"/>
          <w:rtl/>
        </w:rPr>
        <w:t xml:space="preserve">מאסר מותנה, קנס, פסילת רישיון נהיגה על תנאי, כאשר המאשימה תעתור גם לפסילת רישיון </w:t>
      </w:r>
      <w:r>
        <w:rPr>
          <w:rFonts w:ascii="Tahoma" w:hAnsi="Tahoma" w:hint="cs"/>
          <w:rtl/>
        </w:rPr>
        <w:t xml:space="preserve">נהיגה </w:t>
      </w:r>
      <w:r>
        <w:rPr>
          <w:rFonts w:ascii="Tahoma" w:hAnsi="Tahoma"/>
          <w:rtl/>
        </w:rPr>
        <w:t>בפועל. עוד הסכימו הצדדים לעתור במשותף לחילוט הכסף המזומן, בסך של 400 ₪, שנתפס בידי הנאשם, ולהשבת שני הטלפונים הניידים שנתפסו ברשותו (ר' בפרוטוקול, עמ' 7 שורה 11 ואילך).</w:t>
      </w:r>
    </w:p>
    <w:p w14:paraId="4D91EA0B"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והורשע, על יסוד הודאה זו, בעבירות שבהן הואשם כאמור בפסקה 2 דלעיל (ר' הכרעת הדין בעמ' 8 ובעמ' 12 לפרוטוקול). בהמשך להסכמות הצדדים הורה בית המשפט על חילוט הסכום האמור של 400 ₪ (ר' גם בהודעה שבסיפא לכתב האישום), והשבת הטלפונים הניידים. עוד הורה בית המשפט על תסקיר שירות המבחן וחוות דעת הממונה, תוך הבהרה כי אין בהחלטה משום קביעה באשר לעונש הראוי במקרה זה (ר' ההחלטה בעמ' 9-8 לפרוטוקול).</w:t>
      </w:r>
    </w:p>
    <w:p w14:paraId="71CC81D5" w14:textId="77777777" w:rsidR="00EA42E9" w:rsidRDefault="00EA42E9" w:rsidP="00EA42E9">
      <w:pPr>
        <w:spacing w:after="120" w:line="360" w:lineRule="auto"/>
        <w:jc w:val="both"/>
        <w:rPr>
          <w:rFonts w:ascii="Tahoma" w:hAnsi="Tahoma"/>
        </w:rPr>
      </w:pPr>
    </w:p>
    <w:p w14:paraId="4D9DC06A" w14:textId="77777777" w:rsidR="00EA42E9" w:rsidRDefault="00EA42E9" w:rsidP="00EA42E9">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תסקירי שירות המבחן:</w:t>
      </w:r>
    </w:p>
    <w:p w14:paraId="37EB7C0C"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תסקיר שירות המבחן (מיום 02.04.2023), מפרט את נסיבותיו האישיות של הנאשם, יליד שנת 1996 (בן 27 שנים כיום). הנאשם, רווק המתגורר עם משפחתו בבאר שבע, עלה ארצה מהקווקז בגיל שנתיים. הנאשם סיים 12 שנות לימוד ושירת שירות צבאי מלא</w:t>
      </w:r>
      <w:r>
        <w:rPr>
          <w:rFonts w:ascii="Tahoma" w:hAnsi="Tahoma" w:hint="cs"/>
          <w:rtl/>
        </w:rPr>
        <w:t>,</w:t>
      </w:r>
      <w:r>
        <w:rPr>
          <w:rFonts w:ascii="Tahoma" w:hAnsi="Tahoma"/>
          <w:rtl/>
        </w:rPr>
        <w:t xml:space="preserve"> כלוחם. לאחר שחרורו עבד </w:t>
      </w:r>
      <w:r>
        <w:rPr>
          <w:rFonts w:ascii="Tahoma" w:hAnsi="Tahoma" w:hint="cs"/>
          <w:rtl/>
        </w:rPr>
        <w:t xml:space="preserve">הנאשם </w:t>
      </w:r>
      <w:r>
        <w:rPr>
          <w:rFonts w:ascii="Tahoma" w:hAnsi="Tahoma"/>
          <w:rtl/>
        </w:rPr>
        <w:t xml:space="preserve">במספר עבודות וכיום </w:t>
      </w:r>
      <w:r>
        <w:rPr>
          <w:rFonts w:ascii="Tahoma" w:hAnsi="Tahoma" w:hint="cs"/>
          <w:rtl/>
        </w:rPr>
        <w:t xml:space="preserve">הוא </w:t>
      </w:r>
      <w:r>
        <w:rPr>
          <w:rFonts w:ascii="Tahoma" w:hAnsi="Tahoma"/>
          <w:rtl/>
        </w:rPr>
        <w:t>עובד בפיצרייה. לאחרונה החל הנאשם, במקביל לעבודתו, לימודי הנדסאות תוכנה במכלל</w:t>
      </w:r>
      <w:r>
        <w:rPr>
          <w:rFonts w:ascii="Tahoma" w:hAnsi="Tahoma" w:hint="cs"/>
          <w:rtl/>
        </w:rPr>
        <w:t>ה</w:t>
      </w:r>
      <w:r>
        <w:rPr>
          <w:rFonts w:ascii="Tahoma" w:hAnsi="Tahoma"/>
          <w:rtl/>
        </w:rPr>
        <w:t xml:space="preserve"> הטכנולוגית ב</w:t>
      </w:r>
      <w:r>
        <w:rPr>
          <w:rFonts w:ascii="Tahoma" w:hAnsi="Tahoma" w:hint="cs"/>
          <w:rtl/>
        </w:rPr>
        <w:t>עיר מגוריו</w:t>
      </w:r>
      <w:r>
        <w:rPr>
          <w:rFonts w:ascii="Tahoma" w:hAnsi="Tahoma"/>
          <w:rtl/>
        </w:rPr>
        <w:t>.</w:t>
      </w:r>
    </w:p>
    <w:p w14:paraId="6002B485"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lastRenderedPageBreak/>
        <w:t>אשר לצריכת חומרים פסיכו-אקטיביים מסר הנאשם כי החל לצרוך אלכוהול, בסופי שבוע, עוד בהיותו בן 16 שנים. לדברי הנאשם, הוא התנסה לראשונה בצריכת סמים מסוכנים מסוג קנבוס בהיותו בן 17, בנסיבות חברתיות, אך הדבר גרם לו לתחושות לא נעימות ועל כן נמנע מכך. את הרקע לביצוע העבירות דנא תיר</w:t>
      </w:r>
      <w:r>
        <w:rPr>
          <w:rFonts w:ascii="Tahoma" w:hAnsi="Tahoma" w:hint="cs"/>
          <w:rtl/>
        </w:rPr>
        <w:t>ץ</w:t>
      </w:r>
      <w:r>
        <w:rPr>
          <w:rFonts w:ascii="Tahoma" w:hAnsi="Tahoma"/>
          <w:rtl/>
        </w:rPr>
        <w:t xml:space="preserve"> בכך שבאותה התקופה עבד באופן מזדמן, ללא הכנסה קבועה, ועל כן – נוכח היכרותו עם חברה שולית בס</w:t>
      </w:r>
      <w:r>
        <w:rPr>
          <w:rFonts w:ascii="Tahoma" w:hAnsi="Tahoma" w:hint="cs"/>
          <w:rtl/>
        </w:rPr>
        <w:t>ב</w:t>
      </w:r>
      <w:r>
        <w:rPr>
          <w:rFonts w:ascii="Tahoma" w:hAnsi="Tahoma"/>
          <w:rtl/>
        </w:rPr>
        <w:t>יבת מגוריו – בחר לרכוש סמים באמצעות אפליקציית "טלגרם" ולסחור בהם.</w:t>
      </w:r>
    </w:p>
    <w:p w14:paraId="62D43C30"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שירות המבחן בחן את גורמי הסיכון והסיכוי בעניינו של הנאשם. כגורמי סיכון צוינו המסגרת החברתית אשר עטפה את הנאשם בצעירותו </w:t>
      </w:r>
      <w:r>
        <w:rPr>
          <w:rFonts w:ascii="Tahoma" w:hAnsi="Tahoma" w:hint="cs"/>
          <w:rtl/>
        </w:rPr>
        <w:t>ו</w:t>
      </w:r>
      <w:r>
        <w:rPr>
          <w:rFonts w:ascii="Tahoma" w:hAnsi="Tahoma"/>
          <w:rtl/>
        </w:rPr>
        <w:t>תרמה לביצוע עבירות, הקושי בוויסות צרכיו והשגת רווחים מידיים מבלי לבחון את השלכת מעשיו על עצמו ועל הסובבים אותו</w:t>
      </w:r>
      <w:r>
        <w:rPr>
          <w:rFonts w:ascii="Tahoma" w:hAnsi="Tahoma" w:hint="cs"/>
          <w:rtl/>
        </w:rPr>
        <w:t>,</w:t>
      </w:r>
      <w:r>
        <w:rPr>
          <w:rFonts w:ascii="Tahoma" w:hAnsi="Tahoma"/>
          <w:rtl/>
        </w:rPr>
        <w:t xml:space="preserve"> וכן עמדותיו המקלות </w:t>
      </w:r>
      <w:r>
        <w:rPr>
          <w:rFonts w:ascii="Tahoma" w:hAnsi="Tahoma" w:hint="cs"/>
          <w:rtl/>
        </w:rPr>
        <w:t xml:space="preserve">של הנאשם </w:t>
      </w:r>
      <w:r>
        <w:rPr>
          <w:rFonts w:ascii="Tahoma" w:hAnsi="Tahoma"/>
          <w:rtl/>
        </w:rPr>
        <w:t>כלפי צריכת סמים מסוכנים מסוג קנביס. מנגד</w:t>
      </w:r>
      <w:r>
        <w:rPr>
          <w:rFonts w:ascii="Tahoma" w:hAnsi="Tahoma" w:hint="cs"/>
          <w:rtl/>
        </w:rPr>
        <w:t>,</w:t>
      </w:r>
      <w:r>
        <w:rPr>
          <w:rFonts w:ascii="Tahoma" w:hAnsi="Tahoma"/>
          <w:rtl/>
        </w:rPr>
        <w:t xml:space="preserve"> כגורמי סיכוי צוינה ההתרשמות </w:t>
      </w:r>
      <w:r>
        <w:rPr>
          <w:rFonts w:ascii="Tahoma" w:hAnsi="Tahoma" w:hint="cs"/>
          <w:rtl/>
        </w:rPr>
        <w:t>מ</w:t>
      </w:r>
      <w:r>
        <w:rPr>
          <w:rFonts w:ascii="Tahoma" w:hAnsi="Tahoma"/>
          <w:rtl/>
        </w:rPr>
        <w:t>נאשם נעדר עבר פלילי, בעל יכולות הסתגלות במסגרות תעסוקתיות ולימודיות לצד מוטיבציה לתרום לחברה</w:t>
      </w:r>
      <w:r>
        <w:rPr>
          <w:rFonts w:ascii="Tahoma" w:hAnsi="Tahoma" w:hint="cs"/>
          <w:rtl/>
        </w:rPr>
        <w:t>,</w:t>
      </w:r>
      <w:r>
        <w:rPr>
          <w:rFonts w:ascii="Tahoma" w:hAnsi="Tahoma"/>
          <w:rtl/>
        </w:rPr>
        <w:t xml:space="preserve"> כפי שבאה לידי ביטוי בשירותו הצבאי. עוד צוינו התמיכה המשפחתית בנאשם וההתרשמות מההשפעה המרתיעה של ההליך המשפטי</w:t>
      </w:r>
      <w:r>
        <w:rPr>
          <w:rFonts w:ascii="Tahoma" w:hAnsi="Tahoma" w:hint="cs"/>
          <w:rtl/>
        </w:rPr>
        <w:t xml:space="preserve"> ומנזקקות טיפולית</w:t>
      </w:r>
      <w:r>
        <w:rPr>
          <w:rFonts w:ascii="Tahoma" w:hAnsi="Tahoma"/>
          <w:rtl/>
        </w:rPr>
        <w:t xml:space="preserve">. בנסיבות אלה המליץ שירות המבחן </w:t>
      </w:r>
      <w:r>
        <w:rPr>
          <w:rFonts w:ascii="Tahoma" w:hAnsi="Tahoma" w:hint="cs"/>
          <w:rtl/>
        </w:rPr>
        <w:t xml:space="preserve">לדחות את </w:t>
      </w:r>
      <w:r>
        <w:rPr>
          <w:rFonts w:ascii="Tahoma" w:hAnsi="Tahoma"/>
          <w:rtl/>
        </w:rPr>
        <w:t>הדיון לצורך שילוב הנאשם בהליכי טיפול.</w:t>
      </w:r>
    </w:p>
    <w:p w14:paraId="0315F088"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התסקיר המשלים (מיום 20.09.2023) מתאר את שילוב הנאשם בהליכי הטיפול. ממנחות הקבוצה הטיפולית עלה כי הנאשם הגיע לכל המפגשים בזמן ושיתף שברצונו לרכוש כלים יישומיים על מנת לנקוט בבחירות מיטביות בהמשך חייו. בשיחה שערך השירות עם הנאשם שיתף הלה כי הוא רואה את שילובו בקבוצה כהזדמנות לשקם את עצמו, ללמוד ולהחכים בכל הנוגע לבחירות חייו העתידיות; כשתוך כך הוא מתמיד בעבודתו בפיצרייה.</w:t>
      </w:r>
    </w:p>
    <w:p w14:paraId="7BB944E1"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בנסיבות אלה, נוכח ההתרשמות החיובית של שירות המבחן משיתוף הפעולה של הנאשם, כמו גם החשיבות שב</w:t>
      </w:r>
      <w:r>
        <w:rPr>
          <w:rFonts w:ascii="Tahoma" w:hAnsi="Tahoma" w:hint="cs"/>
          <w:rtl/>
        </w:rPr>
        <w:t xml:space="preserve">מעקב אחר </w:t>
      </w:r>
      <w:r>
        <w:rPr>
          <w:rFonts w:ascii="Tahoma" w:hAnsi="Tahoma"/>
          <w:rtl/>
        </w:rPr>
        <w:t>השתלבות הנאשם בהליכי טיפול, המליץ השירות להטיל על הנאשם צו מבחן לתקופה של שנה. בהמשך לכך</w:t>
      </w:r>
      <w:r>
        <w:rPr>
          <w:rFonts w:ascii="Tahoma" w:hAnsi="Tahoma" w:hint="cs"/>
          <w:rtl/>
        </w:rPr>
        <w:t>,</w:t>
      </w:r>
      <w:r>
        <w:rPr>
          <w:rFonts w:ascii="Tahoma" w:hAnsi="Tahoma"/>
          <w:rtl/>
        </w:rPr>
        <w:t xml:space="preserve"> ובמישור העונשי</w:t>
      </w:r>
      <w:r>
        <w:rPr>
          <w:rFonts w:ascii="Tahoma" w:hAnsi="Tahoma" w:hint="cs"/>
          <w:rtl/>
        </w:rPr>
        <w:t>,</w:t>
      </w:r>
      <w:r>
        <w:rPr>
          <w:rFonts w:ascii="Tahoma" w:hAnsi="Tahoma"/>
          <w:rtl/>
        </w:rPr>
        <w:t xml:space="preserve"> המליץ שירות המבחן להסתפק בענישה שיקומית-טיפולית בדמות צו של"צ בהיקף משמעותי של 300 שעות. </w:t>
      </w:r>
    </w:p>
    <w:p w14:paraId="0D9463C7" w14:textId="77777777" w:rsidR="00EA42E9" w:rsidRDefault="00EA42E9" w:rsidP="00EA42E9">
      <w:pPr>
        <w:spacing w:after="120" w:line="360" w:lineRule="auto"/>
        <w:jc w:val="both"/>
        <w:rPr>
          <w:rFonts w:ascii="Tahoma" w:hAnsi="Tahoma"/>
        </w:rPr>
      </w:pPr>
    </w:p>
    <w:p w14:paraId="10C49366" w14:textId="77777777" w:rsidR="00EA42E9" w:rsidRDefault="00EA42E9" w:rsidP="00EA42E9">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14:paraId="60577C2E"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בטיעוניה לעונש עמדה ב"כ המאשימה על עובדות כתב האישום המתוקן, בהן הודה הנאשם, והדגישה את נסיבות החומרה שבהן, דהיינו: העובדה שהנאשם סחר בסמים ברכבו, בשעת ליל, וכן העובדה שהנאשם החזיק בכמות סמים נוספת נכבדה, כשהם מחולקים וברכבו, עובד</w:t>
      </w:r>
      <w:r>
        <w:rPr>
          <w:rFonts w:ascii="Tahoma" w:hAnsi="Tahoma" w:hint="cs"/>
          <w:rtl/>
        </w:rPr>
        <w:t>ות</w:t>
      </w:r>
      <w:r>
        <w:rPr>
          <w:rFonts w:ascii="Tahoma" w:hAnsi="Tahoma"/>
          <w:rtl/>
        </w:rPr>
        <w:t xml:space="preserve"> המלמד</w:t>
      </w:r>
      <w:r>
        <w:rPr>
          <w:rFonts w:ascii="Tahoma" w:hAnsi="Tahoma" w:hint="cs"/>
          <w:rtl/>
        </w:rPr>
        <w:t>ו</w:t>
      </w:r>
      <w:r>
        <w:rPr>
          <w:rFonts w:ascii="Tahoma" w:hAnsi="Tahoma"/>
          <w:rtl/>
        </w:rPr>
        <w:t xml:space="preserve">ת על פוטנציאל הפצה גבוה. יש להעיר כי ב"כ המאשימה חזרה על העתירה לחילוט, אלא שכאמור הוראה בדבר חילוט ניתנה עוד במועד הצגת הסדר הטיעון (ר' בפסקה </w:t>
      </w:r>
      <w:r>
        <w:rPr>
          <w:rFonts w:ascii="Tahoma" w:hAnsi="Tahoma" w:hint="cs"/>
          <w:rtl/>
        </w:rPr>
        <w:t xml:space="preserve">4 </w:t>
      </w:r>
      <w:r>
        <w:rPr>
          <w:rFonts w:ascii="Tahoma" w:hAnsi="Tahoma"/>
          <w:rtl/>
        </w:rPr>
        <w:t xml:space="preserve">דלעיל). </w:t>
      </w:r>
    </w:p>
    <w:p w14:paraId="1743DF88"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עוד עמדה ב"כ המאשימה על הערכים החברתיים, אשר נפגעו כתולדה מביצוען של עבירות הסמים דנא, ובהם הצורך למגר את נגע הסמים נוכח הפגיע</w:t>
      </w:r>
      <w:r>
        <w:rPr>
          <w:rFonts w:ascii="Tahoma" w:hAnsi="Tahoma" w:hint="cs"/>
          <w:rtl/>
        </w:rPr>
        <w:t xml:space="preserve">ות </w:t>
      </w:r>
      <w:r>
        <w:rPr>
          <w:rFonts w:ascii="Tahoma" w:hAnsi="Tahoma"/>
          <w:rtl/>
        </w:rPr>
        <w:t>בשלום הציבור, בביטחונו ובבריאותו הנגרמ</w:t>
      </w:r>
      <w:r>
        <w:rPr>
          <w:rFonts w:ascii="Tahoma" w:hAnsi="Tahoma" w:hint="cs"/>
          <w:rtl/>
        </w:rPr>
        <w:t>ו</w:t>
      </w:r>
      <w:r>
        <w:rPr>
          <w:rFonts w:ascii="Tahoma" w:hAnsi="Tahoma"/>
          <w:rtl/>
        </w:rPr>
        <w:t xml:space="preserve">ת עקב השימוש בסמים מסוכנים. בנסיבות אלה ותוך הפניה לפסיקה עתרה ב"כ המאשימה לקביעת מתחם עונש הולם שבין 8 חודשי מאסר בפועל לבין 18 חודשי מאסר בפועל. אשר למדיניות הענישה הנהוגה הפנתה ב"כ המאשימה, בין השאר, לת"פ (שלום ב"ש) 6118-02-19 </w:t>
      </w:r>
      <w:r>
        <w:rPr>
          <w:rFonts w:ascii="Tahoma" w:hAnsi="Tahoma"/>
          <w:b/>
          <w:bCs/>
          <w:rtl/>
        </w:rPr>
        <w:t>מדינת ישראל נ' רובינוב</w:t>
      </w:r>
      <w:r>
        <w:rPr>
          <w:rFonts w:ascii="Tahoma" w:hAnsi="Tahoma"/>
          <w:rtl/>
        </w:rPr>
        <w:t xml:space="preserve"> (30.03.2022). באותו </w:t>
      </w:r>
      <w:r>
        <w:rPr>
          <w:rFonts w:ascii="Tahoma" w:hAnsi="Tahoma" w:hint="cs"/>
          <w:rtl/>
        </w:rPr>
        <w:t xml:space="preserve">מקרה </w:t>
      </w:r>
      <w:r>
        <w:rPr>
          <w:rFonts w:ascii="Tahoma" w:hAnsi="Tahoma"/>
          <w:rtl/>
        </w:rPr>
        <w:t xml:space="preserve">דובר בהחזקת סמים מסוכנים מסוג קנבוס שלא לצריכה עצמית, ברכב ובמשקל של 101.5 גרם נטו, ונקבע מתחם עונש הולם שבין 4 חודשי מאסר בפועל לבין 12 חודשי מאסר בפועל. </w:t>
      </w:r>
    </w:p>
    <w:p w14:paraId="21E330AF"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מתחם העונש ההולם ציינה ב"כ המאשימה כי התסקירים הם אמנם "בסדר" אך </w:t>
      </w:r>
      <w:r>
        <w:rPr>
          <w:rFonts w:ascii="Tahoma" w:hAnsi="Tahoma" w:hint="cs"/>
          <w:rtl/>
        </w:rPr>
        <w:t xml:space="preserve">לשיטתה </w:t>
      </w:r>
      <w:r>
        <w:rPr>
          <w:rFonts w:ascii="Tahoma" w:hAnsi="Tahoma"/>
          <w:rtl/>
        </w:rPr>
        <w:t>אינם מצדיקים חריגה ממתחם העונש ההולם, שכן עולה מהם שהנאשם אימץ תפיסות שוליות בהתייחס לסמים מסוכנים ובמצבי דחק הוא עשוי לפעול באופן עובר חוק. עם זאת, ב"כ המאשימה עמדה גם על נסיבות הקולה, ובהן העדר העבר הפלילי ונטילת האחריות, ובנסיבות אלה עתרה לגזירת העונש ברף התחתון של המתחם לו טענה, בצירוף ענישה נלווית כפי שפורטה במסגרת הצגת הסדר הטיעון.</w:t>
      </w:r>
    </w:p>
    <w:p w14:paraId="23CF7FF8"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ב"כ הנאשם, מצידו, הדגיש את נסיבותיו האישיות של מרשו, שהוא כאמור נעדר עבר פלילי כלשהו. הנאשם שולב בהליך טיפולי ממושך, והוא מביע רצון ונכונות להמשיך בו. לשיטתו של הסניגור, מדובר בנאשם שמעד חד פעמית – בפעם הראשונה ובפעם האחרונה – ובנסיבות אלה עתר מאוד לאימוץ המלצות שירות המבחן ולהסתפקות בענישה שיקומית-טיפולית.</w:t>
      </w:r>
    </w:p>
    <w:p w14:paraId="6A6D1120"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מביע חרטה, אני סיימתי לימודים ועובד והכל מאחוריי</w:t>
      </w:r>
      <w:r>
        <w:rPr>
          <w:rFonts w:ascii="Tahoma" w:hAnsi="Tahoma"/>
          <w:rtl/>
        </w:rPr>
        <w:t>" (בפרוטוקול, עמ' 14 שורה 15 ואילך).</w:t>
      </w:r>
    </w:p>
    <w:p w14:paraId="7536F621" w14:textId="77777777" w:rsidR="00EA42E9" w:rsidRDefault="00EA42E9" w:rsidP="00EA42E9">
      <w:pPr>
        <w:spacing w:after="120" w:line="360" w:lineRule="auto"/>
        <w:jc w:val="both"/>
        <w:rPr>
          <w:rFonts w:ascii="Tahoma" w:hAnsi="Tahoma"/>
        </w:rPr>
      </w:pPr>
    </w:p>
    <w:p w14:paraId="588D3358" w14:textId="77777777" w:rsidR="00EA42E9" w:rsidRDefault="00EA42E9" w:rsidP="00EA42E9">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14:paraId="3BF78B6A"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בעת גזירת עונשו של נאשם על בית המשפט לקבוע, תחילה</w:t>
      </w:r>
      <w:r>
        <w:rPr>
          <w:rFonts w:ascii="Tahoma" w:hAnsi="Tahoma" w:hint="cs"/>
          <w:rtl/>
        </w:rPr>
        <w:t>,</w:t>
      </w:r>
      <w:r>
        <w:rPr>
          <w:rFonts w:ascii="Tahoma" w:hAnsi="Tahoma"/>
          <w:rtl/>
        </w:rPr>
        <w:t xml:space="preserve"> את מתחם העונש ההולם לאירוע שבגינו הורשע הנאשם, וזאת בהתאם לעיקרון ההלימה. בהקשר זה יתחשב בית המשפט בערכים החברתיים שנפגעו מביצוע העבירות ובמידת הפגיעה בהם, במדיניות הענישה הנהוגה ובנסיבות הקשורות בביצוע העבירות.</w:t>
      </w:r>
    </w:p>
    <w:p w14:paraId="22AC302F"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לעניין הערכים החברתיים, שנפגעו כתולדה מביצוע העבירות, מקובל עליי טיעון ב"כ המאשימה. הפסיקה חוזרת ומדגישה את חומרתן הרבה של עבירות הסמים, בפרט כאשר מדובר בהחזקת סמים מסוכנים שלא לצריכה עצמית</w:t>
      </w:r>
      <w:r>
        <w:rPr>
          <w:rFonts w:ascii="Tahoma" w:hAnsi="Tahoma" w:hint="cs"/>
          <w:rtl/>
        </w:rPr>
        <w:t>;</w:t>
      </w:r>
      <w:r>
        <w:rPr>
          <w:rFonts w:ascii="Tahoma" w:hAnsi="Tahoma"/>
          <w:rtl/>
        </w:rPr>
        <w:t xml:space="preserve"> ואף מעבר לכך כאשר מדובר בסחר בסמים מסוכנים. בנוסף, חומרתן של העבירות נובעת גם מנסיבות ביצוען, כאשר בענייננו – </w:t>
      </w:r>
      <w:r>
        <w:rPr>
          <w:rFonts w:ascii="Tahoma" w:hAnsi="Tahoma" w:hint="cs"/>
          <w:rtl/>
        </w:rPr>
        <w:t xml:space="preserve">לגבי </w:t>
      </w:r>
      <w:r>
        <w:rPr>
          <w:rFonts w:ascii="Tahoma" w:hAnsi="Tahoma"/>
          <w:rtl/>
        </w:rPr>
        <w:t xml:space="preserve">העבירה של החזקת סמים מסוכנים שלא לצריכה עצמית – מתקיימות מספר נסיבות חומרה: </w:t>
      </w:r>
      <w:r w:rsidRPr="005A4AFD">
        <w:rPr>
          <w:rFonts w:ascii="Tahoma" w:hAnsi="Tahoma"/>
          <w:b/>
          <w:bCs/>
          <w:rtl/>
        </w:rPr>
        <w:t>ראשית</w:t>
      </w:r>
      <w:r>
        <w:rPr>
          <w:rFonts w:ascii="Tahoma" w:hAnsi="Tahoma"/>
          <w:rtl/>
        </w:rPr>
        <w:t>, החזק</w:t>
      </w:r>
      <w:r>
        <w:rPr>
          <w:rFonts w:ascii="Tahoma" w:hAnsi="Tahoma" w:hint="cs"/>
          <w:rtl/>
        </w:rPr>
        <w:t xml:space="preserve">ת </w:t>
      </w:r>
      <w:r>
        <w:rPr>
          <w:rFonts w:ascii="Tahoma" w:hAnsi="Tahoma"/>
          <w:rtl/>
        </w:rPr>
        <w:t>כמות לא מבוטלת של סמים</w:t>
      </w:r>
      <w:r>
        <w:rPr>
          <w:rFonts w:ascii="Tahoma" w:hAnsi="Tahoma" w:hint="cs"/>
          <w:rtl/>
        </w:rPr>
        <w:t xml:space="preserve"> מסוכנים</w:t>
      </w:r>
      <w:r>
        <w:rPr>
          <w:rFonts w:ascii="Tahoma" w:hAnsi="Tahoma"/>
          <w:rtl/>
        </w:rPr>
        <w:t xml:space="preserve">, המחולקת לאחת עשרה שקיות. </w:t>
      </w:r>
      <w:r w:rsidRPr="005A4AFD">
        <w:rPr>
          <w:rFonts w:ascii="Tahoma" w:hAnsi="Tahoma"/>
          <w:b/>
          <w:bCs/>
          <w:rtl/>
        </w:rPr>
        <w:t>שנית</w:t>
      </w:r>
      <w:r>
        <w:rPr>
          <w:rFonts w:ascii="Tahoma" w:hAnsi="Tahoma"/>
          <w:rtl/>
        </w:rPr>
        <w:t>, החזקת הסמים האמורים ברכב, על כל החומרה הנוספת הנובעת מכך לעניין פוטנציאל ההפצה.</w:t>
      </w:r>
    </w:p>
    <w:p w14:paraId="42C14A46"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לעניין מדיניות הענישה הנהוגה, כאשר מדובר בסחר בסמים מסוכנים – בסמים מסוג קנבוס ובכמויות קטנות – נקבעים ככלל מתחמי עונש הולמים שתחילתם במאסר בפועל, לנשיאה בעבודות שירות, הגם שיש מקרים בהם נקבע</w:t>
      </w:r>
      <w:r>
        <w:rPr>
          <w:rFonts w:ascii="Tahoma" w:hAnsi="Tahoma" w:hint="cs"/>
          <w:rtl/>
        </w:rPr>
        <w:t>ים</w:t>
      </w:r>
      <w:r>
        <w:rPr>
          <w:rFonts w:ascii="Tahoma" w:hAnsi="Tahoma"/>
          <w:rtl/>
        </w:rPr>
        <w:t xml:space="preserve"> מתחמים שתחילתם בענישה צופה פני עתיד בצירוף ענישה נלווית (</w:t>
      </w:r>
      <w:r>
        <w:rPr>
          <w:rFonts w:ascii="Tahoma" w:hAnsi="Tahoma" w:hint="cs"/>
          <w:rtl/>
        </w:rPr>
        <w:t>ר' ו</w:t>
      </w:r>
      <w:r>
        <w:rPr>
          <w:rFonts w:ascii="Tahoma" w:hAnsi="Tahoma"/>
          <w:rtl/>
        </w:rPr>
        <w:t xml:space="preserve">השווה </w:t>
      </w:r>
      <w:hyperlink r:id="rId19" w:history="1">
        <w:r w:rsidR="00D04C4C" w:rsidRPr="00D04C4C">
          <w:rPr>
            <w:rFonts w:ascii="Tahoma" w:hAnsi="Tahoma"/>
            <w:color w:val="0000FF"/>
            <w:u w:val="single"/>
            <w:rtl/>
          </w:rPr>
          <w:t>ת"פ (שלום ת"א) 2125-05-20</w:t>
        </w:r>
      </w:hyperlink>
      <w:r w:rsidR="00D04C4C">
        <w:rPr>
          <w:rFonts w:ascii="Tahoma" w:hAnsi="Tahoma"/>
          <w:rtl/>
        </w:rPr>
        <w:t xml:space="preserve"> </w:t>
      </w:r>
      <w:r>
        <w:rPr>
          <w:rFonts w:ascii="Tahoma" w:hAnsi="Tahoma"/>
          <w:b/>
          <w:bCs/>
          <w:rtl/>
        </w:rPr>
        <w:t>מדינת ישראל נ' שמשון</w:t>
      </w:r>
      <w:r w:rsidR="00D04C4C">
        <w:rPr>
          <w:rFonts w:ascii="Tahoma" w:hAnsi="Tahoma"/>
          <w:rtl/>
        </w:rPr>
        <w:t xml:space="preserve"> </w:t>
      </w:r>
      <w:r>
        <w:rPr>
          <w:rFonts w:ascii="Tahoma" w:hAnsi="Tahoma"/>
          <w:rtl/>
        </w:rPr>
        <w:t xml:space="preserve">(25.12.2022) והאסמכתאות שם). בענייננו לא מדובר רק בסחר אלא גם בהחזקה של כמות סמים נוספת, שלא לצריכה עצמית, ובנסיבות מחמירות </w:t>
      </w:r>
      <w:r>
        <w:rPr>
          <w:rFonts w:ascii="Tahoma" w:hAnsi="Tahoma" w:hint="cs"/>
          <w:rtl/>
        </w:rPr>
        <w:t xml:space="preserve">כנ"ל </w:t>
      </w:r>
      <w:r>
        <w:rPr>
          <w:rFonts w:ascii="Tahoma" w:hAnsi="Tahoma"/>
          <w:rtl/>
        </w:rPr>
        <w:t xml:space="preserve">(למדיניות הענישה </w:t>
      </w:r>
      <w:r>
        <w:rPr>
          <w:rFonts w:ascii="Tahoma" w:hAnsi="Tahoma" w:hint="cs"/>
          <w:rtl/>
        </w:rPr>
        <w:t xml:space="preserve">בהקשר זה ר' </w:t>
      </w:r>
      <w:hyperlink r:id="rId20" w:history="1">
        <w:r w:rsidR="00D04C4C" w:rsidRPr="00D04C4C">
          <w:rPr>
            <w:rFonts w:ascii="Tahoma" w:hAnsi="Tahoma"/>
            <w:color w:val="0000FF"/>
            <w:u w:val="single"/>
            <w:rtl/>
          </w:rPr>
          <w:t>ת"פ (שלום ת"א) 36891-03-22</w:t>
        </w:r>
      </w:hyperlink>
      <w:r>
        <w:rPr>
          <w:rFonts w:ascii="Tahoma" w:hAnsi="Tahoma"/>
          <w:rtl/>
        </w:rPr>
        <w:t xml:space="preserve"> </w:t>
      </w:r>
      <w:r>
        <w:rPr>
          <w:rFonts w:ascii="Tahoma" w:hAnsi="Tahoma"/>
          <w:b/>
          <w:bCs/>
          <w:rtl/>
        </w:rPr>
        <w:t>מדינת ישראל נ' ביבליוביץ</w:t>
      </w:r>
      <w:r>
        <w:rPr>
          <w:rFonts w:ascii="Tahoma" w:hAnsi="Tahoma"/>
          <w:rtl/>
        </w:rPr>
        <w:t xml:space="preserve"> (28.06.2023)).</w:t>
      </w:r>
    </w:p>
    <w:p w14:paraId="0C4B390C" w14:textId="77777777" w:rsidR="00EA42E9" w:rsidRDefault="00EA42E9" w:rsidP="00EA42E9">
      <w:pPr>
        <w:spacing w:after="120" w:line="360" w:lineRule="auto"/>
        <w:ind w:left="360"/>
        <w:jc w:val="both"/>
        <w:rPr>
          <w:rFonts w:ascii="Tahoma" w:hAnsi="Tahoma"/>
        </w:rPr>
      </w:pPr>
      <w:r>
        <w:rPr>
          <w:rFonts w:ascii="Tahoma" w:hAnsi="Tahoma"/>
          <w:rtl/>
        </w:rPr>
        <w:t>אני קובע אפוא את מתחם העונש ההולם, במקרה זה, בין מספר חודשי מאסר בפועל, לנשיאה בדרך של עבודות שירות, לבין 12 חודשי מאסר בפועל.</w:t>
      </w:r>
    </w:p>
    <w:p w14:paraId="3CD83E20" w14:textId="77777777" w:rsidR="00EA42E9" w:rsidRDefault="00EA42E9" w:rsidP="00EA42E9">
      <w:pPr>
        <w:spacing w:after="120" w:line="360" w:lineRule="auto"/>
        <w:jc w:val="both"/>
        <w:rPr>
          <w:rFonts w:ascii="Tahoma" w:hAnsi="Tahoma"/>
          <w:rtl/>
        </w:rPr>
      </w:pPr>
    </w:p>
    <w:p w14:paraId="4ED43761" w14:textId="77777777" w:rsidR="00EA42E9" w:rsidRDefault="00EA42E9" w:rsidP="00EA42E9">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עונשו של הנאשם בתוך מתחם העונש ההולם והאפשרות לחריגה הימנו:</w:t>
      </w:r>
    </w:p>
    <w:p w14:paraId="3E5D5157" w14:textId="77777777" w:rsidR="00EA42E9" w:rsidRDefault="00EA42E9" w:rsidP="00EA42E9">
      <w:pPr>
        <w:numPr>
          <w:ilvl w:val="0"/>
          <w:numId w:val="2"/>
        </w:numPr>
        <w:spacing w:after="120" w:line="360" w:lineRule="auto"/>
        <w:ind w:left="360"/>
        <w:jc w:val="both"/>
        <w:rPr>
          <w:rFonts w:ascii="Tahoma" w:hAnsi="Tahoma"/>
          <w:rtl/>
        </w:rPr>
      </w:pPr>
      <w:r>
        <w:rPr>
          <w:rFonts w:ascii="Tahoma" w:hAnsi="Tahoma"/>
          <w:rtl/>
        </w:rPr>
        <w:t xml:space="preserve">לאחר קביעת מתחם העונש ההולם על בית המשפט לגזור את עונשו של הנאשם בתוך מתחם זה, תוך התחשבות בנסיבות שאינן קשורות בביצוע העבירה. עם זאת, לבית המשפט קיימת סמכות לחרוג לכף קולה ממתחם העונש ההולם, משיקולי שיקום, בהתאם להוראות </w:t>
      </w:r>
      <w:hyperlink r:id="rId21" w:history="1">
        <w:r w:rsidR="00241535" w:rsidRPr="00241535">
          <w:rPr>
            <w:rStyle w:val="Hyperlink"/>
            <w:rFonts w:ascii="Tahoma" w:hAnsi="Tahoma"/>
            <w:rtl/>
          </w:rPr>
          <w:t>סעיף 40ד</w:t>
        </w:r>
      </w:hyperlink>
      <w:r>
        <w:rPr>
          <w:rFonts w:ascii="Tahoma" w:hAnsi="Tahoma"/>
          <w:rtl/>
        </w:rPr>
        <w:t xml:space="preserve"> ל</w:t>
      </w:r>
      <w:hyperlink r:id="rId22" w:history="1">
        <w:r w:rsidR="00D04C4C" w:rsidRPr="00D04C4C">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הוא רשאי לחרוג ל</w:t>
      </w:r>
      <w:r>
        <w:rPr>
          <w:rFonts w:ascii="Tahoma" w:hAnsi="Tahoma" w:hint="cs"/>
          <w:rtl/>
        </w:rPr>
        <w:t xml:space="preserve">כף </w:t>
      </w:r>
      <w:r>
        <w:rPr>
          <w:rFonts w:ascii="Tahoma" w:hAnsi="Tahoma"/>
          <w:rtl/>
        </w:rPr>
        <w:t xml:space="preserve">קולה ממתחם העונש ההולם ולקבוע </w:t>
      </w:r>
      <w:r>
        <w:rPr>
          <w:rFonts w:ascii="Tahoma" w:hAnsi="Tahoma" w:hint="cs"/>
          <w:rtl/>
        </w:rPr>
        <w:t xml:space="preserve">את </w:t>
      </w:r>
      <w:r>
        <w:rPr>
          <w:rFonts w:ascii="Tahoma" w:hAnsi="Tahoma"/>
          <w:rtl/>
        </w:rPr>
        <w:t>עונשו של הנאשם לפי שיקולי שיקומו.</w:t>
      </w:r>
    </w:p>
    <w:p w14:paraId="1D064CED"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 xml:space="preserve">הנאשם שלפניי הוא אדם צעיר יחסית, כאמור בן 27 שנים, ללא כל רישומים פליליים – לא לפני מועד ביצוע העבירות דנא ולא לאחריהן, כאשר להיבט אחרון זה משמעות מהותית נוכח חלוף תקופה של כשנתיים וחצי מאז ביצוע העבירות. </w:t>
      </w:r>
      <w:r>
        <w:rPr>
          <w:rFonts w:ascii="Tahoma" w:hAnsi="Tahoma" w:hint="cs"/>
          <w:rtl/>
        </w:rPr>
        <w:t xml:space="preserve">הנאשם נטל אחריות על מעשיו, הודה בעובדות כתב האישום והצהיר על רצונו לשנות כיוון בחייו ולא לשוב עוד לדרך העבירה. </w:t>
      </w:r>
      <w:r>
        <w:rPr>
          <w:rFonts w:ascii="Tahoma" w:hAnsi="Tahoma"/>
          <w:rtl/>
        </w:rPr>
        <w:t>בנוסף, לנאשם תמיכה משפחתית, הוא עובד לפרנסתו ואף השתלב בלימודים, מתוך מגמה לרכוש מקצוע ו</w:t>
      </w:r>
      <w:r>
        <w:rPr>
          <w:rFonts w:ascii="Tahoma" w:hAnsi="Tahoma" w:hint="cs"/>
          <w:rtl/>
        </w:rPr>
        <w:t>ל</w:t>
      </w:r>
      <w:r>
        <w:rPr>
          <w:rFonts w:ascii="Tahoma" w:hAnsi="Tahoma"/>
          <w:rtl/>
        </w:rPr>
        <w:t>נהל חיים נורמטיביים</w:t>
      </w:r>
      <w:r>
        <w:rPr>
          <w:rFonts w:ascii="Tahoma" w:hAnsi="Tahoma" w:hint="cs"/>
          <w:rtl/>
        </w:rPr>
        <w:t xml:space="preserve"> ויצרניים</w:t>
      </w:r>
      <w:r>
        <w:rPr>
          <w:rFonts w:ascii="Tahoma" w:hAnsi="Tahoma"/>
          <w:rtl/>
        </w:rPr>
        <w:t xml:space="preserve">. לבסוף, וזו הנקודה העיקרית כאן, הנאשם השתלב בהליכים טיפוליים, בהם הוא משתף פעולה באופן מלא וכן, תוך הבעת מוטיבציה להסתייע בהליכים </w:t>
      </w:r>
      <w:r>
        <w:rPr>
          <w:rFonts w:ascii="Tahoma" w:hAnsi="Tahoma" w:hint="cs"/>
          <w:rtl/>
        </w:rPr>
        <w:t xml:space="preserve">אלה </w:t>
      </w:r>
      <w:r>
        <w:rPr>
          <w:rFonts w:ascii="Tahoma" w:hAnsi="Tahoma"/>
          <w:rtl/>
        </w:rPr>
        <w:t>ולהשתקם.</w:t>
      </w:r>
    </w:p>
    <w:p w14:paraId="15C1DD2B" w14:textId="77777777" w:rsidR="00EA42E9" w:rsidRDefault="00EA42E9" w:rsidP="00EA42E9">
      <w:pPr>
        <w:numPr>
          <w:ilvl w:val="0"/>
          <w:numId w:val="2"/>
        </w:numPr>
        <w:spacing w:after="120" w:line="360" w:lineRule="auto"/>
        <w:ind w:left="360"/>
        <w:jc w:val="both"/>
        <w:rPr>
          <w:rFonts w:ascii="Tahoma" w:hAnsi="Tahoma"/>
        </w:rPr>
      </w:pPr>
      <w:r>
        <w:rPr>
          <w:rFonts w:ascii="Tahoma" w:hAnsi="Tahoma"/>
          <w:rtl/>
        </w:rPr>
        <w:t>בנסיבות אלה יש מקום, אפוא, לחריגה לכף קולה ממתחם העונש משיקולי שיקום, על מנת לעודד את הנאשם בדרך השיקום</w:t>
      </w:r>
      <w:r>
        <w:rPr>
          <w:rFonts w:ascii="Tahoma" w:hAnsi="Tahoma" w:hint="cs"/>
          <w:rtl/>
        </w:rPr>
        <w:t>, לרבות בהימנעות מהטלת עונש של פסילת רישיון נהיגה בפועל</w:t>
      </w:r>
      <w:r>
        <w:rPr>
          <w:rFonts w:ascii="Tahoma" w:hAnsi="Tahoma"/>
          <w:rtl/>
        </w:rPr>
        <w:t xml:space="preserve">. עם זאת, כאיזון להקלה מהותית זו יש להשית </w:t>
      </w:r>
      <w:r>
        <w:rPr>
          <w:rFonts w:ascii="Tahoma" w:hAnsi="Tahoma" w:hint="cs"/>
          <w:rtl/>
        </w:rPr>
        <w:t xml:space="preserve">על הנאשם </w:t>
      </w:r>
      <w:r>
        <w:rPr>
          <w:rFonts w:ascii="Tahoma" w:hAnsi="Tahoma"/>
          <w:rtl/>
        </w:rPr>
        <w:t>ענישה כלכלית מ</w:t>
      </w:r>
      <w:r>
        <w:rPr>
          <w:rFonts w:ascii="Tahoma" w:hAnsi="Tahoma" w:hint="cs"/>
          <w:rtl/>
        </w:rPr>
        <w:t>משי</w:t>
      </w:r>
      <w:r>
        <w:rPr>
          <w:rFonts w:ascii="Tahoma" w:hAnsi="Tahoma"/>
          <w:rtl/>
        </w:rPr>
        <w:t>ת, שתבהיר לנאשם את חומרת מעשי</w:t>
      </w:r>
      <w:r>
        <w:rPr>
          <w:rFonts w:ascii="Tahoma" w:hAnsi="Tahoma" w:hint="cs"/>
          <w:rtl/>
        </w:rPr>
        <w:t>ו</w:t>
      </w:r>
      <w:r>
        <w:rPr>
          <w:rFonts w:ascii="Tahoma" w:hAnsi="Tahoma"/>
          <w:rtl/>
        </w:rPr>
        <w:t>.</w:t>
      </w:r>
    </w:p>
    <w:p w14:paraId="494E6F85" w14:textId="77777777" w:rsidR="00EA42E9" w:rsidRPr="00D840E2" w:rsidRDefault="00EA42E9" w:rsidP="00EA42E9">
      <w:pPr>
        <w:spacing w:after="120" w:line="360" w:lineRule="auto"/>
        <w:jc w:val="both"/>
        <w:rPr>
          <w:rFonts w:ascii="Tahoma" w:hAnsi="Tahoma"/>
          <w:rtl/>
        </w:rPr>
      </w:pPr>
    </w:p>
    <w:p w14:paraId="6119244C" w14:textId="77777777" w:rsidR="00EA42E9" w:rsidRDefault="00EA42E9" w:rsidP="00EA42E9">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1C924F6E" w14:textId="77777777" w:rsidR="00EA42E9" w:rsidRPr="002059D0" w:rsidRDefault="00EA42E9" w:rsidP="00EA42E9">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33FDDDF1" w14:textId="77777777" w:rsidR="00EA42E9" w:rsidRDefault="00EA42E9" w:rsidP="00EA42E9">
      <w:pPr>
        <w:spacing w:after="120" w:line="360" w:lineRule="auto"/>
        <w:ind w:left="1080" w:hanging="720"/>
        <w:jc w:val="both"/>
        <w:rPr>
          <w:rtl/>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23" w:history="1">
        <w:r w:rsidR="00D04C4C" w:rsidRPr="00D04C4C">
          <w:rPr>
            <w:color w:val="0000FF"/>
            <w:u w:val="single"/>
            <w:rtl/>
          </w:rPr>
          <w:t>פקודת הסמים המסוכנים</w:t>
        </w:r>
      </w:hyperlink>
      <w:r>
        <w:rPr>
          <w:rFonts w:hint="cs"/>
          <w:rtl/>
        </w:rPr>
        <w:t xml:space="preserve"> מסוג פשע.</w:t>
      </w:r>
    </w:p>
    <w:p w14:paraId="2D383C1F" w14:textId="77777777" w:rsidR="00EA42E9" w:rsidRDefault="00EA42E9" w:rsidP="00EA42E9">
      <w:pPr>
        <w:spacing w:after="120" w:line="360" w:lineRule="auto"/>
        <w:ind w:left="1080" w:hanging="720"/>
        <w:jc w:val="both"/>
        <w:rPr>
          <w:rtl/>
        </w:rPr>
      </w:pPr>
      <w:r>
        <w:rPr>
          <w:rFonts w:hint="cs"/>
          <w:rtl/>
        </w:rPr>
        <w:t>(ב)</w:t>
      </w:r>
      <w:r>
        <w:rPr>
          <w:rtl/>
        </w:rPr>
        <w:tab/>
      </w:r>
      <w:r>
        <w:rPr>
          <w:rFonts w:hint="cs"/>
          <w:rtl/>
        </w:rPr>
        <w:t>קנס בסך של 3,500 ₪, או 10 ימי מאסר תמורתו.</w:t>
      </w:r>
    </w:p>
    <w:p w14:paraId="6167355F" w14:textId="77777777" w:rsidR="00EA42E9" w:rsidRDefault="00EA42E9" w:rsidP="00EA42E9">
      <w:pPr>
        <w:spacing w:after="120" w:line="360" w:lineRule="auto"/>
        <w:ind w:left="1080"/>
        <w:jc w:val="both"/>
        <w:rPr>
          <w:rFonts w:ascii="Tahoma" w:hAnsi="Tahoma"/>
          <w:rtl/>
        </w:rPr>
      </w:pPr>
      <w:r>
        <w:rPr>
          <w:rFonts w:hint="cs"/>
          <w:rtl/>
        </w:rPr>
        <w:t>הקנס ישולם ב-7 תשלומים חודשיים, שווים ורצופים, החל מיום 01.01.2024 ובכל אחד בחודש שלאחריו. היה והנאשם לא ישלם את אחד התשלומים במועד תועמד כל יתרת הקנס לפירעון מידי.</w:t>
      </w:r>
    </w:p>
    <w:p w14:paraId="4F775B9F" w14:textId="77777777" w:rsidR="00EA42E9" w:rsidRDefault="00EA42E9" w:rsidP="00EA42E9">
      <w:pPr>
        <w:spacing w:after="120" w:line="360" w:lineRule="auto"/>
        <w:ind w:left="1080" w:hanging="720"/>
        <w:jc w:val="both"/>
        <w:rPr>
          <w:rFonts w:ascii="Tahoma" w:hAnsi="Tahoma"/>
        </w:rPr>
      </w:pPr>
      <w:r>
        <w:rPr>
          <w:rFonts w:hint="cs"/>
          <w:rtl/>
        </w:rPr>
        <w:t>(ג)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4" w:history="1">
        <w:r w:rsidR="00D04C4C" w:rsidRPr="00D04C4C">
          <w:rPr>
            <w:color w:val="0000FF"/>
            <w:u w:val="single"/>
            <w:rtl/>
          </w:rPr>
          <w:t>פקודת הסמים המסוכנים</w:t>
        </w:r>
      </w:hyperlink>
      <w:r>
        <w:rPr>
          <w:rFonts w:hint="cs"/>
          <w:rtl/>
        </w:rPr>
        <w:t>.</w:t>
      </w:r>
    </w:p>
    <w:p w14:paraId="3102C1FF" w14:textId="77777777" w:rsidR="00EA42E9" w:rsidRPr="009E2A50" w:rsidRDefault="00EA42E9" w:rsidP="00EA42E9">
      <w:pPr>
        <w:spacing w:after="120" w:line="360" w:lineRule="auto"/>
        <w:ind w:left="1080" w:hanging="720"/>
        <w:jc w:val="both"/>
        <w:rPr>
          <w:rFonts w:ascii="Tahoma" w:hAnsi="Tahoma"/>
          <w:rtl/>
        </w:rPr>
      </w:pPr>
      <w:r w:rsidRPr="00EA42E9">
        <w:rPr>
          <w:rFonts w:ascii="Calibri" w:hAnsi="Calibri" w:hint="cs"/>
          <w:rtl/>
        </w:rPr>
        <w:t>(ד)</w:t>
      </w:r>
      <w:r w:rsidRPr="00EA42E9">
        <w:rPr>
          <w:rFonts w:ascii="Calibri" w:hAnsi="Calibri"/>
          <w:rtl/>
        </w:rPr>
        <w:tab/>
        <w:t xml:space="preserve">שירות לתועלת הציבור בהיקף של </w:t>
      </w:r>
      <w:r w:rsidRPr="00EA42E9">
        <w:rPr>
          <w:rFonts w:ascii="Calibri" w:hAnsi="Calibri" w:hint="cs"/>
          <w:rtl/>
        </w:rPr>
        <w:t>300</w:t>
      </w:r>
      <w:r w:rsidRPr="00EA42E9">
        <w:rPr>
          <w:rFonts w:ascii="Calibri" w:hAnsi="Calibri"/>
          <w:rtl/>
        </w:rPr>
        <w:t xml:space="preserve"> שעות. השירות יבוצע, בהתאם</w:t>
      </w:r>
      <w:r w:rsidRPr="00EA42E9">
        <w:rPr>
          <w:rFonts w:ascii="Calibri" w:hAnsi="Calibri" w:hint="cs"/>
          <w:rtl/>
        </w:rPr>
        <w:t xml:space="preserve"> </w:t>
      </w:r>
      <w:r w:rsidRPr="00EA42E9">
        <w:rPr>
          <w:rFonts w:ascii="Calibri" w:hAnsi="Calibri"/>
          <w:rtl/>
        </w:rPr>
        <w:t>לתכנית שג</w:t>
      </w:r>
      <w:r w:rsidRPr="00EA42E9">
        <w:rPr>
          <w:rFonts w:ascii="Calibri" w:hAnsi="Calibri" w:hint="cs"/>
          <w:rtl/>
        </w:rPr>
        <w:t>י</w:t>
      </w:r>
      <w:r w:rsidRPr="00EA42E9">
        <w:rPr>
          <w:rFonts w:ascii="Calibri" w:hAnsi="Calibri"/>
          <w:rtl/>
        </w:rPr>
        <w:t>בש שירות המבחן, ב</w:t>
      </w:r>
      <w:r w:rsidRPr="00EA42E9">
        <w:rPr>
          <w:rFonts w:ascii="Calibri" w:hAnsi="Calibri" w:hint="cs"/>
          <w:rtl/>
        </w:rPr>
        <w:t>הקדם האפשרי, החל במועד שייקבע שירות המבחן.</w:t>
      </w:r>
    </w:p>
    <w:p w14:paraId="51D9284E" w14:textId="77777777" w:rsidR="00EA42E9" w:rsidRPr="00EA42E9" w:rsidRDefault="00EA42E9" w:rsidP="00EA42E9">
      <w:pPr>
        <w:spacing w:after="120" w:line="360" w:lineRule="auto"/>
        <w:ind w:left="1080"/>
        <w:jc w:val="both"/>
        <w:rPr>
          <w:rFonts w:ascii="Calibri" w:hAnsi="Calibri"/>
          <w:rtl/>
        </w:rPr>
      </w:pPr>
      <w:r w:rsidRPr="00EA42E9">
        <w:rPr>
          <w:rFonts w:ascii="Calibri" w:hAnsi="Calibri"/>
          <w:rtl/>
        </w:rPr>
        <w:t xml:space="preserve">מובהר בזה לנאשם כי אם הוא לא ימלא אחר </w:t>
      </w:r>
      <w:r w:rsidRPr="00EA42E9">
        <w:rPr>
          <w:rFonts w:ascii="Calibri" w:hAnsi="Calibri" w:hint="cs"/>
          <w:rtl/>
        </w:rPr>
        <w:t xml:space="preserve">הוראות </w:t>
      </w:r>
      <w:r w:rsidRPr="00EA42E9">
        <w:rPr>
          <w:rFonts w:ascii="Calibri" w:hAnsi="Calibri"/>
          <w:rtl/>
        </w:rPr>
        <w:t>צו השירות יהא בית המשפט רשאי</w:t>
      </w:r>
      <w:r w:rsidRPr="00EA42E9">
        <w:rPr>
          <w:rFonts w:ascii="Calibri" w:hAnsi="Calibri" w:hint="cs"/>
          <w:rtl/>
        </w:rPr>
        <w:t xml:space="preserve"> </w:t>
      </w:r>
      <w:r w:rsidRPr="00EA42E9">
        <w:rPr>
          <w:rFonts w:ascii="Calibri" w:hAnsi="Calibri"/>
          <w:rtl/>
        </w:rPr>
        <w:t>לבטל את צו השירות ולהטיל עליו, במקו</w:t>
      </w:r>
      <w:r w:rsidRPr="00EA42E9">
        <w:rPr>
          <w:rFonts w:ascii="Calibri" w:hAnsi="Calibri" w:hint="cs"/>
          <w:rtl/>
        </w:rPr>
        <w:t>ם צו השירות</w:t>
      </w:r>
      <w:r w:rsidRPr="00EA42E9">
        <w:rPr>
          <w:rFonts w:ascii="Calibri" w:hAnsi="Calibri"/>
          <w:rtl/>
        </w:rPr>
        <w:t>, עונש נוסף.</w:t>
      </w:r>
    </w:p>
    <w:p w14:paraId="12EC1BEB" w14:textId="77777777" w:rsidR="00EA42E9" w:rsidRPr="00EA42E9" w:rsidRDefault="00EA42E9" w:rsidP="00EA42E9">
      <w:pPr>
        <w:spacing w:after="120" w:line="360" w:lineRule="auto"/>
        <w:ind w:left="1080" w:hanging="720"/>
        <w:jc w:val="both"/>
        <w:rPr>
          <w:rFonts w:ascii="Calibri" w:hAnsi="Calibri"/>
          <w:rtl/>
        </w:rPr>
      </w:pPr>
      <w:r w:rsidRPr="00EA42E9">
        <w:rPr>
          <w:rFonts w:ascii="Calibri" w:hAnsi="Calibri" w:hint="cs"/>
          <w:rtl/>
        </w:rPr>
        <w:t>(ה)</w:t>
      </w:r>
      <w:r w:rsidRPr="00EA42E9">
        <w:rPr>
          <w:rFonts w:ascii="Calibri" w:hAnsi="Calibri"/>
          <w:rtl/>
        </w:rPr>
        <w:tab/>
      </w:r>
      <w:r w:rsidRPr="00EA42E9">
        <w:rPr>
          <w:rFonts w:ascii="Calibri" w:hAnsi="Calibri" w:hint="cs"/>
          <w:rtl/>
        </w:rPr>
        <w:t>צו מבחן, לתקופה של 12 חודשים מהיום.</w:t>
      </w:r>
    </w:p>
    <w:p w14:paraId="06F7C936" w14:textId="77777777" w:rsidR="00EA42E9" w:rsidRPr="00EA42E9" w:rsidRDefault="00EA42E9" w:rsidP="00EA42E9">
      <w:pPr>
        <w:spacing w:after="120" w:line="360" w:lineRule="auto"/>
        <w:ind w:left="1080"/>
        <w:jc w:val="both"/>
        <w:rPr>
          <w:rFonts w:ascii="Calibri" w:hAnsi="Calibri"/>
          <w:rtl/>
        </w:rPr>
      </w:pPr>
      <w:r w:rsidRPr="00EA42E9">
        <w:rPr>
          <w:rFonts w:ascii="Calibri" w:hAnsi="Calibri"/>
          <w:rtl/>
        </w:rPr>
        <w:t xml:space="preserve">מובהר בזה לנאשם כי אם הוא לא ימלא אחר </w:t>
      </w:r>
      <w:r w:rsidRPr="00EA42E9">
        <w:rPr>
          <w:rFonts w:ascii="Calibri" w:hAnsi="Calibri" w:hint="cs"/>
          <w:rtl/>
        </w:rPr>
        <w:t xml:space="preserve">הוראות </w:t>
      </w:r>
      <w:r w:rsidRPr="00EA42E9">
        <w:rPr>
          <w:rFonts w:ascii="Calibri" w:hAnsi="Calibri"/>
          <w:rtl/>
        </w:rPr>
        <w:t>צו ה</w:t>
      </w:r>
      <w:r w:rsidRPr="00EA42E9">
        <w:rPr>
          <w:rFonts w:ascii="Calibri" w:hAnsi="Calibri" w:hint="cs"/>
          <w:rtl/>
        </w:rPr>
        <w:t xml:space="preserve">מבחן ולא ישתף פעולה עם קצין המבחן, </w:t>
      </w:r>
      <w:r w:rsidRPr="00EA42E9">
        <w:rPr>
          <w:rFonts w:ascii="Calibri" w:hAnsi="Calibri"/>
          <w:rtl/>
        </w:rPr>
        <w:t>יהא בית המשפט רשאי</w:t>
      </w:r>
      <w:r w:rsidRPr="00EA42E9">
        <w:rPr>
          <w:rFonts w:ascii="Calibri" w:hAnsi="Calibri" w:hint="cs"/>
          <w:rtl/>
        </w:rPr>
        <w:t xml:space="preserve"> </w:t>
      </w:r>
      <w:r w:rsidRPr="00EA42E9">
        <w:rPr>
          <w:rFonts w:ascii="Calibri" w:hAnsi="Calibri"/>
          <w:rtl/>
        </w:rPr>
        <w:t>לבטל את צו ה</w:t>
      </w:r>
      <w:r w:rsidRPr="00EA42E9">
        <w:rPr>
          <w:rFonts w:ascii="Calibri" w:hAnsi="Calibri" w:hint="cs"/>
          <w:rtl/>
        </w:rPr>
        <w:t>מבחן ולגזור עליו, במקום צו המבחן, עונש נוסף.</w:t>
      </w:r>
    </w:p>
    <w:p w14:paraId="6AEED0FD" w14:textId="77777777" w:rsidR="00EA42E9" w:rsidRDefault="00EA42E9" w:rsidP="00EA42E9">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w:t>
      </w:r>
    </w:p>
    <w:p w14:paraId="66D478D6" w14:textId="77777777" w:rsidR="00EA42E9" w:rsidRDefault="00D04C4C" w:rsidP="00EA42E9">
      <w:pPr>
        <w:spacing w:after="120" w:line="360" w:lineRule="auto"/>
        <w:jc w:val="both"/>
        <w:rPr>
          <w:rtl/>
        </w:rPr>
      </w:pPr>
      <w:r w:rsidRPr="00D04C4C">
        <w:rPr>
          <w:color w:val="FFFFFF"/>
          <w:sz w:val="2"/>
          <w:szCs w:val="2"/>
          <w:rtl/>
        </w:rPr>
        <w:t>5129371</w:t>
      </w:r>
      <w:r w:rsidR="00EA42E9">
        <w:rPr>
          <w:rFonts w:hint="cs"/>
          <w:rtl/>
        </w:rPr>
        <w:t xml:space="preserve">ניתן בזה צו כללי, לעניין מוצגים, לשיקול דעתו של קצין משטרה. הסמים יושמדו (לעניין החילוט ר' ההחלטה בפרוטוקול הדיון מיום 23.10.2022). </w:t>
      </w:r>
    </w:p>
    <w:p w14:paraId="002C9E8F" w14:textId="77777777" w:rsidR="00EA42E9" w:rsidRDefault="00D04C4C" w:rsidP="00EA42E9">
      <w:pPr>
        <w:snapToGrid w:val="0"/>
        <w:spacing w:after="120" w:line="360" w:lineRule="auto"/>
        <w:jc w:val="both"/>
        <w:rPr>
          <w:rtl/>
        </w:rPr>
      </w:pPr>
      <w:r w:rsidRPr="00D04C4C">
        <w:rPr>
          <w:color w:val="FFFFFF"/>
          <w:sz w:val="2"/>
          <w:szCs w:val="2"/>
          <w:rtl/>
        </w:rPr>
        <w:t>54678313</w:t>
      </w:r>
      <w:r w:rsidR="00EA42E9">
        <w:rPr>
          <w:rFonts w:hint="cs"/>
          <w:rtl/>
        </w:rPr>
        <w:t>זכות ערעור בתוך 45 יום מהיום.</w:t>
      </w:r>
    </w:p>
    <w:p w14:paraId="4ACB8E3E" w14:textId="77777777" w:rsidR="00EA42E9" w:rsidRPr="00761D70" w:rsidRDefault="00EA42E9" w:rsidP="00EA42E9">
      <w:pPr>
        <w:spacing w:after="120" w:line="360" w:lineRule="auto"/>
        <w:jc w:val="both"/>
        <w:rPr>
          <w:rFonts w:ascii="Tahoma" w:hAnsi="Tahoma"/>
          <w:rtl/>
        </w:rPr>
      </w:pPr>
      <w:r>
        <w:rPr>
          <w:rFonts w:hint="cs"/>
          <w:rtl/>
        </w:rPr>
        <w:t>המזכירות תמציא גזר דין זה לשירות המבחן.</w:t>
      </w:r>
    </w:p>
    <w:p w14:paraId="7E1CC680" w14:textId="77777777" w:rsidR="00EA42E9" w:rsidRPr="000F2247" w:rsidRDefault="00D04C4C" w:rsidP="00EA42E9">
      <w:pPr>
        <w:spacing w:line="360" w:lineRule="auto"/>
        <w:jc w:val="both"/>
        <w:rPr>
          <w:rFonts w:ascii="Arial" w:hAnsi="Arial"/>
          <w:b/>
          <w:bCs/>
          <w:sz w:val="26"/>
          <w:szCs w:val="26"/>
          <w:rtl/>
        </w:rPr>
      </w:pPr>
      <w:bookmarkStart w:id="8" w:name="Nitan"/>
      <w:r>
        <w:rPr>
          <w:rFonts w:ascii="Arial" w:hAnsi="Arial"/>
          <w:rtl/>
        </w:rPr>
        <w:t xml:space="preserve">ניתן היום, כ"ג כסלו תשפ"ד, 06 דצמבר 2023, במעמד הצדדים. </w:t>
      </w:r>
      <w:bookmarkEnd w:id="8"/>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b/>
          <w:bCs/>
          <w:sz w:val="26"/>
          <w:szCs w:val="26"/>
          <w:rtl/>
        </w:rPr>
        <w:tab/>
      </w:r>
      <w:r w:rsidR="00EA42E9">
        <w:rPr>
          <w:rFonts w:ascii="Arial" w:hAnsi="Arial" w:hint="cs"/>
          <w:b/>
          <w:bCs/>
          <w:sz w:val="26"/>
          <w:szCs w:val="26"/>
          <w:rtl/>
        </w:rPr>
        <w:t xml:space="preserve">         </w:t>
      </w:r>
    </w:p>
    <w:p w14:paraId="30F80CE5" w14:textId="77777777" w:rsidR="00EA42E9" w:rsidRPr="000F2247" w:rsidRDefault="00EA42E9" w:rsidP="00D04C4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13725A" w14:textId="77777777" w:rsidR="00EA42E9" w:rsidRPr="000F2247" w:rsidRDefault="00EA42E9" w:rsidP="00EA42E9">
      <w:pPr>
        <w:jc w:val="center"/>
        <w:rPr>
          <w:rFonts w:ascii="Arial" w:hAnsi="Arial"/>
          <w:b/>
          <w:bCs/>
          <w:sz w:val="26"/>
          <w:szCs w:val="26"/>
          <w:rtl/>
        </w:rPr>
      </w:pPr>
    </w:p>
    <w:p w14:paraId="0016B347" w14:textId="77777777" w:rsidR="00B62394" w:rsidRPr="00D04C4C" w:rsidRDefault="00B62394" w:rsidP="00D04C4C">
      <w:pPr>
        <w:keepNext/>
        <w:rPr>
          <w:rFonts w:ascii="David" w:hAnsi="David"/>
          <w:color w:val="000000"/>
          <w:sz w:val="22"/>
          <w:szCs w:val="22"/>
          <w:rtl/>
        </w:rPr>
      </w:pPr>
    </w:p>
    <w:p w14:paraId="01E85056" w14:textId="77777777" w:rsidR="00D04C4C" w:rsidRPr="00D04C4C" w:rsidRDefault="00D04C4C" w:rsidP="00D04C4C">
      <w:pPr>
        <w:keepNext/>
        <w:rPr>
          <w:rFonts w:ascii="David" w:hAnsi="David"/>
          <w:color w:val="000000"/>
          <w:sz w:val="22"/>
          <w:szCs w:val="22"/>
          <w:rtl/>
        </w:rPr>
      </w:pPr>
      <w:r w:rsidRPr="00D04C4C">
        <w:rPr>
          <w:rFonts w:ascii="David" w:hAnsi="David"/>
          <w:color w:val="000000"/>
          <w:sz w:val="22"/>
          <w:szCs w:val="22"/>
          <w:rtl/>
        </w:rPr>
        <w:t>שאול אבינור 54678313</w:t>
      </w:r>
    </w:p>
    <w:p w14:paraId="485EA6CB" w14:textId="77777777" w:rsidR="00D04C4C" w:rsidRDefault="00D04C4C" w:rsidP="00D04C4C">
      <w:r w:rsidRPr="00D04C4C">
        <w:rPr>
          <w:color w:val="000000"/>
          <w:rtl/>
        </w:rPr>
        <w:t>נוסח מסמך זה כפוף לשינויי ניסוח ועריכה</w:t>
      </w:r>
    </w:p>
    <w:p w14:paraId="7231A00A" w14:textId="77777777" w:rsidR="00D04C4C" w:rsidRDefault="00D04C4C" w:rsidP="00D04C4C">
      <w:pPr>
        <w:rPr>
          <w:rtl/>
        </w:rPr>
      </w:pPr>
    </w:p>
    <w:p w14:paraId="74D595A4" w14:textId="77777777" w:rsidR="00D04C4C" w:rsidRDefault="00D04C4C" w:rsidP="00D04C4C">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0DAB814" w14:textId="77777777" w:rsidR="00D04C4C" w:rsidRPr="00D04C4C" w:rsidRDefault="00D04C4C" w:rsidP="00D04C4C">
      <w:pPr>
        <w:jc w:val="center"/>
        <w:rPr>
          <w:color w:val="0000FF"/>
          <w:u w:val="single"/>
        </w:rPr>
      </w:pPr>
    </w:p>
    <w:sectPr w:rsidR="00D04C4C" w:rsidRPr="00D04C4C" w:rsidSect="00D04C4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6E35E" w14:textId="77777777" w:rsidR="00B62C80" w:rsidRDefault="00B62C80" w:rsidP="00BF4404">
      <w:r>
        <w:separator/>
      </w:r>
    </w:p>
  </w:endnote>
  <w:endnote w:type="continuationSeparator" w:id="0">
    <w:p w14:paraId="534F399A" w14:textId="77777777" w:rsidR="00B62C80" w:rsidRDefault="00B62C80" w:rsidP="00BF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F9089" w14:textId="77777777" w:rsidR="00D04C4C" w:rsidRDefault="00D04C4C" w:rsidP="00D04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B8C8B0" w14:textId="77777777" w:rsidR="00A045DD" w:rsidRPr="00D04C4C" w:rsidRDefault="00D04C4C" w:rsidP="00D04C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728D" w14:textId="77777777" w:rsidR="00D04C4C" w:rsidRDefault="00D04C4C" w:rsidP="00D04C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4895">
      <w:rPr>
        <w:rFonts w:ascii="FrankRuehl" w:hAnsi="FrankRuehl" w:cs="FrankRuehl"/>
        <w:noProof/>
        <w:rtl/>
      </w:rPr>
      <w:t>1</w:t>
    </w:r>
    <w:r>
      <w:rPr>
        <w:rFonts w:ascii="FrankRuehl" w:hAnsi="FrankRuehl" w:cs="FrankRuehl"/>
        <w:rtl/>
      </w:rPr>
      <w:fldChar w:fldCharType="end"/>
    </w:r>
  </w:p>
  <w:p w14:paraId="06357BFE" w14:textId="77777777" w:rsidR="00A045DD" w:rsidRPr="00D04C4C" w:rsidRDefault="00D04C4C" w:rsidP="00D04C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949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938F6" w14:textId="77777777" w:rsidR="00B62C80" w:rsidRDefault="00B62C80" w:rsidP="00BF4404">
      <w:r>
        <w:separator/>
      </w:r>
    </w:p>
  </w:footnote>
  <w:footnote w:type="continuationSeparator" w:id="0">
    <w:p w14:paraId="758FB27D" w14:textId="77777777" w:rsidR="00B62C80" w:rsidRDefault="00B62C80" w:rsidP="00BF4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801A4" w14:textId="77777777" w:rsidR="00D04C4C" w:rsidRPr="00D04C4C" w:rsidRDefault="00D04C4C" w:rsidP="00D04C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56850-03-21</w:t>
    </w:r>
    <w:r>
      <w:rPr>
        <w:rFonts w:ascii="David" w:hAnsi="David"/>
        <w:color w:val="000000"/>
        <w:sz w:val="22"/>
        <w:szCs w:val="22"/>
        <w:rtl/>
      </w:rPr>
      <w:tab/>
      <w:t xml:space="preserve"> מדינת ישראל נ' דוד ניסימוב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B5FB8" w14:textId="77777777" w:rsidR="00D04C4C" w:rsidRPr="00D04C4C" w:rsidRDefault="00D04C4C" w:rsidP="00D04C4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56850-03-21</w:t>
    </w:r>
    <w:r>
      <w:rPr>
        <w:rFonts w:ascii="David" w:hAnsi="David"/>
        <w:color w:val="000000"/>
        <w:sz w:val="22"/>
        <w:szCs w:val="22"/>
        <w:rtl/>
      </w:rPr>
      <w:tab/>
      <w:t xml:space="preserve"> מדינת ישראל נ' דוד ניסימוב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D13EEA82"/>
    <w:lvl w:ilvl="0" w:tplc="29D42FAA">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757019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8518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42E9"/>
    <w:rsid w:val="001B5A3B"/>
    <w:rsid w:val="001F1B12"/>
    <w:rsid w:val="00241535"/>
    <w:rsid w:val="00565109"/>
    <w:rsid w:val="00816159"/>
    <w:rsid w:val="00A045DD"/>
    <w:rsid w:val="00A14035"/>
    <w:rsid w:val="00AD4BD8"/>
    <w:rsid w:val="00B57D21"/>
    <w:rsid w:val="00B62394"/>
    <w:rsid w:val="00B62C80"/>
    <w:rsid w:val="00BF4404"/>
    <w:rsid w:val="00C84895"/>
    <w:rsid w:val="00D04C4C"/>
    <w:rsid w:val="00E3248B"/>
    <w:rsid w:val="00EA4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1E3E31"/>
  <w15:chartTrackingRefBased/>
  <w15:docId w15:val="{ED1184BF-7C91-421F-A7DE-C6FFD989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2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42E9"/>
    <w:pPr>
      <w:tabs>
        <w:tab w:val="center" w:pos="4153"/>
        <w:tab w:val="right" w:pos="8306"/>
      </w:tabs>
    </w:pPr>
  </w:style>
  <w:style w:type="character" w:customStyle="1" w:styleId="a4">
    <w:name w:val="כותרת עליונה תו"/>
    <w:link w:val="a3"/>
    <w:rsid w:val="00EA42E9"/>
    <w:rPr>
      <w:rFonts w:ascii="Times New Roman" w:eastAsia="Times New Roman" w:hAnsi="Times New Roman" w:cs="David"/>
      <w:sz w:val="24"/>
      <w:szCs w:val="24"/>
    </w:rPr>
  </w:style>
  <w:style w:type="paragraph" w:styleId="a5">
    <w:name w:val="footer"/>
    <w:basedOn w:val="a"/>
    <w:link w:val="a6"/>
    <w:rsid w:val="00EA42E9"/>
    <w:pPr>
      <w:tabs>
        <w:tab w:val="center" w:pos="4153"/>
        <w:tab w:val="right" w:pos="8306"/>
      </w:tabs>
    </w:pPr>
  </w:style>
  <w:style w:type="character" w:customStyle="1" w:styleId="a6">
    <w:name w:val="כותרת תחתונה תו"/>
    <w:link w:val="a5"/>
    <w:rsid w:val="00EA42E9"/>
    <w:rPr>
      <w:rFonts w:ascii="Times New Roman" w:eastAsia="Times New Roman" w:hAnsi="Times New Roman" w:cs="David"/>
      <w:sz w:val="24"/>
      <w:szCs w:val="24"/>
    </w:rPr>
  </w:style>
  <w:style w:type="table" w:styleId="a7">
    <w:name w:val="Table Grid"/>
    <w:basedOn w:val="a1"/>
    <w:rsid w:val="00EA42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42E9"/>
  </w:style>
  <w:style w:type="paragraph" w:styleId="a9">
    <w:name w:val="List Paragraph"/>
    <w:basedOn w:val="a"/>
    <w:qFormat/>
    <w:rsid w:val="00EA42E9"/>
    <w:pPr>
      <w:ind w:left="720"/>
      <w:contextualSpacing/>
    </w:pPr>
    <w:rPr>
      <w:rFonts w:ascii="Arial (W1)" w:hAnsi="Arial (W1)"/>
    </w:rPr>
  </w:style>
  <w:style w:type="character" w:styleId="Hyperlink">
    <w:name w:val="Hyperlink"/>
    <w:rsid w:val="00D04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4216/7.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d"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40704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2663584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1935</Words>
  <Characters>9675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11587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3473532</vt:i4>
      </vt:variant>
      <vt:variant>
        <vt:i4>39</vt:i4>
      </vt:variant>
      <vt:variant>
        <vt:i4>0</vt:i4>
      </vt:variant>
      <vt:variant>
        <vt:i4>5</vt:i4>
      </vt:variant>
      <vt:variant>
        <vt:lpwstr>http://www.nevo.co.il/case/28407046</vt:lpwstr>
      </vt:variant>
      <vt:variant>
        <vt:lpwstr/>
      </vt:variant>
      <vt:variant>
        <vt:i4>3473529</vt:i4>
      </vt:variant>
      <vt:variant>
        <vt:i4>36</vt:i4>
      </vt:variant>
      <vt:variant>
        <vt:i4>0</vt:i4>
      </vt:variant>
      <vt:variant>
        <vt:i4>5</vt:i4>
      </vt:variant>
      <vt:variant>
        <vt:lpwstr>http://www.nevo.co.il/case/26635844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56850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דוד ניסימוב</vt:lpwstr>
  </property>
  <property fmtid="{D5CDD505-2E9C-101B-9397-08002B2CF9AE}" pid="10" name="LAWYER">
    <vt:lpwstr>שיראל טויטו;וליד כבוב</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20231206</vt:lpwstr>
  </property>
  <property fmtid="{D5CDD505-2E9C-101B-9397-08002B2CF9AE}" pid="14" name="TYPE_N_DATE">
    <vt:lpwstr>38020231206</vt:lpwstr>
  </property>
  <property fmtid="{D5CDD505-2E9C-101B-9397-08002B2CF9AE}" pid="15" name="WORDNUMPAGES">
    <vt:lpwstr>6</vt:lpwstr>
  </property>
  <property fmtid="{D5CDD505-2E9C-101B-9397-08002B2CF9AE}" pid="16" name="TYPE_ABS_DATE">
    <vt:lpwstr>380020231206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26635844;28407046</vt:lpwstr>
  </property>
  <property fmtid="{D5CDD505-2E9C-101B-9397-08002B2CF9AE}" pid="36" name="LAWLISTTMP1">
    <vt:lpwstr>4216/013;019a;007.a;007.c</vt:lpwstr>
  </property>
  <property fmtid="{D5CDD505-2E9C-101B-9397-08002B2CF9AE}" pid="37" name="LAWLISTTMP2">
    <vt:lpwstr>70301/040d</vt:lpwstr>
  </property>
</Properties>
</file>