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4"/>
        <w:gridCol w:w="3569"/>
      </w:tblGrid>
      <w:tr w:rsidR="008917DB" w:rsidRPr="00576108" w14:paraId="4483280C" w14:textId="77777777" w:rsidTr="00494154">
        <w:trPr>
          <w:trHeight w:hRule="exact" w:val="418"/>
          <w:jc w:val="center"/>
        </w:trPr>
        <w:tc>
          <w:tcPr>
            <w:tcW w:w="8523" w:type="dxa"/>
            <w:gridSpan w:val="2"/>
          </w:tcPr>
          <w:p w14:paraId="5A247AAD" w14:textId="77777777" w:rsidR="008917DB" w:rsidRPr="00576108" w:rsidRDefault="008917DB" w:rsidP="00DB3244">
            <w:pPr>
              <w:pStyle w:val="a3"/>
              <w:jc w:val="center"/>
              <w:rPr>
                <w:rFonts w:ascii="Tahoma" w:hAnsi="Tahoma" w:cs="Tahoma"/>
                <w:color w:val="000080"/>
                <w:rtl/>
              </w:rPr>
            </w:pPr>
            <w:bookmarkStart w:id="0" w:name="LastJudge"/>
            <w:r w:rsidRPr="00576108">
              <w:rPr>
                <w:rFonts w:ascii="Tahoma" w:hAnsi="Tahoma" w:cs="Tahoma"/>
                <w:b/>
                <w:bCs/>
                <w:color w:val="000080"/>
                <w:rtl/>
              </w:rPr>
              <w:t>בית משפט השלום ברחובות</w:t>
            </w:r>
          </w:p>
        </w:tc>
      </w:tr>
      <w:tr w:rsidR="008917DB" w:rsidRPr="00576108" w14:paraId="1E1EABD2" w14:textId="77777777" w:rsidTr="00494154">
        <w:trPr>
          <w:trHeight w:val="337"/>
          <w:jc w:val="center"/>
        </w:trPr>
        <w:tc>
          <w:tcPr>
            <w:tcW w:w="4954" w:type="dxa"/>
          </w:tcPr>
          <w:p w14:paraId="76A42F18" w14:textId="77777777" w:rsidR="008917DB" w:rsidRPr="00576108" w:rsidRDefault="008917DB" w:rsidP="00DB3244">
            <w:pPr>
              <w:rPr>
                <w:rFonts w:cs="FrankRuehl"/>
                <w:sz w:val="28"/>
                <w:szCs w:val="28"/>
                <w:rtl/>
              </w:rPr>
            </w:pPr>
            <w:r w:rsidRPr="00576108">
              <w:rPr>
                <w:rFonts w:cs="FrankRuehl"/>
                <w:sz w:val="28"/>
                <w:szCs w:val="28"/>
                <w:rtl/>
              </w:rPr>
              <w:t>ת"פ</w:t>
            </w:r>
            <w:r w:rsidRPr="00576108">
              <w:rPr>
                <w:rFonts w:cs="FrankRuehl" w:hint="cs"/>
                <w:sz w:val="28"/>
                <w:szCs w:val="28"/>
                <w:rtl/>
              </w:rPr>
              <w:t xml:space="preserve"> </w:t>
            </w:r>
            <w:r w:rsidRPr="00576108">
              <w:rPr>
                <w:rFonts w:cs="FrankRuehl"/>
                <w:sz w:val="28"/>
                <w:szCs w:val="28"/>
                <w:rtl/>
              </w:rPr>
              <w:t>59117-03-21</w:t>
            </w:r>
            <w:r w:rsidRPr="00576108">
              <w:rPr>
                <w:rFonts w:cs="FrankRuehl" w:hint="cs"/>
                <w:sz w:val="28"/>
                <w:szCs w:val="28"/>
                <w:rtl/>
              </w:rPr>
              <w:t xml:space="preserve"> </w:t>
            </w:r>
            <w:r w:rsidRPr="00576108">
              <w:rPr>
                <w:rFonts w:cs="FrankRuehl"/>
                <w:sz w:val="28"/>
                <w:szCs w:val="28"/>
                <w:rtl/>
              </w:rPr>
              <w:t>מדינת ישראל נ' אונגר(עציר)</w:t>
            </w:r>
          </w:p>
          <w:p w14:paraId="13AFAAA6" w14:textId="77777777" w:rsidR="008917DB" w:rsidRPr="00576108" w:rsidRDefault="008917DB" w:rsidP="00DB3244">
            <w:pPr>
              <w:pStyle w:val="a3"/>
              <w:rPr>
                <w:rFonts w:cs="FrankRuehl"/>
                <w:sz w:val="28"/>
                <w:szCs w:val="28"/>
                <w:rtl/>
              </w:rPr>
            </w:pPr>
            <w:r w:rsidRPr="00576108">
              <w:rPr>
                <w:rFonts w:cs="FrankRuehl" w:hint="cs"/>
                <w:sz w:val="28"/>
                <w:szCs w:val="28"/>
                <w:rtl/>
              </w:rPr>
              <w:t xml:space="preserve">ת.פ 48281-04-21 מדינת ישראל נ' אונגר (אשקלון) </w:t>
            </w:r>
          </w:p>
          <w:p w14:paraId="553270C1" w14:textId="77777777" w:rsidR="008917DB" w:rsidRPr="00576108" w:rsidRDefault="008917DB" w:rsidP="00DB3244">
            <w:pPr>
              <w:pStyle w:val="a3"/>
              <w:rPr>
                <w:rFonts w:cs="FrankRuehl"/>
                <w:sz w:val="28"/>
                <w:szCs w:val="28"/>
                <w:rtl/>
              </w:rPr>
            </w:pPr>
            <w:r w:rsidRPr="00576108">
              <w:rPr>
                <w:rFonts w:cs="FrankRuehl" w:hint="cs"/>
                <w:sz w:val="28"/>
                <w:szCs w:val="28"/>
                <w:rtl/>
              </w:rPr>
              <w:t xml:space="preserve">ת.פ 17427-01-22 מדינת ישראל נ' אונגר </w:t>
            </w:r>
          </w:p>
          <w:p w14:paraId="0B1C7CC6" w14:textId="77777777" w:rsidR="008917DB" w:rsidRPr="00576108" w:rsidRDefault="008917DB" w:rsidP="00DB3244">
            <w:pPr>
              <w:pStyle w:val="a3"/>
              <w:rPr>
                <w:rFonts w:cs="FrankRuehl"/>
                <w:sz w:val="28"/>
                <w:szCs w:val="28"/>
                <w:rtl/>
              </w:rPr>
            </w:pPr>
            <w:r w:rsidRPr="00576108">
              <w:rPr>
                <w:rFonts w:cs="FrankRuehl" w:hint="cs"/>
                <w:sz w:val="28"/>
                <w:szCs w:val="28"/>
                <w:rtl/>
              </w:rPr>
              <w:t xml:space="preserve">ת.פ 48365-07-22 מדינת ישראל נ' אונגר </w:t>
            </w:r>
          </w:p>
          <w:p w14:paraId="5EEB778B" w14:textId="77777777" w:rsidR="008917DB" w:rsidRPr="00576108" w:rsidRDefault="008917DB" w:rsidP="00DB3244">
            <w:pPr>
              <w:pStyle w:val="a3"/>
              <w:rPr>
                <w:rFonts w:cs="FrankRuehl"/>
                <w:sz w:val="28"/>
                <w:szCs w:val="28"/>
                <w:rtl/>
              </w:rPr>
            </w:pPr>
            <w:r w:rsidRPr="00576108">
              <w:rPr>
                <w:rFonts w:cs="FrankRuehl" w:hint="cs"/>
                <w:sz w:val="28"/>
                <w:szCs w:val="28"/>
                <w:rtl/>
              </w:rPr>
              <w:t xml:space="preserve">ת.פ 31703-07-22 מדינת ישראל נ' אונגר </w:t>
            </w:r>
          </w:p>
        </w:tc>
        <w:tc>
          <w:tcPr>
            <w:tcW w:w="3569" w:type="dxa"/>
          </w:tcPr>
          <w:p w14:paraId="0A55F182" w14:textId="77777777" w:rsidR="008917DB" w:rsidRPr="00576108" w:rsidRDefault="008917DB" w:rsidP="00DB3244">
            <w:pPr>
              <w:pStyle w:val="a3"/>
              <w:jc w:val="right"/>
              <w:rPr>
                <w:rFonts w:cs="FrankRuehl"/>
                <w:sz w:val="28"/>
                <w:szCs w:val="28"/>
                <w:rtl/>
              </w:rPr>
            </w:pPr>
          </w:p>
        </w:tc>
      </w:tr>
    </w:tbl>
    <w:p w14:paraId="19B2557B" w14:textId="77777777" w:rsidR="008917DB" w:rsidRPr="00576108" w:rsidRDefault="008917DB" w:rsidP="008917DB">
      <w:pPr>
        <w:pStyle w:val="a3"/>
        <w:rPr>
          <w:rtl/>
        </w:rPr>
      </w:pPr>
      <w:r w:rsidRPr="00576108">
        <w:rPr>
          <w:rFonts w:hint="cs"/>
          <w:rtl/>
        </w:rPr>
        <w:t xml:space="preserve"> </w:t>
      </w:r>
    </w:p>
    <w:p w14:paraId="69862061" w14:textId="77777777" w:rsidR="008917DB" w:rsidRPr="00576108" w:rsidRDefault="008917DB" w:rsidP="008917DB">
      <w:pPr>
        <w:rPr>
          <w:rtl/>
        </w:rPr>
      </w:pPr>
    </w:p>
    <w:p w14:paraId="59951B21" w14:textId="77777777" w:rsidR="008917DB" w:rsidRPr="00576108" w:rsidRDefault="008917DB" w:rsidP="008917DB"/>
    <w:tbl>
      <w:tblPr>
        <w:bidiVisual/>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2896"/>
        <w:gridCol w:w="4095"/>
      </w:tblGrid>
      <w:tr w:rsidR="008917DB" w:rsidRPr="00576108" w14:paraId="5366EB79" w14:textId="77777777" w:rsidTr="00576108">
        <w:trPr>
          <w:trHeight w:val="295"/>
          <w:jc w:val="center"/>
        </w:trPr>
        <w:tc>
          <w:tcPr>
            <w:tcW w:w="1231" w:type="dxa"/>
            <w:tcBorders>
              <w:top w:val="nil"/>
              <w:left w:val="nil"/>
              <w:bottom w:val="nil"/>
              <w:right w:val="nil"/>
            </w:tcBorders>
            <w:shd w:val="clear" w:color="auto" w:fill="auto"/>
          </w:tcPr>
          <w:p w14:paraId="483E9E6C" w14:textId="77777777" w:rsidR="008917DB" w:rsidRPr="00576108" w:rsidRDefault="008917DB" w:rsidP="008917DB">
            <w:pPr>
              <w:jc w:val="both"/>
              <w:rPr>
                <w:rFonts w:ascii="David" w:hAnsi="David"/>
                <w:b/>
                <w:bCs/>
                <w:sz w:val="26"/>
                <w:szCs w:val="26"/>
              </w:rPr>
            </w:pPr>
            <w:r w:rsidRPr="00576108">
              <w:rPr>
                <w:rFonts w:ascii="David" w:hAnsi="David"/>
                <w:b/>
                <w:bCs/>
                <w:sz w:val="26"/>
                <w:szCs w:val="26"/>
                <w:rtl/>
              </w:rPr>
              <w:t xml:space="preserve">בפני </w:t>
            </w:r>
          </w:p>
        </w:tc>
        <w:tc>
          <w:tcPr>
            <w:tcW w:w="6991" w:type="dxa"/>
            <w:gridSpan w:val="2"/>
            <w:tcBorders>
              <w:top w:val="nil"/>
              <w:left w:val="nil"/>
              <w:bottom w:val="nil"/>
              <w:right w:val="nil"/>
            </w:tcBorders>
            <w:shd w:val="clear" w:color="auto" w:fill="auto"/>
          </w:tcPr>
          <w:p w14:paraId="2550827B" w14:textId="77777777" w:rsidR="008917DB" w:rsidRPr="00576108" w:rsidRDefault="008917DB" w:rsidP="00DB3244">
            <w:pPr>
              <w:rPr>
                <w:rFonts w:ascii="David" w:hAnsi="David"/>
                <w:b/>
                <w:bCs/>
                <w:sz w:val="26"/>
                <w:szCs w:val="26"/>
                <w:rtl/>
              </w:rPr>
            </w:pPr>
            <w:r w:rsidRPr="00576108">
              <w:rPr>
                <w:rFonts w:ascii="David" w:hAnsi="David"/>
                <w:b/>
                <w:bCs/>
                <w:sz w:val="26"/>
                <w:szCs w:val="26"/>
                <w:rtl/>
              </w:rPr>
              <w:t>כבוד השופטת זהר דיבון סגל</w:t>
            </w:r>
          </w:p>
          <w:p w14:paraId="1CAA7C15" w14:textId="77777777" w:rsidR="008917DB" w:rsidRPr="00576108" w:rsidRDefault="008917DB" w:rsidP="008917DB">
            <w:pPr>
              <w:jc w:val="both"/>
              <w:rPr>
                <w:rFonts w:ascii="David" w:hAnsi="David"/>
                <w:sz w:val="26"/>
                <w:szCs w:val="26"/>
              </w:rPr>
            </w:pPr>
          </w:p>
        </w:tc>
      </w:tr>
      <w:tr w:rsidR="008917DB" w:rsidRPr="00576108" w14:paraId="3EC8B816" w14:textId="77777777" w:rsidTr="00576108">
        <w:trPr>
          <w:trHeight w:val="355"/>
          <w:jc w:val="center"/>
        </w:trPr>
        <w:tc>
          <w:tcPr>
            <w:tcW w:w="1231" w:type="dxa"/>
            <w:tcBorders>
              <w:top w:val="nil"/>
              <w:left w:val="nil"/>
              <w:bottom w:val="nil"/>
              <w:right w:val="nil"/>
            </w:tcBorders>
            <w:shd w:val="clear" w:color="auto" w:fill="auto"/>
          </w:tcPr>
          <w:p w14:paraId="2E64637D" w14:textId="77777777" w:rsidR="008917DB" w:rsidRPr="00576108" w:rsidRDefault="008917DB" w:rsidP="008917DB">
            <w:pPr>
              <w:spacing w:line="360" w:lineRule="auto"/>
              <w:jc w:val="both"/>
              <w:rPr>
                <w:rFonts w:ascii="David" w:hAnsi="David"/>
                <w:sz w:val="26"/>
                <w:szCs w:val="26"/>
                <w:rtl/>
              </w:rPr>
            </w:pPr>
            <w:bookmarkStart w:id="1" w:name="FirstAppellant"/>
            <w:r w:rsidRPr="00576108">
              <w:rPr>
                <w:rFonts w:ascii="David" w:hAnsi="David"/>
                <w:sz w:val="26"/>
                <w:szCs w:val="26"/>
                <w:rtl/>
              </w:rPr>
              <w:t>בעניין:</w:t>
            </w:r>
          </w:p>
          <w:p w14:paraId="5C4986C7" w14:textId="77777777" w:rsidR="008917DB" w:rsidRPr="00576108" w:rsidRDefault="008917DB" w:rsidP="008917DB">
            <w:pPr>
              <w:jc w:val="both"/>
              <w:rPr>
                <w:rFonts w:ascii="David" w:hAnsi="David"/>
                <w:b/>
                <w:bCs/>
                <w:sz w:val="26"/>
                <w:szCs w:val="26"/>
              </w:rPr>
            </w:pPr>
            <w:r w:rsidRPr="00576108">
              <w:rPr>
                <w:rFonts w:ascii="David" w:hAnsi="David" w:hint="cs"/>
                <w:b/>
                <w:bCs/>
                <w:sz w:val="26"/>
                <w:szCs w:val="26"/>
                <w:rtl/>
              </w:rPr>
              <w:t xml:space="preserve">המאשימה </w:t>
            </w:r>
          </w:p>
        </w:tc>
        <w:tc>
          <w:tcPr>
            <w:tcW w:w="2896" w:type="dxa"/>
            <w:tcBorders>
              <w:top w:val="nil"/>
              <w:left w:val="nil"/>
              <w:bottom w:val="nil"/>
              <w:right w:val="nil"/>
            </w:tcBorders>
            <w:shd w:val="clear" w:color="auto" w:fill="auto"/>
          </w:tcPr>
          <w:p w14:paraId="0BC46E5E" w14:textId="77777777" w:rsidR="008917DB" w:rsidRPr="00576108" w:rsidRDefault="008917DB" w:rsidP="008917DB">
            <w:pPr>
              <w:suppressLineNumbers/>
              <w:spacing w:line="360" w:lineRule="auto"/>
              <w:rPr>
                <w:rFonts w:ascii="David" w:hAnsi="David"/>
                <w:b/>
                <w:bCs/>
                <w:sz w:val="26"/>
                <w:szCs w:val="26"/>
                <w:rtl/>
              </w:rPr>
            </w:pPr>
          </w:p>
          <w:p w14:paraId="09CAB91C" w14:textId="77777777" w:rsidR="008917DB" w:rsidRPr="00576108" w:rsidRDefault="008917DB" w:rsidP="008917DB">
            <w:pPr>
              <w:suppressLineNumbers/>
              <w:rPr>
                <w:rFonts w:ascii="David" w:hAnsi="David"/>
                <w:b/>
                <w:bCs/>
                <w:sz w:val="26"/>
                <w:szCs w:val="26"/>
                <w:rtl/>
              </w:rPr>
            </w:pPr>
            <w:r w:rsidRPr="00576108">
              <w:rPr>
                <w:rFonts w:ascii="David" w:hAnsi="David" w:hint="cs"/>
                <w:b/>
                <w:bCs/>
                <w:sz w:val="26"/>
                <w:szCs w:val="26"/>
                <w:rtl/>
              </w:rPr>
              <w:t>מדינת ישראל</w:t>
            </w:r>
          </w:p>
          <w:p w14:paraId="412C1A0C" w14:textId="77777777" w:rsidR="008917DB" w:rsidRPr="00576108" w:rsidRDefault="008917DB" w:rsidP="008917DB">
            <w:pPr>
              <w:suppressLineNumbers/>
              <w:rPr>
                <w:rFonts w:ascii="David" w:hAnsi="David"/>
                <w:b/>
                <w:bCs/>
                <w:sz w:val="26"/>
                <w:szCs w:val="26"/>
              </w:rPr>
            </w:pPr>
          </w:p>
        </w:tc>
        <w:tc>
          <w:tcPr>
            <w:tcW w:w="4095" w:type="dxa"/>
            <w:tcBorders>
              <w:top w:val="nil"/>
              <w:left w:val="nil"/>
              <w:bottom w:val="nil"/>
              <w:right w:val="nil"/>
            </w:tcBorders>
            <w:shd w:val="clear" w:color="auto" w:fill="auto"/>
            <w:vAlign w:val="center"/>
          </w:tcPr>
          <w:p w14:paraId="53F02503" w14:textId="77777777" w:rsidR="008917DB" w:rsidRPr="00576108" w:rsidRDefault="008917DB" w:rsidP="008917DB">
            <w:pPr>
              <w:suppressLineNumbers/>
              <w:rPr>
                <w:rFonts w:ascii="David" w:hAnsi="David"/>
                <w:sz w:val="26"/>
                <w:szCs w:val="26"/>
              </w:rPr>
            </w:pPr>
          </w:p>
        </w:tc>
      </w:tr>
      <w:bookmarkEnd w:id="1"/>
      <w:tr w:rsidR="008917DB" w:rsidRPr="00576108" w14:paraId="293D83EE" w14:textId="77777777" w:rsidTr="00576108">
        <w:trPr>
          <w:trHeight w:val="355"/>
          <w:jc w:val="center"/>
        </w:trPr>
        <w:tc>
          <w:tcPr>
            <w:tcW w:w="1231" w:type="dxa"/>
            <w:tcBorders>
              <w:top w:val="nil"/>
              <w:left w:val="nil"/>
              <w:bottom w:val="nil"/>
              <w:right w:val="nil"/>
            </w:tcBorders>
            <w:shd w:val="clear" w:color="auto" w:fill="auto"/>
          </w:tcPr>
          <w:p w14:paraId="354AEF39" w14:textId="77777777" w:rsidR="008917DB" w:rsidRPr="00576108" w:rsidRDefault="008917DB" w:rsidP="008917DB">
            <w:pPr>
              <w:jc w:val="both"/>
              <w:rPr>
                <w:rFonts w:ascii="David" w:hAnsi="David"/>
                <w:sz w:val="26"/>
                <w:szCs w:val="26"/>
                <w:rtl/>
              </w:rPr>
            </w:pPr>
            <w:r w:rsidRPr="00576108">
              <w:rPr>
                <w:rtl/>
              </w:rPr>
              <w:t xml:space="preserve">     </w:t>
            </w:r>
          </w:p>
        </w:tc>
        <w:tc>
          <w:tcPr>
            <w:tcW w:w="6991" w:type="dxa"/>
            <w:gridSpan w:val="2"/>
            <w:tcBorders>
              <w:top w:val="nil"/>
              <w:left w:val="nil"/>
              <w:bottom w:val="nil"/>
              <w:right w:val="nil"/>
            </w:tcBorders>
            <w:shd w:val="clear" w:color="auto" w:fill="auto"/>
          </w:tcPr>
          <w:p w14:paraId="16C81F46" w14:textId="77777777" w:rsidR="008917DB" w:rsidRPr="00576108" w:rsidRDefault="008917DB" w:rsidP="00DB3244">
            <w:pPr>
              <w:rPr>
                <w:rFonts w:ascii="David" w:hAnsi="David"/>
                <w:sz w:val="26"/>
                <w:szCs w:val="26"/>
                <w:rtl/>
              </w:rPr>
            </w:pPr>
            <w:r w:rsidRPr="00576108">
              <w:rPr>
                <w:rFonts w:ascii="David" w:hAnsi="David" w:hint="cs"/>
                <w:sz w:val="26"/>
                <w:szCs w:val="26"/>
                <w:rtl/>
              </w:rPr>
              <w:t xml:space="preserve">יחידת תביעות שלוחות רחובות </w:t>
            </w:r>
          </w:p>
          <w:p w14:paraId="16647170" w14:textId="77777777" w:rsidR="008917DB" w:rsidRPr="00576108" w:rsidRDefault="008917DB" w:rsidP="00DB3244">
            <w:pPr>
              <w:rPr>
                <w:rFonts w:ascii="David" w:hAnsi="David"/>
                <w:sz w:val="26"/>
                <w:szCs w:val="26"/>
                <w:rtl/>
              </w:rPr>
            </w:pPr>
            <w:r w:rsidRPr="00576108">
              <w:rPr>
                <w:rFonts w:ascii="David" w:hAnsi="David" w:hint="cs"/>
                <w:sz w:val="26"/>
                <w:szCs w:val="26"/>
                <w:rtl/>
              </w:rPr>
              <w:t xml:space="preserve">באמצעות עו"ד חן זערור </w:t>
            </w:r>
          </w:p>
          <w:p w14:paraId="26608139" w14:textId="77777777" w:rsidR="008917DB" w:rsidRPr="00576108" w:rsidRDefault="008917DB" w:rsidP="00DB3244">
            <w:pPr>
              <w:rPr>
                <w:rFonts w:ascii="David" w:hAnsi="David"/>
                <w:b/>
                <w:bCs/>
                <w:sz w:val="26"/>
                <w:szCs w:val="26"/>
                <w:rtl/>
              </w:rPr>
            </w:pPr>
          </w:p>
          <w:p w14:paraId="5F4A2FA3" w14:textId="77777777" w:rsidR="008917DB" w:rsidRPr="00576108" w:rsidRDefault="008917DB" w:rsidP="00DB3244">
            <w:pPr>
              <w:rPr>
                <w:rFonts w:ascii="David" w:hAnsi="David"/>
                <w:b/>
                <w:bCs/>
                <w:sz w:val="26"/>
                <w:szCs w:val="26"/>
                <w:rtl/>
              </w:rPr>
            </w:pPr>
            <w:r w:rsidRPr="00576108">
              <w:rPr>
                <w:rFonts w:ascii="David" w:hAnsi="David" w:hint="cs"/>
                <w:b/>
                <w:bCs/>
                <w:sz w:val="26"/>
                <w:szCs w:val="26"/>
                <w:rtl/>
              </w:rPr>
              <w:t xml:space="preserve">                   </w:t>
            </w:r>
            <w:r w:rsidRPr="00576108">
              <w:rPr>
                <w:rFonts w:ascii="David" w:hAnsi="David"/>
                <w:b/>
                <w:bCs/>
                <w:sz w:val="26"/>
                <w:szCs w:val="26"/>
                <w:rtl/>
              </w:rPr>
              <w:t>נגד</w:t>
            </w:r>
          </w:p>
          <w:p w14:paraId="3C126871" w14:textId="77777777" w:rsidR="008917DB" w:rsidRPr="00576108" w:rsidRDefault="008917DB" w:rsidP="008917DB">
            <w:pPr>
              <w:jc w:val="both"/>
              <w:rPr>
                <w:rFonts w:ascii="David" w:hAnsi="David"/>
                <w:sz w:val="26"/>
                <w:szCs w:val="26"/>
              </w:rPr>
            </w:pPr>
          </w:p>
        </w:tc>
      </w:tr>
      <w:tr w:rsidR="008917DB" w:rsidRPr="00576108" w14:paraId="339F5145" w14:textId="77777777" w:rsidTr="00576108">
        <w:trPr>
          <w:trHeight w:val="355"/>
          <w:jc w:val="center"/>
        </w:trPr>
        <w:tc>
          <w:tcPr>
            <w:tcW w:w="1231" w:type="dxa"/>
            <w:tcBorders>
              <w:top w:val="nil"/>
              <w:left w:val="nil"/>
              <w:bottom w:val="nil"/>
              <w:right w:val="nil"/>
            </w:tcBorders>
            <w:shd w:val="clear" w:color="auto" w:fill="auto"/>
          </w:tcPr>
          <w:p w14:paraId="37FB02E0" w14:textId="77777777" w:rsidR="008917DB" w:rsidRPr="00576108" w:rsidRDefault="008917DB" w:rsidP="00DB3244">
            <w:pPr>
              <w:rPr>
                <w:rFonts w:ascii="David" w:hAnsi="David"/>
                <w:sz w:val="26"/>
                <w:szCs w:val="26"/>
                <w:rtl/>
              </w:rPr>
            </w:pPr>
            <w:r w:rsidRPr="00576108">
              <w:rPr>
                <w:rFonts w:ascii="Arial" w:hAnsi="Arial"/>
                <w:b/>
                <w:bCs/>
                <w:sz w:val="26"/>
                <w:szCs w:val="26"/>
                <w:rtl/>
              </w:rPr>
              <w:t>ה</w:t>
            </w:r>
            <w:r w:rsidRPr="00576108">
              <w:rPr>
                <w:rFonts w:ascii="Arial" w:hAnsi="Arial" w:hint="cs"/>
                <w:b/>
                <w:bCs/>
                <w:sz w:val="26"/>
                <w:szCs w:val="26"/>
                <w:rtl/>
              </w:rPr>
              <w:t xml:space="preserve">נאשם </w:t>
            </w:r>
          </w:p>
        </w:tc>
        <w:tc>
          <w:tcPr>
            <w:tcW w:w="2896" w:type="dxa"/>
            <w:tcBorders>
              <w:top w:val="nil"/>
              <w:left w:val="nil"/>
              <w:bottom w:val="nil"/>
              <w:right w:val="nil"/>
            </w:tcBorders>
            <w:shd w:val="clear" w:color="auto" w:fill="auto"/>
          </w:tcPr>
          <w:p w14:paraId="33AA14CE" w14:textId="77777777" w:rsidR="008917DB" w:rsidRPr="00576108" w:rsidRDefault="008917DB" w:rsidP="00DB3244">
            <w:pPr>
              <w:rPr>
                <w:rFonts w:ascii="Arial" w:hAnsi="Arial"/>
                <w:b/>
                <w:bCs/>
                <w:sz w:val="26"/>
                <w:szCs w:val="26"/>
                <w:rtl/>
              </w:rPr>
            </w:pPr>
            <w:r w:rsidRPr="00576108">
              <w:rPr>
                <w:rFonts w:ascii="Arial" w:hAnsi="Arial" w:hint="cs"/>
                <w:b/>
                <w:bCs/>
                <w:sz w:val="26"/>
                <w:szCs w:val="26"/>
                <w:rtl/>
              </w:rPr>
              <w:t xml:space="preserve">דניאל אונגר </w:t>
            </w:r>
          </w:p>
          <w:p w14:paraId="1EECFCFA" w14:textId="77777777" w:rsidR="008917DB" w:rsidRPr="00576108" w:rsidRDefault="008917DB" w:rsidP="00DB3244">
            <w:pPr>
              <w:rPr>
                <w:rFonts w:ascii="Arial" w:hAnsi="Arial"/>
                <w:sz w:val="26"/>
                <w:szCs w:val="26"/>
                <w:rtl/>
              </w:rPr>
            </w:pPr>
            <w:r w:rsidRPr="00576108">
              <w:rPr>
                <w:rFonts w:ascii="Arial" w:hAnsi="Arial" w:hint="cs"/>
                <w:sz w:val="26"/>
                <w:szCs w:val="26"/>
                <w:rtl/>
              </w:rPr>
              <w:t xml:space="preserve">באמצעות עו"ד אבי אוחנה </w:t>
            </w:r>
          </w:p>
        </w:tc>
        <w:tc>
          <w:tcPr>
            <w:tcW w:w="4095" w:type="dxa"/>
            <w:tcBorders>
              <w:top w:val="nil"/>
              <w:left w:val="nil"/>
              <w:bottom w:val="nil"/>
              <w:right w:val="nil"/>
            </w:tcBorders>
            <w:shd w:val="clear" w:color="auto" w:fill="auto"/>
            <w:vAlign w:val="center"/>
          </w:tcPr>
          <w:p w14:paraId="04B1CA02" w14:textId="77777777" w:rsidR="008917DB" w:rsidRPr="00576108" w:rsidRDefault="008917DB" w:rsidP="008917DB">
            <w:pPr>
              <w:suppressLineNumbers/>
              <w:rPr>
                <w:rFonts w:ascii="David" w:hAnsi="David"/>
                <w:sz w:val="26"/>
                <w:szCs w:val="26"/>
              </w:rPr>
            </w:pPr>
          </w:p>
        </w:tc>
      </w:tr>
      <w:tr w:rsidR="008917DB" w:rsidRPr="00576108" w14:paraId="2F97A2BE" w14:textId="77777777" w:rsidTr="00576108">
        <w:trPr>
          <w:trHeight w:val="355"/>
          <w:jc w:val="center"/>
        </w:trPr>
        <w:tc>
          <w:tcPr>
            <w:tcW w:w="1231" w:type="dxa"/>
            <w:tcBorders>
              <w:top w:val="nil"/>
              <w:left w:val="nil"/>
              <w:bottom w:val="nil"/>
              <w:right w:val="nil"/>
            </w:tcBorders>
            <w:shd w:val="clear" w:color="auto" w:fill="auto"/>
          </w:tcPr>
          <w:p w14:paraId="01FD93CB" w14:textId="77777777" w:rsidR="008917DB" w:rsidRPr="00576108" w:rsidRDefault="008917DB" w:rsidP="008917DB">
            <w:pPr>
              <w:jc w:val="both"/>
              <w:rPr>
                <w:rFonts w:ascii="David" w:hAnsi="David"/>
                <w:sz w:val="26"/>
                <w:szCs w:val="26"/>
                <w:rtl/>
              </w:rPr>
            </w:pPr>
          </w:p>
          <w:p w14:paraId="781B9069" w14:textId="77777777" w:rsidR="008917DB" w:rsidRPr="00576108" w:rsidRDefault="008917DB" w:rsidP="008917DB">
            <w:pPr>
              <w:jc w:val="both"/>
              <w:rPr>
                <w:rFonts w:ascii="David" w:hAnsi="David"/>
                <w:sz w:val="26"/>
                <w:szCs w:val="26"/>
                <w:rtl/>
              </w:rPr>
            </w:pPr>
          </w:p>
        </w:tc>
        <w:tc>
          <w:tcPr>
            <w:tcW w:w="2896" w:type="dxa"/>
            <w:tcBorders>
              <w:top w:val="nil"/>
              <w:left w:val="nil"/>
              <w:bottom w:val="nil"/>
              <w:right w:val="nil"/>
            </w:tcBorders>
            <w:shd w:val="clear" w:color="auto" w:fill="auto"/>
          </w:tcPr>
          <w:p w14:paraId="547FF8CB" w14:textId="77777777" w:rsidR="008917DB" w:rsidRPr="00576108" w:rsidRDefault="008917DB" w:rsidP="008917DB">
            <w:pPr>
              <w:jc w:val="both"/>
              <w:rPr>
                <w:rFonts w:ascii="David" w:hAnsi="David"/>
                <w:sz w:val="26"/>
                <w:szCs w:val="26"/>
                <w:rtl/>
              </w:rPr>
            </w:pPr>
          </w:p>
          <w:p w14:paraId="4C785CD6" w14:textId="77777777" w:rsidR="008917DB" w:rsidRPr="00576108" w:rsidRDefault="008917DB" w:rsidP="008917DB">
            <w:pPr>
              <w:jc w:val="both"/>
              <w:rPr>
                <w:rFonts w:ascii="David" w:hAnsi="David"/>
                <w:sz w:val="26"/>
                <w:szCs w:val="26"/>
                <w:rtl/>
              </w:rPr>
            </w:pPr>
          </w:p>
        </w:tc>
        <w:tc>
          <w:tcPr>
            <w:tcW w:w="4095" w:type="dxa"/>
            <w:tcBorders>
              <w:top w:val="nil"/>
              <w:left w:val="nil"/>
              <w:bottom w:val="nil"/>
              <w:right w:val="nil"/>
            </w:tcBorders>
            <w:shd w:val="clear" w:color="auto" w:fill="auto"/>
          </w:tcPr>
          <w:p w14:paraId="408E5675" w14:textId="77777777" w:rsidR="008917DB" w:rsidRPr="00576108" w:rsidRDefault="008917DB" w:rsidP="008917DB">
            <w:pPr>
              <w:jc w:val="right"/>
              <w:rPr>
                <w:rFonts w:ascii="David" w:hAnsi="David"/>
                <w:sz w:val="26"/>
                <w:szCs w:val="26"/>
              </w:rPr>
            </w:pPr>
          </w:p>
        </w:tc>
      </w:tr>
    </w:tbl>
    <w:p w14:paraId="674B1D80" w14:textId="77777777" w:rsidR="00576108" w:rsidRPr="00576108" w:rsidRDefault="00576108"/>
    <w:p w14:paraId="47B7A678" w14:textId="77777777" w:rsidR="0008177B" w:rsidRPr="0008177B" w:rsidRDefault="0008177B" w:rsidP="0008177B">
      <w:pPr>
        <w:spacing w:before="120" w:after="120" w:line="240" w:lineRule="exact"/>
        <w:ind w:left="283" w:hanging="283"/>
        <w:jc w:val="both"/>
        <w:rPr>
          <w:rFonts w:ascii="FrankRuehl" w:hAnsi="FrankRuehl" w:cs="FrankRuehl"/>
          <w:rtl/>
        </w:rPr>
      </w:pPr>
    </w:p>
    <w:p w14:paraId="6B7A23CE" w14:textId="77777777" w:rsidR="00852D23" w:rsidRDefault="00852D23" w:rsidP="00852D23">
      <w:pPr>
        <w:jc w:val="center"/>
        <w:rPr>
          <w:rFonts w:ascii="David" w:hAnsi="David"/>
          <w:sz w:val="32"/>
          <w:szCs w:val="32"/>
          <w:rtl/>
        </w:rPr>
      </w:pPr>
      <w:bookmarkStart w:id="2" w:name="LawTable"/>
      <w:bookmarkEnd w:id="2"/>
    </w:p>
    <w:p w14:paraId="47BC8A59" w14:textId="77777777" w:rsidR="00852D23" w:rsidRPr="00852D23" w:rsidRDefault="00852D23" w:rsidP="00852D23">
      <w:pPr>
        <w:spacing w:before="120" w:after="120" w:line="240" w:lineRule="exact"/>
        <w:ind w:left="283" w:hanging="283"/>
        <w:jc w:val="both"/>
        <w:rPr>
          <w:rFonts w:ascii="FrankRuehl" w:hAnsi="FrankRuehl" w:cs="FrankRuehl"/>
          <w:rtl/>
        </w:rPr>
      </w:pPr>
    </w:p>
    <w:p w14:paraId="2714638E" w14:textId="77777777" w:rsidR="00852D23" w:rsidRPr="00852D23" w:rsidRDefault="00852D23" w:rsidP="00852D23">
      <w:pPr>
        <w:spacing w:before="120" w:after="120" w:line="240" w:lineRule="exact"/>
        <w:ind w:left="283" w:hanging="283"/>
        <w:jc w:val="both"/>
        <w:rPr>
          <w:rFonts w:ascii="FrankRuehl" w:hAnsi="FrankRuehl" w:cs="FrankRuehl"/>
          <w:rtl/>
        </w:rPr>
      </w:pPr>
    </w:p>
    <w:p w14:paraId="543C15A7" w14:textId="77777777" w:rsidR="00852D23" w:rsidRPr="00852D23" w:rsidRDefault="00852D23" w:rsidP="00852D23">
      <w:pPr>
        <w:spacing w:before="120" w:after="120" w:line="240" w:lineRule="exact"/>
        <w:ind w:left="283" w:hanging="283"/>
        <w:jc w:val="both"/>
        <w:rPr>
          <w:rFonts w:ascii="FrankRuehl" w:hAnsi="FrankRuehl" w:cs="FrankRuehl"/>
          <w:rtl/>
        </w:rPr>
      </w:pPr>
      <w:r w:rsidRPr="00852D23">
        <w:rPr>
          <w:rFonts w:ascii="FrankRuehl" w:hAnsi="FrankRuehl" w:cs="FrankRuehl"/>
          <w:rtl/>
        </w:rPr>
        <w:t xml:space="preserve">חקיקה שאוזכרה: </w:t>
      </w:r>
    </w:p>
    <w:p w14:paraId="2017840F" w14:textId="77777777" w:rsidR="00852D23" w:rsidRPr="00852D23" w:rsidRDefault="00852D23" w:rsidP="00852D23">
      <w:pPr>
        <w:spacing w:before="120" w:after="120" w:line="240" w:lineRule="exact"/>
        <w:ind w:left="283" w:hanging="283"/>
        <w:jc w:val="both"/>
        <w:rPr>
          <w:rFonts w:ascii="FrankRuehl" w:hAnsi="FrankRuehl" w:cs="FrankRuehl"/>
          <w:rtl/>
        </w:rPr>
      </w:pPr>
      <w:hyperlink r:id="rId7" w:history="1">
        <w:r w:rsidRPr="00852D23">
          <w:rPr>
            <w:rFonts w:ascii="FrankRuehl" w:hAnsi="FrankRuehl" w:cs="FrankRuehl"/>
            <w:color w:val="0000FF"/>
            <w:rtl/>
          </w:rPr>
          <w:t>פקודת הסמים המסוכנים [נוסח חדש], תשל"ג-1973</w:t>
        </w:r>
      </w:hyperlink>
      <w:r w:rsidRPr="00852D23">
        <w:rPr>
          <w:rFonts w:ascii="FrankRuehl" w:hAnsi="FrankRuehl" w:cs="FrankRuehl"/>
          <w:rtl/>
        </w:rPr>
        <w:t xml:space="preserve">: סע'  </w:t>
      </w:r>
      <w:hyperlink r:id="rId8" w:history="1">
        <w:r w:rsidRPr="00852D23">
          <w:rPr>
            <w:rFonts w:ascii="FrankRuehl" w:hAnsi="FrankRuehl" w:cs="FrankRuehl"/>
            <w:color w:val="0000FF"/>
            <w:rtl/>
          </w:rPr>
          <w:t>7(א)</w:t>
        </w:r>
      </w:hyperlink>
      <w:r w:rsidRPr="00852D23">
        <w:rPr>
          <w:rFonts w:ascii="FrankRuehl" w:hAnsi="FrankRuehl" w:cs="FrankRuehl"/>
          <w:rtl/>
        </w:rPr>
        <w:t xml:space="preserve">, </w:t>
      </w:r>
      <w:hyperlink r:id="rId9" w:history="1">
        <w:r w:rsidRPr="00852D23">
          <w:rPr>
            <w:rFonts w:ascii="FrankRuehl" w:hAnsi="FrankRuehl" w:cs="FrankRuehl"/>
            <w:color w:val="0000FF"/>
            <w:rtl/>
          </w:rPr>
          <w:t>7(ג)</w:t>
        </w:r>
      </w:hyperlink>
      <w:r w:rsidRPr="00852D23">
        <w:rPr>
          <w:rFonts w:ascii="FrankRuehl" w:hAnsi="FrankRuehl" w:cs="FrankRuehl"/>
          <w:rtl/>
        </w:rPr>
        <w:t xml:space="preserve">, </w:t>
      </w:r>
      <w:hyperlink r:id="rId10" w:history="1">
        <w:r w:rsidRPr="00852D23">
          <w:rPr>
            <w:rFonts w:ascii="FrankRuehl" w:hAnsi="FrankRuehl" w:cs="FrankRuehl"/>
            <w:color w:val="0000FF"/>
            <w:rtl/>
          </w:rPr>
          <w:t>13</w:t>
        </w:r>
      </w:hyperlink>
      <w:r w:rsidRPr="00852D23">
        <w:rPr>
          <w:rFonts w:ascii="FrankRuehl" w:hAnsi="FrankRuehl" w:cs="FrankRuehl"/>
          <w:rtl/>
        </w:rPr>
        <w:t xml:space="preserve">, </w:t>
      </w:r>
      <w:hyperlink r:id="rId11" w:history="1">
        <w:r w:rsidRPr="00852D23">
          <w:rPr>
            <w:rFonts w:ascii="FrankRuehl" w:hAnsi="FrankRuehl" w:cs="FrankRuehl"/>
            <w:color w:val="0000FF"/>
            <w:rtl/>
          </w:rPr>
          <w:t>19(א)</w:t>
        </w:r>
      </w:hyperlink>
    </w:p>
    <w:p w14:paraId="4131E580" w14:textId="77777777" w:rsidR="00852D23" w:rsidRPr="00852D23" w:rsidRDefault="00852D23" w:rsidP="00852D23">
      <w:pPr>
        <w:spacing w:before="120" w:after="120" w:line="240" w:lineRule="exact"/>
        <w:ind w:left="283" w:hanging="283"/>
        <w:jc w:val="both"/>
        <w:rPr>
          <w:rFonts w:ascii="FrankRuehl" w:hAnsi="FrankRuehl" w:cs="FrankRuehl"/>
          <w:rtl/>
        </w:rPr>
      </w:pPr>
      <w:hyperlink r:id="rId12" w:history="1">
        <w:r w:rsidRPr="00852D23">
          <w:rPr>
            <w:rFonts w:ascii="FrankRuehl" w:hAnsi="FrankRuehl" w:cs="FrankRuehl"/>
            <w:color w:val="0000FF"/>
            <w:rtl/>
          </w:rPr>
          <w:t>חוק העונשין, תשל"ז-1977</w:t>
        </w:r>
      </w:hyperlink>
      <w:r w:rsidRPr="00852D23">
        <w:rPr>
          <w:rFonts w:ascii="FrankRuehl" w:hAnsi="FrankRuehl" w:cs="FrankRuehl"/>
          <w:rtl/>
        </w:rPr>
        <w:t xml:space="preserve">: סע'  </w:t>
      </w:r>
      <w:hyperlink r:id="rId13" w:history="1">
        <w:r w:rsidRPr="00852D23">
          <w:rPr>
            <w:rFonts w:ascii="FrankRuehl" w:hAnsi="FrankRuehl" w:cs="FrankRuehl"/>
            <w:color w:val="0000FF"/>
            <w:rtl/>
          </w:rPr>
          <w:t>287 (א)</w:t>
        </w:r>
      </w:hyperlink>
      <w:r w:rsidRPr="00852D23">
        <w:rPr>
          <w:rFonts w:ascii="FrankRuehl" w:hAnsi="FrankRuehl" w:cs="FrankRuehl"/>
          <w:rtl/>
        </w:rPr>
        <w:t xml:space="preserve">, </w:t>
      </w:r>
      <w:hyperlink r:id="rId14" w:history="1">
        <w:r w:rsidRPr="00852D23">
          <w:rPr>
            <w:rFonts w:ascii="FrankRuehl" w:hAnsi="FrankRuehl" w:cs="FrankRuehl"/>
            <w:color w:val="0000FF"/>
            <w:rtl/>
          </w:rPr>
          <w:t>40יא'</w:t>
        </w:r>
      </w:hyperlink>
    </w:p>
    <w:p w14:paraId="323E463A" w14:textId="77777777" w:rsidR="00852D23" w:rsidRPr="00852D23" w:rsidRDefault="00852D23" w:rsidP="00852D23">
      <w:pPr>
        <w:spacing w:before="120" w:after="120" w:line="240" w:lineRule="exact"/>
        <w:ind w:left="283" w:hanging="283"/>
        <w:jc w:val="both"/>
        <w:rPr>
          <w:rFonts w:ascii="FrankRuehl" w:hAnsi="FrankRuehl" w:cs="FrankRuehl"/>
          <w:rtl/>
        </w:rPr>
      </w:pPr>
      <w:hyperlink r:id="rId15" w:history="1">
        <w:r w:rsidRPr="00852D23">
          <w:rPr>
            <w:rFonts w:ascii="FrankRuehl" w:hAnsi="FrankRuehl" w:cs="FrankRuehl"/>
            <w:color w:val="0000FF"/>
            <w:rtl/>
          </w:rPr>
          <w:t>פקודת התעבורה [נוסח חדש]</w:t>
        </w:r>
      </w:hyperlink>
      <w:r w:rsidRPr="00852D23">
        <w:rPr>
          <w:rFonts w:ascii="FrankRuehl" w:hAnsi="FrankRuehl" w:cs="FrankRuehl"/>
          <w:rtl/>
        </w:rPr>
        <w:t xml:space="preserve">: סע'  </w:t>
      </w:r>
      <w:hyperlink r:id="rId16" w:history="1">
        <w:r w:rsidRPr="00852D23">
          <w:rPr>
            <w:rFonts w:ascii="FrankRuehl" w:hAnsi="FrankRuehl" w:cs="FrankRuehl"/>
            <w:color w:val="0000FF"/>
            <w:rtl/>
          </w:rPr>
          <w:t>10</w:t>
        </w:r>
      </w:hyperlink>
    </w:p>
    <w:p w14:paraId="1A18FA09" w14:textId="77777777" w:rsidR="00852D23" w:rsidRPr="00852D23" w:rsidRDefault="00852D23" w:rsidP="00852D23">
      <w:pPr>
        <w:jc w:val="center"/>
        <w:rPr>
          <w:rFonts w:ascii="David" w:hAnsi="David"/>
          <w:sz w:val="32"/>
          <w:szCs w:val="32"/>
          <w:rtl/>
        </w:rPr>
      </w:pPr>
      <w:bookmarkStart w:id="3" w:name="LawTable_End"/>
      <w:bookmarkEnd w:id="3"/>
    </w:p>
    <w:p w14:paraId="4B3CF260" w14:textId="77777777" w:rsidR="00494154" w:rsidRPr="0008177B" w:rsidRDefault="00494154" w:rsidP="0008177B">
      <w:pPr>
        <w:jc w:val="center"/>
        <w:rPr>
          <w:rFonts w:ascii="David" w:hAnsi="David"/>
          <w:sz w:val="32"/>
          <w:szCs w:val="32"/>
          <w:rtl/>
        </w:rPr>
      </w:pPr>
    </w:p>
    <w:p w14:paraId="7C2B352C" w14:textId="77777777" w:rsidR="00494154" w:rsidRPr="00576108" w:rsidRDefault="00494154" w:rsidP="00576108">
      <w:pPr>
        <w:jc w:val="center"/>
        <w:rPr>
          <w:rFonts w:ascii="David" w:hAnsi="David"/>
          <w:b/>
          <w:bCs/>
          <w:sz w:val="32"/>
          <w:szCs w:val="32"/>
          <w:u w:val="single"/>
          <w:rtl/>
        </w:rPr>
      </w:pPr>
      <w:bookmarkStart w:id="4" w:name="PsakDin"/>
      <w:r w:rsidRPr="00576108">
        <w:rPr>
          <w:rFonts w:ascii="David" w:hAnsi="David"/>
          <w:b/>
          <w:bCs/>
          <w:sz w:val="32"/>
          <w:szCs w:val="32"/>
          <w:u w:val="single"/>
          <w:rtl/>
        </w:rPr>
        <w:t>גזר דין</w:t>
      </w:r>
    </w:p>
    <w:bookmarkEnd w:id="4"/>
    <w:p w14:paraId="20A3D332" w14:textId="77777777" w:rsidR="00494154" w:rsidRPr="008917DB" w:rsidRDefault="00494154" w:rsidP="008917DB">
      <w:pPr>
        <w:jc w:val="center"/>
        <w:rPr>
          <w:rFonts w:ascii="David" w:hAnsi="David"/>
          <w:sz w:val="32"/>
          <w:szCs w:val="32"/>
          <w:u w:val="single"/>
          <w:rtl/>
        </w:rPr>
      </w:pPr>
    </w:p>
    <w:bookmarkEnd w:id="0"/>
    <w:p w14:paraId="47E9E288" w14:textId="77777777" w:rsidR="008917DB" w:rsidRDefault="008917DB" w:rsidP="008917DB">
      <w:pPr>
        <w:tabs>
          <w:tab w:val="left" w:pos="-58"/>
        </w:tabs>
        <w:spacing w:before="100" w:beforeAutospacing="1" w:after="120" w:line="360" w:lineRule="auto"/>
        <w:jc w:val="both"/>
        <w:rPr>
          <w:rFonts w:cs="FrankRuehl"/>
          <w:sz w:val="28"/>
          <w:szCs w:val="28"/>
        </w:rPr>
      </w:pPr>
      <w:r>
        <w:rPr>
          <w:rFonts w:cs="FrankRuehl"/>
          <w:sz w:val="28"/>
          <w:szCs w:val="28"/>
          <w:rtl/>
        </w:rPr>
        <w:t>1.</w:t>
      </w:r>
      <w:r>
        <w:rPr>
          <w:rFonts w:cs="FrankRuehl"/>
          <w:sz w:val="28"/>
          <w:szCs w:val="28"/>
          <w:rtl/>
        </w:rPr>
        <w:tab/>
      </w:r>
      <w:bookmarkStart w:id="5" w:name="ABSTRACT_START"/>
      <w:bookmarkEnd w:id="5"/>
      <w:r>
        <w:rPr>
          <w:rFonts w:cs="FrankRuehl"/>
          <w:sz w:val="28"/>
          <w:szCs w:val="28"/>
          <w:rtl/>
        </w:rPr>
        <w:t xml:space="preserve">הנאשם הודה בהתאם להסדר דיוני בחמישה כתבי אישום שצורפו זה לזה והורשע בחמש עבירות של </w:t>
      </w:r>
      <w:r>
        <w:rPr>
          <w:rFonts w:ascii="Miriam" w:hAnsi="Miriam" w:cs="Miriam"/>
          <w:rtl/>
        </w:rPr>
        <w:t>סחר בסם מסוכן</w:t>
      </w:r>
      <w:r>
        <w:rPr>
          <w:rFonts w:cs="FrankRuehl"/>
          <w:sz w:val="28"/>
          <w:szCs w:val="28"/>
          <w:rtl/>
        </w:rPr>
        <w:t xml:space="preserve"> – לפי </w:t>
      </w:r>
      <w:hyperlink r:id="rId17" w:history="1">
        <w:r w:rsidR="00494154" w:rsidRPr="00494154">
          <w:rPr>
            <w:rStyle w:val="Hyperlink"/>
            <w:rFonts w:cs="FrankRuehl"/>
            <w:sz w:val="28"/>
            <w:szCs w:val="28"/>
            <w:rtl/>
          </w:rPr>
          <w:t>סעיפים 13</w:t>
        </w:r>
      </w:hyperlink>
      <w:r>
        <w:rPr>
          <w:rFonts w:cs="FrankRuehl"/>
          <w:sz w:val="28"/>
          <w:szCs w:val="28"/>
          <w:rtl/>
        </w:rPr>
        <w:t xml:space="preserve"> +</w:t>
      </w:r>
      <w:hyperlink r:id="rId18" w:history="1">
        <w:r w:rsidR="00494154" w:rsidRPr="00494154">
          <w:rPr>
            <w:rStyle w:val="Hyperlink"/>
            <w:rFonts w:cs="FrankRuehl"/>
            <w:sz w:val="28"/>
            <w:szCs w:val="28"/>
            <w:rtl/>
          </w:rPr>
          <w:t>19(א)</w:t>
        </w:r>
      </w:hyperlink>
      <w:r>
        <w:rPr>
          <w:rFonts w:cs="FrankRuehl"/>
          <w:sz w:val="28"/>
          <w:szCs w:val="28"/>
          <w:rtl/>
        </w:rPr>
        <w:t xml:space="preserve"> </w:t>
      </w:r>
      <w:r>
        <w:rPr>
          <w:rFonts w:cs="FrankRuehl" w:hint="cs"/>
          <w:sz w:val="28"/>
          <w:szCs w:val="28"/>
          <w:rtl/>
        </w:rPr>
        <w:t>ל</w:t>
      </w:r>
      <w:hyperlink r:id="rId19" w:history="1">
        <w:r w:rsidR="00576108" w:rsidRPr="00576108">
          <w:rPr>
            <w:rFonts w:cs="FrankRuehl"/>
            <w:color w:val="0000FF"/>
            <w:sz w:val="28"/>
            <w:szCs w:val="28"/>
            <w:u w:val="single"/>
            <w:rtl/>
          </w:rPr>
          <w:t>פקודת הסמים המסוכנים</w:t>
        </w:r>
      </w:hyperlink>
      <w:r>
        <w:rPr>
          <w:rFonts w:ascii="Miriam" w:hAnsi="Miriam" w:cs="Miriam"/>
        </w:rPr>
        <w:t xml:space="preserve">] </w:t>
      </w:r>
      <w:r>
        <w:rPr>
          <w:rFonts w:ascii="Miriam" w:hAnsi="Miriam" w:cs="Miriam"/>
          <w:rtl/>
        </w:rPr>
        <w:t>נוסח חדש] תשל"ג 1973 (</w:t>
      </w:r>
      <w:r>
        <w:rPr>
          <w:rFonts w:cs="FrankRuehl"/>
          <w:sz w:val="28"/>
          <w:szCs w:val="28"/>
          <w:rtl/>
        </w:rPr>
        <w:t xml:space="preserve">להלן: </w:t>
      </w:r>
      <w:r>
        <w:rPr>
          <w:rFonts w:ascii="Miriam" w:hAnsi="Miriam" w:cs="Miriam"/>
          <w:rtl/>
        </w:rPr>
        <w:t>פקודת הסמים המסוכנים</w:t>
      </w:r>
      <w:r>
        <w:rPr>
          <w:rFonts w:cs="FrankRuehl"/>
          <w:sz w:val="28"/>
          <w:szCs w:val="28"/>
          <w:rtl/>
        </w:rPr>
        <w:t xml:space="preserve">); בשתי עבירות של </w:t>
      </w:r>
      <w:r>
        <w:rPr>
          <w:rFonts w:ascii="Miriam" w:hAnsi="Miriam" w:cs="Miriam"/>
          <w:rtl/>
        </w:rPr>
        <w:t>החזקת סם שלא לצריכה עצמית</w:t>
      </w:r>
      <w:r>
        <w:rPr>
          <w:rFonts w:cs="FrankRuehl"/>
          <w:sz w:val="28"/>
          <w:szCs w:val="28"/>
          <w:rtl/>
        </w:rPr>
        <w:t xml:space="preserve"> – לפי </w:t>
      </w:r>
      <w:hyperlink r:id="rId20" w:history="1">
        <w:r w:rsidR="00494154" w:rsidRPr="00494154">
          <w:rPr>
            <w:rStyle w:val="Hyperlink"/>
            <w:rFonts w:cs="FrankRuehl"/>
            <w:sz w:val="28"/>
            <w:szCs w:val="28"/>
            <w:rtl/>
          </w:rPr>
          <w:t>סעיף 7(א)</w:t>
        </w:r>
      </w:hyperlink>
      <w:r>
        <w:rPr>
          <w:rFonts w:cs="FrankRuehl"/>
          <w:sz w:val="28"/>
          <w:szCs w:val="28"/>
          <w:rtl/>
        </w:rPr>
        <w:t xml:space="preserve"> + </w:t>
      </w:r>
      <w:hyperlink r:id="rId21" w:history="1">
        <w:r w:rsidR="00494154" w:rsidRPr="00494154">
          <w:rPr>
            <w:rStyle w:val="Hyperlink"/>
            <w:rFonts w:cs="FrankRuehl"/>
            <w:sz w:val="28"/>
            <w:szCs w:val="28"/>
            <w:rtl/>
          </w:rPr>
          <w:t>7(ג)</w:t>
        </w:r>
      </w:hyperlink>
      <w:r>
        <w:rPr>
          <w:rFonts w:cs="FrankRuehl"/>
          <w:sz w:val="28"/>
          <w:szCs w:val="28"/>
          <w:rtl/>
        </w:rPr>
        <w:t xml:space="preserve"> ריישא לפקודת הסמים המסוכנים; בעבירה של </w:t>
      </w:r>
      <w:r>
        <w:rPr>
          <w:rFonts w:ascii="Miriam" w:hAnsi="Miriam" w:cs="Miriam"/>
          <w:rtl/>
        </w:rPr>
        <w:t>החזקת סם לצריכה עצמית</w:t>
      </w:r>
      <w:r>
        <w:rPr>
          <w:rFonts w:cs="FrankRuehl"/>
          <w:sz w:val="28"/>
          <w:szCs w:val="28"/>
          <w:rtl/>
        </w:rPr>
        <w:t xml:space="preserve"> – לפי </w:t>
      </w:r>
      <w:hyperlink r:id="rId22" w:history="1">
        <w:r w:rsidR="00494154" w:rsidRPr="00494154">
          <w:rPr>
            <w:rStyle w:val="Hyperlink"/>
            <w:rFonts w:cs="FrankRuehl"/>
            <w:sz w:val="28"/>
            <w:szCs w:val="28"/>
            <w:rtl/>
          </w:rPr>
          <w:t>סעיף 7(א)</w:t>
        </w:r>
      </w:hyperlink>
      <w:r>
        <w:rPr>
          <w:rFonts w:cs="FrankRuehl"/>
          <w:sz w:val="28"/>
          <w:szCs w:val="28"/>
          <w:rtl/>
        </w:rPr>
        <w:t xml:space="preserve"> + </w:t>
      </w:r>
      <w:hyperlink r:id="rId23" w:history="1">
        <w:r w:rsidR="00494154" w:rsidRPr="00494154">
          <w:rPr>
            <w:rStyle w:val="Hyperlink"/>
            <w:rFonts w:cs="FrankRuehl"/>
            <w:sz w:val="28"/>
            <w:szCs w:val="28"/>
            <w:rtl/>
          </w:rPr>
          <w:t>7(ג)</w:t>
        </w:r>
      </w:hyperlink>
      <w:r>
        <w:rPr>
          <w:rFonts w:cs="FrankRuehl"/>
          <w:sz w:val="28"/>
          <w:szCs w:val="28"/>
          <w:rtl/>
        </w:rPr>
        <w:t xml:space="preserve"> סייפא לפקודת הסמים המסוכנים; </w:t>
      </w:r>
      <w:r>
        <w:rPr>
          <w:rFonts w:cs="FrankRuehl"/>
          <w:sz w:val="28"/>
          <w:szCs w:val="28"/>
          <w:rtl/>
        </w:rPr>
        <w:lastRenderedPageBreak/>
        <w:t xml:space="preserve">בעבירה של </w:t>
      </w:r>
      <w:r>
        <w:rPr>
          <w:rFonts w:ascii="Miriam" w:hAnsi="Miriam" w:cs="Miriam"/>
          <w:rtl/>
        </w:rPr>
        <w:t>הפרת הוראה חוקית</w:t>
      </w:r>
      <w:r>
        <w:rPr>
          <w:rFonts w:cs="FrankRuehl"/>
          <w:sz w:val="28"/>
          <w:szCs w:val="28"/>
          <w:rtl/>
        </w:rPr>
        <w:t xml:space="preserve">- לפי סעיף </w:t>
      </w:r>
      <w:hyperlink r:id="rId24" w:history="1">
        <w:r w:rsidR="00494154" w:rsidRPr="00494154">
          <w:rPr>
            <w:rStyle w:val="Hyperlink"/>
            <w:rFonts w:cs="FrankRuehl"/>
            <w:sz w:val="28"/>
            <w:szCs w:val="28"/>
            <w:rtl/>
          </w:rPr>
          <w:t>287 (א)</w:t>
        </w:r>
      </w:hyperlink>
      <w:r>
        <w:rPr>
          <w:rFonts w:cs="FrankRuehl"/>
          <w:sz w:val="28"/>
          <w:szCs w:val="28"/>
          <w:rtl/>
        </w:rPr>
        <w:t xml:space="preserve"> ל</w:t>
      </w:r>
      <w:hyperlink r:id="rId25" w:history="1">
        <w:r w:rsidR="00576108" w:rsidRPr="00576108">
          <w:rPr>
            <w:rFonts w:cs="FrankRuehl"/>
            <w:color w:val="0000FF"/>
            <w:sz w:val="28"/>
            <w:szCs w:val="28"/>
            <w:u w:val="single"/>
            <w:rtl/>
          </w:rPr>
          <w:t>חוק העונשין</w:t>
        </w:r>
      </w:hyperlink>
      <w:r>
        <w:rPr>
          <w:rFonts w:cs="FrankRuehl"/>
          <w:sz w:val="28"/>
          <w:szCs w:val="28"/>
          <w:rtl/>
        </w:rPr>
        <w:t xml:space="preserve"> ובעבירה של </w:t>
      </w:r>
      <w:r>
        <w:rPr>
          <w:rFonts w:ascii="Miriam" w:hAnsi="Miriam" w:cs="Miriam"/>
          <w:rtl/>
        </w:rPr>
        <w:t>נהיגה ללא רישיון נהיגה</w:t>
      </w:r>
      <w:r>
        <w:rPr>
          <w:rFonts w:cs="FrankRuehl"/>
          <w:sz w:val="28"/>
          <w:szCs w:val="28"/>
          <w:rtl/>
        </w:rPr>
        <w:t xml:space="preserve"> – לפי </w:t>
      </w:r>
      <w:hyperlink r:id="rId26" w:history="1">
        <w:r w:rsidR="00494154" w:rsidRPr="00494154">
          <w:rPr>
            <w:rStyle w:val="Hyperlink"/>
            <w:rFonts w:cs="FrankRuehl"/>
            <w:sz w:val="28"/>
            <w:szCs w:val="28"/>
            <w:rtl/>
          </w:rPr>
          <w:t>סעיף 10</w:t>
        </w:r>
      </w:hyperlink>
      <w:r>
        <w:rPr>
          <w:rFonts w:cs="FrankRuehl"/>
          <w:sz w:val="28"/>
          <w:szCs w:val="28"/>
          <w:rtl/>
        </w:rPr>
        <w:t xml:space="preserve"> ל</w:t>
      </w:r>
      <w:hyperlink r:id="rId27" w:history="1">
        <w:r w:rsidR="00576108" w:rsidRPr="00576108">
          <w:rPr>
            <w:rFonts w:cs="FrankRuehl"/>
            <w:color w:val="0000FF"/>
            <w:sz w:val="28"/>
            <w:szCs w:val="28"/>
            <w:u w:val="single"/>
            <w:rtl/>
          </w:rPr>
          <w:t>פקודת התעבורה</w:t>
        </w:r>
      </w:hyperlink>
      <w:r>
        <w:rPr>
          <w:rFonts w:cs="FrankRuehl"/>
          <w:sz w:val="28"/>
          <w:szCs w:val="28"/>
          <w:rtl/>
        </w:rPr>
        <w:t xml:space="preserve">. </w:t>
      </w:r>
    </w:p>
    <w:p w14:paraId="72A44C2D" w14:textId="77777777" w:rsidR="008917DB" w:rsidRDefault="008917DB" w:rsidP="008917DB">
      <w:pPr>
        <w:pStyle w:val="aa"/>
        <w:tabs>
          <w:tab w:val="left" w:pos="-58"/>
        </w:tabs>
        <w:spacing w:before="100" w:beforeAutospacing="1" w:after="120" w:line="360" w:lineRule="auto"/>
        <w:ind w:left="-58"/>
        <w:jc w:val="both"/>
        <w:rPr>
          <w:rFonts w:ascii="FrankRuehl" w:hAnsi="FrankRuehl" w:cs="FrankRuehl"/>
          <w:sz w:val="28"/>
          <w:szCs w:val="28"/>
          <w:rtl/>
        </w:rPr>
      </w:pPr>
      <w:bookmarkStart w:id="6" w:name="ABSTRACT_END"/>
      <w:bookmarkEnd w:id="6"/>
      <w:r>
        <w:rPr>
          <w:rFonts w:ascii="FrankRuehl" w:hAnsi="FrankRuehl" w:cs="FrankRuehl"/>
          <w:sz w:val="28"/>
          <w:szCs w:val="28"/>
          <w:rtl/>
        </w:rPr>
        <w:t>2.</w:t>
      </w:r>
      <w:r>
        <w:rPr>
          <w:rFonts w:ascii="FrankRuehl" w:hAnsi="FrankRuehl" w:cs="FrankRuehl"/>
          <w:sz w:val="28"/>
          <w:szCs w:val="28"/>
          <w:rtl/>
        </w:rPr>
        <w:tab/>
        <w:t xml:space="preserve">כחלק מהסדר הטיעון הדיוני התבקש שירות המבחן לערוך תסקיר בעניינו של הנאשם ולהעביר לבית המשפט המלצותיו לעונש. נערכו שני תסקירים (28.3.2022; 9.6.2022) המגוללים את הרקע האישי המשפחתי של הנאשם, היסטוריה עבריינית והתייחסותו לעבירות בהן הורשע ופורטו ניסיונות לשלבו בטיפול. בסופו של תהליך אבחון המליץ שירות המבחן על השתת עונש שיחבר את הנאשם למצבו וללא מעורבות טיפולית.  </w:t>
      </w:r>
    </w:p>
    <w:p w14:paraId="240B5336" w14:textId="77777777" w:rsidR="008917DB" w:rsidRDefault="008917DB" w:rsidP="008917DB">
      <w:pPr>
        <w:pStyle w:val="aa"/>
        <w:tabs>
          <w:tab w:val="left" w:pos="-58"/>
        </w:tabs>
        <w:spacing w:before="100" w:beforeAutospacing="1" w:after="120"/>
        <w:ind w:left="-58"/>
        <w:jc w:val="both"/>
        <w:rPr>
          <w:rFonts w:ascii="FrankRuehl" w:hAnsi="FrankRuehl" w:cs="FrankRuehl"/>
          <w:sz w:val="28"/>
          <w:szCs w:val="28"/>
          <w:rtl/>
        </w:rPr>
      </w:pPr>
    </w:p>
    <w:p w14:paraId="6183F1A4" w14:textId="77777777" w:rsidR="008917DB" w:rsidRDefault="008917DB" w:rsidP="008917DB">
      <w:pPr>
        <w:spacing w:line="360" w:lineRule="auto"/>
        <w:ind w:left="-52"/>
        <w:jc w:val="both"/>
        <w:rPr>
          <w:rFonts w:ascii="FrankRuehl" w:hAnsi="FrankRuehl" w:cs="FrankRuehl"/>
          <w:noProof/>
          <w:sz w:val="28"/>
          <w:szCs w:val="28"/>
          <w:rtl/>
        </w:rPr>
      </w:pPr>
      <w:r>
        <w:rPr>
          <w:rFonts w:ascii="FrankRuehl" w:hAnsi="FrankRuehl" w:cs="FrankRuehl"/>
          <w:noProof/>
          <w:sz w:val="28"/>
          <w:szCs w:val="28"/>
          <w:rtl/>
        </w:rPr>
        <w:t>3.</w:t>
      </w:r>
      <w:r>
        <w:rPr>
          <w:rFonts w:ascii="FrankRuehl" w:hAnsi="FrankRuehl" w:cs="FrankRuehl"/>
          <w:noProof/>
          <w:sz w:val="28"/>
          <w:szCs w:val="28"/>
          <w:rtl/>
        </w:rPr>
        <w:tab/>
        <w:t xml:space="preserve">בין הצדדים לא גובשה הסכמה לעניין העונש וכל צד טען כראות עיניו וכמיטב שיקול דעתו המקצועי. </w:t>
      </w:r>
    </w:p>
    <w:p w14:paraId="1DDA152B" w14:textId="77777777" w:rsidR="008917DB" w:rsidRDefault="008917DB" w:rsidP="008917DB">
      <w:pPr>
        <w:spacing w:line="360" w:lineRule="auto"/>
        <w:ind w:left="-52"/>
        <w:jc w:val="both"/>
        <w:rPr>
          <w:rFonts w:ascii="FrankRuehl" w:hAnsi="FrankRuehl" w:cs="FrankRuehl"/>
          <w:noProof/>
          <w:sz w:val="28"/>
          <w:szCs w:val="28"/>
          <w:rtl/>
        </w:rPr>
      </w:pPr>
    </w:p>
    <w:p w14:paraId="526ADE5F" w14:textId="77777777" w:rsidR="008917DB" w:rsidRDefault="008917DB" w:rsidP="008917DB">
      <w:pPr>
        <w:spacing w:line="360" w:lineRule="auto"/>
        <w:ind w:left="-52"/>
        <w:jc w:val="both"/>
        <w:rPr>
          <w:rFonts w:ascii="FrankRuehl" w:hAnsi="FrankRuehl" w:cs="FrankRuehl"/>
          <w:noProof/>
          <w:sz w:val="28"/>
          <w:szCs w:val="28"/>
          <w:rtl/>
        </w:rPr>
      </w:pPr>
    </w:p>
    <w:p w14:paraId="68E1D4DA" w14:textId="77777777" w:rsidR="008917DB" w:rsidRDefault="008917DB" w:rsidP="008917DB">
      <w:pPr>
        <w:pStyle w:val="aa"/>
        <w:tabs>
          <w:tab w:val="left" w:pos="-58"/>
        </w:tabs>
        <w:spacing w:before="100" w:beforeAutospacing="1" w:after="120" w:line="360" w:lineRule="auto"/>
        <w:ind w:left="-58"/>
        <w:jc w:val="both"/>
        <w:rPr>
          <w:rFonts w:ascii="Miriam" w:hAnsi="Miriam" w:cs="Miriam"/>
          <w:rtl/>
        </w:rPr>
      </w:pPr>
      <w:r>
        <w:rPr>
          <w:rFonts w:ascii="Miriam" w:hAnsi="Miriam" w:cs="Miriam"/>
          <w:rtl/>
        </w:rPr>
        <w:t xml:space="preserve">עובדות כתבי האישום, חלקם מתוקנים ובתמצית </w:t>
      </w:r>
    </w:p>
    <w:p w14:paraId="3AAF9014" w14:textId="77777777" w:rsidR="008917DB" w:rsidRDefault="008917DB" w:rsidP="008917DB">
      <w:pPr>
        <w:pStyle w:val="aa"/>
        <w:tabs>
          <w:tab w:val="left" w:pos="-58"/>
        </w:tabs>
        <w:spacing w:before="100" w:beforeAutospacing="1" w:after="120"/>
        <w:ind w:left="-58"/>
        <w:jc w:val="both"/>
        <w:rPr>
          <w:rFonts w:ascii="Miriam" w:hAnsi="Miriam" w:cs="Miriam"/>
          <w:rtl/>
        </w:rPr>
      </w:pPr>
    </w:p>
    <w:p w14:paraId="7C3723C8" w14:textId="77777777" w:rsidR="008917DB" w:rsidRDefault="008917DB" w:rsidP="008917DB">
      <w:pPr>
        <w:pStyle w:val="aa"/>
        <w:tabs>
          <w:tab w:val="left" w:pos="-58"/>
        </w:tabs>
        <w:spacing w:before="100" w:beforeAutospacing="1" w:after="120" w:line="360" w:lineRule="auto"/>
        <w:ind w:left="-58"/>
        <w:jc w:val="both"/>
        <w:rPr>
          <w:rFonts w:ascii="Miriam" w:hAnsi="Miriam" w:cs="Miriam"/>
          <w:rtl/>
        </w:rPr>
      </w:pPr>
      <w:r>
        <w:rPr>
          <w:rFonts w:ascii="FrankRuehl" w:hAnsi="FrankRuehl" w:cs="FrankRuehl"/>
          <w:noProof/>
          <w:sz w:val="28"/>
          <w:szCs w:val="28"/>
          <w:rtl/>
        </w:rPr>
        <w:t>4</w:t>
      </w:r>
      <w:r>
        <w:rPr>
          <w:rFonts w:ascii="Miriam" w:hAnsi="Miriam" w:cs="Miriam"/>
          <w:rtl/>
        </w:rPr>
        <w:t>.</w:t>
      </w:r>
      <w:r>
        <w:rPr>
          <w:rFonts w:ascii="Miriam" w:hAnsi="Miriam" w:cs="Miriam"/>
          <w:rtl/>
        </w:rPr>
        <w:tab/>
      </w:r>
      <w:hyperlink r:id="rId28" w:history="1">
        <w:r w:rsidR="00576108" w:rsidRPr="00576108">
          <w:rPr>
            <w:rFonts w:ascii="Miriam" w:hAnsi="Miriam" w:cs="Miriam"/>
            <w:color w:val="0000FF"/>
            <w:u w:val="single"/>
            <w:rtl/>
          </w:rPr>
          <w:t>ת.פ 59117-03-21</w:t>
        </w:r>
      </w:hyperlink>
      <w:r>
        <w:rPr>
          <w:rFonts w:ascii="Miriam" w:hAnsi="Miriam" w:cs="Miriam"/>
          <w:rtl/>
        </w:rPr>
        <w:t xml:space="preserve"> (</w:t>
      </w:r>
      <w:r>
        <w:rPr>
          <w:rFonts w:ascii="FrankRuehl" w:hAnsi="FrankRuehl" w:cs="FrankRuehl"/>
          <w:noProof/>
          <w:sz w:val="28"/>
          <w:szCs w:val="28"/>
          <w:rtl/>
        </w:rPr>
        <w:t>להלן:</w:t>
      </w:r>
      <w:r>
        <w:rPr>
          <w:rFonts w:ascii="Miriam" w:hAnsi="Miriam" w:cs="Miriam"/>
          <w:rtl/>
        </w:rPr>
        <w:t xml:space="preserve"> כתב האישום הראשון):  </w:t>
      </w:r>
    </w:p>
    <w:p w14:paraId="6A64ABA9" w14:textId="77777777" w:rsidR="008917DB" w:rsidRDefault="008917DB" w:rsidP="008917DB">
      <w:pPr>
        <w:pStyle w:val="aa"/>
        <w:tabs>
          <w:tab w:val="left" w:pos="-58"/>
        </w:tabs>
        <w:spacing w:before="100" w:beforeAutospacing="1" w:after="120"/>
        <w:ind w:left="-58"/>
        <w:jc w:val="both"/>
        <w:rPr>
          <w:rFonts w:ascii="Miriam" w:hAnsi="Miriam" w:cs="Miriam"/>
          <w:rtl/>
        </w:rPr>
      </w:pPr>
    </w:p>
    <w:p w14:paraId="331A63E9" w14:textId="77777777" w:rsidR="008917DB" w:rsidRDefault="008917DB" w:rsidP="008917DB">
      <w:pPr>
        <w:pStyle w:val="aa"/>
        <w:tabs>
          <w:tab w:val="left" w:pos="-58"/>
        </w:tabs>
        <w:spacing w:before="100" w:beforeAutospacing="1" w:after="120" w:line="360" w:lineRule="auto"/>
        <w:ind w:left="-58"/>
        <w:jc w:val="both"/>
        <w:rPr>
          <w:rFonts w:ascii="FrankRuehl" w:hAnsi="FrankRuehl" w:cs="FrankRuehl"/>
          <w:noProof/>
          <w:sz w:val="28"/>
          <w:szCs w:val="28"/>
          <w:rtl/>
        </w:rPr>
      </w:pPr>
      <w:r>
        <w:rPr>
          <w:rFonts w:ascii="FrankRuehl" w:hAnsi="FrankRuehl" w:cs="FrankRuehl"/>
          <w:noProof/>
          <w:sz w:val="28"/>
          <w:szCs w:val="28"/>
          <w:rtl/>
        </w:rPr>
        <w:tab/>
      </w:r>
      <w:r>
        <w:rPr>
          <w:rFonts w:ascii="FrankRuehl" w:hAnsi="FrankRuehl" w:cs="FrankRuehl"/>
          <w:noProof/>
          <w:sz w:val="28"/>
          <w:szCs w:val="28"/>
          <w:rtl/>
        </w:rPr>
        <w:tab/>
        <w:t xml:space="preserve">כתב האישום המתוקן אוחז בחובו 5 אישומים. כמתואר בחלק הכללי, במועדים הרלבנטיים פנו לקוחות ליישומון "טלגרם" (להלן: </w:t>
      </w:r>
      <w:r w:rsidRPr="00E3421C">
        <w:rPr>
          <w:rFonts w:ascii="Miriam" w:hAnsi="Miriam" w:cs="Miriam"/>
          <w:rtl/>
        </w:rPr>
        <w:t>היישמון</w:t>
      </w:r>
      <w:r>
        <w:rPr>
          <w:rFonts w:ascii="FrankRuehl" w:hAnsi="FrankRuehl" w:cs="FrankRuehl"/>
          <w:noProof/>
          <w:sz w:val="28"/>
          <w:szCs w:val="28"/>
          <w:rtl/>
        </w:rPr>
        <w:t xml:space="preserve">) וביקשו לרכוש סם מסוכן. הלקוחות הזדהו ביישמון וכן תיאמו את פרטי העסקה הכוללים כתובת, כמות סוג ומחיר הסם. לאחר פנייתם הגיע הנאשם אל כתובת הלקוחות ויצר עמם קשר טלפוני באמצעות מכשיר נייד שהיה ברשותו באותה העת בכך שהיה מתקשר אליהם מחסוי. לאחר ביצוע השיחה ומיד סמוך אליה נפגש הנאשם עם הלקוחות וביצע עמם את עסקת הסמים. בשיטה זו וכמתואר באישום השני עד החמישי, בתאריך 16.3.2021 הגיע הנאשם עם רכבו לעיר חולון ובין השעות 18:25-22:18 מכר לארבעה לקוחות סם מסוכן כדלקמן:  במקרה הראשון 11 יחידות סם מסוג קנבוס במשקל 85.2 גרם נטו סם מסוג חשיש במשקל 26.47 גרם נטו תמורת 1,250 ₪. במקרה השני חשיש במשקל 52 גרם נטו תמורת 1,200 ₪. בשלישי – סם מסוכן מסוג קנבוס במשקל 10 גרם תמורת 400 ₪, וברביעי, 8 גרם תמורת 250 ₪.  כמו כן וכמתואר באישום הראשון – בתאריך 21.3.2021 בשעה 19:30 החזיק הנאשם בארון בחדרו בסם מסוכן מסוג קנבוס במשקל 5.04 גרם נטו וזאת לצריכה עצמית.  </w:t>
      </w:r>
    </w:p>
    <w:p w14:paraId="1677C29B" w14:textId="77777777" w:rsidR="008917DB" w:rsidRDefault="008917DB" w:rsidP="008917DB">
      <w:pPr>
        <w:pStyle w:val="aa"/>
        <w:tabs>
          <w:tab w:val="left" w:pos="-58"/>
        </w:tabs>
        <w:spacing w:before="100" w:beforeAutospacing="1" w:after="120"/>
        <w:ind w:left="-58"/>
        <w:jc w:val="both"/>
        <w:rPr>
          <w:rFonts w:ascii="FrankRuehl" w:hAnsi="FrankRuehl" w:cs="FrankRuehl"/>
          <w:noProof/>
          <w:sz w:val="28"/>
          <w:szCs w:val="28"/>
          <w:rtl/>
        </w:rPr>
      </w:pPr>
    </w:p>
    <w:p w14:paraId="0B716970" w14:textId="77777777" w:rsidR="008917DB" w:rsidRDefault="008917DB" w:rsidP="008917DB">
      <w:pPr>
        <w:pStyle w:val="aa"/>
        <w:tabs>
          <w:tab w:val="left" w:pos="-58"/>
        </w:tabs>
        <w:spacing w:before="100" w:beforeAutospacing="1" w:after="120" w:line="360" w:lineRule="auto"/>
        <w:ind w:left="-58"/>
        <w:jc w:val="both"/>
        <w:rPr>
          <w:rFonts w:cs="FrankRuehl"/>
          <w:sz w:val="28"/>
          <w:szCs w:val="28"/>
          <w:rtl/>
        </w:rPr>
      </w:pPr>
      <w:r>
        <w:rPr>
          <w:rFonts w:ascii="FrankRuehl" w:hAnsi="FrankRuehl" w:cs="FrankRuehl"/>
          <w:noProof/>
          <w:sz w:val="28"/>
          <w:szCs w:val="28"/>
          <w:rtl/>
        </w:rPr>
        <w:t>5.</w:t>
      </w:r>
      <w:r>
        <w:rPr>
          <w:rFonts w:ascii="FrankRuehl" w:hAnsi="FrankRuehl" w:cs="FrankRuehl"/>
          <w:noProof/>
          <w:sz w:val="28"/>
          <w:szCs w:val="28"/>
          <w:rtl/>
        </w:rPr>
        <w:tab/>
      </w:r>
      <w:hyperlink r:id="rId29" w:history="1">
        <w:r w:rsidR="00576108" w:rsidRPr="00576108">
          <w:rPr>
            <w:rFonts w:ascii="Miriam" w:hAnsi="Miriam" w:cs="Miriam"/>
            <w:color w:val="0000FF"/>
            <w:u w:val="single"/>
            <w:rtl/>
          </w:rPr>
          <w:t>ת.פ (שלום אשקלון) 48281-04-21</w:t>
        </w:r>
      </w:hyperlink>
      <w:r>
        <w:rPr>
          <w:rFonts w:ascii="Miriam" w:hAnsi="Miriam" w:cs="Miriam"/>
          <w:rtl/>
        </w:rPr>
        <w:t xml:space="preserve"> (</w:t>
      </w:r>
      <w:r>
        <w:rPr>
          <w:rFonts w:ascii="FrankRuehl" w:hAnsi="FrankRuehl" w:cs="FrankRuehl"/>
          <w:noProof/>
          <w:sz w:val="28"/>
          <w:szCs w:val="28"/>
          <w:rtl/>
        </w:rPr>
        <w:t>להלן</w:t>
      </w:r>
      <w:r>
        <w:rPr>
          <w:rFonts w:ascii="Miriam" w:hAnsi="Miriam" w:cs="Miriam"/>
          <w:rtl/>
        </w:rPr>
        <w:t xml:space="preserve">: כתב האישום השני) </w:t>
      </w:r>
    </w:p>
    <w:p w14:paraId="18E698D9" w14:textId="77777777" w:rsidR="008917DB" w:rsidRDefault="008917DB" w:rsidP="008917DB">
      <w:pPr>
        <w:pStyle w:val="aa"/>
        <w:tabs>
          <w:tab w:val="left" w:pos="-58"/>
        </w:tabs>
        <w:spacing w:before="100" w:beforeAutospacing="1" w:after="120"/>
        <w:ind w:left="-58"/>
        <w:jc w:val="both"/>
        <w:rPr>
          <w:rFonts w:cs="FrankRuehl"/>
          <w:sz w:val="28"/>
          <w:szCs w:val="28"/>
          <w:rtl/>
        </w:rPr>
      </w:pPr>
    </w:p>
    <w:p w14:paraId="61828848" w14:textId="77777777" w:rsidR="008917DB" w:rsidRDefault="008917DB" w:rsidP="008917DB">
      <w:pPr>
        <w:pStyle w:val="aa"/>
        <w:tabs>
          <w:tab w:val="left" w:pos="-58"/>
        </w:tabs>
        <w:spacing w:before="100" w:beforeAutospacing="1" w:after="120" w:line="360" w:lineRule="auto"/>
        <w:ind w:left="-58"/>
        <w:jc w:val="both"/>
        <w:rPr>
          <w:rFonts w:cs="FrankRuehl"/>
          <w:sz w:val="28"/>
          <w:szCs w:val="28"/>
          <w:rtl/>
        </w:rPr>
      </w:pPr>
      <w:r>
        <w:rPr>
          <w:rFonts w:cs="FrankRuehl"/>
          <w:sz w:val="28"/>
          <w:szCs w:val="28"/>
          <w:rtl/>
        </w:rPr>
        <w:lastRenderedPageBreak/>
        <w:tab/>
      </w:r>
      <w:r>
        <w:rPr>
          <w:rFonts w:cs="FrankRuehl"/>
          <w:sz w:val="28"/>
          <w:szCs w:val="28"/>
          <w:rtl/>
        </w:rPr>
        <w:tab/>
        <w:t xml:space="preserve">ביום 24.2.2021 בשעה 10:35 או סמוך לכך יצרה שוטרת סמויה קשר באמצעות אפליקציית הטלגרם (להלן: </w:t>
      </w:r>
      <w:r>
        <w:rPr>
          <w:rFonts w:ascii="Miriam" w:hAnsi="Miriam" w:cs="Miriam"/>
          <w:rtl/>
        </w:rPr>
        <w:t>האפליקציה</w:t>
      </w:r>
      <w:r>
        <w:rPr>
          <w:rFonts w:cs="FrankRuehl"/>
          <w:sz w:val="28"/>
          <w:szCs w:val="28"/>
          <w:rtl/>
        </w:rPr>
        <w:t>) עם שם משתמש בשם "</w:t>
      </w:r>
      <w:r>
        <w:rPr>
          <w:rFonts w:cs="FrankRuehl"/>
          <w:sz w:val="28"/>
          <w:szCs w:val="28"/>
        </w:rPr>
        <w:t>Menumas</w:t>
      </w:r>
      <w:r>
        <w:rPr>
          <w:rFonts w:cs="FrankRuehl"/>
          <w:sz w:val="28"/>
          <w:szCs w:val="28"/>
          <w:rtl/>
        </w:rPr>
        <w:t xml:space="preserve">" (להלן : </w:t>
      </w:r>
      <w:r>
        <w:rPr>
          <w:rFonts w:ascii="Miriam" w:hAnsi="Miriam" w:cs="Miriam"/>
          <w:rtl/>
        </w:rPr>
        <w:t>היוזר</w:t>
      </w:r>
      <w:r>
        <w:rPr>
          <w:rFonts w:cs="FrankRuehl"/>
          <w:sz w:val="28"/>
          <w:szCs w:val="28"/>
          <w:rtl/>
        </w:rPr>
        <w:t xml:space="preserve">) וביקשה לרכוש סם מסוכן מסוג קנבוס בעלות של 400 ₪. במסגרת ההתכתבויות בין השוטרת ליוזר תואם מועד ומקום מפגש ונמסרו פרטים שנועדו להכווין את השוטרת למקום המפגש וכן נשלחו הודעות על איחור בשעת המפגש. בשעה 12:58 התקשר הנאשם לשוטרת ממספר חסוי ומסר לה כי צפוי בעוד שתי דקות להגיע למקום המפגש. בהמשך הגיע הנאשם עם הרכב למקום המפגש בכפר וורבורג, התקשר לשוטרת ממספר חסוי ומסר לה כי הוא נמצא בחוץ. ובהמשך מכר הנאשם לשוטרת סם מסוכן מסוג קנבוס במשקל 10.50 גרם נטו תמורת 400 ₪. </w:t>
      </w:r>
    </w:p>
    <w:p w14:paraId="67B32EFC" w14:textId="77777777" w:rsidR="008917DB" w:rsidRDefault="008917DB" w:rsidP="008917DB">
      <w:pPr>
        <w:pStyle w:val="aa"/>
        <w:tabs>
          <w:tab w:val="left" w:pos="-58"/>
        </w:tabs>
        <w:spacing w:before="100" w:beforeAutospacing="1" w:after="120"/>
        <w:ind w:left="-58"/>
        <w:jc w:val="both"/>
        <w:rPr>
          <w:rFonts w:cs="FrankRuehl"/>
          <w:sz w:val="28"/>
          <w:szCs w:val="28"/>
          <w:rtl/>
        </w:rPr>
      </w:pPr>
    </w:p>
    <w:p w14:paraId="601E6AE9" w14:textId="77777777" w:rsidR="008917DB" w:rsidRPr="00E40E5B" w:rsidRDefault="008917DB" w:rsidP="008917DB">
      <w:pPr>
        <w:pStyle w:val="aa"/>
        <w:tabs>
          <w:tab w:val="left" w:pos="-58"/>
        </w:tabs>
        <w:spacing w:before="100" w:beforeAutospacing="1" w:after="120" w:line="360" w:lineRule="auto"/>
        <w:ind w:left="-58"/>
        <w:jc w:val="both"/>
        <w:rPr>
          <w:rFonts w:ascii="FrankRuehl" w:hAnsi="FrankRuehl" w:cs="FrankRuehl"/>
          <w:noProof/>
          <w:sz w:val="28"/>
          <w:szCs w:val="28"/>
          <w:rtl/>
        </w:rPr>
      </w:pPr>
      <w:r>
        <w:rPr>
          <w:rFonts w:ascii="FrankRuehl" w:hAnsi="FrankRuehl" w:cs="FrankRuehl"/>
          <w:noProof/>
          <w:sz w:val="28"/>
          <w:szCs w:val="28"/>
          <w:rtl/>
        </w:rPr>
        <w:t>6.</w:t>
      </w:r>
      <w:r>
        <w:rPr>
          <w:rFonts w:ascii="FrankRuehl" w:hAnsi="FrankRuehl" w:cs="FrankRuehl"/>
          <w:noProof/>
          <w:sz w:val="28"/>
          <w:szCs w:val="28"/>
          <w:rtl/>
        </w:rPr>
        <w:tab/>
      </w:r>
      <w:hyperlink r:id="rId30" w:history="1">
        <w:r w:rsidR="00576108" w:rsidRPr="00576108">
          <w:rPr>
            <w:rFonts w:ascii="Miriam" w:hAnsi="Miriam" w:cs="Miriam"/>
            <w:color w:val="0000FF"/>
            <w:u w:val="single"/>
            <w:rtl/>
          </w:rPr>
          <w:t>ת.פ 17427-01-22</w:t>
        </w:r>
      </w:hyperlink>
      <w:r>
        <w:rPr>
          <w:rFonts w:ascii="Miriam" w:hAnsi="Miriam" w:cs="Miriam"/>
          <w:rtl/>
        </w:rPr>
        <w:t xml:space="preserve"> (</w:t>
      </w:r>
      <w:r>
        <w:rPr>
          <w:rFonts w:ascii="FrankRuehl" w:hAnsi="FrankRuehl" w:cs="FrankRuehl"/>
          <w:noProof/>
          <w:sz w:val="28"/>
          <w:szCs w:val="28"/>
          <w:rtl/>
        </w:rPr>
        <w:t>להלן</w:t>
      </w:r>
      <w:r>
        <w:rPr>
          <w:rFonts w:ascii="Miriam" w:hAnsi="Miriam" w:cs="Miriam"/>
          <w:rtl/>
        </w:rPr>
        <w:t xml:space="preserve">: כתב האישום השלישי) </w:t>
      </w:r>
      <w:r w:rsidRPr="00E40E5B">
        <w:rPr>
          <w:rFonts w:ascii="FrankRuehl" w:hAnsi="FrankRuehl" w:cs="FrankRuehl"/>
          <w:noProof/>
          <w:sz w:val="28"/>
          <w:szCs w:val="28"/>
          <w:rtl/>
        </w:rPr>
        <w:t xml:space="preserve">ביום 29.9.2021 הפר הנאשם את התנאים המגבילים שעליהם הורה בית המשפט ושהה מחוץ לביתו וללא נוכחות מי ממפקחיו. </w:t>
      </w:r>
    </w:p>
    <w:p w14:paraId="09F86608" w14:textId="77777777" w:rsidR="008917DB" w:rsidRDefault="008917DB" w:rsidP="008917DB">
      <w:pPr>
        <w:pStyle w:val="aa"/>
        <w:tabs>
          <w:tab w:val="left" w:pos="-58"/>
        </w:tabs>
        <w:spacing w:before="100" w:beforeAutospacing="1" w:after="120"/>
        <w:ind w:left="-58"/>
        <w:jc w:val="both"/>
        <w:rPr>
          <w:rFonts w:ascii="Miriam" w:hAnsi="Miriam" w:cs="Miriam"/>
          <w:rtl/>
        </w:rPr>
      </w:pPr>
    </w:p>
    <w:p w14:paraId="196EFE46" w14:textId="77777777" w:rsidR="008917DB" w:rsidRDefault="008917DB" w:rsidP="008917DB">
      <w:pPr>
        <w:pStyle w:val="aa"/>
        <w:tabs>
          <w:tab w:val="left" w:pos="-58"/>
        </w:tabs>
        <w:spacing w:before="100" w:beforeAutospacing="1" w:after="120"/>
        <w:ind w:left="-58"/>
        <w:jc w:val="both"/>
        <w:rPr>
          <w:rFonts w:ascii="Miriam" w:hAnsi="Miriam" w:cs="Miriam"/>
          <w:rtl/>
        </w:rPr>
      </w:pPr>
    </w:p>
    <w:p w14:paraId="521D9434" w14:textId="77777777" w:rsidR="008917DB" w:rsidRDefault="008917DB" w:rsidP="008917DB">
      <w:pPr>
        <w:pStyle w:val="aa"/>
        <w:tabs>
          <w:tab w:val="left" w:pos="-58"/>
        </w:tabs>
        <w:spacing w:before="100" w:beforeAutospacing="1" w:after="120" w:line="360" w:lineRule="auto"/>
        <w:ind w:left="-58"/>
        <w:jc w:val="both"/>
        <w:rPr>
          <w:rFonts w:ascii="Miriam" w:hAnsi="Miriam" w:cs="Miriam"/>
          <w:rtl/>
        </w:rPr>
      </w:pPr>
      <w:r>
        <w:rPr>
          <w:rFonts w:ascii="FrankRuehl" w:hAnsi="FrankRuehl" w:cs="FrankRuehl"/>
          <w:noProof/>
          <w:sz w:val="28"/>
          <w:szCs w:val="28"/>
          <w:rtl/>
        </w:rPr>
        <w:t>7.</w:t>
      </w:r>
      <w:r>
        <w:rPr>
          <w:rFonts w:ascii="Miriam" w:hAnsi="Miriam" w:cs="Miriam"/>
          <w:rtl/>
        </w:rPr>
        <w:tab/>
      </w:r>
      <w:hyperlink r:id="rId31" w:history="1">
        <w:r w:rsidR="00576108" w:rsidRPr="00576108">
          <w:rPr>
            <w:rFonts w:ascii="Miriam" w:hAnsi="Miriam" w:cs="Miriam"/>
            <w:color w:val="0000FF"/>
            <w:u w:val="single"/>
            <w:rtl/>
          </w:rPr>
          <w:t>ת.פ 31703-07-22</w:t>
        </w:r>
      </w:hyperlink>
      <w:r>
        <w:rPr>
          <w:rFonts w:ascii="Miriam" w:hAnsi="Miriam" w:cs="Miriam"/>
          <w:rtl/>
        </w:rPr>
        <w:t xml:space="preserve"> (</w:t>
      </w:r>
      <w:r>
        <w:rPr>
          <w:rFonts w:ascii="FrankRuehl" w:hAnsi="FrankRuehl" w:cs="FrankRuehl"/>
          <w:noProof/>
          <w:sz w:val="28"/>
          <w:szCs w:val="28"/>
          <w:rtl/>
        </w:rPr>
        <w:t>להלן</w:t>
      </w:r>
      <w:r>
        <w:rPr>
          <w:rFonts w:ascii="Miriam" w:hAnsi="Miriam" w:cs="Miriam"/>
          <w:rtl/>
        </w:rPr>
        <w:t xml:space="preserve">: כתב האישום הרביעי) </w:t>
      </w:r>
    </w:p>
    <w:p w14:paraId="53CB6163" w14:textId="77777777" w:rsidR="008917DB" w:rsidRDefault="008917DB" w:rsidP="008917DB">
      <w:pPr>
        <w:pStyle w:val="aa"/>
        <w:tabs>
          <w:tab w:val="left" w:pos="-58"/>
        </w:tabs>
        <w:spacing w:before="100" w:beforeAutospacing="1" w:after="120"/>
        <w:ind w:left="-58"/>
        <w:jc w:val="both"/>
        <w:rPr>
          <w:rFonts w:ascii="Miriam" w:hAnsi="Miriam" w:cs="Miriam"/>
          <w:rtl/>
        </w:rPr>
      </w:pPr>
    </w:p>
    <w:p w14:paraId="3C63EC48" w14:textId="77777777" w:rsidR="008917DB" w:rsidRDefault="008917DB" w:rsidP="008917DB">
      <w:pPr>
        <w:pStyle w:val="aa"/>
        <w:tabs>
          <w:tab w:val="left" w:pos="-58"/>
        </w:tabs>
        <w:spacing w:before="100" w:beforeAutospacing="1" w:after="120" w:line="360" w:lineRule="auto"/>
        <w:ind w:left="-58"/>
        <w:jc w:val="both"/>
        <w:rPr>
          <w:rFonts w:ascii="FrankRuehl" w:hAnsi="FrankRuehl" w:cs="FrankRuehl"/>
          <w:noProof/>
          <w:sz w:val="28"/>
          <w:szCs w:val="28"/>
          <w:rtl/>
        </w:rPr>
      </w:pPr>
      <w:r>
        <w:rPr>
          <w:rFonts w:ascii="Miriam" w:hAnsi="Miriam" w:cs="Miriam"/>
          <w:rtl/>
        </w:rPr>
        <w:tab/>
      </w:r>
      <w:r>
        <w:rPr>
          <w:rFonts w:ascii="Miriam" w:hAnsi="Miriam" w:cs="Miriam"/>
          <w:rtl/>
        </w:rPr>
        <w:tab/>
      </w:r>
      <w:r>
        <w:rPr>
          <w:rFonts w:ascii="FrankRuehl" w:hAnsi="FrankRuehl" w:cs="FrankRuehl"/>
          <w:noProof/>
          <w:sz w:val="28"/>
          <w:szCs w:val="28"/>
          <w:rtl/>
        </w:rPr>
        <w:t>ביום 19.5.2020 הגיע הנאשם לעיר נס ציונה כאשר הוא רכוב על קטנוע על אף שרישיונו נפסל. באותן הנסיבות החזיק בסם מסוג קנבוס שלא לצריכה עצמית מחולקים לשקיות שקופות, צהובות או באריזות נילון נצמד במשקלים שונים; 35.42 גרם נטו, 84.50 גרם נטו, 30.48 גרם נטו,</w:t>
      </w:r>
      <w:r>
        <w:rPr>
          <w:rFonts w:ascii="FrankRuehl" w:hAnsi="FrankRuehl" w:cs="FrankRuehl"/>
          <w:noProof/>
          <w:sz w:val="28"/>
          <w:szCs w:val="28"/>
        </w:rPr>
        <w:t xml:space="preserve"> </w:t>
      </w:r>
      <w:r>
        <w:rPr>
          <w:rFonts w:ascii="FrankRuehl" w:hAnsi="FrankRuehl" w:cs="FrankRuehl"/>
          <w:noProof/>
          <w:sz w:val="28"/>
          <w:szCs w:val="28"/>
          <w:rtl/>
        </w:rPr>
        <w:t xml:space="preserve">18.12 גרם נטו וכן 21.20 גרם נטו. </w:t>
      </w:r>
    </w:p>
    <w:p w14:paraId="606C4D69" w14:textId="77777777" w:rsidR="008917DB" w:rsidRDefault="008917DB" w:rsidP="008917DB">
      <w:pPr>
        <w:pStyle w:val="aa"/>
        <w:tabs>
          <w:tab w:val="left" w:pos="-58"/>
        </w:tabs>
        <w:spacing w:before="100" w:beforeAutospacing="1" w:after="120"/>
        <w:ind w:left="-58"/>
        <w:jc w:val="both"/>
        <w:rPr>
          <w:rFonts w:ascii="FrankRuehl" w:hAnsi="FrankRuehl" w:cs="FrankRuehl"/>
          <w:noProof/>
          <w:sz w:val="28"/>
          <w:szCs w:val="28"/>
          <w:rtl/>
        </w:rPr>
      </w:pPr>
    </w:p>
    <w:p w14:paraId="35E2AB62" w14:textId="77777777" w:rsidR="008917DB" w:rsidRDefault="008917DB" w:rsidP="008917DB">
      <w:pPr>
        <w:pStyle w:val="aa"/>
        <w:tabs>
          <w:tab w:val="left" w:pos="-58"/>
        </w:tabs>
        <w:spacing w:before="100" w:beforeAutospacing="1" w:after="120" w:line="360" w:lineRule="auto"/>
        <w:ind w:left="-58"/>
        <w:jc w:val="both"/>
        <w:rPr>
          <w:rFonts w:ascii="FrankRuehl" w:hAnsi="FrankRuehl" w:cs="FrankRuehl"/>
          <w:noProof/>
          <w:sz w:val="28"/>
          <w:szCs w:val="28"/>
          <w:rtl/>
        </w:rPr>
      </w:pPr>
      <w:r>
        <w:rPr>
          <w:rFonts w:ascii="FrankRuehl" w:hAnsi="FrankRuehl" w:cs="FrankRuehl"/>
          <w:noProof/>
          <w:sz w:val="28"/>
          <w:szCs w:val="28"/>
          <w:rtl/>
        </w:rPr>
        <w:t>8.</w:t>
      </w:r>
      <w:r>
        <w:rPr>
          <w:rFonts w:ascii="Miriam" w:hAnsi="Miriam" w:cs="Miriam"/>
          <w:rtl/>
        </w:rPr>
        <w:tab/>
      </w:r>
      <w:hyperlink r:id="rId32" w:history="1">
        <w:r w:rsidR="00576108" w:rsidRPr="00576108">
          <w:rPr>
            <w:rFonts w:ascii="Miriam" w:hAnsi="Miriam" w:cs="Miriam"/>
            <w:color w:val="0000FF"/>
            <w:u w:val="single"/>
            <w:rtl/>
          </w:rPr>
          <w:t>ת.פ 48365-07-22</w:t>
        </w:r>
      </w:hyperlink>
      <w:r>
        <w:rPr>
          <w:rFonts w:ascii="Miriam" w:hAnsi="Miriam" w:cs="Miriam"/>
          <w:rtl/>
        </w:rPr>
        <w:t xml:space="preserve">  (</w:t>
      </w:r>
      <w:r>
        <w:rPr>
          <w:rFonts w:ascii="FrankRuehl" w:hAnsi="FrankRuehl" w:cs="FrankRuehl"/>
          <w:noProof/>
          <w:sz w:val="28"/>
          <w:szCs w:val="28"/>
          <w:rtl/>
        </w:rPr>
        <w:t>להלן</w:t>
      </w:r>
      <w:r>
        <w:rPr>
          <w:rFonts w:ascii="Miriam" w:hAnsi="Miriam" w:cs="Miriam"/>
          <w:rtl/>
        </w:rPr>
        <w:t xml:space="preserve">: כתב האישום החמישי) </w:t>
      </w:r>
    </w:p>
    <w:p w14:paraId="53D59A34" w14:textId="77777777" w:rsidR="008917DB" w:rsidRDefault="008917DB" w:rsidP="008917DB">
      <w:pPr>
        <w:pStyle w:val="aa"/>
        <w:tabs>
          <w:tab w:val="left" w:pos="-58"/>
        </w:tabs>
        <w:spacing w:before="100" w:beforeAutospacing="1" w:after="120"/>
        <w:ind w:left="-58"/>
        <w:jc w:val="both"/>
        <w:rPr>
          <w:rFonts w:ascii="FrankRuehl" w:hAnsi="FrankRuehl" w:cs="FrankRuehl"/>
          <w:noProof/>
          <w:sz w:val="28"/>
          <w:szCs w:val="28"/>
          <w:rtl/>
        </w:rPr>
      </w:pPr>
      <w:r>
        <w:rPr>
          <w:rFonts w:ascii="FrankRuehl" w:hAnsi="FrankRuehl" w:cs="FrankRuehl"/>
          <w:noProof/>
          <w:sz w:val="28"/>
          <w:szCs w:val="28"/>
          <w:rtl/>
        </w:rPr>
        <w:tab/>
      </w:r>
      <w:r>
        <w:rPr>
          <w:rFonts w:ascii="FrankRuehl" w:hAnsi="FrankRuehl" w:cs="FrankRuehl"/>
          <w:noProof/>
          <w:sz w:val="28"/>
          <w:szCs w:val="28"/>
          <w:rtl/>
        </w:rPr>
        <w:tab/>
      </w:r>
    </w:p>
    <w:p w14:paraId="4489A14B" w14:textId="77777777" w:rsidR="008917DB" w:rsidRPr="00E40E5B" w:rsidRDefault="008917DB" w:rsidP="008917DB">
      <w:pPr>
        <w:pStyle w:val="aa"/>
        <w:tabs>
          <w:tab w:val="left" w:pos="-58"/>
        </w:tabs>
        <w:spacing w:before="100" w:beforeAutospacing="1" w:after="120" w:line="360" w:lineRule="auto"/>
        <w:ind w:left="-58"/>
        <w:jc w:val="both"/>
        <w:rPr>
          <w:rFonts w:ascii="FrankRuehl" w:hAnsi="FrankRuehl" w:cs="FrankRuehl"/>
          <w:noProof/>
          <w:sz w:val="28"/>
          <w:szCs w:val="28"/>
          <w:rtl/>
        </w:rPr>
      </w:pPr>
      <w:r>
        <w:rPr>
          <w:rFonts w:ascii="FrankRuehl" w:hAnsi="FrankRuehl" w:cs="FrankRuehl"/>
          <w:noProof/>
          <w:sz w:val="28"/>
          <w:szCs w:val="28"/>
          <w:rtl/>
        </w:rPr>
        <w:tab/>
      </w:r>
      <w:r>
        <w:rPr>
          <w:rFonts w:ascii="FrankRuehl" w:hAnsi="FrankRuehl" w:cs="FrankRuehl"/>
          <w:noProof/>
          <w:sz w:val="28"/>
          <w:szCs w:val="28"/>
          <w:rtl/>
        </w:rPr>
        <w:tab/>
      </w:r>
      <w:r w:rsidRPr="00E40E5B">
        <w:rPr>
          <w:rFonts w:ascii="FrankRuehl" w:hAnsi="FrankRuehl" w:cs="FrankRuehl"/>
          <w:noProof/>
          <w:sz w:val="28"/>
          <w:szCs w:val="28"/>
          <w:rtl/>
        </w:rPr>
        <w:t xml:space="preserve">ביום 18.11.2020 בשעה 08:55 החזיק הנאשם בביתו ברכבו ובקטנוע שבבעלותו סמים מסוכנים כדלקמן: בספריה בחדר השניה שקית ניילון שחורה ובה 58.02 גרם סם מסוכן מסוג קנבוס; בקטנוע – שקית שקופה ובה 11 שקיות סם מסוכן במשקל 124.12 גרם נטו קנבוס וכן שקית לבנה ובה 98.73 גרם נטו סם מסוכן מסוג קנבוס. בחדר השינה של הוריו – שקית שחורה ובה 20.93 גרם נטו סם מסוכן מסוג קנבוס וכן שקית שחורה ובה 108.7 גרם נטו סם מסוכן מסוג קנבוס מחולק ל- 15 שקיות חלוקה וברכב- בקופסאת סיגריות סם מסוכן מסוג חשיש במשקל 5.13 גרם נטו. </w:t>
      </w:r>
    </w:p>
    <w:p w14:paraId="6EFDA35E" w14:textId="77777777" w:rsidR="008917DB" w:rsidRDefault="008917DB" w:rsidP="008917DB">
      <w:pPr>
        <w:pStyle w:val="aa"/>
        <w:tabs>
          <w:tab w:val="left" w:pos="-58"/>
        </w:tabs>
        <w:spacing w:before="100" w:beforeAutospacing="1" w:after="120"/>
        <w:ind w:left="-58"/>
        <w:jc w:val="both"/>
        <w:rPr>
          <w:rFonts w:ascii="Miriam" w:hAnsi="Miriam" w:cs="Miriam"/>
          <w:rtl/>
        </w:rPr>
      </w:pPr>
    </w:p>
    <w:p w14:paraId="13714749" w14:textId="77777777" w:rsidR="008917DB" w:rsidRDefault="008917DB" w:rsidP="008917DB">
      <w:pPr>
        <w:pStyle w:val="aa"/>
        <w:tabs>
          <w:tab w:val="left" w:pos="-58"/>
        </w:tabs>
        <w:spacing w:before="100" w:beforeAutospacing="1" w:after="120" w:line="360" w:lineRule="auto"/>
        <w:ind w:left="-58"/>
        <w:jc w:val="both"/>
        <w:rPr>
          <w:rFonts w:ascii="FrankRuehl" w:hAnsi="FrankRuehl" w:cs="FrankRuehl"/>
          <w:sz w:val="28"/>
          <w:szCs w:val="28"/>
          <w:rtl/>
        </w:rPr>
      </w:pPr>
      <w:r>
        <w:rPr>
          <w:rFonts w:ascii="Miriam" w:hAnsi="Miriam" w:cs="Miriam"/>
          <w:rtl/>
        </w:rPr>
        <w:t xml:space="preserve">תסקירי שירות המבחן </w:t>
      </w:r>
    </w:p>
    <w:p w14:paraId="7BC871FD" w14:textId="77777777" w:rsidR="008917DB" w:rsidRDefault="008917DB" w:rsidP="008917DB">
      <w:pPr>
        <w:pStyle w:val="aa"/>
        <w:tabs>
          <w:tab w:val="left" w:pos="-58"/>
        </w:tabs>
        <w:spacing w:before="100" w:beforeAutospacing="1" w:after="120"/>
        <w:ind w:left="-58"/>
        <w:jc w:val="both"/>
        <w:rPr>
          <w:rFonts w:ascii="Miriam" w:hAnsi="Miriam" w:cs="Miriam"/>
          <w:rtl/>
        </w:rPr>
      </w:pPr>
    </w:p>
    <w:p w14:paraId="53C9F922" w14:textId="77777777" w:rsidR="008917DB" w:rsidRDefault="008917DB" w:rsidP="008917DB">
      <w:pPr>
        <w:pStyle w:val="aa"/>
        <w:tabs>
          <w:tab w:val="left" w:pos="-58"/>
        </w:tabs>
        <w:spacing w:before="100" w:beforeAutospacing="1" w:after="120" w:line="360" w:lineRule="auto"/>
        <w:ind w:left="-58"/>
        <w:jc w:val="both"/>
        <w:rPr>
          <w:rFonts w:ascii="Miriam" w:hAnsi="Miriam" w:cs="Miriam"/>
          <w:rtl/>
        </w:rPr>
      </w:pPr>
      <w:r>
        <w:rPr>
          <w:rFonts w:ascii="Miriam" w:hAnsi="Miriam" w:cs="Miriam"/>
          <w:rtl/>
        </w:rPr>
        <w:t>תסקיר מיום 28.3.2022 (</w:t>
      </w:r>
      <w:r>
        <w:rPr>
          <w:rFonts w:ascii="FrankRuehl" w:hAnsi="FrankRuehl" w:cs="FrankRuehl"/>
          <w:sz w:val="28"/>
          <w:szCs w:val="28"/>
          <w:rtl/>
        </w:rPr>
        <w:t>להלן:</w:t>
      </w:r>
      <w:r>
        <w:rPr>
          <w:rFonts w:ascii="Miriam" w:hAnsi="Miriam" w:cs="Miriam"/>
          <w:rtl/>
        </w:rPr>
        <w:t xml:space="preserve"> התסקיר הראשון) </w:t>
      </w:r>
    </w:p>
    <w:p w14:paraId="066781DE" w14:textId="77777777" w:rsidR="008917DB" w:rsidRDefault="008917DB" w:rsidP="008917DB">
      <w:pPr>
        <w:pStyle w:val="aa"/>
        <w:tabs>
          <w:tab w:val="left" w:pos="-58"/>
        </w:tabs>
        <w:spacing w:before="100" w:beforeAutospacing="1" w:after="120"/>
        <w:ind w:left="-58"/>
        <w:jc w:val="both"/>
        <w:rPr>
          <w:rFonts w:ascii="Miriam" w:hAnsi="Miriam" w:cs="Miriam"/>
          <w:rtl/>
        </w:rPr>
      </w:pPr>
    </w:p>
    <w:p w14:paraId="4BEDE66F" w14:textId="77777777" w:rsidR="008917DB" w:rsidRDefault="008917DB" w:rsidP="008917DB">
      <w:pPr>
        <w:pStyle w:val="aa"/>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sz w:val="28"/>
          <w:szCs w:val="28"/>
          <w:rtl/>
        </w:rPr>
        <w:t>9.</w:t>
      </w:r>
      <w:r>
        <w:rPr>
          <w:rFonts w:ascii="FrankRuehl" w:hAnsi="FrankRuehl" w:cs="FrankRuehl"/>
          <w:sz w:val="28"/>
          <w:szCs w:val="28"/>
          <w:rtl/>
        </w:rPr>
        <w:tab/>
        <w:t xml:space="preserve">מהתסקיר עולה כי הנאשם בן 34 רווק, בן למשפחה נורמטיבית, מתגורר בנס ציונה עם הוריו, עובד באופן לא קבוע עם אביו בתחום המסגרות. הנאשם השלים 12 שנות לימוד עם תעודת בגרות חלקית. מגיל צעיר החל להתאמן בכדורגל באופן שפגע בהישגיו הלימודיים. כמו כן תיאר קשיי למידה כשברקע אובחן כסובל מהפרעת קשב וריכוז ונטל טיפול תרופתי משך תקופה מסוימת. סיים שירות צבאי מלא בתפקיד מנהלתי. </w:t>
      </w:r>
    </w:p>
    <w:p w14:paraId="00AE006D" w14:textId="77777777" w:rsidR="008917DB" w:rsidRDefault="008917DB" w:rsidP="008917DB">
      <w:pPr>
        <w:pStyle w:val="aa"/>
        <w:tabs>
          <w:tab w:val="left" w:pos="-58"/>
        </w:tabs>
        <w:spacing w:before="100" w:beforeAutospacing="1" w:after="120"/>
        <w:ind w:left="-58"/>
        <w:jc w:val="both"/>
        <w:rPr>
          <w:rFonts w:ascii="FrankRuehl" w:hAnsi="FrankRuehl" w:cs="FrankRuehl"/>
          <w:sz w:val="28"/>
          <w:szCs w:val="28"/>
          <w:rtl/>
        </w:rPr>
      </w:pPr>
    </w:p>
    <w:p w14:paraId="2E530FBE" w14:textId="77777777" w:rsidR="008917DB" w:rsidRDefault="008917DB" w:rsidP="008917DB">
      <w:pPr>
        <w:pStyle w:val="aa"/>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sz w:val="28"/>
          <w:szCs w:val="28"/>
          <w:rtl/>
        </w:rPr>
        <w:t>10.</w:t>
      </w:r>
      <w:r>
        <w:rPr>
          <w:rFonts w:ascii="FrankRuehl" w:hAnsi="FrankRuehl" w:cs="FrankRuehl"/>
          <w:sz w:val="28"/>
          <w:szCs w:val="28"/>
          <w:rtl/>
        </w:rPr>
        <w:tab/>
        <w:t xml:space="preserve">בגיל 18 החל הנאשם לשחק כדורגל באופן מקצועי ולמשך 10 שנים. הוא תיאר את התקופה בה ניהל אורח חיים של שחקן מקצועי כמשמעותית עבורו אך במהלכה גם נחשף לחברה שולית. בגיל 28 פרש הנאשם ממשחק פעיל נוכח חוסר שביעות רצונו מתנאי העסקתו והחל לעבוד בעבודות מזדמנות, תיאר מעברים בין מקומות עבודה וקושי לייצב עצמו במישור התעסוקתי. הנאשם תיאר התנהלות כלכלית לקויה מצדו וצבירת חובות כספיים על רקע זה. לדבריו נמצא בתהליך פשיטת רגל ומקבל תמיכה כלכלית מהוריו. </w:t>
      </w:r>
    </w:p>
    <w:p w14:paraId="438FC411" w14:textId="77777777" w:rsidR="008917DB" w:rsidRDefault="008917DB" w:rsidP="008917DB">
      <w:pPr>
        <w:pStyle w:val="aa"/>
        <w:tabs>
          <w:tab w:val="left" w:pos="-58"/>
        </w:tabs>
        <w:spacing w:before="100" w:beforeAutospacing="1" w:after="120"/>
        <w:ind w:left="-58"/>
        <w:jc w:val="both"/>
        <w:rPr>
          <w:rFonts w:ascii="FrankRuehl" w:hAnsi="FrankRuehl" w:cs="FrankRuehl"/>
          <w:sz w:val="28"/>
          <w:szCs w:val="28"/>
          <w:rtl/>
        </w:rPr>
      </w:pPr>
    </w:p>
    <w:p w14:paraId="7D618F8F" w14:textId="77777777" w:rsidR="008917DB" w:rsidRDefault="008917DB" w:rsidP="008917DB">
      <w:pPr>
        <w:pStyle w:val="aa"/>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sz w:val="28"/>
          <w:szCs w:val="28"/>
          <w:rtl/>
        </w:rPr>
        <w:t>11.</w:t>
      </w:r>
      <w:r>
        <w:rPr>
          <w:rFonts w:ascii="FrankRuehl" w:hAnsi="FrankRuehl" w:cs="FrankRuehl"/>
          <w:sz w:val="28"/>
          <w:szCs w:val="28"/>
          <w:rtl/>
        </w:rPr>
        <w:tab/>
        <w:t>הנאשם הופנה לשירות המבחן בהליך המעצר, אשר העריך בזמנו כי ברקע חובות כספיים לגורמים פרטיים שצבר נוכח קשייו הכלכליים אשר הובילו אותו ליצירת קשרים חברתיים בעייתיים ולהידרדרות נוספת במצבו. במסגרת צו פיקוח מעצרים ובשיחות עם שירות המבחן התייחס הנאשם התייחס למעורבותו עם החוק כאל אירוע נקודתי אשר לא משקף בעיתיות במצבו והוא לא ביטא מצוקה או צורך בבחינת מצבו. תקופה קצרה השתתף הנאשם בקבוצה לעצורי בית אך היה קונקרטי ומיעט לשתף אודותיו.</w:t>
      </w:r>
    </w:p>
    <w:p w14:paraId="22CD5F21" w14:textId="77777777" w:rsidR="008917DB" w:rsidRDefault="008917DB" w:rsidP="008917DB">
      <w:pPr>
        <w:pStyle w:val="aa"/>
        <w:tabs>
          <w:tab w:val="left" w:pos="-58"/>
        </w:tabs>
        <w:spacing w:before="100" w:beforeAutospacing="1" w:after="120"/>
        <w:ind w:left="-58"/>
        <w:jc w:val="both"/>
        <w:rPr>
          <w:rFonts w:ascii="FrankRuehl" w:hAnsi="FrankRuehl" w:cs="FrankRuehl"/>
          <w:sz w:val="28"/>
          <w:szCs w:val="28"/>
          <w:rtl/>
        </w:rPr>
      </w:pPr>
      <w:r>
        <w:rPr>
          <w:rFonts w:ascii="FrankRuehl" w:hAnsi="FrankRuehl" w:cs="FrankRuehl"/>
          <w:sz w:val="28"/>
          <w:szCs w:val="28"/>
          <w:rtl/>
        </w:rPr>
        <w:t xml:space="preserve"> </w:t>
      </w:r>
    </w:p>
    <w:p w14:paraId="3BC74A55" w14:textId="77777777" w:rsidR="008917DB" w:rsidRDefault="008917DB" w:rsidP="008917DB">
      <w:pPr>
        <w:pStyle w:val="aa"/>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sz w:val="28"/>
          <w:szCs w:val="28"/>
          <w:rtl/>
        </w:rPr>
        <w:t>12.</w:t>
      </w:r>
      <w:r>
        <w:rPr>
          <w:rFonts w:ascii="FrankRuehl" w:hAnsi="FrankRuehl" w:cs="FrankRuehl"/>
          <w:sz w:val="28"/>
          <w:szCs w:val="28"/>
          <w:rtl/>
        </w:rPr>
        <w:tab/>
        <w:t xml:space="preserve">באשר לשימוש בחומרים פסיכואקטיביים, הנאשם מסר כי התנסה לראשונה בקאנביס בגיל 32 אך לא הפיק הנאה מהשימוש ולאורך השנים התרחק משימוש בחומרים נוכח היותו ספורטאי מקצועי. הנאשם שלל שימוש בסמים ושירות המבחן לא התרשם כי זהו מוקד בעייתי עבור הנאשם. באבחון הנוכחי הופנה לבדיקות שתן שהעידו על ניקיון מסמים. </w:t>
      </w:r>
    </w:p>
    <w:p w14:paraId="677B7472" w14:textId="77777777" w:rsidR="008917DB" w:rsidRDefault="008917DB" w:rsidP="008917DB">
      <w:pPr>
        <w:pStyle w:val="aa"/>
        <w:tabs>
          <w:tab w:val="left" w:pos="-58"/>
        </w:tabs>
        <w:spacing w:before="100" w:beforeAutospacing="1" w:after="120"/>
        <w:ind w:left="-58"/>
        <w:jc w:val="both"/>
        <w:rPr>
          <w:rFonts w:ascii="FrankRuehl" w:hAnsi="FrankRuehl" w:cs="FrankRuehl"/>
          <w:sz w:val="28"/>
          <w:szCs w:val="28"/>
          <w:rtl/>
        </w:rPr>
      </w:pPr>
    </w:p>
    <w:p w14:paraId="062F23E4" w14:textId="77777777" w:rsidR="008917DB" w:rsidRDefault="008917DB" w:rsidP="008917DB">
      <w:pPr>
        <w:pStyle w:val="aa"/>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sz w:val="28"/>
          <w:szCs w:val="28"/>
          <w:rtl/>
        </w:rPr>
        <w:t>13.</w:t>
      </w:r>
      <w:r>
        <w:rPr>
          <w:rFonts w:ascii="FrankRuehl" w:hAnsi="FrankRuehl" w:cs="FrankRuehl"/>
          <w:sz w:val="28"/>
          <w:szCs w:val="28"/>
          <w:rtl/>
        </w:rPr>
        <w:tab/>
        <w:t xml:space="preserve">הנאשם סיפר כי במסגרת הקריירה בתחום הכדורגל נחשף להימורים, בגיל 21 החל להמר לראשונה ולאור השנים החל להמר בקביעות והתנהלותו בתחום זה הלכה והקצינה. לדבריו ההימורים גררו קשיים במערכות היחסים שניהל, בתחום המקצועי, וכן גרמו למצוקה ומתח מבחינה נפשית עקב החובות שצבר לבנקים ולנושים. בעבר, כך סיפר נעשו ניסיונות לשלבו בטיפול בתמיכת אמו אך הוא לא הצליח להחזיק מעמד בטיפול. כיום תיאר כי מהמר בתדירות פחותה אך עדיין קיימת תלות וקושי להימנע לחלוטין מהימורים. </w:t>
      </w:r>
    </w:p>
    <w:p w14:paraId="59809993" w14:textId="77777777" w:rsidR="008917DB" w:rsidRDefault="008917DB" w:rsidP="008917DB">
      <w:pPr>
        <w:pStyle w:val="aa"/>
        <w:tabs>
          <w:tab w:val="left" w:pos="-58"/>
        </w:tabs>
        <w:spacing w:before="100" w:beforeAutospacing="1" w:after="120"/>
        <w:ind w:left="-58"/>
        <w:jc w:val="both"/>
        <w:rPr>
          <w:rFonts w:ascii="FrankRuehl" w:hAnsi="FrankRuehl" w:cs="FrankRuehl"/>
          <w:sz w:val="28"/>
          <w:szCs w:val="28"/>
          <w:rtl/>
        </w:rPr>
      </w:pPr>
    </w:p>
    <w:p w14:paraId="35907BA3" w14:textId="77777777" w:rsidR="008917DB" w:rsidRDefault="008917DB" w:rsidP="008917DB">
      <w:pPr>
        <w:pStyle w:val="aa"/>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sz w:val="28"/>
          <w:szCs w:val="28"/>
          <w:rtl/>
        </w:rPr>
        <w:t>14.</w:t>
      </w:r>
      <w:r>
        <w:rPr>
          <w:rFonts w:ascii="FrankRuehl" w:hAnsi="FrankRuehl" w:cs="FrankRuehl"/>
          <w:sz w:val="28"/>
          <w:szCs w:val="28"/>
          <w:rtl/>
        </w:rPr>
        <w:tab/>
        <w:t xml:space="preserve">בהתייחסותו לעבירות הסחר בסמים – הנאשם התקשה לקחת אחריות מלאה על המתואר בכתב האישום והדגיש היותו פסיבי ומובל על ידי אחרים, בחלק מהמקרים שלל קבלת כסף בעבור הסמים שמכר. באשר להחזקת הסמים – תיאר כי נעצר בתחנת דלק סמוך למקום מגוריו בעת שהיה בדרכו לדרום לדבריו עשו חיפוש על גופו וברכבו ומשלא מצאו דבר ערכו חיפוש בביתו שם נותרה כמות סמים קטנה לצריכתו העצמית. מתיאורו עולה כי הסתיר מבני משפחתו התנהלותו הפלילית. הנאשם סיפר כי רצה להתחיל טיפול בכוחות עצמו אך בפועל לא קידם זאת. שירות המבחן התרשם כי הנאשם החל להכיר באופן ראשוני בבעייתיות בהתנהלותו ובדפוסיו הבעייתיים.  </w:t>
      </w:r>
    </w:p>
    <w:p w14:paraId="02E3F0E3" w14:textId="77777777" w:rsidR="008917DB" w:rsidRDefault="008917DB" w:rsidP="008917DB">
      <w:pPr>
        <w:pStyle w:val="aa"/>
        <w:tabs>
          <w:tab w:val="left" w:pos="-58"/>
        </w:tabs>
        <w:spacing w:before="100" w:beforeAutospacing="1" w:after="120"/>
        <w:ind w:left="-58"/>
        <w:jc w:val="both"/>
        <w:rPr>
          <w:rFonts w:ascii="FrankRuehl" w:hAnsi="FrankRuehl" w:cs="FrankRuehl"/>
          <w:sz w:val="28"/>
          <w:szCs w:val="28"/>
          <w:rtl/>
        </w:rPr>
      </w:pPr>
    </w:p>
    <w:p w14:paraId="7D9CF1AE" w14:textId="77777777" w:rsidR="008917DB" w:rsidRDefault="008917DB" w:rsidP="008917DB">
      <w:pPr>
        <w:pStyle w:val="aa"/>
        <w:tabs>
          <w:tab w:val="left" w:pos="-58"/>
        </w:tabs>
        <w:spacing w:before="100" w:beforeAutospacing="1" w:after="120"/>
        <w:ind w:left="-58"/>
        <w:jc w:val="both"/>
        <w:rPr>
          <w:rFonts w:ascii="FrankRuehl" w:hAnsi="FrankRuehl" w:cs="FrankRuehl"/>
          <w:sz w:val="28"/>
          <w:szCs w:val="28"/>
          <w:rtl/>
        </w:rPr>
      </w:pPr>
    </w:p>
    <w:p w14:paraId="08F0896B" w14:textId="77777777" w:rsidR="008917DB" w:rsidRDefault="008917DB" w:rsidP="008917DB">
      <w:pPr>
        <w:pStyle w:val="aa"/>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sz w:val="28"/>
          <w:szCs w:val="28"/>
          <w:rtl/>
        </w:rPr>
        <w:t>15.</w:t>
      </w:r>
      <w:r>
        <w:rPr>
          <w:rFonts w:ascii="FrankRuehl" w:hAnsi="FrankRuehl" w:cs="FrankRuehl"/>
          <w:sz w:val="28"/>
          <w:szCs w:val="28"/>
          <w:rtl/>
        </w:rPr>
        <w:tab/>
        <w:t xml:space="preserve">בסיכום, התרשם שירות המבחן מהנאשם כמי שגדל במערכת משפחתית יציבה אולם במהלך השנים האחרונות מאופיין בהיעדר יציבות בחייו. לאורך השנים התערה בחברה שולית, חווה ריקנות ושעמום, דבר אשר דרדר את מצבו ואף הוביל לפיתוח דפוסי תלות בהימורים. עוד להתרשמותם הנאשם בעל מודעות חלקית להתנהלות בעייתית, מחפש אחר ריגושים ומתקשה לייצר יציבות ולהתמיד במישור התעסוקתי ובמערכות יחסים בחייו. </w:t>
      </w:r>
      <w:r>
        <w:rPr>
          <w:rFonts w:ascii="FrankRuehl" w:hAnsi="FrankRuehl" w:cs="FrankRuehl" w:hint="cs"/>
          <w:sz w:val="28"/>
          <w:szCs w:val="28"/>
          <w:rtl/>
        </w:rPr>
        <w:t xml:space="preserve">עוד </w:t>
      </w:r>
      <w:r>
        <w:rPr>
          <w:rFonts w:ascii="FrankRuehl" w:hAnsi="FrankRuehl" w:cs="FrankRuehl"/>
          <w:sz w:val="28"/>
          <w:szCs w:val="28"/>
          <w:rtl/>
        </w:rPr>
        <w:t xml:space="preserve">ניכר כי ממזער מהבעייתיות סביב התנהלותו העבריינית ובהתאם וספקן באשר לרצון שהביע להתגייס להליך טיפולי בתחום ההימורים. </w:t>
      </w:r>
    </w:p>
    <w:p w14:paraId="0ED472F7" w14:textId="77777777" w:rsidR="008917DB" w:rsidRDefault="008917DB" w:rsidP="008917DB">
      <w:pPr>
        <w:pStyle w:val="aa"/>
        <w:tabs>
          <w:tab w:val="left" w:pos="-58"/>
        </w:tabs>
        <w:spacing w:before="100" w:beforeAutospacing="1" w:after="120"/>
        <w:ind w:left="-58"/>
        <w:jc w:val="both"/>
        <w:rPr>
          <w:rFonts w:ascii="FrankRuehl" w:hAnsi="FrankRuehl" w:cs="FrankRuehl"/>
          <w:sz w:val="28"/>
          <w:szCs w:val="28"/>
          <w:rtl/>
        </w:rPr>
      </w:pPr>
    </w:p>
    <w:p w14:paraId="074B1DD7" w14:textId="77777777" w:rsidR="008917DB" w:rsidRDefault="008917DB" w:rsidP="008917DB">
      <w:pPr>
        <w:pStyle w:val="aa"/>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sz w:val="28"/>
          <w:szCs w:val="28"/>
          <w:rtl/>
        </w:rPr>
        <w:t>16.</w:t>
      </w:r>
      <w:r>
        <w:rPr>
          <w:rFonts w:ascii="FrankRuehl" w:hAnsi="FrankRuehl" w:cs="FrankRuehl"/>
          <w:sz w:val="28"/>
          <w:szCs w:val="28"/>
          <w:rtl/>
        </w:rPr>
        <w:tab/>
        <w:t xml:space="preserve">להערכת שירות המבחן בבסיס ביצוע העבירות קשרים חברתיים בעייתיים, קשייו של הנאשם להציב לעצמו גבולות פנימיים ברורים תוך שפעל בהעדר חשיבה על השלכות מעשיו והתמקדות בסיפוק צרכיו המיידים. כגורמי סיכון נשקלו קשיי וויסות רגשיים, דפוסי חשיבה לטווח קצר וצורך גבוה בריגושים, וקשיים בהצבת גבולות. להערכתם שווי המשקל בחייו של הנאשם מופר, בעיקר בתקופות בהן נוטה להמר באופן אינטנסיבי, אז התנהלותו בלתי שקולה תוך ריכוז בעצמו ובצרכיו האישיים.  </w:t>
      </w:r>
    </w:p>
    <w:p w14:paraId="67C465BE" w14:textId="77777777" w:rsidR="008917DB" w:rsidRDefault="008917DB" w:rsidP="008917DB">
      <w:pPr>
        <w:pStyle w:val="aa"/>
        <w:tabs>
          <w:tab w:val="left" w:pos="-58"/>
        </w:tabs>
        <w:spacing w:before="100" w:beforeAutospacing="1" w:after="120"/>
        <w:ind w:left="-58"/>
        <w:jc w:val="both"/>
        <w:rPr>
          <w:rFonts w:ascii="FrankRuehl" w:hAnsi="FrankRuehl" w:cs="FrankRuehl"/>
          <w:sz w:val="28"/>
          <w:szCs w:val="28"/>
          <w:rtl/>
        </w:rPr>
      </w:pPr>
    </w:p>
    <w:p w14:paraId="74802368" w14:textId="77777777" w:rsidR="008917DB" w:rsidRDefault="008917DB" w:rsidP="008917DB">
      <w:pPr>
        <w:pStyle w:val="aa"/>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sz w:val="28"/>
          <w:szCs w:val="28"/>
          <w:rtl/>
        </w:rPr>
        <w:t>17.</w:t>
      </w:r>
      <w:r>
        <w:rPr>
          <w:rFonts w:ascii="FrankRuehl" w:hAnsi="FrankRuehl" w:cs="FrankRuehl"/>
          <w:sz w:val="28"/>
          <w:szCs w:val="28"/>
          <w:rtl/>
        </w:rPr>
        <w:tab/>
        <w:t xml:space="preserve">הנאשם הופנה ליחידה להתמכרויות, לאור המוטיבציה הראשונית שביטא, על מנת לאמוד את צרכיו בתחום ההימורים. שירות המבחן סבר כי טרם בשלה העת לגבש המלצה סופית בעניינו של הנאשם ולצורך בחינת השתלבות בהליך טיפולי התבקשה דחייה בת 4 חודשים. </w:t>
      </w:r>
    </w:p>
    <w:p w14:paraId="72DB3082" w14:textId="77777777" w:rsidR="008917DB" w:rsidRDefault="008917DB" w:rsidP="008917DB">
      <w:pPr>
        <w:pStyle w:val="aa"/>
        <w:tabs>
          <w:tab w:val="left" w:pos="-58"/>
        </w:tabs>
        <w:spacing w:before="100" w:beforeAutospacing="1" w:after="120"/>
        <w:ind w:left="-58"/>
        <w:jc w:val="both"/>
        <w:rPr>
          <w:rFonts w:ascii="Miriam" w:hAnsi="Miriam" w:cs="Miriam"/>
          <w:rtl/>
        </w:rPr>
      </w:pPr>
    </w:p>
    <w:p w14:paraId="5DE0E270" w14:textId="77777777" w:rsidR="008917DB" w:rsidRDefault="008917DB" w:rsidP="008917DB">
      <w:pPr>
        <w:pStyle w:val="aa"/>
        <w:tabs>
          <w:tab w:val="left" w:pos="-58"/>
        </w:tabs>
        <w:spacing w:before="100" w:beforeAutospacing="1" w:after="120" w:line="360" w:lineRule="auto"/>
        <w:ind w:left="-58"/>
        <w:jc w:val="both"/>
        <w:rPr>
          <w:rFonts w:cs="FrankRuehl"/>
          <w:sz w:val="28"/>
          <w:szCs w:val="28"/>
          <w:rtl/>
        </w:rPr>
      </w:pPr>
      <w:r>
        <w:rPr>
          <w:rFonts w:ascii="Miriam" w:hAnsi="Miriam" w:cs="Miriam"/>
          <w:rtl/>
        </w:rPr>
        <w:t xml:space="preserve">תסקיר מיום 9.6.2022 </w:t>
      </w:r>
      <w:r>
        <w:rPr>
          <w:rFonts w:cs="FrankRuehl"/>
          <w:sz w:val="28"/>
          <w:szCs w:val="28"/>
          <w:rtl/>
        </w:rPr>
        <w:t xml:space="preserve">(להלן: </w:t>
      </w:r>
      <w:r>
        <w:rPr>
          <w:rFonts w:ascii="Miriam" w:hAnsi="Miriam" w:cs="Miriam"/>
          <w:rtl/>
        </w:rPr>
        <w:t>התסקיר השני</w:t>
      </w:r>
      <w:r>
        <w:rPr>
          <w:rFonts w:cs="FrankRuehl"/>
          <w:sz w:val="28"/>
          <w:szCs w:val="28"/>
          <w:rtl/>
        </w:rPr>
        <w:t xml:space="preserve">) </w:t>
      </w:r>
    </w:p>
    <w:p w14:paraId="175BBC3B" w14:textId="77777777" w:rsidR="008917DB" w:rsidRDefault="008917DB" w:rsidP="008917DB">
      <w:pPr>
        <w:pStyle w:val="aa"/>
        <w:tabs>
          <w:tab w:val="left" w:pos="-58"/>
        </w:tabs>
        <w:spacing w:before="100" w:beforeAutospacing="1" w:after="120"/>
        <w:ind w:left="-58"/>
        <w:jc w:val="both"/>
        <w:rPr>
          <w:rFonts w:cs="FrankRuehl"/>
          <w:sz w:val="28"/>
          <w:szCs w:val="28"/>
          <w:rtl/>
        </w:rPr>
      </w:pPr>
    </w:p>
    <w:p w14:paraId="3550D93C" w14:textId="77777777" w:rsidR="008917DB" w:rsidRDefault="008917DB" w:rsidP="008917DB">
      <w:pPr>
        <w:pStyle w:val="aa"/>
        <w:tabs>
          <w:tab w:val="left" w:pos="-58"/>
        </w:tabs>
        <w:spacing w:before="100" w:beforeAutospacing="1" w:after="120" w:line="360" w:lineRule="auto"/>
        <w:ind w:left="-58"/>
        <w:jc w:val="both"/>
        <w:rPr>
          <w:rFonts w:cs="FrankRuehl"/>
          <w:sz w:val="28"/>
          <w:szCs w:val="28"/>
          <w:rtl/>
        </w:rPr>
      </w:pPr>
      <w:r>
        <w:rPr>
          <w:rFonts w:cs="FrankRuehl"/>
          <w:sz w:val="28"/>
          <w:szCs w:val="28"/>
          <w:rtl/>
        </w:rPr>
        <w:t>18.</w:t>
      </w:r>
      <w:r>
        <w:rPr>
          <w:rFonts w:cs="FrankRuehl"/>
          <w:sz w:val="28"/>
          <w:szCs w:val="28"/>
          <w:rtl/>
        </w:rPr>
        <w:tab/>
        <w:t xml:space="preserve">שירות המבחן עדכן כי במהלך תקופת הדחייה, הופנה הנאשם ליחידה להתמכרויות ברחובות. ממידע שנמסר בגורמי הטיפול עלה כי הנאשם מסר בדיקה לאיתור שרידי סם אשר העידה על שימוש פעיל בסמים ועל כן לא שולב בשיחות במסגרתם היות ותנאי ראשוני לקבלה לטיפול ביחידה הוא מסירת בדיקות שתן נקיות. סוכם עם הנאשם כי ימשיך להגיע למסור בדיקות. בהמשך, לאחר שמסר בדיקת שתן נקייה גם סוכם כי ישתלב בשירות והוא הביע הסכמתו לכך. ואולם, מאז לא הגיע הנאשם כנדרש לבדיקות ולפגישות שנקבעו עמו. יתרה מזאת, עלה קושי לשוחח טלפונית ישירות עם הנאשם ונדרש לרוב תיווך בהעברת מידע. הערכת גורמי הטיפול כי הנאשם נעדר מוטיבציה להשתלב בטיפול ועל כן הקשר עמו הופסק. </w:t>
      </w:r>
    </w:p>
    <w:p w14:paraId="79AA964E" w14:textId="77777777" w:rsidR="008917DB" w:rsidRDefault="008917DB" w:rsidP="008917DB">
      <w:pPr>
        <w:pStyle w:val="aa"/>
        <w:tabs>
          <w:tab w:val="left" w:pos="-58"/>
        </w:tabs>
        <w:spacing w:before="100" w:beforeAutospacing="1" w:after="120"/>
        <w:ind w:left="-58"/>
        <w:jc w:val="both"/>
        <w:rPr>
          <w:rFonts w:cs="FrankRuehl"/>
          <w:sz w:val="28"/>
          <w:szCs w:val="28"/>
          <w:rtl/>
        </w:rPr>
      </w:pPr>
    </w:p>
    <w:p w14:paraId="2055216E" w14:textId="77777777" w:rsidR="008917DB" w:rsidRDefault="008917DB" w:rsidP="008917DB">
      <w:pPr>
        <w:pStyle w:val="aa"/>
        <w:tabs>
          <w:tab w:val="left" w:pos="-58"/>
        </w:tabs>
        <w:spacing w:before="100" w:beforeAutospacing="1" w:after="120"/>
        <w:ind w:left="-58"/>
        <w:jc w:val="both"/>
        <w:rPr>
          <w:rFonts w:cs="FrankRuehl"/>
          <w:sz w:val="28"/>
          <w:szCs w:val="28"/>
          <w:rtl/>
        </w:rPr>
      </w:pPr>
    </w:p>
    <w:p w14:paraId="7CF02C6F" w14:textId="77777777" w:rsidR="008917DB" w:rsidRDefault="008917DB" w:rsidP="008917DB">
      <w:pPr>
        <w:pStyle w:val="aa"/>
        <w:tabs>
          <w:tab w:val="left" w:pos="-58"/>
        </w:tabs>
        <w:spacing w:before="100" w:beforeAutospacing="1" w:after="120" w:line="360" w:lineRule="auto"/>
        <w:ind w:left="-58"/>
        <w:jc w:val="both"/>
        <w:rPr>
          <w:rFonts w:cs="FrankRuehl"/>
          <w:sz w:val="28"/>
          <w:szCs w:val="28"/>
          <w:rtl/>
        </w:rPr>
      </w:pPr>
      <w:r>
        <w:rPr>
          <w:rFonts w:cs="FrankRuehl"/>
          <w:sz w:val="28"/>
          <w:szCs w:val="28"/>
          <w:rtl/>
        </w:rPr>
        <w:t>19.</w:t>
      </w:r>
      <w:r>
        <w:rPr>
          <w:rFonts w:cs="FrankRuehl"/>
          <w:sz w:val="28"/>
          <w:szCs w:val="28"/>
          <w:rtl/>
        </w:rPr>
        <w:tab/>
        <w:t xml:space="preserve">בהלימה להערכה זו, במהלך תקופת הדחייה גם שירות המבחן התקשה ליצור קשר עם הנאשם. וניסיונות רבים ליצור עמו קשר לא נענו. כאשר כן הצליח שירות המבחן ליצור קשר עם הנאשם תואמו עמו שתי פגישות אליהם לא הגיע ולא עדכן. </w:t>
      </w:r>
    </w:p>
    <w:p w14:paraId="24E5965D" w14:textId="77777777" w:rsidR="008917DB" w:rsidRDefault="008917DB" w:rsidP="008917DB">
      <w:pPr>
        <w:pStyle w:val="aa"/>
        <w:tabs>
          <w:tab w:val="left" w:pos="-58"/>
        </w:tabs>
        <w:spacing w:before="100" w:beforeAutospacing="1" w:after="120"/>
        <w:ind w:left="-58"/>
        <w:jc w:val="both"/>
        <w:rPr>
          <w:rFonts w:cs="FrankRuehl"/>
          <w:sz w:val="28"/>
          <w:szCs w:val="28"/>
          <w:rtl/>
        </w:rPr>
      </w:pPr>
    </w:p>
    <w:p w14:paraId="16C620F7" w14:textId="77777777" w:rsidR="008917DB" w:rsidRDefault="008917DB" w:rsidP="008917DB">
      <w:pPr>
        <w:pStyle w:val="aa"/>
        <w:tabs>
          <w:tab w:val="left" w:pos="-58"/>
        </w:tabs>
        <w:spacing w:before="100" w:beforeAutospacing="1" w:after="120" w:line="360" w:lineRule="auto"/>
        <w:ind w:left="-58"/>
        <w:jc w:val="both"/>
        <w:rPr>
          <w:rFonts w:cs="FrankRuehl"/>
          <w:sz w:val="28"/>
          <w:szCs w:val="28"/>
          <w:rtl/>
        </w:rPr>
      </w:pPr>
      <w:r>
        <w:rPr>
          <w:rFonts w:cs="FrankRuehl"/>
          <w:sz w:val="28"/>
          <w:szCs w:val="28"/>
          <w:rtl/>
        </w:rPr>
        <w:t>20.</w:t>
      </w:r>
      <w:r>
        <w:rPr>
          <w:rFonts w:cs="FrankRuehl"/>
          <w:sz w:val="28"/>
          <w:szCs w:val="28"/>
          <w:rtl/>
        </w:rPr>
        <w:tab/>
        <w:t xml:space="preserve">לנוכח חוסר שיתוף הפעולה של הנאשם עם גורמי הטיפול העריך שירות המבחן כי הנאשם אינו פנוי ומגויס דיו לבדיקה עצמית במסגרת הליך טיפולי בעיתוי חייו הנוכחי. עוד להתרשמותם, הנאשם נעדר תובנה למצבו ומתקשה להיעזר בקשר טיפולי לצורך עריכת שינוי בהתנהלותו ובדפוסיו. לכן נמצא כי לא ניתן לקדם הפחתה ברמת הסיכון להישנות עבירה ושירות המבחן המליץ על ענישה שתחבר את הנאשם למצבו וזאת ללא מעורבותם. </w:t>
      </w:r>
    </w:p>
    <w:p w14:paraId="49EB5987" w14:textId="77777777" w:rsidR="008917DB" w:rsidRDefault="008917DB" w:rsidP="008917DB">
      <w:pPr>
        <w:tabs>
          <w:tab w:val="left" w:pos="-58"/>
        </w:tabs>
        <w:spacing w:before="100" w:beforeAutospacing="1" w:after="120" w:line="360" w:lineRule="auto"/>
        <w:ind w:left="-58"/>
        <w:jc w:val="both"/>
        <w:rPr>
          <w:rFonts w:ascii="Miriam" w:hAnsi="Miriam" w:cs="Miriam"/>
          <w:rtl/>
        </w:rPr>
      </w:pPr>
      <w:r>
        <w:rPr>
          <w:rFonts w:ascii="Miriam" w:hAnsi="Miriam" w:cs="Miriam"/>
          <w:rtl/>
        </w:rPr>
        <w:t>טיעוני הצדדים לעונש</w:t>
      </w:r>
    </w:p>
    <w:p w14:paraId="64D679EA" w14:textId="77777777" w:rsidR="008917DB" w:rsidRDefault="008917DB" w:rsidP="008917DB">
      <w:pPr>
        <w:pStyle w:val="aa"/>
        <w:tabs>
          <w:tab w:val="left" w:pos="-58"/>
        </w:tabs>
        <w:spacing w:before="100" w:beforeAutospacing="1" w:after="120" w:line="360" w:lineRule="auto"/>
        <w:ind w:left="-58"/>
        <w:jc w:val="both"/>
        <w:rPr>
          <w:rFonts w:cs="FrankRuehl"/>
          <w:sz w:val="28"/>
          <w:szCs w:val="28"/>
          <w:rtl/>
        </w:rPr>
      </w:pPr>
      <w:r>
        <w:rPr>
          <w:rFonts w:cs="FrankRuehl"/>
          <w:sz w:val="28"/>
          <w:szCs w:val="28"/>
          <w:rtl/>
        </w:rPr>
        <w:t>21</w:t>
      </w:r>
      <w:r>
        <w:rPr>
          <w:rFonts w:ascii="Miriam" w:hAnsi="Miriam" w:cs="Miriam"/>
          <w:rtl/>
        </w:rPr>
        <w:t>.</w:t>
      </w:r>
      <w:r>
        <w:rPr>
          <w:rFonts w:ascii="Miriam" w:hAnsi="Miriam" w:cs="Miriam"/>
          <w:rtl/>
        </w:rPr>
        <w:tab/>
        <w:t>ב"כ המאשימה</w:t>
      </w:r>
      <w:r>
        <w:rPr>
          <w:rFonts w:cs="FrankRuehl"/>
          <w:sz w:val="28"/>
          <w:szCs w:val="28"/>
          <w:rtl/>
        </w:rPr>
        <w:t xml:space="preserve"> עמדה בטיעוניה על הערכים החברתיים המוגנים שנפגעו כתוצאה מביצוע העבירות בהן הורשע הנאשם ובהם הגנה על שלמות גופו ובטחונו ובריאותו של הציבור בפרט נוכח היותו של נגע הסמים כמחולל פשיעה. חומרה יתרה ביקשה המאשימה לראות במעשיו של הנאשם אשר ממוקם בראש שרשרת הפצת הסם, עשה שימוש באפליקציות להסתרת פעילותו, מכר סמים ללקוחות שונים, הן מסוג קנאביס והן מסוג חשיש בכמויות לא מבוטלות והחזיק סמים באופן המלמד נגישות לסמים ועל כוונה להפצתם. זאת ועוד הפנתה לעובדה כי הנאשם ביצע את העבירה מושא כתב האישום השלישי תוך הפרת תנאים מגבילים וכעולה מכתב האישום הרביעי נהג ללא רישיון נהיגה ויש באלו להעיד כי אין בהליכים המשפטיים להוות גורם מרתיע. בנסיבות העניין ובהינתן הקשר בין המעשים, עתרה המאשימה לקבוע מתחם ענישה 42-24 חודשים ורכיבי ענישה נוספים. עמדתה תמכה בפסיקה. </w:t>
      </w:r>
    </w:p>
    <w:p w14:paraId="130FF91A" w14:textId="77777777" w:rsidR="008917DB" w:rsidRDefault="008917DB" w:rsidP="008917DB">
      <w:pPr>
        <w:pStyle w:val="aa"/>
        <w:tabs>
          <w:tab w:val="left" w:pos="-58"/>
        </w:tabs>
        <w:spacing w:before="100" w:beforeAutospacing="1" w:after="120"/>
        <w:ind w:left="-58"/>
        <w:jc w:val="both"/>
        <w:rPr>
          <w:rFonts w:cs="FrankRuehl"/>
          <w:sz w:val="28"/>
          <w:szCs w:val="28"/>
          <w:rtl/>
        </w:rPr>
      </w:pPr>
    </w:p>
    <w:p w14:paraId="66D40DEB" w14:textId="77777777" w:rsidR="008917DB" w:rsidRDefault="008917DB" w:rsidP="008917DB">
      <w:pPr>
        <w:pStyle w:val="aa"/>
        <w:tabs>
          <w:tab w:val="left" w:pos="-58"/>
        </w:tabs>
        <w:spacing w:before="100" w:beforeAutospacing="1" w:after="120" w:line="360" w:lineRule="auto"/>
        <w:ind w:left="-58"/>
        <w:jc w:val="both"/>
        <w:rPr>
          <w:rFonts w:cs="FrankRuehl"/>
          <w:sz w:val="28"/>
          <w:szCs w:val="28"/>
          <w:rtl/>
        </w:rPr>
      </w:pPr>
      <w:r>
        <w:rPr>
          <w:rFonts w:cs="FrankRuehl"/>
          <w:sz w:val="28"/>
          <w:szCs w:val="28"/>
          <w:rtl/>
        </w:rPr>
        <w:t>22.</w:t>
      </w:r>
      <w:r>
        <w:rPr>
          <w:rFonts w:cs="FrankRuehl"/>
          <w:sz w:val="28"/>
          <w:szCs w:val="28"/>
          <w:rtl/>
        </w:rPr>
        <w:tab/>
        <w:t>באשר לעונשו של הנאשם בגדרו של המתחם המאשימה הפנתה לגילו של הנאשם וגיליון הרישום בתחום התעבורה (</w:t>
      </w:r>
      <w:r>
        <w:rPr>
          <w:rFonts w:ascii="Miriam" w:hAnsi="Miriam" w:cs="Miriam"/>
          <w:rtl/>
        </w:rPr>
        <w:t>עטת/1</w:t>
      </w:r>
      <w:r>
        <w:rPr>
          <w:rFonts w:cs="FrankRuehl"/>
          <w:sz w:val="28"/>
          <w:szCs w:val="28"/>
          <w:rtl/>
        </w:rPr>
        <w:t xml:space="preserve">), סקרה את עיקרי תסקירי שירות המבחן המלמדים כי הנאשם מכור להימורים וסמים, מצוי בחובות כלכליים, אינו לוקח אחריות מלאה על מעשיו, נוקט בדפוסי הסתרה מצד הסובבים אותו, וחרף הצהרותיו המילוליות בדבר רצונו בתיקון דרכיו וההזדמנות שניתנה בידו הוא לא השכיל להשתלב בטיפול וניתק קשר עם שירות המבחן. </w:t>
      </w:r>
    </w:p>
    <w:p w14:paraId="7026E867" w14:textId="77777777" w:rsidR="008917DB" w:rsidRDefault="008917DB" w:rsidP="008917DB">
      <w:pPr>
        <w:pStyle w:val="aa"/>
        <w:tabs>
          <w:tab w:val="left" w:pos="-58"/>
        </w:tabs>
        <w:spacing w:before="100" w:beforeAutospacing="1" w:after="120"/>
        <w:ind w:left="-58"/>
        <w:jc w:val="both"/>
        <w:rPr>
          <w:rFonts w:cs="FrankRuehl"/>
          <w:sz w:val="28"/>
          <w:szCs w:val="28"/>
          <w:rtl/>
        </w:rPr>
      </w:pPr>
      <w:r>
        <w:rPr>
          <w:rFonts w:cs="FrankRuehl"/>
          <w:sz w:val="28"/>
          <w:szCs w:val="28"/>
          <w:rtl/>
        </w:rPr>
        <w:t xml:space="preserve">  </w:t>
      </w:r>
    </w:p>
    <w:p w14:paraId="1FAEB72C" w14:textId="77777777" w:rsidR="008917DB" w:rsidRDefault="008917DB" w:rsidP="008917DB">
      <w:pPr>
        <w:pStyle w:val="aa"/>
        <w:tabs>
          <w:tab w:val="left" w:pos="-58"/>
        </w:tabs>
        <w:spacing w:before="100" w:beforeAutospacing="1" w:after="120" w:line="360" w:lineRule="auto"/>
        <w:ind w:left="-58"/>
        <w:jc w:val="both"/>
        <w:rPr>
          <w:rFonts w:cs="FrankRuehl"/>
          <w:sz w:val="28"/>
          <w:szCs w:val="28"/>
          <w:rtl/>
        </w:rPr>
      </w:pPr>
      <w:r>
        <w:rPr>
          <w:rFonts w:cs="FrankRuehl"/>
          <w:sz w:val="28"/>
          <w:szCs w:val="28"/>
          <w:rtl/>
        </w:rPr>
        <w:t>23.</w:t>
      </w:r>
      <w:r>
        <w:rPr>
          <w:rFonts w:cs="FrankRuehl"/>
          <w:sz w:val="28"/>
          <w:szCs w:val="28"/>
          <w:rtl/>
        </w:rPr>
        <w:tab/>
        <w:t xml:space="preserve">מטעמים אלו ולנוכח רמת הסיכון להישנות עבירות פליליות, העונש הראוי לנאשם, כך לדעת  המאשימה הוא מאסר למשך  26 חודשים, מאסר מותנה וקנס מכביד שילמד כי אין תועלת בביצוען של עבירות סחר בסמים, פסילת רישיון נהיגה בפועל ועל תנאי. כן עתרה המאשימה להכריז על הנאשם כסוחר סמים ולהורות על חילוט הרכב ששימש בביצוע העבירות. </w:t>
      </w:r>
    </w:p>
    <w:p w14:paraId="0CB5E14A" w14:textId="77777777" w:rsidR="008917DB" w:rsidRDefault="008917DB" w:rsidP="008917DB">
      <w:pPr>
        <w:pStyle w:val="aa"/>
        <w:tabs>
          <w:tab w:val="left" w:pos="-58"/>
        </w:tabs>
        <w:spacing w:before="100" w:beforeAutospacing="1" w:after="120"/>
        <w:ind w:left="-58"/>
        <w:jc w:val="both"/>
        <w:rPr>
          <w:rFonts w:cs="FrankRuehl"/>
          <w:sz w:val="28"/>
          <w:szCs w:val="28"/>
          <w:rtl/>
        </w:rPr>
      </w:pPr>
    </w:p>
    <w:p w14:paraId="3890803E" w14:textId="77777777" w:rsidR="008917DB" w:rsidRDefault="008917DB" w:rsidP="008917DB">
      <w:pPr>
        <w:pStyle w:val="aa"/>
        <w:tabs>
          <w:tab w:val="left" w:pos="-58"/>
        </w:tabs>
        <w:spacing w:before="100" w:beforeAutospacing="1" w:after="120" w:line="360" w:lineRule="auto"/>
        <w:ind w:left="-58"/>
        <w:jc w:val="both"/>
        <w:rPr>
          <w:rFonts w:cs="FrankRuehl"/>
          <w:sz w:val="28"/>
          <w:szCs w:val="28"/>
          <w:rtl/>
        </w:rPr>
      </w:pPr>
      <w:r>
        <w:rPr>
          <w:rFonts w:cs="FrankRuehl"/>
          <w:sz w:val="28"/>
          <w:szCs w:val="28"/>
          <w:rtl/>
        </w:rPr>
        <w:t>24</w:t>
      </w:r>
      <w:r w:rsidRPr="0071609B">
        <w:rPr>
          <w:rFonts w:ascii="Miriam" w:hAnsi="Miriam" w:cs="Miriam"/>
          <w:rtl/>
        </w:rPr>
        <w:t>.</w:t>
      </w:r>
      <w:r w:rsidRPr="0071609B">
        <w:rPr>
          <w:rFonts w:ascii="Miriam" w:hAnsi="Miriam" w:cs="Miriam"/>
          <w:rtl/>
        </w:rPr>
        <w:tab/>
        <w:t>ב"כ הנאשם</w:t>
      </w:r>
      <w:r w:rsidRPr="0071609B">
        <w:rPr>
          <w:rFonts w:ascii="Corbel" w:hAnsi="Corbel" w:cs="FrankRuehl"/>
          <w:rtl/>
        </w:rPr>
        <w:t xml:space="preserve"> </w:t>
      </w:r>
      <w:r w:rsidRPr="0071609B">
        <w:rPr>
          <w:rFonts w:cs="FrankRuehl"/>
          <w:sz w:val="28"/>
          <w:szCs w:val="28"/>
          <w:rtl/>
        </w:rPr>
        <w:t xml:space="preserve">טען כי המתחם לו עותרת המאשימה מחמיר יתר על המידה ואינו הולם את נסיבות ביצוע העבירה ומדיניות הענישה הנהוגה. בתוך כך נטען כי עבירות הסמים בוצעו בסמיכות זמנים ולנוכח הזיקה ביניהם היה על המאשימה להגיש כתב אישום אחד לכלל המעשים ולא לנקוט בדרך של הגשת כתבי אישום נפרדים במועדים שונים וחלקם בשיהוי. לתפיסתו המשפטית, בחירה זו של המאשימה פגעה בזכותו של הנאשם להליך ראוי והוגן באופן המחייב הקלה בעונש. עוד נטען כי עבירות הסחר המתוארות בכתב האישום הראשון בוצעו כולן באותו היום, סוג הסמים אינו מהחמורים שנראו והתמורה שהתקבלה בגינם נמוכה עד זניחה ולטענתו, לא מדובר במי שגרף לכיסו סכומי עתק. דברים דומים נשמעו ביחס לכתב האישום השני. </w:t>
      </w:r>
    </w:p>
    <w:p w14:paraId="1A949262" w14:textId="77777777" w:rsidR="008917DB" w:rsidRDefault="008917DB" w:rsidP="008917DB">
      <w:pPr>
        <w:pStyle w:val="aa"/>
        <w:tabs>
          <w:tab w:val="left" w:pos="-58"/>
        </w:tabs>
        <w:spacing w:before="100" w:beforeAutospacing="1" w:after="120"/>
        <w:ind w:left="-58"/>
        <w:jc w:val="both"/>
        <w:rPr>
          <w:rFonts w:cs="FrankRuehl"/>
          <w:sz w:val="28"/>
          <w:szCs w:val="28"/>
          <w:rtl/>
        </w:rPr>
      </w:pPr>
    </w:p>
    <w:p w14:paraId="50C0747F" w14:textId="77777777" w:rsidR="008917DB" w:rsidRPr="003C10A5" w:rsidRDefault="008917DB" w:rsidP="008917DB">
      <w:pPr>
        <w:pStyle w:val="aa"/>
        <w:tabs>
          <w:tab w:val="left" w:pos="-58"/>
        </w:tabs>
        <w:spacing w:before="100" w:beforeAutospacing="1" w:after="120" w:line="360" w:lineRule="auto"/>
        <w:ind w:left="-58"/>
        <w:jc w:val="both"/>
        <w:rPr>
          <w:rFonts w:cs="FrankRuehl"/>
          <w:sz w:val="28"/>
          <w:szCs w:val="28"/>
          <w:rtl/>
        </w:rPr>
      </w:pPr>
      <w:r>
        <w:rPr>
          <w:rFonts w:cs="FrankRuehl" w:hint="cs"/>
          <w:sz w:val="28"/>
          <w:szCs w:val="28"/>
          <w:rtl/>
        </w:rPr>
        <w:t xml:space="preserve">25. </w:t>
      </w:r>
      <w:r>
        <w:rPr>
          <w:rFonts w:cs="FrankRuehl"/>
          <w:sz w:val="28"/>
          <w:szCs w:val="28"/>
          <w:rtl/>
        </w:rPr>
        <w:tab/>
      </w:r>
      <w:r>
        <w:rPr>
          <w:rFonts w:cs="FrankRuehl" w:hint="cs"/>
          <w:sz w:val="28"/>
          <w:szCs w:val="28"/>
          <w:rtl/>
        </w:rPr>
        <w:t>ע</w:t>
      </w:r>
      <w:r w:rsidRPr="003C10A5">
        <w:rPr>
          <w:rFonts w:cs="FrankRuehl" w:hint="cs"/>
          <w:sz w:val="28"/>
          <w:szCs w:val="28"/>
          <w:rtl/>
        </w:rPr>
        <w:t xml:space="preserve">וד לדעתו של </w:t>
      </w:r>
      <w:r w:rsidRPr="003C10A5">
        <w:rPr>
          <w:rFonts w:cs="FrankRuehl"/>
          <w:sz w:val="28"/>
          <w:szCs w:val="28"/>
          <w:rtl/>
        </w:rPr>
        <w:t>בא כוח הנאשם כי טענת המאשימה לפיה הסמים באישום הרביעי והחמישי הוחזקו שלא לצריכה עצמית היא בבחינת היקש שגוי ומוטעה. הנאשם השתמש בסמים באופן תדיר על רקע המשברים האישיים עמם התמודד ואין זה מופרך לסבור כי החזיק סמים בכמות גדולה יותר מהמותר ועשה בהם לשימושו העצמי מעת לעת. באשר להפרת ההוראה החוקית, הפנה בא כוח הנאשם לעובדה כי לא נלוו לה עבירות נוספות והיא נמצאת במדרג חומרה נמוך מאוד ומתמצה בהעדר פיקוח. בא כוח הנאשם עתר לקביעת מתחם ענישה בין 24-6 חודשים. עמדה זו תמך בפסקי דין רבים וכן ביקש לערוך ההבחנה המתבקשת מפסקי הדין אותם הציגה המאשימה שכן להבנתו הם אינם רלבנטיים ועוסקים במקרים חמורים בהרבה.</w:t>
      </w:r>
    </w:p>
    <w:p w14:paraId="0241FD23" w14:textId="77777777" w:rsidR="008917DB" w:rsidRPr="0071609B" w:rsidRDefault="008917DB" w:rsidP="008917DB">
      <w:pPr>
        <w:pStyle w:val="aa"/>
        <w:tabs>
          <w:tab w:val="left" w:pos="-58"/>
        </w:tabs>
        <w:spacing w:before="100" w:beforeAutospacing="1" w:after="120"/>
        <w:ind w:left="-58"/>
        <w:jc w:val="both"/>
        <w:rPr>
          <w:rFonts w:cs="FrankRuehl"/>
          <w:sz w:val="28"/>
          <w:szCs w:val="28"/>
          <w:rtl/>
        </w:rPr>
      </w:pPr>
    </w:p>
    <w:p w14:paraId="3898E8C1" w14:textId="77777777" w:rsidR="008917DB" w:rsidRDefault="008917DB" w:rsidP="008917DB">
      <w:pPr>
        <w:pStyle w:val="aa"/>
        <w:tabs>
          <w:tab w:val="left" w:pos="-58"/>
        </w:tabs>
        <w:spacing w:before="100" w:beforeAutospacing="1" w:after="120" w:line="360" w:lineRule="auto"/>
        <w:ind w:left="-58"/>
        <w:jc w:val="both"/>
        <w:rPr>
          <w:rFonts w:cs="FrankRuehl"/>
          <w:sz w:val="28"/>
          <w:szCs w:val="28"/>
          <w:rtl/>
        </w:rPr>
      </w:pPr>
      <w:r>
        <w:rPr>
          <w:rFonts w:cs="FrankRuehl" w:hint="cs"/>
          <w:sz w:val="28"/>
          <w:szCs w:val="28"/>
          <w:rtl/>
        </w:rPr>
        <w:t>26</w:t>
      </w:r>
      <w:r>
        <w:rPr>
          <w:rFonts w:cs="FrankRuehl"/>
          <w:sz w:val="28"/>
          <w:szCs w:val="28"/>
          <w:rtl/>
        </w:rPr>
        <w:t>.</w:t>
      </w:r>
      <w:r>
        <w:rPr>
          <w:rFonts w:cs="FrankRuehl"/>
          <w:sz w:val="28"/>
          <w:szCs w:val="28"/>
          <w:rtl/>
        </w:rPr>
        <w:tab/>
        <w:t>בא כוח הנאשם הוסיף ועמד על הנסיבות המצדיקות השתת עונש מאסר אך מתון ובתחתית המתחם שייקבע. בין אלו, העדר הרשעות קודמות, ההודאה; נטילת אחריות והבעת חרטה; חסכון בזמן שיפוטי; נסיבותיו האישיות של הנאשם, המשברים האישיים והכלכליים אליהם אשר הובילו לפנייה לפעילות עבריינית. כן הפנה לעובדה כי שירות המבחן לא העריך את רמת הסיכון להישנות עבירות ולכן טענת המאשימה בעניין זה היא לא יותר מניסיון לייצר אווירה שלילית נגד הנאשם.</w:t>
      </w:r>
    </w:p>
    <w:p w14:paraId="5D260111" w14:textId="77777777" w:rsidR="008917DB" w:rsidRDefault="008917DB" w:rsidP="008917DB">
      <w:pPr>
        <w:pStyle w:val="aa"/>
        <w:tabs>
          <w:tab w:val="left" w:pos="-58"/>
        </w:tabs>
        <w:spacing w:before="100" w:beforeAutospacing="1" w:after="120"/>
        <w:ind w:left="-58"/>
        <w:jc w:val="both"/>
        <w:rPr>
          <w:rFonts w:cs="FrankRuehl"/>
          <w:sz w:val="28"/>
          <w:szCs w:val="28"/>
        </w:rPr>
      </w:pPr>
    </w:p>
    <w:p w14:paraId="1603C890" w14:textId="77777777" w:rsidR="008917DB" w:rsidRDefault="008917DB" w:rsidP="008917DB">
      <w:pPr>
        <w:pStyle w:val="aa"/>
        <w:tabs>
          <w:tab w:val="left" w:pos="-58"/>
        </w:tabs>
        <w:spacing w:before="100" w:beforeAutospacing="1" w:after="120" w:line="360" w:lineRule="auto"/>
        <w:ind w:left="-58"/>
        <w:jc w:val="both"/>
        <w:rPr>
          <w:rFonts w:cs="FrankRuehl"/>
          <w:sz w:val="28"/>
          <w:szCs w:val="28"/>
          <w:rtl/>
        </w:rPr>
      </w:pPr>
      <w:r>
        <w:rPr>
          <w:rFonts w:cs="FrankRuehl" w:hint="cs"/>
          <w:sz w:val="28"/>
          <w:szCs w:val="28"/>
          <w:rtl/>
        </w:rPr>
        <w:t>27</w:t>
      </w:r>
      <w:r>
        <w:rPr>
          <w:rFonts w:cs="FrankRuehl"/>
          <w:sz w:val="28"/>
          <w:szCs w:val="28"/>
          <w:rtl/>
        </w:rPr>
        <w:t>.</w:t>
      </w:r>
      <w:r>
        <w:rPr>
          <w:rFonts w:cs="FrankRuehl"/>
          <w:sz w:val="28"/>
          <w:szCs w:val="28"/>
          <w:rtl/>
        </w:rPr>
        <w:tab/>
        <w:t xml:space="preserve">בא כוח הנאשם אינו מתעלם מהמלצת שירות המבחן לפיה נדרשת ענישה שתחבר את הנאשם למצבו אלא שסבור כי בית המשפט אינו מחויב בהמלצה זו ורשאי לסטות ממנה. לא זו בלבד, סבור בא כוח הנאשם כי שירות המבחן חסך במאמץ לרתום הנאשם, שאין לחובתו הרשעות קודמות, לטיפול ובכך כשל בתפקידו. לסיום הושמעה ביקורת כלפי בית המשפט אשר לתחושת בא כוח הנאשם לא גילה אורח רוח וסבלנות כלפי הנאשם וראוי היה כי ינקוט בגישה מכילה ומקבלת עד כדי חיובו של שירות המבחן לבחון אפיקים טיפוליים. </w:t>
      </w:r>
    </w:p>
    <w:p w14:paraId="2A31F88E" w14:textId="77777777" w:rsidR="008917DB" w:rsidRDefault="008917DB" w:rsidP="008917DB">
      <w:pPr>
        <w:pStyle w:val="aa"/>
        <w:tabs>
          <w:tab w:val="left" w:pos="-58"/>
        </w:tabs>
        <w:spacing w:before="100" w:beforeAutospacing="1" w:after="120"/>
        <w:ind w:left="-58"/>
        <w:jc w:val="both"/>
        <w:rPr>
          <w:rFonts w:cs="FrankRuehl"/>
          <w:sz w:val="28"/>
          <w:szCs w:val="28"/>
          <w:rtl/>
        </w:rPr>
      </w:pPr>
    </w:p>
    <w:p w14:paraId="5A193AEC" w14:textId="77777777" w:rsidR="008917DB" w:rsidRDefault="008917DB" w:rsidP="008917DB">
      <w:pPr>
        <w:pStyle w:val="aa"/>
        <w:tabs>
          <w:tab w:val="left" w:pos="-58"/>
        </w:tabs>
        <w:spacing w:before="100" w:beforeAutospacing="1" w:after="120" w:line="360" w:lineRule="auto"/>
        <w:ind w:left="-58"/>
        <w:jc w:val="both"/>
        <w:rPr>
          <w:rFonts w:cs="FrankRuehl"/>
          <w:sz w:val="28"/>
          <w:szCs w:val="28"/>
          <w:rtl/>
        </w:rPr>
      </w:pPr>
      <w:r>
        <w:rPr>
          <w:rFonts w:cs="FrankRuehl" w:hint="cs"/>
          <w:sz w:val="28"/>
          <w:szCs w:val="28"/>
          <w:rtl/>
        </w:rPr>
        <w:t>28</w:t>
      </w:r>
      <w:r>
        <w:rPr>
          <w:rFonts w:cs="FrankRuehl"/>
          <w:sz w:val="28"/>
          <w:szCs w:val="28"/>
          <w:rtl/>
        </w:rPr>
        <w:t>.</w:t>
      </w:r>
      <w:r>
        <w:rPr>
          <w:rFonts w:cs="FrankRuehl"/>
          <w:sz w:val="28"/>
          <w:szCs w:val="28"/>
          <w:rtl/>
        </w:rPr>
        <w:tab/>
        <w:t xml:space="preserve">מטעמים אלו, העונש הראוי לנאשם כך לדברי בא כוחו, מאסר למשך 6 חודשים ומאסר מותנה, פסילה של רישיון נהיגה בפועל שתרוצה בזמן ריצוי המאסר ופסילה על תנאי. בהינתן מצבו הכלכלי הירוד של הנאשם ביקש להימנע מהטלת קנס. בא כוח הנאשם, התנגד לבקשת המאשימה לחילוט הרכב וזאת משום שאין ראייה שהרכב נרכש בכספי עבירה. </w:t>
      </w:r>
    </w:p>
    <w:p w14:paraId="14F659B0" w14:textId="77777777" w:rsidR="008917DB" w:rsidRDefault="008917DB" w:rsidP="008917DB">
      <w:pPr>
        <w:pStyle w:val="aa"/>
        <w:tabs>
          <w:tab w:val="left" w:pos="-58"/>
        </w:tabs>
        <w:spacing w:before="100" w:beforeAutospacing="1" w:after="120"/>
        <w:ind w:left="-58"/>
        <w:jc w:val="both"/>
        <w:rPr>
          <w:rFonts w:cs="FrankRuehl"/>
          <w:sz w:val="28"/>
          <w:szCs w:val="28"/>
          <w:rtl/>
        </w:rPr>
      </w:pPr>
    </w:p>
    <w:p w14:paraId="49DB6245" w14:textId="77777777" w:rsidR="008917DB" w:rsidRDefault="008917DB" w:rsidP="008917DB">
      <w:pPr>
        <w:pStyle w:val="aa"/>
        <w:tabs>
          <w:tab w:val="left" w:pos="-58"/>
        </w:tabs>
        <w:spacing w:before="100" w:beforeAutospacing="1" w:after="120" w:line="360" w:lineRule="auto"/>
        <w:ind w:left="-58"/>
        <w:jc w:val="both"/>
        <w:rPr>
          <w:rFonts w:cs="FrankRuehl"/>
          <w:sz w:val="28"/>
          <w:szCs w:val="28"/>
          <w:rtl/>
        </w:rPr>
      </w:pPr>
      <w:r>
        <w:rPr>
          <w:rFonts w:cs="FrankRuehl" w:hint="cs"/>
          <w:sz w:val="28"/>
          <w:szCs w:val="28"/>
          <w:rtl/>
        </w:rPr>
        <w:t>29</w:t>
      </w:r>
      <w:r>
        <w:rPr>
          <w:rFonts w:cs="FrankRuehl"/>
          <w:sz w:val="28"/>
          <w:szCs w:val="28"/>
          <w:rtl/>
        </w:rPr>
        <w:t>.</w:t>
      </w:r>
      <w:r>
        <w:rPr>
          <w:rFonts w:ascii="Miriam" w:hAnsi="Miriam" w:cs="Miriam"/>
          <w:rtl/>
        </w:rPr>
        <w:tab/>
        <w:t>הנאשם בדברו האחרון</w:t>
      </w:r>
      <w:r>
        <w:rPr>
          <w:rFonts w:cs="FrankRuehl"/>
          <w:sz w:val="28"/>
          <w:szCs w:val="28"/>
          <w:rtl/>
        </w:rPr>
        <w:t xml:space="preserve"> אמר: "אין לי מה להגיד. מצטער".</w:t>
      </w:r>
    </w:p>
    <w:p w14:paraId="0055C6CA" w14:textId="77777777" w:rsidR="008917DB" w:rsidRDefault="008917DB" w:rsidP="008917DB">
      <w:pPr>
        <w:pStyle w:val="aa"/>
        <w:tabs>
          <w:tab w:val="left" w:pos="-58"/>
        </w:tabs>
        <w:spacing w:before="100" w:beforeAutospacing="1" w:after="120"/>
        <w:ind w:left="-58"/>
        <w:jc w:val="both"/>
        <w:rPr>
          <w:rFonts w:cs="FrankRuehl"/>
          <w:sz w:val="28"/>
          <w:szCs w:val="28"/>
          <w:rtl/>
        </w:rPr>
      </w:pPr>
    </w:p>
    <w:p w14:paraId="75B7DF10" w14:textId="77777777" w:rsidR="008917DB" w:rsidRDefault="008917DB" w:rsidP="008917DB">
      <w:pPr>
        <w:pStyle w:val="aa"/>
        <w:tabs>
          <w:tab w:val="left" w:pos="-58"/>
        </w:tabs>
        <w:spacing w:before="100" w:beforeAutospacing="1" w:after="120" w:line="360" w:lineRule="auto"/>
        <w:ind w:left="-58"/>
        <w:jc w:val="both"/>
        <w:rPr>
          <w:rFonts w:ascii="Miriam" w:hAnsi="Miriam" w:cs="Miriam"/>
        </w:rPr>
      </w:pPr>
      <w:r>
        <w:rPr>
          <w:rFonts w:ascii="Miriam" w:hAnsi="Miriam" w:cs="Miriam"/>
          <w:rtl/>
        </w:rPr>
        <w:t>דיון והכרעה</w:t>
      </w:r>
    </w:p>
    <w:p w14:paraId="29F5650C" w14:textId="77777777" w:rsidR="008917DB" w:rsidRDefault="008917DB" w:rsidP="008917DB">
      <w:pPr>
        <w:tabs>
          <w:tab w:val="left" w:pos="-58"/>
        </w:tabs>
        <w:spacing w:before="100" w:beforeAutospacing="1" w:after="120" w:line="360" w:lineRule="auto"/>
        <w:ind w:left="-58"/>
        <w:jc w:val="both"/>
        <w:rPr>
          <w:rFonts w:ascii="Miriam" w:hAnsi="Miriam" w:cs="Miriam"/>
          <w:rtl/>
        </w:rPr>
      </w:pPr>
      <w:r>
        <w:rPr>
          <w:rFonts w:ascii="Miriam" w:hAnsi="Miriam" w:cs="Miriam"/>
          <w:rtl/>
        </w:rPr>
        <w:t>מתחם העונש ההולם</w:t>
      </w:r>
    </w:p>
    <w:p w14:paraId="4632455E" w14:textId="77777777" w:rsidR="008917DB" w:rsidRDefault="008917DB" w:rsidP="008917DB">
      <w:pPr>
        <w:tabs>
          <w:tab w:val="left" w:pos="-58"/>
        </w:tabs>
        <w:spacing w:before="100" w:beforeAutospacing="1" w:after="120" w:line="360" w:lineRule="auto"/>
        <w:ind w:left="-58"/>
        <w:jc w:val="both"/>
        <w:rPr>
          <w:rFonts w:ascii="Miriam" w:hAnsi="Miriam" w:cs="Miriam"/>
          <w:rtl/>
        </w:rPr>
      </w:pPr>
      <w:r>
        <w:rPr>
          <w:rFonts w:ascii="FrankRuehl" w:hAnsi="FrankRuehl" w:cs="FrankRuehl" w:hint="cs"/>
          <w:sz w:val="28"/>
          <w:szCs w:val="28"/>
          <w:rtl/>
        </w:rPr>
        <w:t>30</w:t>
      </w:r>
      <w:r>
        <w:rPr>
          <w:rFonts w:ascii="Miriam" w:hAnsi="Miriam" w:cs="Miriam"/>
          <w:rtl/>
        </w:rPr>
        <w:t>.</w:t>
      </w:r>
      <w:r>
        <w:rPr>
          <w:rFonts w:ascii="Miriam" w:hAnsi="Miriam" w:cs="Miriam"/>
          <w:rtl/>
        </w:rPr>
        <w:tab/>
      </w:r>
      <w:r>
        <w:rPr>
          <w:rFonts w:ascii="FrankRuehl" w:hAnsi="FrankRuehl" w:cs="FrankRuehl"/>
          <w:sz w:val="28"/>
          <w:szCs w:val="28"/>
          <w:rtl/>
        </w:rPr>
        <w:t xml:space="preserve">טרם נדרש לקביעת מתחם העונש אומר כי עתירתם המשותפת של הצדדים לקביעת מתחם עונש אחד למסכת מעשיו העברייניים של הנאשם, מקובלת עליי. עסקינן בעבירות בתחום הסמים, סחר, החזקת סמים שלא לצריכה עצמית באופן המלמד על כוונה להפצה והחזקת סם לצריכה עצמית.  העבירות בוצעו במהלך תקופה של כשמונה חודשים (19.5.2020- 29.9.2021). לנוכח הזיקה בין העסקאות השונות, וכאשר העבירות שעניינן נהיגה והפרת הוראה חוקית הן נלוות, הרי יש לראות בהן אירוע עברייני אחד תוך התחשבות לצורך קביעת גבולות המתחם </w:t>
      </w:r>
      <w:r>
        <w:rPr>
          <w:rFonts w:ascii="FrankRuehl" w:hAnsi="FrankRuehl" w:cs="Miriam"/>
          <w:rtl/>
        </w:rPr>
        <w:t>במספר המעשים העברייניים</w:t>
      </w:r>
      <w:r>
        <w:rPr>
          <w:rFonts w:ascii="FrankRuehl" w:hAnsi="FrankRuehl" w:cs="FrankRuehl"/>
          <w:sz w:val="28"/>
          <w:szCs w:val="28"/>
          <w:rtl/>
        </w:rPr>
        <w:t xml:space="preserve"> המרכיבים את אותו "אירוע". ובמובן זה, העובדה שהאירוע כולל כמה מעשים משווה לו מידה נוספת של חומרה. </w:t>
      </w:r>
      <w:r>
        <w:rPr>
          <w:rFonts w:cs="FrankRuehl"/>
          <w:sz w:val="28"/>
          <w:szCs w:val="28"/>
          <w:rtl/>
        </w:rPr>
        <w:t xml:space="preserve">ההלכות שנקבעו בעניין הגדרת המונח "אירוע" ידועות ומוכרות ולא מצאתי לחזור על הדברים (ראו </w:t>
      </w:r>
      <w:hyperlink r:id="rId33" w:history="1">
        <w:r w:rsidR="00576108" w:rsidRPr="00576108">
          <w:rPr>
            <w:rFonts w:cs="FrankRuehl"/>
            <w:color w:val="0000FF"/>
            <w:sz w:val="28"/>
            <w:szCs w:val="28"/>
            <w:u w:val="single"/>
            <w:rtl/>
          </w:rPr>
          <w:t>ע"פ 4910/13</w:t>
        </w:r>
      </w:hyperlink>
      <w:r>
        <w:rPr>
          <w:rFonts w:cs="FrankRuehl"/>
          <w:sz w:val="28"/>
          <w:szCs w:val="28"/>
          <w:rtl/>
        </w:rPr>
        <w:t xml:space="preserve"> </w:t>
      </w:r>
      <w:r>
        <w:rPr>
          <w:rFonts w:ascii="Miriam" w:hAnsi="Miriam" w:cs="Miriam"/>
          <w:rtl/>
        </w:rPr>
        <w:t>ג'אבר נ' מדינת ישראל</w:t>
      </w:r>
      <w:r>
        <w:rPr>
          <w:rFonts w:cs="FrankRuehl"/>
          <w:sz w:val="28"/>
          <w:szCs w:val="28"/>
          <w:rtl/>
        </w:rPr>
        <w:t xml:space="preserve"> (29.10.2021), </w:t>
      </w:r>
      <w:hyperlink r:id="rId34" w:history="1">
        <w:r w:rsidR="00576108" w:rsidRPr="00576108">
          <w:rPr>
            <w:rFonts w:cs="FrankRuehl"/>
            <w:color w:val="0000FF"/>
            <w:sz w:val="28"/>
            <w:szCs w:val="28"/>
            <w:u w:val="single"/>
            <w:rtl/>
          </w:rPr>
          <w:t>ע"פ 5643/14</w:t>
        </w:r>
      </w:hyperlink>
      <w:r>
        <w:rPr>
          <w:rFonts w:ascii="Miriam" w:hAnsi="Miriam" w:cs="Miriam"/>
          <w:rtl/>
        </w:rPr>
        <w:t xml:space="preserve"> עיסא נ' מדינת ישראל</w:t>
      </w:r>
      <w:r>
        <w:rPr>
          <w:rFonts w:cs="FrankRuehl"/>
          <w:sz w:val="28"/>
          <w:szCs w:val="28"/>
          <w:rtl/>
        </w:rPr>
        <w:t xml:space="preserve"> (24.6.2015), </w:t>
      </w:r>
      <w:hyperlink r:id="rId35" w:history="1">
        <w:r w:rsidR="00576108" w:rsidRPr="00576108">
          <w:rPr>
            <w:rFonts w:cs="FrankRuehl"/>
            <w:color w:val="0000FF"/>
            <w:sz w:val="28"/>
            <w:szCs w:val="28"/>
            <w:u w:val="single"/>
            <w:rtl/>
          </w:rPr>
          <w:t>ע"פ 2519/14</w:t>
        </w:r>
      </w:hyperlink>
      <w:r>
        <w:rPr>
          <w:rFonts w:cs="FrankRuehl"/>
          <w:sz w:val="28"/>
          <w:szCs w:val="28"/>
          <w:rtl/>
        </w:rPr>
        <w:t xml:space="preserve"> </w:t>
      </w:r>
      <w:r>
        <w:rPr>
          <w:rFonts w:ascii="Miriam" w:hAnsi="Miriam" w:cs="Miriam"/>
          <w:rtl/>
        </w:rPr>
        <w:t>אבו קיעאן נ' מדינת ישראל</w:t>
      </w:r>
      <w:r>
        <w:rPr>
          <w:rFonts w:cs="FrankRuehl"/>
          <w:sz w:val="28"/>
          <w:szCs w:val="28"/>
          <w:rtl/>
        </w:rPr>
        <w:t xml:space="preserve"> (29.12.2014), </w:t>
      </w:r>
      <w:hyperlink r:id="rId36" w:history="1">
        <w:r w:rsidR="00576108" w:rsidRPr="00576108">
          <w:rPr>
            <w:rFonts w:cs="FrankRuehl"/>
            <w:color w:val="0000FF"/>
            <w:sz w:val="28"/>
            <w:szCs w:val="28"/>
            <w:u w:val="single"/>
            <w:rtl/>
          </w:rPr>
          <w:t>ע"פ 1261/15</w:t>
        </w:r>
      </w:hyperlink>
      <w:r>
        <w:rPr>
          <w:rFonts w:cs="FrankRuehl"/>
          <w:sz w:val="28"/>
          <w:szCs w:val="28"/>
          <w:rtl/>
        </w:rPr>
        <w:t xml:space="preserve"> </w:t>
      </w:r>
      <w:r>
        <w:rPr>
          <w:rFonts w:ascii="Miriam" w:hAnsi="Miriam" w:cs="Miriam"/>
          <w:rtl/>
        </w:rPr>
        <w:t>דלאל נ' מדינת ישראל</w:t>
      </w:r>
      <w:r>
        <w:rPr>
          <w:rFonts w:cs="FrankRuehl"/>
          <w:sz w:val="28"/>
          <w:szCs w:val="28"/>
          <w:rtl/>
        </w:rPr>
        <w:t xml:space="preserve"> (13.9.2015)).</w:t>
      </w:r>
    </w:p>
    <w:p w14:paraId="119BEFFB" w14:textId="77777777" w:rsidR="008917DB" w:rsidRDefault="008917DB" w:rsidP="008917DB">
      <w:pPr>
        <w:pStyle w:val="aa"/>
        <w:tabs>
          <w:tab w:val="left" w:pos="-58"/>
        </w:tabs>
        <w:spacing w:before="100" w:beforeAutospacing="1" w:after="120" w:line="360" w:lineRule="auto"/>
        <w:ind w:left="-58"/>
        <w:jc w:val="both"/>
        <w:rPr>
          <w:rFonts w:cs="FrankRuehl"/>
          <w:sz w:val="28"/>
          <w:szCs w:val="28"/>
          <w:rtl/>
        </w:rPr>
      </w:pPr>
      <w:r>
        <w:rPr>
          <w:rFonts w:cs="FrankRuehl" w:hint="cs"/>
          <w:szCs w:val="28"/>
          <w:rtl/>
        </w:rPr>
        <w:t>31</w:t>
      </w:r>
      <w:r>
        <w:rPr>
          <w:rFonts w:cs="FrankRuehl"/>
          <w:szCs w:val="28"/>
          <w:rtl/>
        </w:rPr>
        <w:t>.</w:t>
      </w:r>
      <w:r>
        <w:rPr>
          <w:rFonts w:cs="FrankRuehl"/>
          <w:szCs w:val="28"/>
          <w:rtl/>
        </w:rPr>
        <w:tab/>
        <w:t>מתחם העונש ייקבע בהתאם לעקרון ההלימה תוך מתן משקל לערכים החברתיים שנפגעו מביצוע העבירות, למידת הפגיעה בהם ולמדיניות הענישה הנהוגה, והכל בנסיבות הקשורות בביצוע העבירה.</w:t>
      </w:r>
    </w:p>
    <w:p w14:paraId="265238F1" w14:textId="77777777" w:rsidR="008917DB" w:rsidRDefault="008917DB" w:rsidP="008917DB">
      <w:pPr>
        <w:pStyle w:val="aa"/>
        <w:tabs>
          <w:tab w:val="left" w:pos="-58"/>
        </w:tabs>
        <w:spacing w:before="100" w:beforeAutospacing="1" w:after="120"/>
        <w:ind w:left="-58"/>
        <w:jc w:val="both"/>
        <w:rPr>
          <w:rFonts w:cs="FrankRuehl"/>
          <w:sz w:val="28"/>
          <w:szCs w:val="28"/>
          <w:rtl/>
        </w:rPr>
      </w:pPr>
    </w:p>
    <w:p w14:paraId="3B5F3757" w14:textId="77777777" w:rsidR="008917DB" w:rsidRDefault="008917DB" w:rsidP="008917DB">
      <w:pPr>
        <w:pStyle w:val="aa"/>
        <w:tabs>
          <w:tab w:val="left" w:pos="-58"/>
        </w:tabs>
        <w:spacing w:before="100" w:beforeAutospacing="1" w:after="120"/>
        <w:ind w:left="-58"/>
        <w:jc w:val="both"/>
        <w:rPr>
          <w:rFonts w:cs="FrankRuehl"/>
          <w:sz w:val="28"/>
          <w:szCs w:val="28"/>
          <w:rtl/>
        </w:rPr>
      </w:pPr>
    </w:p>
    <w:p w14:paraId="4EDACA83" w14:textId="77777777" w:rsidR="008917DB" w:rsidRDefault="008917DB" w:rsidP="008917DB">
      <w:pPr>
        <w:pStyle w:val="aa"/>
        <w:tabs>
          <w:tab w:val="left" w:pos="-58"/>
        </w:tabs>
        <w:spacing w:before="100" w:beforeAutospacing="1" w:after="120" w:line="360" w:lineRule="auto"/>
        <w:ind w:left="-58"/>
        <w:jc w:val="both"/>
        <w:rPr>
          <w:rFonts w:cs="FrankRuehl"/>
          <w:sz w:val="28"/>
          <w:szCs w:val="28"/>
          <w:rtl/>
        </w:rPr>
      </w:pPr>
      <w:r>
        <w:rPr>
          <w:rFonts w:ascii="FrankRuehl" w:hAnsi="FrankRuehl" w:cs="FrankRuehl" w:hint="cs"/>
          <w:sz w:val="28"/>
          <w:szCs w:val="28"/>
          <w:rtl/>
        </w:rPr>
        <w:t>32</w:t>
      </w:r>
      <w:r>
        <w:rPr>
          <w:rFonts w:ascii="FrankRuehl" w:hAnsi="FrankRuehl" w:cs="FrankRuehl"/>
          <w:sz w:val="28"/>
          <w:szCs w:val="28"/>
          <w:rtl/>
        </w:rPr>
        <w:t>.</w:t>
      </w:r>
      <w:r>
        <w:rPr>
          <w:rFonts w:ascii="FrankRuehl" w:hAnsi="FrankRuehl" w:cs="FrankRuehl"/>
          <w:sz w:val="28"/>
          <w:szCs w:val="28"/>
          <w:rtl/>
        </w:rPr>
        <w:tab/>
        <w:t>הנאשם במעורבותו בעסקאות הסמים פגע בערכים עליהם ביקש המחוקק להגן ובכלל אלה, שמירה על שלום ובריאות הציבור וההגנה מפני הנזקים החברתיים, הן הישירים והן העקיפים אשר נגרמים כתוצאה מעבריינות הנלווית לשימוש בסמים לרבות ההגנה על הביטחון האישי ורכוש הציבור</w:t>
      </w:r>
      <w:r>
        <w:rPr>
          <w:rFonts w:ascii="FrankRuehl" w:hAnsi="FrankRuehl" w:cs="FrankRuehl"/>
          <w:sz w:val="28"/>
          <w:szCs w:val="28"/>
        </w:rPr>
        <w:t xml:space="preserve"> </w:t>
      </w:r>
      <w:r>
        <w:rPr>
          <w:rFonts w:ascii="FrankRuehl" w:hAnsi="FrankRuehl" w:cs="FrankRuehl"/>
          <w:sz w:val="28"/>
          <w:szCs w:val="28"/>
          <w:rtl/>
        </w:rPr>
        <w:t xml:space="preserve">(ע"פ 1274/21 </w:t>
      </w:r>
      <w:r w:rsidRPr="005F4367">
        <w:rPr>
          <w:rFonts w:ascii="Miriam" w:hAnsi="Miriam" w:cs="Miriam"/>
          <w:rtl/>
        </w:rPr>
        <w:t>אסמעא עווד נ' מדינת ישראל</w:t>
      </w:r>
      <w:r>
        <w:rPr>
          <w:rFonts w:ascii="FrankRuehl" w:hAnsi="FrankRuehl" w:cs="FrankRuehl"/>
          <w:sz w:val="28"/>
          <w:szCs w:val="28"/>
          <w:rtl/>
        </w:rPr>
        <w:t xml:space="preserve"> (6.10.2016)). </w:t>
      </w:r>
    </w:p>
    <w:p w14:paraId="3A97EF7D" w14:textId="77777777" w:rsidR="008917DB" w:rsidRDefault="008917DB" w:rsidP="008917DB">
      <w:pPr>
        <w:pStyle w:val="aa"/>
        <w:tabs>
          <w:tab w:val="left" w:pos="-58"/>
        </w:tabs>
        <w:spacing w:before="100" w:beforeAutospacing="1" w:after="120"/>
        <w:ind w:left="-58"/>
        <w:jc w:val="both"/>
        <w:rPr>
          <w:rFonts w:cs="FrankRuehl"/>
          <w:sz w:val="28"/>
          <w:szCs w:val="28"/>
        </w:rPr>
      </w:pPr>
    </w:p>
    <w:p w14:paraId="71CB5776" w14:textId="77777777" w:rsidR="008917DB" w:rsidRDefault="008917DB" w:rsidP="008917DB">
      <w:pPr>
        <w:pStyle w:val="aa"/>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33</w:t>
      </w:r>
      <w:r>
        <w:rPr>
          <w:rFonts w:ascii="FrankRuehl" w:hAnsi="FrankRuehl" w:cs="FrankRuehl"/>
          <w:sz w:val="28"/>
          <w:szCs w:val="28"/>
          <w:rtl/>
        </w:rPr>
        <w:t>.</w:t>
      </w:r>
      <w:r>
        <w:rPr>
          <w:rFonts w:ascii="FrankRuehl" w:hAnsi="FrankRuehl" w:cs="FrankRuehl"/>
          <w:sz w:val="28"/>
          <w:szCs w:val="28"/>
          <w:rtl/>
        </w:rPr>
        <w:tab/>
        <w:t xml:space="preserve">בית המשפט העליון עמד לא אחת על ההכרח במדיניות ענישה מרתיעה כלפי אלה הלוקחים חלק בהפצתם של סמים מסוכנים. ראו מיני רבים: </w:t>
      </w:r>
      <w:hyperlink r:id="rId37" w:history="1">
        <w:r w:rsidR="00576108" w:rsidRPr="00576108">
          <w:rPr>
            <w:rFonts w:ascii="FrankRuehl" w:hAnsi="FrankRuehl" w:cs="FrankRuehl"/>
            <w:color w:val="0000FF"/>
            <w:sz w:val="28"/>
            <w:szCs w:val="28"/>
            <w:u w:val="single"/>
            <w:rtl/>
          </w:rPr>
          <w:t>ע"פ 6029/03</w:t>
        </w:r>
      </w:hyperlink>
      <w:r>
        <w:rPr>
          <w:rFonts w:ascii="FrankRuehl" w:hAnsi="FrankRuehl" w:cs="FrankRuehl"/>
          <w:sz w:val="28"/>
          <w:szCs w:val="28"/>
          <w:rtl/>
        </w:rPr>
        <w:t xml:space="preserve"> </w:t>
      </w:r>
      <w:r>
        <w:rPr>
          <w:rFonts w:ascii="Miriam" w:hAnsi="Miriam" w:cs="Miriam"/>
          <w:b/>
          <w:rtl/>
        </w:rPr>
        <w:t>מדינת ישראל נ' שמאי</w:t>
      </w:r>
      <w:r>
        <w:rPr>
          <w:rFonts w:ascii="FrankRuehl" w:hAnsi="FrankRuehl" w:cs="FrankRuehl"/>
          <w:sz w:val="28"/>
          <w:szCs w:val="28"/>
          <w:rtl/>
        </w:rPr>
        <w:t xml:space="preserve">, פ"ד נח (2) 734 (9.2.2004); </w:t>
      </w:r>
      <w:hyperlink r:id="rId38" w:history="1">
        <w:r w:rsidR="00576108" w:rsidRPr="00576108">
          <w:rPr>
            <w:rFonts w:ascii="FrankRuehl" w:hAnsi="FrankRuehl" w:cs="FrankRuehl"/>
            <w:color w:val="0000FF"/>
            <w:sz w:val="28"/>
            <w:szCs w:val="28"/>
            <w:u w:val="single"/>
            <w:rtl/>
          </w:rPr>
          <w:t>ע"פ 6021/95</w:t>
        </w:r>
      </w:hyperlink>
      <w:r>
        <w:rPr>
          <w:rFonts w:ascii="FrankRuehl" w:hAnsi="FrankRuehl" w:cs="FrankRuehl"/>
          <w:sz w:val="28"/>
          <w:szCs w:val="28"/>
          <w:rtl/>
        </w:rPr>
        <w:t xml:space="preserve">, 4998/95, 5267/95, 5313/95 </w:t>
      </w:r>
      <w:r>
        <w:rPr>
          <w:rFonts w:ascii="Miriam" w:hAnsi="Miriam" w:cs="Miriam"/>
          <w:b/>
          <w:rtl/>
        </w:rPr>
        <w:t>מדינת ישראל נ' גומז</w:t>
      </w:r>
      <w:r>
        <w:rPr>
          <w:rFonts w:ascii="FrankRuehl" w:hAnsi="FrankRuehl" w:cs="FrankRuehl"/>
          <w:b/>
          <w:bCs/>
          <w:sz w:val="28"/>
          <w:szCs w:val="28"/>
          <w:rtl/>
        </w:rPr>
        <w:t xml:space="preserve"> </w:t>
      </w:r>
      <w:r>
        <w:rPr>
          <w:rFonts w:ascii="FrankRuehl" w:hAnsi="FrankRuehl" w:cs="FrankRuehl"/>
          <w:sz w:val="28"/>
          <w:szCs w:val="28"/>
          <w:rtl/>
        </w:rPr>
        <w:t xml:space="preserve">(31.7.1997); </w:t>
      </w:r>
      <w:hyperlink r:id="rId39" w:history="1">
        <w:r w:rsidR="00576108" w:rsidRPr="00576108">
          <w:rPr>
            <w:rFonts w:ascii="FrankRuehl" w:hAnsi="FrankRuehl" w:cs="FrankRuehl"/>
            <w:color w:val="0000FF"/>
            <w:sz w:val="28"/>
            <w:szCs w:val="28"/>
            <w:u w:val="single"/>
            <w:rtl/>
          </w:rPr>
          <w:t>ע"פ 575/88</w:t>
        </w:r>
      </w:hyperlink>
      <w:r>
        <w:rPr>
          <w:rFonts w:ascii="FrankRuehl" w:hAnsi="FrankRuehl" w:cs="FrankRuehl"/>
          <w:sz w:val="28"/>
          <w:szCs w:val="28"/>
          <w:rtl/>
        </w:rPr>
        <w:t xml:space="preserve"> </w:t>
      </w:r>
      <w:r>
        <w:rPr>
          <w:rFonts w:ascii="Miriam" w:hAnsi="Miriam" w:cs="Miriam"/>
          <w:b/>
          <w:rtl/>
        </w:rPr>
        <w:t>עודה נ' מדינת ישראל</w:t>
      </w:r>
      <w:r>
        <w:rPr>
          <w:rFonts w:ascii="FrankRuehl" w:hAnsi="FrankRuehl" w:cs="FrankRuehl"/>
          <w:sz w:val="28"/>
          <w:szCs w:val="28"/>
          <w:rtl/>
        </w:rPr>
        <w:t xml:space="preserve">, פ"ד מב (4) 242 (11.12.1988)). </w:t>
      </w:r>
    </w:p>
    <w:p w14:paraId="20E74DE5" w14:textId="77777777" w:rsidR="008917DB" w:rsidRDefault="008917DB" w:rsidP="008917DB">
      <w:pPr>
        <w:pStyle w:val="aa"/>
        <w:tabs>
          <w:tab w:val="left" w:pos="-58"/>
        </w:tabs>
        <w:spacing w:before="100" w:beforeAutospacing="1" w:after="120"/>
        <w:ind w:left="-58"/>
        <w:jc w:val="both"/>
        <w:rPr>
          <w:rFonts w:ascii="FrankRuehl" w:hAnsi="FrankRuehl" w:cs="FrankRuehl"/>
          <w:sz w:val="28"/>
          <w:szCs w:val="28"/>
        </w:rPr>
      </w:pPr>
    </w:p>
    <w:p w14:paraId="64A3FFC3" w14:textId="77777777" w:rsidR="008917DB" w:rsidRDefault="008917DB" w:rsidP="008917DB">
      <w:pPr>
        <w:pStyle w:val="aa"/>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hint="cs"/>
          <w:sz w:val="28"/>
          <w:szCs w:val="28"/>
          <w:rtl/>
        </w:rPr>
        <w:t>34</w:t>
      </w:r>
      <w:r>
        <w:rPr>
          <w:rFonts w:ascii="FrankRuehl" w:hAnsi="FrankRuehl" w:cs="FrankRuehl"/>
          <w:sz w:val="28"/>
          <w:szCs w:val="28"/>
          <w:rtl/>
        </w:rPr>
        <w:t>.</w:t>
      </w:r>
      <w:r>
        <w:rPr>
          <w:rFonts w:ascii="FrankRuehl" w:hAnsi="FrankRuehl" w:cs="FrankRuehl"/>
          <w:sz w:val="28"/>
          <w:szCs w:val="28"/>
          <w:rtl/>
        </w:rPr>
        <w:tab/>
        <w:t xml:space="preserve">ובמיוחד </w:t>
      </w:r>
      <w:r>
        <w:rPr>
          <w:rFonts w:ascii="FrankRuehl" w:hAnsi="FrankRuehl" w:cs="FrankRuehl" w:hint="cs"/>
          <w:sz w:val="28"/>
          <w:szCs w:val="28"/>
          <w:rtl/>
        </w:rPr>
        <w:t>ראו ד</w:t>
      </w:r>
      <w:r>
        <w:rPr>
          <w:rFonts w:ascii="FrankRuehl" w:hAnsi="FrankRuehl" w:cs="FrankRuehl"/>
          <w:sz w:val="28"/>
          <w:szCs w:val="28"/>
          <w:rtl/>
        </w:rPr>
        <w:t>ברי בית המשפט העליון ב</w:t>
      </w:r>
      <w:hyperlink r:id="rId40" w:history="1">
        <w:r w:rsidR="00576108" w:rsidRPr="00576108">
          <w:rPr>
            <w:rFonts w:ascii="FrankRuehl" w:hAnsi="FrankRuehl" w:cs="FrankRuehl"/>
            <w:color w:val="0000FF"/>
            <w:sz w:val="28"/>
            <w:szCs w:val="28"/>
            <w:u w:val="single"/>
            <w:rtl/>
          </w:rPr>
          <w:t>ע"פ 6990/13</w:t>
        </w:r>
      </w:hyperlink>
      <w:r>
        <w:rPr>
          <w:rFonts w:ascii="FrankRuehl" w:hAnsi="FrankRuehl" w:cs="FrankRuehl" w:hint="cs"/>
          <w:sz w:val="28"/>
          <w:szCs w:val="28"/>
          <w:rtl/>
        </w:rPr>
        <w:t xml:space="preserve"> </w:t>
      </w:r>
      <w:r>
        <w:rPr>
          <w:rFonts w:ascii="Miriam" w:hAnsi="Miriam" w:cs="Miriam"/>
          <w:rtl/>
        </w:rPr>
        <w:t>חט</w:t>
      </w:r>
      <w:r>
        <w:rPr>
          <w:rFonts w:ascii="Miriam" w:hAnsi="Miriam" w:cs="Miriam"/>
        </w:rPr>
        <w:t>'</w:t>
      </w:r>
      <w:r>
        <w:rPr>
          <w:rFonts w:ascii="Miriam" w:hAnsi="Miriam" w:cs="Miriam"/>
          <w:rtl/>
        </w:rPr>
        <w:t>יב נגד מדינת ישראל</w:t>
      </w:r>
      <w:r>
        <w:rPr>
          <w:rFonts w:ascii="FrankRuehl" w:hAnsi="FrankRuehl" w:cs="FrankRuehl"/>
          <w:sz w:val="28"/>
          <w:szCs w:val="28"/>
          <w:rtl/>
        </w:rPr>
        <w:t xml:space="preserve"> (24.2.2014):</w:t>
      </w:r>
    </w:p>
    <w:p w14:paraId="0297D72D" w14:textId="77777777" w:rsidR="008917DB" w:rsidRDefault="008917DB" w:rsidP="008917DB">
      <w:pPr>
        <w:pStyle w:val="aa"/>
        <w:tabs>
          <w:tab w:val="left" w:pos="-58"/>
        </w:tabs>
        <w:spacing w:before="100" w:beforeAutospacing="1" w:after="120"/>
        <w:ind w:left="-58"/>
        <w:jc w:val="both"/>
        <w:rPr>
          <w:rFonts w:ascii="FrankRuehl" w:hAnsi="FrankRuehl" w:cs="FrankRuehl"/>
          <w:sz w:val="28"/>
          <w:szCs w:val="28"/>
          <w:rtl/>
        </w:rPr>
      </w:pPr>
    </w:p>
    <w:p w14:paraId="16268C14" w14:textId="77777777" w:rsidR="008917DB" w:rsidRDefault="008917DB" w:rsidP="008917DB">
      <w:pPr>
        <w:pStyle w:val="aa"/>
        <w:tabs>
          <w:tab w:val="left" w:pos="7455"/>
        </w:tabs>
        <w:spacing w:before="100" w:beforeAutospacing="1" w:after="120" w:line="360" w:lineRule="auto"/>
        <w:ind w:left="509" w:right="851"/>
        <w:jc w:val="both"/>
        <w:rPr>
          <w:rFonts w:ascii="FrankRuehl" w:hAnsi="FrankRuehl" w:cs="FrankRuehl"/>
          <w:sz w:val="28"/>
          <w:szCs w:val="28"/>
          <w:rtl/>
        </w:rPr>
      </w:pPr>
      <w:r>
        <w:rPr>
          <w:rFonts w:ascii="FrankRuehl" w:hAnsi="FrankRuehl" w:cs="FrankRuehl"/>
          <w:sz w:val="28"/>
          <w:szCs w:val="28"/>
          <w:rtl/>
        </w:rPr>
        <w:t xml:space="preserve">"בית משפט זה הצביע בפסקי דין רבים על התוצאות הקשות וההרסניות הנגרמות בעקבות הפצת סמים מסוכנים, ובמיוחד הקשים שביניהם. 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"וידענו מכבר כי בלא חוליות-הביניים המרכיבות את השרשרת יתקשו עברייני הסמים העיקריים לבצע את זממם. כנדרש מכאן, חובה היא המוטלת עלינו להיאבק בכל חוליה וחוליה ולנתק את השרשרת...". </w:t>
      </w:r>
    </w:p>
    <w:p w14:paraId="5FD88D9E" w14:textId="77777777" w:rsidR="008917DB" w:rsidRDefault="008917DB" w:rsidP="008917DB">
      <w:pPr>
        <w:pStyle w:val="aa"/>
        <w:tabs>
          <w:tab w:val="left" w:pos="7455"/>
        </w:tabs>
        <w:spacing w:before="100" w:beforeAutospacing="1" w:after="120"/>
        <w:ind w:left="509" w:right="851"/>
        <w:jc w:val="both"/>
        <w:rPr>
          <w:rFonts w:ascii="FrankRuehl" w:hAnsi="FrankRuehl" w:cs="FrankRuehl"/>
          <w:sz w:val="28"/>
          <w:szCs w:val="28"/>
          <w:rtl/>
        </w:rPr>
      </w:pPr>
      <w:r>
        <w:rPr>
          <w:rFonts w:ascii="FrankRuehl" w:hAnsi="FrankRuehl" w:cs="FrankRuehl"/>
          <w:sz w:val="28"/>
          <w:szCs w:val="28"/>
          <w:rtl/>
        </w:rPr>
        <w:t xml:space="preserve"> </w:t>
      </w:r>
    </w:p>
    <w:p w14:paraId="11BDD9A4" w14:textId="77777777" w:rsidR="008917DB" w:rsidRDefault="008917DB" w:rsidP="008917DB">
      <w:pPr>
        <w:pStyle w:val="aa"/>
        <w:spacing w:before="100" w:beforeAutospacing="1" w:after="120" w:line="360" w:lineRule="auto"/>
        <w:ind w:left="84"/>
        <w:jc w:val="both"/>
        <w:rPr>
          <w:rFonts w:cs="FrankRuehl"/>
          <w:szCs w:val="28"/>
          <w:rtl/>
        </w:rPr>
      </w:pPr>
      <w:r>
        <w:rPr>
          <w:rFonts w:ascii="FrankRuehl" w:hAnsi="FrankRuehl" w:cs="FrankRuehl" w:hint="cs"/>
          <w:sz w:val="28"/>
          <w:szCs w:val="28"/>
          <w:rtl/>
        </w:rPr>
        <w:t>35</w:t>
      </w:r>
      <w:r>
        <w:rPr>
          <w:rFonts w:ascii="FrankRuehl" w:hAnsi="FrankRuehl" w:cs="FrankRuehl"/>
          <w:sz w:val="28"/>
          <w:szCs w:val="28"/>
          <w:rtl/>
        </w:rPr>
        <w:t>.</w:t>
      </w:r>
      <w:r>
        <w:rPr>
          <w:rFonts w:ascii="FrankRuehl" w:hAnsi="FrankRuehl" w:cs="FrankRuehl"/>
          <w:sz w:val="28"/>
          <w:szCs w:val="28"/>
          <w:rtl/>
        </w:rPr>
        <w:tab/>
        <w:t xml:space="preserve">בענייננו מדובר על עבירות סחר בסם מסוכן מסוג קנאבוס או חשיש כמו גם עבירות של החזקת סם שלא לצריכה עצמית בסמים מאותו הסוג שחומרתם פחותה בהשוואה לסוגי סמים אחרים, כגון הרואין או קוקאין. כאשר האחרונים נחשבים לסמים קשים במיוחד לנוכח ההשפעות על גוף האדם וכן לנוכח פוטנציאל ההתמכרות. עם זאת חשוב להבהיר כי </w:t>
      </w:r>
      <w:r>
        <w:rPr>
          <w:rFonts w:cs="FrankRuehl"/>
          <w:szCs w:val="28"/>
          <w:rtl/>
        </w:rPr>
        <w:t>מדיניות האכיפה והענישה המקלה אשר ננקטת בשנים אחרונות כלפי המשתמשים בסמים מסוג קנבוס, אינה חלה על מי שמגדל לשם הפצה או סוחר בסמים מסוג זה. ומדיניות הענישה הנוהגת כלפי העוסקים בשלבי הייצור או ההספקה של הסמים, נותרה ועודנה ממשית ומרתיעה. ראו:</w:t>
      </w:r>
      <w:r>
        <w:rPr>
          <w:rFonts w:cs="FrankRuehl" w:hint="cs"/>
          <w:szCs w:val="28"/>
          <w:rtl/>
        </w:rPr>
        <w:t xml:space="preserve"> </w:t>
      </w:r>
      <w:hyperlink r:id="rId41" w:history="1">
        <w:r w:rsidR="00576108" w:rsidRPr="00576108">
          <w:rPr>
            <w:rFonts w:cs="FrankRuehl" w:hint="cs"/>
            <w:color w:val="0000FF"/>
            <w:szCs w:val="28"/>
            <w:u w:val="single"/>
            <w:rtl/>
          </w:rPr>
          <w:t>רע</w:t>
        </w:r>
        <w:r w:rsidR="00576108" w:rsidRPr="00576108">
          <w:rPr>
            <w:rFonts w:cs="FrankRuehl"/>
            <w:color w:val="0000FF"/>
            <w:szCs w:val="28"/>
            <w:u w:val="single"/>
            <w:rtl/>
          </w:rPr>
          <w:t>"</w:t>
        </w:r>
        <w:r w:rsidR="00576108" w:rsidRPr="00576108">
          <w:rPr>
            <w:rFonts w:cs="FrankRuehl" w:hint="cs"/>
            <w:color w:val="0000FF"/>
            <w:szCs w:val="28"/>
            <w:u w:val="single"/>
            <w:rtl/>
          </w:rPr>
          <w:t>פ</w:t>
        </w:r>
        <w:r w:rsidR="00576108" w:rsidRPr="00576108">
          <w:rPr>
            <w:rFonts w:cs="FrankRuehl"/>
            <w:color w:val="0000FF"/>
            <w:szCs w:val="28"/>
            <w:u w:val="single"/>
            <w:rtl/>
          </w:rPr>
          <w:t xml:space="preserve"> 174/21</w:t>
        </w:r>
      </w:hyperlink>
      <w:r>
        <w:rPr>
          <w:rFonts w:cs="FrankRuehl" w:hint="cs"/>
          <w:szCs w:val="28"/>
          <w:rtl/>
        </w:rPr>
        <w:t xml:space="preserve"> </w:t>
      </w:r>
      <w:r>
        <w:rPr>
          <w:rFonts w:cs="Miriam"/>
          <w:sz w:val="22"/>
          <w:rtl/>
        </w:rPr>
        <w:t>סויסה נ' מדינת ישראל</w:t>
      </w:r>
      <w:r>
        <w:rPr>
          <w:rFonts w:cs="FrankRuehl"/>
          <w:szCs w:val="28"/>
          <w:rtl/>
        </w:rPr>
        <w:t xml:space="preserve"> (25.2.2021); וכ</w:t>
      </w:r>
      <w:r>
        <w:rPr>
          <w:rFonts w:cs="FrankRuehl" w:hint="cs"/>
          <w:szCs w:val="28"/>
          <w:rtl/>
        </w:rPr>
        <w:t>ן ל</w:t>
      </w:r>
      <w:hyperlink r:id="rId42" w:history="1">
        <w:r w:rsidR="00576108" w:rsidRPr="00576108">
          <w:rPr>
            <w:rFonts w:cs="FrankRuehl" w:hint="cs"/>
            <w:color w:val="0000FF"/>
            <w:szCs w:val="28"/>
            <w:u w:val="single"/>
            <w:rtl/>
          </w:rPr>
          <w:t>ע</w:t>
        </w:r>
        <w:r w:rsidR="00576108" w:rsidRPr="00576108">
          <w:rPr>
            <w:rFonts w:cs="FrankRuehl"/>
            <w:color w:val="0000FF"/>
            <w:szCs w:val="28"/>
            <w:u w:val="single"/>
            <w:rtl/>
          </w:rPr>
          <w:t>"</w:t>
        </w:r>
        <w:r w:rsidR="00576108" w:rsidRPr="00576108">
          <w:rPr>
            <w:rFonts w:cs="FrankRuehl" w:hint="cs"/>
            <w:color w:val="0000FF"/>
            <w:szCs w:val="28"/>
            <w:u w:val="single"/>
            <w:rtl/>
          </w:rPr>
          <w:t>פ</w:t>
        </w:r>
        <w:r w:rsidR="00576108" w:rsidRPr="00576108">
          <w:rPr>
            <w:rFonts w:cs="FrankRuehl"/>
            <w:color w:val="0000FF"/>
            <w:szCs w:val="28"/>
            <w:u w:val="single"/>
            <w:rtl/>
          </w:rPr>
          <w:t xml:space="preserve"> 6299/20</w:t>
        </w:r>
      </w:hyperlink>
      <w:r>
        <w:rPr>
          <w:rFonts w:cs="FrankRuehl" w:hint="cs"/>
          <w:szCs w:val="28"/>
          <w:rtl/>
        </w:rPr>
        <w:t xml:space="preserve"> </w:t>
      </w:r>
      <w:r>
        <w:rPr>
          <w:rFonts w:cs="Miriam"/>
          <w:sz w:val="22"/>
          <w:rtl/>
        </w:rPr>
        <w:t>חן נ' מדינת ישראל</w:t>
      </w:r>
      <w:r>
        <w:rPr>
          <w:rFonts w:cs="FrankRuehl"/>
          <w:szCs w:val="28"/>
          <w:rtl/>
        </w:rPr>
        <w:t xml:space="preserve"> (4.2.2021)</w:t>
      </w:r>
      <w:r>
        <w:rPr>
          <w:rFonts w:cs="FrankRuehl" w:hint="cs"/>
          <w:szCs w:val="28"/>
          <w:rtl/>
        </w:rPr>
        <w:t xml:space="preserve"> ו</w:t>
      </w:r>
      <w:hyperlink r:id="rId43" w:history="1">
        <w:r w:rsidR="00576108" w:rsidRPr="00576108">
          <w:rPr>
            <w:rFonts w:cs="FrankRuehl" w:hint="cs"/>
            <w:color w:val="0000FF"/>
            <w:szCs w:val="28"/>
            <w:u w:val="single"/>
            <w:rtl/>
          </w:rPr>
          <w:t>ע</w:t>
        </w:r>
        <w:r w:rsidR="00576108" w:rsidRPr="00576108">
          <w:rPr>
            <w:rFonts w:cs="FrankRuehl"/>
            <w:color w:val="0000FF"/>
            <w:szCs w:val="28"/>
            <w:u w:val="single"/>
            <w:rtl/>
          </w:rPr>
          <w:t>"</w:t>
        </w:r>
        <w:r w:rsidR="00576108" w:rsidRPr="00576108">
          <w:rPr>
            <w:rFonts w:cs="FrankRuehl" w:hint="cs"/>
            <w:color w:val="0000FF"/>
            <w:szCs w:val="28"/>
            <w:u w:val="single"/>
            <w:rtl/>
          </w:rPr>
          <w:t>פ</w:t>
        </w:r>
        <w:r w:rsidR="00576108" w:rsidRPr="00576108">
          <w:rPr>
            <w:rFonts w:cs="FrankRuehl"/>
            <w:color w:val="0000FF"/>
            <w:szCs w:val="28"/>
            <w:u w:val="single"/>
            <w:rtl/>
          </w:rPr>
          <w:t xml:space="preserve"> 5807/17</w:t>
        </w:r>
      </w:hyperlink>
      <w:r>
        <w:rPr>
          <w:rFonts w:cs="FrankRuehl" w:hint="cs"/>
          <w:szCs w:val="28"/>
          <w:rtl/>
        </w:rPr>
        <w:t xml:space="preserve"> </w:t>
      </w:r>
      <w:r>
        <w:rPr>
          <w:rFonts w:cs="Miriam"/>
          <w:sz w:val="22"/>
          <w:rtl/>
        </w:rPr>
        <w:t>דרחי נ' מדינת ישראל</w:t>
      </w:r>
      <w:r>
        <w:rPr>
          <w:rFonts w:cs="FrankRuehl"/>
          <w:szCs w:val="28"/>
          <w:rtl/>
        </w:rPr>
        <w:t xml:space="preserve"> (18.6.2018).</w:t>
      </w:r>
    </w:p>
    <w:p w14:paraId="3B5329FE" w14:textId="77777777" w:rsidR="008917DB" w:rsidRDefault="008917DB" w:rsidP="008917DB">
      <w:pPr>
        <w:pStyle w:val="aa"/>
        <w:spacing w:before="100" w:beforeAutospacing="1" w:after="120"/>
        <w:ind w:left="84"/>
        <w:jc w:val="both"/>
        <w:rPr>
          <w:rFonts w:cs="FrankRuehl"/>
          <w:szCs w:val="28"/>
          <w:rtl/>
        </w:rPr>
      </w:pPr>
    </w:p>
    <w:p w14:paraId="007EBEB5" w14:textId="77777777" w:rsidR="008917DB" w:rsidRDefault="008917DB" w:rsidP="008917DB">
      <w:pPr>
        <w:pStyle w:val="aa"/>
        <w:spacing w:before="100" w:beforeAutospacing="1" w:after="120" w:line="360" w:lineRule="auto"/>
        <w:ind w:left="84"/>
        <w:jc w:val="both"/>
        <w:rPr>
          <w:rFonts w:cs="FrankRuehl"/>
          <w:szCs w:val="28"/>
          <w:rtl/>
        </w:rPr>
      </w:pPr>
      <w:r>
        <w:rPr>
          <w:rFonts w:cs="FrankRuehl" w:hint="cs"/>
          <w:szCs w:val="28"/>
          <w:rtl/>
        </w:rPr>
        <w:t>36</w:t>
      </w:r>
      <w:r>
        <w:rPr>
          <w:rFonts w:cs="FrankRuehl"/>
          <w:szCs w:val="28"/>
          <w:rtl/>
        </w:rPr>
        <w:t>.</w:t>
      </w:r>
      <w:r>
        <w:rPr>
          <w:rFonts w:cs="FrankRuehl"/>
          <w:szCs w:val="28"/>
          <w:rtl/>
        </w:rPr>
        <w:tab/>
        <w:t>עוד אפנה לדברים שנאמרו</w:t>
      </w:r>
      <w:r>
        <w:rPr>
          <w:rFonts w:cs="FrankRuehl" w:hint="cs"/>
          <w:szCs w:val="28"/>
          <w:rtl/>
        </w:rPr>
        <w:t xml:space="preserve"> ב</w:t>
      </w:r>
      <w:hyperlink r:id="rId44" w:history="1">
        <w:r w:rsidR="00576108" w:rsidRPr="00576108">
          <w:rPr>
            <w:rFonts w:cs="FrankRuehl" w:hint="cs"/>
            <w:color w:val="0000FF"/>
            <w:szCs w:val="28"/>
            <w:u w:val="single"/>
            <w:rtl/>
          </w:rPr>
          <w:t>ע</w:t>
        </w:r>
        <w:r w:rsidR="00576108" w:rsidRPr="00576108">
          <w:rPr>
            <w:rFonts w:cs="FrankRuehl"/>
            <w:color w:val="0000FF"/>
            <w:szCs w:val="28"/>
            <w:u w:val="single"/>
            <w:rtl/>
          </w:rPr>
          <w:t>"</w:t>
        </w:r>
        <w:r w:rsidR="00576108" w:rsidRPr="00576108">
          <w:rPr>
            <w:rFonts w:cs="FrankRuehl" w:hint="cs"/>
            <w:color w:val="0000FF"/>
            <w:szCs w:val="28"/>
            <w:u w:val="single"/>
            <w:rtl/>
          </w:rPr>
          <w:t>פ</w:t>
        </w:r>
        <w:r w:rsidR="00576108" w:rsidRPr="00576108">
          <w:rPr>
            <w:rFonts w:cs="FrankRuehl"/>
            <w:color w:val="0000FF"/>
            <w:szCs w:val="28"/>
            <w:u w:val="single"/>
            <w:rtl/>
          </w:rPr>
          <w:t xml:space="preserve"> 2596/18</w:t>
        </w:r>
      </w:hyperlink>
      <w:r>
        <w:rPr>
          <w:rFonts w:cs="FrankRuehl" w:hint="cs"/>
          <w:szCs w:val="28"/>
          <w:rtl/>
        </w:rPr>
        <w:t xml:space="preserve"> </w:t>
      </w:r>
      <w:r>
        <w:rPr>
          <w:rFonts w:cs="Miriam"/>
          <w:sz w:val="22"/>
          <w:rtl/>
        </w:rPr>
        <w:t>זנזורי</w:t>
      </w:r>
      <w:r>
        <w:rPr>
          <w:rFonts w:cs="FrankRuehl"/>
          <w:szCs w:val="28"/>
          <w:rtl/>
        </w:rPr>
        <w:t xml:space="preserve"> </w:t>
      </w:r>
      <w:r>
        <w:rPr>
          <w:rFonts w:cs="Miriam"/>
          <w:sz w:val="22"/>
          <w:rtl/>
        </w:rPr>
        <w:t>נ' מדינת ישראל</w:t>
      </w:r>
      <w:r>
        <w:rPr>
          <w:rFonts w:cs="FrankRuehl"/>
          <w:szCs w:val="28"/>
          <w:rtl/>
        </w:rPr>
        <w:t xml:space="preserve"> (12.8.2018):</w:t>
      </w:r>
    </w:p>
    <w:p w14:paraId="1966D988" w14:textId="77777777" w:rsidR="008917DB" w:rsidRDefault="008917DB" w:rsidP="008917DB">
      <w:pPr>
        <w:tabs>
          <w:tab w:val="left" w:pos="-58"/>
        </w:tabs>
        <w:spacing w:before="100" w:beforeAutospacing="1" w:after="120" w:line="360" w:lineRule="auto"/>
        <w:ind w:left="651" w:right="851"/>
        <w:jc w:val="both"/>
        <w:rPr>
          <w:rFonts w:cs="FrankRuehl"/>
          <w:szCs w:val="28"/>
          <w:rtl/>
        </w:rPr>
      </w:pPr>
      <w:r>
        <w:rPr>
          <w:rFonts w:cs="FrankRuehl"/>
          <w:szCs w:val="28"/>
          <w:rtl/>
        </w:rPr>
        <w:t>"סחר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Pr>
          <w:rFonts w:cs="FrankRuehl" w:hint="cs"/>
          <w:szCs w:val="28"/>
          <w:rtl/>
        </w:rPr>
        <w:t>.</w:t>
      </w:r>
    </w:p>
    <w:p w14:paraId="19B3FD98" w14:textId="77777777" w:rsidR="008917DB" w:rsidRDefault="008917DB" w:rsidP="008917DB">
      <w:pPr>
        <w:tabs>
          <w:tab w:val="left" w:pos="-58"/>
        </w:tabs>
        <w:spacing w:before="100" w:beforeAutospacing="1" w:after="120" w:line="360" w:lineRule="auto"/>
        <w:jc w:val="both"/>
        <w:rPr>
          <w:rFonts w:cs="FrankRuehl"/>
          <w:sz w:val="28"/>
          <w:szCs w:val="28"/>
          <w:rtl/>
        </w:rPr>
      </w:pPr>
      <w:r>
        <w:rPr>
          <w:rFonts w:ascii="Corbel" w:hAnsi="Corbel" w:cs="FrankRuehl" w:hint="cs"/>
          <w:sz w:val="28"/>
          <w:szCs w:val="28"/>
          <w:rtl/>
        </w:rPr>
        <w:t>37</w:t>
      </w:r>
      <w:r>
        <w:rPr>
          <w:rFonts w:ascii="Corbel" w:hAnsi="Corbel" w:cs="FrankRuehl"/>
          <w:sz w:val="28"/>
          <w:szCs w:val="28"/>
          <w:rtl/>
        </w:rPr>
        <w:t>.</w:t>
      </w:r>
      <w:r>
        <w:rPr>
          <w:rFonts w:ascii="Corbel" w:hAnsi="Corbel" w:cs="FrankRuehl"/>
          <w:sz w:val="28"/>
          <w:szCs w:val="28"/>
          <w:rtl/>
        </w:rPr>
        <w:tab/>
        <w:t>טרם נידרש לפרטי המקרה הקונקרטי נתייחס למדיניות הענישה הנהוגה וזאת ככלי עזר לקביעת מתחם העונש ההולם. עיון בפסיקה המקובלת מלמד כי נעשה שימוש בכלי עזר רציונליים כגון התחשבות בסוג הסם וכמותו, ונלקחים בחשבון גם אופי יצירת הקשר עם הקונים, זהותם של האחרונים והקשר לסוחר הסמים</w:t>
      </w:r>
      <w:r w:rsidRPr="0071609B">
        <w:rPr>
          <w:rFonts w:ascii="Corbel" w:hAnsi="Corbel" w:cs="FrankRuehl"/>
          <w:sz w:val="28"/>
          <w:szCs w:val="28"/>
          <w:rtl/>
        </w:rPr>
        <w:t>. לרוב כאשר מדובר בריבוי עסקאות סחר בסמים הגבול התחתון של המתחם הוא 12-10 חודשים בעוד הגבול העליון משתנה ונע סביב  30-24 חודשים. מטבע</w:t>
      </w:r>
      <w:r>
        <w:rPr>
          <w:rFonts w:ascii="Corbel" w:hAnsi="Corbel" w:cs="FrankRuehl"/>
          <w:sz w:val="28"/>
          <w:szCs w:val="28"/>
          <w:rtl/>
        </w:rPr>
        <w:t xml:space="preserve"> הדברים, קשת העונשים בעבירות אלו היא רחבה ותלויה גם בנסיבותיו האינדיבידואליות של הנאשם אשר נותן את הדין. </w:t>
      </w:r>
      <w:r>
        <w:rPr>
          <w:rFonts w:cs="FrankRuehl"/>
          <w:sz w:val="28"/>
          <w:szCs w:val="28"/>
          <w:rtl/>
        </w:rPr>
        <w:t xml:space="preserve">להלן פסקי הדין אותם מצאתי כרלבנטיים לקביעת המתחם. </w:t>
      </w:r>
    </w:p>
    <w:p w14:paraId="29145E44" w14:textId="77777777" w:rsidR="008917DB" w:rsidRDefault="008917DB" w:rsidP="008917DB">
      <w:pPr>
        <w:tabs>
          <w:tab w:val="left" w:pos="-58"/>
        </w:tabs>
        <w:spacing w:before="100" w:beforeAutospacing="1" w:after="120" w:line="360" w:lineRule="auto"/>
        <w:jc w:val="both"/>
        <w:rPr>
          <w:rFonts w:cs="FrankRuehl"/>
          <w:sz w:val="28"/>
          <w:szCs w:val="28"/>
          <w:rtl/>
        </w:rPr>
      </w:pPr>
      <w:r>
        <w:rPr>
          <w:rFonts w:ascii="Corbel" w:hAnsi="Corbel" w:cs="FrankRuehl" w:hint="cs"/>
          <w:sz w:val="28"/>
          <w:szCs w:val="28"/>
          <w:rtl/>
        </w:rPr>
        <w:t>38</w:t>
      </w:r>
      <w:r>
        <w:rPr>
          <w:rFonts w:ascii="Corbel" w:hAnsi="Corbel" w:cs="FrankRuehl"/>
          <w:sz w:val="28"/>
          <w:szCs w:val="28"/>
          <w:rtl/>
        </w:rPr>
        <w:t>.</w:t>
      </w:r>
      <w:r>
        <w:rPr>
          <w:rFonts w:ascii="Corbel" w:hAnsi="Corbel" w:cs="FrankRuehl"/>
          <w:sz w:val="28"/>
          <w:szCs w:val="28"/>
          <w:rtl/>
        </w:rPr>
        <w:tab/>
      </w:r>
      <w:hyperlink r:id="rId45" w:history="1">
        <w:r w:rsidR="00576108" w:rsidRPr="00576108">
          <w:rPr>
            <w:rFonts w:ascii="Corbel" w:hAnsi="Corbel" w:cs="FrankRuehl" w:hint="eastAsia"/>
            <w:color w:val="0000FF"/>
            <w:sz w:val="28"/>
            <w:szCs w:val="28"/>
            <w:u w:val="single"/>
            <w:rtl/>
          </w:rPr>
          <w:t>רע</w:t>
        </w:r>
        <w:r w:rsidR="00576108" w:rsidRPr="00576108">
          <w:rPr>
            <w:rFonts w:ascii="Corbel" w:hAnsi="Corbel" w:cs="FrankRuehl"/>
            <w:color w:val="0000FF"/>
            <w:sz w:val="28"/>
            <w:szCs w:val="28"/>
            <w:u w:val="single"/>
            <w:rtl/>
          </w:rPr>
          <w:t>"</w:t>
        </w:r>
        <w:r w:rsidR="00576108" w:rsidRPr="00576108">
          <w:rPr>
            <w:rFonts w:ascii="Corbel" w:hAnsi="Corbel" w:cs="FrankRuehl" w:hint="eastAsia"/>
            <w:color w:val="0000FF"/>
            <w:sz w:val="28"/>
            <w:szCs w:val="28"/>
            <w:u w:val="single"/>
            <w:rtl/>
          </w:rPr>
          <w:t>פ</w:t>
        </w:r>
        <w:r w:rsidR="00576108" w:rsidRPr="00576108">
          <w:rPr>
            <w:rFonts w:ascii="Corbel" w:hAnsi="Corbel" w:cs="FrankRuehl"/>
            <w:color w:val="0000FF"/>
            <w:sz w:val="28"/>
            <w:szCs w:val="28"/>
            <w:u w:val="single"/>
            <w:rtl/>
          </w:rPr>
          <w:t xml:space="preserve"> 8695/19</w:t>
        </w:r>
      </w:hyperlink>
      <w:r>
        <w:rPr>
          <w:rFonts w:ascii="Corbel" w:hAnsi="Corbel" w:cs="FrankRuehl"/>
          <w:sz w:val="28"/>
          <w:szCs w:val="28"/>
          <w:rtl/>
        </w:rPr>
        <w:t xml:space="preserve"> </w:t>
      </w:r>
      <w:r>
        <w:rPr>
          <w:rFonts w:ascii="Miriam" w:hAnsi="Miriam" w:cs="Miriam"/>
          <w:rtl/>
        </w:rPr>
        <w:t xml:space="preserve">פסו נ' מדינת ישראל </w:t>
      </w:r>
      <w:r>
        <w:rPr>
          <w:rFonts w:ascii="Corbel" w:hAnsi="Corbel" w:cs="FrankRuehl"/>
          <w:sz w:val="28"/>
          <w:szCs w:val="28"/>
          <w:rtl/>
        </w:rPr>
        <w:t xml:space="preserve">(5.1.2020) – נדחתה בקשת רשות ערעור על פסק דינו של בית המשפט המחוזי בגדרו התקבל ערעור המשיב על גזר דינו של בית המשפט השלום. </w:t>
      </w:r>
      <w:bookmarkStart w:id="7" w:name="Start_Write"/>
      <w:bookmarkEnd w:id="7"/>
      <w:r>
        <w:rPr>
          <w:rFonts w:ascii="Corbel" w:hAnsi="Corbel" w:cs="FrankRuehl"/>
          <w:sz w:val="28"/>
          <w:szCs w:val="28"/>
          <w:rtl/>
        </w:rPr>
        <w:t xml:space="preserve">המבקש הורשע, על פי הודאתו ובמסגרת הסדר טיעון, ב-29 עבירות של סחר בסם מסוכן, עבירה של החזקת סם לצריכה עצמית ועבירה של החזקת כלים להכנת סם לצריכה עצמית. כעולה מפסק דינו של בית המשפט השלום משך מספר חודשים מכר הנאשם ל-29 אנשים שונים סם מסוכן מסוג קנאביס, במשקל הנע בין 10-1 גרם נטו לכל עסקה. עסקאות הסמים בוצעו תוך שימוש ביישומון ה-"טלגראס". בסך הכל מכר המבקש בכ-53 הזדמנויות כ-178 גרם נטו מסם מסוג זה, וקיבל תמורתו, בין באופן ישיר ובין באמצעות נהג מונית, כ-16,450 ₪. כמו כן במועד נוסף, החזיק הנאשם ברשותו כ-5 גרם נטו של סם מסוכן מסוג קנאביס, וכן משקל דיגיטלי. נקבע מתחם ענישה בין 36-12 חודשים. לנוכח זאת, גזר בית משפט השלום על המבקש 18 חודשי מאסר בפועל ורכיבי ענישה נוספים. ערעור המאשימה על גזר הדין התקבל על ידי בית המשפט המחוזי אשר ציין כי המתחם שנקבע "חורג לקוּלא באופן קיצוני" לנוכח היקף העבירות במקרה דנן. משכך, ובהתחשב בכלל לפיו ערכאת הערעור אינה ממצה את הדין עם הנאשם, הועמד עונשו של הנאשם על 28 חודשי מאסר בפועל ויתר רכיבי העונש נותרו על כנם. נקבע כי העונש הולם את חומרת העבירות ואינו סוטה ממדיניות הענישה הנהוגה. כן הודגש כי "על מדיניות הענישה בגין סחר והפצה של סמים מסוכנים, ובכללן סמים הנחשבים כ"סמים קלים", להיות מרתיעה ומשמעותית, וכי יש לראות בחומרה ניסיונות לעשיית רווח כספי באמצעות סחר בסמים אלה" (פסק דינו של בית המשפט המחוזי הוצג על ידי המאשימה והיה מן הראוי שתיידע את בית המשפט כי הוגשה בקשת רשות ערעור לבית המשפט העליון שכאמור, נדחתה);  </w:t>
      </w:r>
    </w:p>
    <w:p w14:paraId="0D710EB7" w14:textId="77777777" w:rsidR="008917DB" w:rsidRDefault="008917DB" w:rsidP="008917DB">
      <w:pPr>
        <w:tabs>
          <w:tab w:val="left" w:pos="-58"/>
        </w:tabs>
        <w:spacing w:before="100" w:beforeAutospacing="1" w:after="120" w:line="360" w:lineRule="auto"/>
        <w:jc w:val="both"/>
        <w:rPr>
          <w:rFonts w:cs="FrankRuehl"/>
          <w:sz w:val="28"/>
          <w:szCs w:val="28"/>
          <w:rtl/>
        </w:rPr>
      </w:pPr>
      <w:r>
        <w:rPr>
          <w:rFonts w:cs="FrankRuehl" w:hint="cs"/>
          <w:sz w:val="28"/>
          <w:szCs w:val="28"/>
          <w:rtl/>
        </w:rPr>
        <w:t>39</w:t>
      </w:r>
      <w:r>
        <w:rPr>
          <w:rFonts w:cs="FrankRuehl"/>
          <w:sz w:val="28"/>
          <w:szCs w:val="28"/>
          <w:rtl/>
        </w:rPr>
        <w:t>.</w:t>
      </w:r>
      <w:r>
        <w:rPr>
          <w:rFonts w:cs="FrankRuehl"/>
          <w:sz w:val="28"/>
          <w:szCs w:val="28"/>
          <w:rtl/>
        </w:rPr>
        <w:tab/>
      </w:r>
      <w:hyperlink r:id="rId46" w:history="1">
        <w:r w:rsidR="00576108" w:rsidRPr="00576108">
          <w:rPr>
            <w:rFonts w:cs="FrankRuehl"/>
            <w:color w:val="0000FF"/>
            <w:sz w:val="28"/>
            <w:szCs w:val="28"/>
            <w:u w:val="single"/>
            <w:rtl/>
          </w:rPr>
          <w:t>רע"פ 7858/19</w:t>
        </w:r>
      </w:hyperlink>
      <w:r>
        <w:rPr>
          <w:rFonts w:cs="FrankRuehl"/>
          <w:sz w:val="28"/>
          <w:szCs w:val="28"/>
          <w:rtl/>
        </w:rPr>
        <w:t xml:space="preserve"> </w:t>
      </w:r>
      <w:r>
        <w:rPr>
          <w:rFonts w:ascii="Miriam" w:hAnsi="Miriam" w:cs="Miriam"/>
          <w:rtl/>
        </w:rPr>
        <w:t>וקנין נ' מדינת ישראל</w:t>
      </w:r>
      <w:r>
        <w:rPr>
          <w:rFonts w:cs="FrankRuehl"/>
          <w:sz w:val="28"/>
          <w:szCs w:val="28"/>
          <w:rtl/>
        </w:rPr>
        <w:t xml:space="preserve"> (28.11.2019) – הנאשם הורשע על פי הודאתו בשתי עבירות של סחר בסמים, בכך שמכר בשני מועדים שונים סם מסוכן מסוג קנבוס וחשיש במשקל כולל של כ-5.8 גרם. בית משפט השלום קבע כי בהתחשב שמדובר בכמויות סם קטנות ובסכומי כסף זעומים, מתחם הענישה נקבע בין מאסר שיכול וירוצה בעבודות שירות ועד לשמונה חודשי מאסר בפועל. בית המשפט גזר על הנאשם תוך התייחסות לנסיבות חייו הקשות, הרשעותיו הקודמות הרבות וההליך הטיפולי שעבר, עונש של 5 חודשי מאסר בפועל והפעיל את מאסריו המותנים בחופף זה לזה כך שסה"כ ירצה הנאשם עונש של 12 חודשי מאסר בפועל, ומאסר מותנה. ערעור לבית המשפט המחוזי נדחה כך גם בקשת רשות לערער;</w:t>
      </w:r>
    </w:p>
    <w:p w14:paraId="454E408F" w14:textId="77777777" w:rsidR="008917DB" w:rsidRDefault="008917DB" w:rsidP="008917DB">
      <w:pPr>
        <w:tabs>
          <w:tab w:val="left" w:pos="-58"/>
        </w:tabs>
        <w:spacing w:before="100" w:beforeAutospacing="1" w:after="120" w:line="360" w:lineRule="auto"/>
        <w:jc w:val="both"/>
        <w:rPr>
          <w:rFonts w:ascii="Corbel" w:hAnsi="Corbel" w:cs="FrankRuehl"/>
          <w:sz w:val="28"/>
          <w:szCs w:val="28"/>
          <w:rtl/>
        </w:rPr>
      </w:pPr>
      <w:r>
        <w:rPr>
          <w:rFonts w:ascii="Corbel" w:hAnsi="Corbel" w:cs="FrankRuehl" w:hint="cs"/>
          <w:sz w:val="28"/>
          <w:szCs w:val="28"/>
          <w:rtl/>
        </w:rPr>
        <w:t>40</w:t>
      </w:r>
      <w:r>
        <w:rPr>
          <w:rFonts w:ascii="Corbel" w:hAnsi="Corbel" w:cs="FrankRuehl"/>
          <w:sz w:val="28"/>
          <w:szCs w:val="28"/>
          <w:rtl/>
        </w:rPr>
        <w:t>.</w:t>
      </w:r>
      <w:r>
        <w:rPr>
          <w:rFonts w:ascii="Corbel" w:hAnsi="Corbel" w:cs="FrankRuehl"/>
          <w:sz w:val="28"/>
          <w:szCs w:val="28"/>
          <w:rtl/>
        </w:rPr>
        <w:tab/>
      </w:r>
      <w:hyperlink r:id="rId47" w:history="1">
        <w:r w:rsidR="00576108" w:rsidRPr="00576108">
          <w:rPr>
            <w:rFonts w:ascii="Corbel" w:hAnsi="Corbel" w:cs="FrankRuehl" w:hint="eastAsia"/>
            <w:color w:val="0000FF"/>
            <w:sz w:val="28"/>
            <w:szCs w:val="28"/>
            <w:u w:val="single"/>
            <w:rtl/>
          </w:rPr>
          <w:t>רע</w:t>
        </w:r>
        <w:r w:rsidR="00576108" w:rsidRPr="00576108">
          <w:rPr>
            <w:rFonts w:ascii="Corbel" w:hAnsi="Corbel" w:cs="FrankRuehl"/>
            <w:color w:val="0000FF"/>
            <w:sz w:val="28"/>
            <w:szCs w:val="28"/>
            <w:u w:val="single"/>
            <w:rtl/>
          </w:rPr>
          <w:t>"</w:t>
        </w:r>
        <w:r w:rsidR="00576108" w:rsidRPr="00576108">
          <w:rPr>
            <w:rFonts w:ascii="Corbel" w:hAnsi="Corbel" w:cs="FrankRuehl" w:hint="eastAsia"/>
            <w:color w:val="0000FF"/>
            <w:sz w:val="28"/>
            <w:szCs w:val="28"/>
            <w:u w:val="single"/>
            <w:rtl/>
          </w:rPr>
          <w:t>פ</w:t>
        </w:r>
        <w:r w:rsidR="00576108" w:rsidRPr="00576108">
          <w:rPr>
            <w:rFonts w:ascii="Corbel" w:hAnsi="Corbel" w:cs="FrankRuehl"/>
            <w:color w:val="0000FF"/>
            <w:sz w:val="28"/>
            <w:szCs w:val="28"/>
            <w:u w:val="single"/>
            <w:rtl/>
          </w:rPr>
          <w:t xml:space="preserve"> 6401/18</w:t>
        </w:r>
      </w:hyperlink>
      <w:r>
        <w:rPr>
          <w:rFonts w:ascii="Corbel" w:hAnsi="Corbel" w:cs="FrankRuehl"/>
          <w:sz w:val="28"/>
          <w:szCs w:val="28"/>
          <w:rtl/>
        </w:rPr>
        <w:t xml:space="preserve"> </w:t>
      </w:r>
      <w:r>
        <w:rPr>
          <w:rFonts w:ascii="Miriam" w:hAnsi="Miriam" w:cs="Miriam"/>
          <w:rtl/>
        </w:rPr>
        <w:t>ספיר נ' מדינת ישראל</w:t>
      </w:r>
      <w:r>
        <w:rPr>
          <w:rFonts w:ascii="Corbel" w:hAnsi="Corbel" w:cs="FrankRuehl"/>
          <w:sz w:val="28"/>
          <w:szCs w:val="28"/>
          <w:rtl/>
        </w:rPr>
        <w:t xml:space="preserve"> (17.9.18)- הנאשם הודה והורשע בשורה של עבירות, במסגרת שבעה אישומים, שעניינן בסחר בסמים, ניסיון לסחר בסמים, תיווך והחזקה בסמים מסוכנים והפרעה לשוטר במילוי תפקידו. מעובדות כתב האישום עולה כי בחמישה מועדים שונים סחר הנאשם בסמים תוך שתיאם מראש עם הקונים את המכירה, באמצעות מסרונים, וקבע מקום מפגש. בעת המפגש מסר להם סם מסוג קנבוס בהתאם לכמות עליה סיכמו, בין 5 ל-23 גרם, תמורת סכום מוערך של 1,000 ש"ח עבור כל 10 גרם סם. נקבע מתחם ענישה בין 16 ועד 36 חודשי מאסר בפועל. בית המשפט השלום מצא לנכון לסטות לקולא ממתחם הענישה משיקולי שיקום והוא נידון לשנת מאסר וענישה נלווית. ערעורים שהוגש לבית המשפט המחוזי נדחה וכך גם בקשת רשות לערער</w:t>
      </w:r>
      <w:r>
        <w:rPr>
          <w:rFonts w:ascii="Corbel" w:hAnsi="Corbel" w:cs="FrankRuehl" w:hint="cs"/>
          <w:sz w:val="28"/>
          <w:szCs w:val="28"/>
          <w:rtl/>
        </w:rPr>
        <w:t>;</w:t>
      </w:r>
    </w:p>
    <w:p w14:paraId="660F8760" w14:textId="77777777" w:rsidR="008917DB" w:rsidRDefault="008917DB" w:rsidP="008917DB">
      <w:pPr>
        <w:tabs>
          <w:tab w:val="left" w:pos="-58"/>
        </w:tabs>
        <w:spacing w:before="100" w:beforeAutospacing="1" w:after="120" w:line="360" w:lineRule="auto"/>
        <w:jc w:val="both"/>
        <w:rPr>
          <w:rFonts w:ascii="Corbel" w:hAnsi="Corbel" w:cs="FrankRuehl"/>
          <w:sz w:val="28"/>
          <w:szCs w:val="28"/>
          <w:rtl/>
        </w:rPr>
      </w:pPr>
      <w:r>
        <w:rPr>
          <w:rFonts w:ascii="Corbel" w:hAnsi="Corbel" w:cs="FrankRuehl" w:hint="cs"/>
          <w:sz w:val="28"/>
          <w:szCs w:val="28"/>
          <w:rtl/>
        </w:rPr>
        <w:t>41</w:t>
      </w:r>
      <w:r>
        <w:rPr>
          <w:rFonts w:ascii="Corbel" w:hAnsi="Corbel" w:cs="FrankRuehl"/>
          <w:sz w:val="28"/>
          <w:szCs w:val="28"/>
          <w:rtl/>
        </w:rPr>
        <w:t>.</w:t>
      </w:r>
      <w:r>
        <w:rPr>
          <w:rFonts w:ascii="Corbel" w:hAnsi="Corbel" w:cs="FrankRuehl"/>
          <w:sz w:val="28"/>
          <w:szCs w:val="28"/>
          <w:rtl/>
        </w:rPr>
        <w:tab/>
      </w:r>
      <w:hyperlink r:id="rId48" w:history="1">
        <w:r w:rsidR="00576108" w:rsidRPr="00576108">
          <w:rPr>
            <w:rFonts w:ascii="Corbel" w:hAnsi="Corbel" w:cs="FrankRuehl" w:hint="eastAsia"/>
            <w:color w:val="0000FF"/>
            <w:sz w:val="28"/>
            <w:szCs w:val="28"/>
            <w:u w:val="single"/>
            <w:rtl/>
          </w:rPr>
          <w:t>רע</w:t>
        </w:r>
        <w:r w:rsidR="00576108" w:rsidRPr="00576108">
          <w:rPr>
            <w:rFonts w:ascii="Corbel" w:hAnsi="Corbel" w:cs="FrankRuehl"/>
            <w:color w:val="0000FF"/>
            <w:sz w:val="28"/>
            <w:szCs w:val="28"/>
            <w:u w:val="single"/>
            <w:rtl/>
          </w:rPr>
          <w:t>"</w:t>
        </w:r>
        <w:r w:rsidR="00576108" w:rsidRPr="00576108">
          <w:rPr>
            <w:rFonts w:ascii="Corbel" w:hAnsi="Corbel" w:cs="FrankRuehl" w:hint="eastAsia"/>
            <w:color w:val="0000FF"/>
            <w:sz w:val="28"/>
            <w:szCs w:val="28"/>
            <w:u w:val="single"/>
            <w:rtl/>
          </w:rPr>
          <w:t>פ</w:t>
        </w:r>
        <w:r w:rsidR="00576108" w:rsidRPr="00576108">
          <w:rPr>
            <w:rFonts w:ascii="Corbel" w:hAnsi="Corbel" w:cs="FrankRuehl"/>
            <w:color w:val="0000FF"/>
            <w:sz w:val="28"/>
            <w:szCs w:val="28"/>
            <w:u w:val="single"/>
            <w:rtl/>
          </w:rPr>
          <w:t xml:space="preserve"> 5712-16</w:t>
        </w:r>
      </w:hyperlink>
      <w:r>
        <w:rPr>
          <w:rFonts w:ascii="Corbel" w:hAnsi="Corbel" w:cs="FrankRuehl"/>
          <w:sz w:val="28"/>
          <w:szCs w:val="28"/>
          <w:rtl/>
        </w:rPr>
        <w:t xml:space="preserve"> </w:t>
      </w:r>
      <w:r>
        <w:rPr>
          <w:rFonts w:ascii="Miriam" w:hAnsi="Miriam" w:cs="Miriam"/>
          <w:rtl/>
        </w:rPr>
        <w:t>אייזנבאך נ' מדינת ישראל</w:t>
      </w:r>
      <w:r>
        <w:rPr>
          <w:rFonts w:ascii="Corbel" w:hAnsi="Corbel" w:cs="FrankRuehl"/>
          <w:sz w:val="28"/>
          <w:szCs w:val="28"/>
          <w:rtl/>
        </w:rPr>
        <w:t xml:space="preserve"> (17.8.16)- הנאשם הורשע על בסיס הודאתו ב-4 עבירות של סחר בסם מסוכן. מכתב האישום המתוקן עולה הנאשם מכר סם מסוכן מסוג קנבוס בארבע הזדמנויות סם מסוכן מסוג קנבוס במשקל נמוכים תמורה לכמה מאות שקלים בכל פעם. נקבע מתחם ענישה בין 8 ל-24 חודשי מאסר לריצוי בפועל. בית המשפט השלום גזר על הנאשם, בעל הרשעה קודמת אחת בגין היעדרות משירות צבאי, שלקח אחריות על מעשיו, ששירות המבחן התרשם שהוא הורתע מההליך הפלילי, תוך התחשבות בשיתוף הפעולה שלו בהליך הטיפולי, עונש של 8 חודשי מאסר לריצוי בפועל ורכיבי ענישה נוספים. ערעור ההגנה שהוגש לבית המשפט המחוזי נדחה, וכך גם בקשת רשות לערער</w:t>
      </w:r>
      <w:r>
        <w:rPr>
          <w:rFonts w:ascii="Corbel" w:hAnsi="Corbel" w:cs="FrankRuehl" w:hint="cs"/>
          <w:sz w:val="28"/>
          <w:szCs w:val="28"/>
          <w:rtl/>
        </w:rPr>
        <w:t xml:space="preserve">; </w:t>
      </w:r>
      <w:r>
        <w:rPr>
          <w:rFonts w:ascii="Corbel" w:hAnsi="Corbel" w:cs="FrankRuehl"/>
          <w:sz w:val="28"/>
          <w:szCs w:val="28"/>
          <w:rtl/>
        </w:rPr>
        <w:t xml:space="preserve"> </w:t>
      </w:r>
    </w:p>
    <w:p w14:paraId="7CC952BA" w14:textId="77777777" w:rsidR="008917DB" w:rsidRDefault="008917DB" w:rsidP="008917DB">
      <w:pPr>
        <w:tabs>
          <w:tab w:val="left" w:pos="-58"/>
        </w:tabs>
        <w:spacing w:before="100" w:beforeAutospacing="1" w:after="120" w:line="360" w:lineRule="auto"/>
        <w:jc w:val="both"/>
        <w:rPr>
          <w:rFonts w:ascii="Corbel" w:hAnsi="Corbel" w:cs="FrankRuehl"/>
          <w:sz w:val="28"/>
          <w:szCs w:val="28"/>
        </w:rPr>
      </w:pPr>
      <w:r>
        <w:rPr>
          <w:rFonts w:ascii="Corbel" w:hAnsi="Corbel" w:cs="FrankRuehl" w:hint="cs"/>
          <w:sz w:val="28"/>
          <w:szCs w:val="28"/>
          <w:rtl/>
        </w:rPr>
        <w:t>42</w:t>
      </w:r>
      <w:r>
        <w:rPr>
          <w:rFonts w:ascii="Corbel" w:hAnsi="Corbel" w:cs="FrankRuehl"/>
          <w:sz w:val="28"/>
          <w:szCs w:val="28"/>
          <w:rtl/>
        </w:rPr>
        <w:t>.</w:t>
      </w:r>
      <w:r>
        <w:rPr>
          <w:rFonts w:ascii="Corbel" w:hAnsi="Corbel" w:cs="FrankRuehl"/>
          <w:sz w:val="28"/>
          <w:szCs w:val="28"/>
          <w:rtl/>
        </w:rPr>
        <w:tab/>
      </w:r>
      <w:hyperlink r:id="rId49" w:history="1">
        <w:r w:rsidR="00576108" w:rsidRPr="00576108">
          <w:rPr>
            <w:rFonts w:ascii="Corbel" w:hAnsi="Corbel" w:cs="FrankRuehl" w:hint="eastAsia"/>
            <w:color w:val="0000FF"/>
            <w:sz w:val="28"/>
            <w:szCs w:val="28"/>
            <w:u w:val="single"/>
            <w:rtl/>
          </w:rPr>
          <w:t>עפ</w:t>
        </w:r>
        <w:r w:rsidR="00576108" w:rsidRPr="00576108">
          <w:rPr>
            <w:rFonts w:ascii="Corbel" w:hAnsi="Corbel" w:cs="FrankRuehl"/>
            <w:color w:val="0000FF"/>
            <w:sz w:val="28"/>
            <w:szCs w:val="28"/>
            <w:u w:val="single"/>
            <w:rtl/>
          </w:rPr>
          <w:t>"</w:t>
        </w:r>
        <w:r w:rsidR="00576108" w:rsidRPr="00576108">
          <w:rPr>
            <w:rFonts w:ascii="Corbel" w:hAnsi="Corbel" w:cs="FrankRuehl" w:hint="eastAsia"/>
            <w:color w:val="0000FF"/>
            <w:sz w:val="28"/>
            <w:szCs w:val="28"/>
            <w:u w:val="single"/>
            <w:rtl/>
          </w:rPr>
          <w:t>ג</w:t>
        </w:r>
        <w:r w:rsidR="00576108" w:rsidRPr="00576108">
          <w:rPr>
            <w:rFonts w:ascii="Corbel" w:hAnsi="Corbel" w:cs="FrankRuehl"/>
            <w:color w:val="0000FF"/>
            <w:sz w:val="28"/>
            <w:szCs w:val="28"/>
            <w:u w:val="single"/>
            <w:rtl/>
          </w:rPr>
          <w:t xml:space="preserve"> (</w:t>
        </w:r>
        <w:r w:rsidR="00576108" w:rsidRPr="00576108">
          <w:rPr>
            <w:rFonts w:ascii="Corbel" w:hAnsi="Corbel" w:cs="FrankRuehl" w:hint="eastAsia"/>
            <w:color w:val="0000FF"/>
            <w:sz w:val="28"/>
            <w:szCs w:val="28"/>
            <w:u w:val="single"/>
            <w:rtl/>
          </w:rPr>
          <w:t>מרכז</w:t>
        </w:r>
        <w:r w:rsidR="00576108" w:rsidRPr="00576108">
          <w:rPr>
            <w:rFonts w:ascii="Corbel" w:hAnsi="Corbel" w:cs="FrankRuehl"/>
            <w:color w:val="0000FF"/>
            <w:sz w:val="28"/>
            <w:szCs w:val="28"/>
            <w:u w:val="single"/>
            <w:rtl/>
          </w:rPr>
          <w:t>) 13964-09-17</w:t>
        </w:r>
      </w:hyperlink>
      <w:r>
        <w:rPr>
          <w:rFonts w:ascii="Corbel" w:hAnsi="Corbel" w:cs="FrankRuehl"/>
          <w:sz w:val="28"/>
          <w:szCs w:val="28"/>
          <w:rtl/>
        </w:rPr>
        <w:t xml:space="preserve"> </w:t>
      </w:r>
      <w:r>
        <w:rPr>
          <w:rFonts w:ascii="Miriam" w:hAnsi="Miriam" w:cs="Miriam"/>
          <w:rtl/>
        </w:rPr>
        <w:t>זסלבסקי נ' מדינת ישראל</w:t>
      </w:r>
      <w:r>
        <w:rPr>
          <w:rFonts w:ascii="Corbel" w:hAnsi="Corbel" w:cs="FrankRuehl"/>
          <w:sz w:val="28"/>
          <w:szCs w:val="28"/>
          <w:rtl/>
        </w:rPr>
        <w:t xml:space="preserve"> (18.3.2018) – הנאשם נעדר הרשעות קודמות הורשע בהתאם להודאתו בשבע עבירות של סחר בסמים מסוג קנבאביס לשלושה קונים שונים בכל עסקה מכר כמות של גרם או שניים תמורת תשלום של כ-120 ₪ לגרם. בית המשפט קבע את מתחם הענישה בין 9 ועד 24 חודשים ומצא לנכון לסטות מהמתחם משיקולי שיקום והשית על הנאשם 6 חודשי מאסר לריצוי בדרך של עבודות שירות ורכיבי ענישה נוספים. ערעור לבית המשפט המחוזי נדחה;</w:t>
      </w:r>
    </w:p>
    <w:p w14:paraId="52779624" w14:textId="77777777" w:rsidR="008917DB" w:rsidRDefault="008917DB" w:rsidP="008917DB">
      <w:pPr>
        <w:tabs>
          <w:tab w:val="left" w:pos="-58"/>
        </w:tabs>
        <w:spacing w:before="100" w:beforeAutospacing="1" w:after="120" w:line="360" w:lineRule="auto"/>
        <w:jc w:val="both"/>
        <w:rPr>
          <w:rFonts w:ascii="Corbel" w:hAnsi="Corbel" w:cs="FrankRuehl"/>
          <w:sz w:val="28"/>
          <w:szCs w:val="28"/>
        </w:rPr>
      </w:pPr>
      <w:r>
        <w:rPr>
          <w:rFonts w:ascii="Corbel" w:hAnsi="Corbel" w:cs="FrankRuehl"/>
          <w:sz w:val="28"/>
          <w:szCs w:val="28"/>
          <w:rtl/>
        </w:rPr>
        <w:t>4</w:t>
      </w:r>
      <w:r>
        <w:rPr>
          <w:rFonts w:ascii="Corbel" w:hAnsi="Corbel" w:cs="FrankRuehl" w:hint="cs"/>
          <w:sz w:val="28"/>
          <w:szCs w:val="28"/>
          <w:rtl/>
        </w:rPr>
        <w:t>3</w:t>
      </w:r>
      <w:r>
        <w:rPr>
          <w:rFonts w:ascii="Corbel" w:hAnsi="Corbel" w:cs="FrankRuehl"/>
          <w:sz w:val="28"/>
          <w:szCs w:val="28"/>
          <w:rtl/>
        </w:rPr>
        <w:t>.</w:t>
      </w:r>
      <w:r>
        <w:rPr>
          <w:rFonts w:ascii="Corbel" w:hAnsi="Corbel" w:cs="FrankRuehl"/>
          <w:sz w:val="28"/>
          <w:szCs w:val="28"/>
          <w:rtl/>
        </w:rPr>
        <w:tab/>
      </w:r>
      <w:hyperlink r:id="rId50" w:history="1">
        <w:r w:rsidR="00576108" w:rsidRPr="00576108">
          <w:rPr>
            <w:rFonts w:ascii="Corbel" w:hAnsi="Corbel" w:cs="FrankRuehl" w:hint="eastAsia"/>
            <w:color w:val="0000FF"/>
            <w:sz w:val="28"/>
            <w:szCs w:val="28"/>
            <w:u w:val="single"/>
            <w:rtl/>
          </w:rPr>
          <w:t>עפ</w:t>
        </w:r>
        <w:r w:rsidR="00576108" w:rsidRPr="00576108">
          <w:rPr>
            <w:rFonts w:ascii="Corbel" w:hAnsi="Corbel" w:cs="FrankRuehl"/>
            <w:color w:val="0000FF"/>
            <w:sz w:val="28"/>
            <w:szCs w:val="28"/>
            <w:u w:val="single"/>
            <w:rtl/>
          </w:rPr>
          <w:t>"</w:t>
        </w:r>
        <w:r w:rsidR="00576108" w:rsidRPr="00576108">
          <w:rPr>
            <w:rFonts w:ascii="Corbel" w:hAnsi="Corbel" w:cs="FrankRuehl" w:hint="eastAsia"/>
            <w:color w:val="0000FF"/>
            <w:sz w:val="28"/>
            <w:szCs w:val="28"/>
            <w:u w:val="single"/>
            <w:rtl/>
          </w:rPr>
          <w:t>ג</w:t>
        </w:r>
        <w:r w:rsidR="00576108" w:rsidRPr="00576108">
          <w:rPr>
            <w:rFonts w:ascii="Corbel" w:hAnsi="Corbel" w:cs="FrankRuehl"/>
            <w:color w:val="0000FF"/>
            <w:sz w:val="28"/>
            <w:szCs w:val="28"/>
            <w:u w:val="single"/>
            <w:rtl/>
          </w:rPr>
          <w:t xml:space="preserve"> (</w:t>
        </w:r>
        <w:r w:rsidR="00576108" w:rsidRPr="00576108">
          <w:rPr>
            <w:rFonts w:ascii="Corbel" w:hAnsi="Corbel" w:cs="FrankRuehl" w:hint="eastAsia"/>
            <w:color w:val="0000FF"/>
            <w:sz w:val="28"/>
            <w:szCs w:val="28"/>
            <w:u w:val="single"/>
            <w:rtl/>
          </w:rPr>
          <w:t>ירושלים</w:t>
        </w:r>
        <w:r w:rsidR="00576108" w:rsidRPr="00576108">
          <w:rPr>
            <w:rFonts w:ascii="Corbel" w:hAnsi="Corbel" w:cs="FrankRuehl"/>
            <w:color w:val="0000FF"/>
            <w:sz w:val="28"/>
            <w:szCs w:val="28"/>
            <w:u w:val="single"/>
            <w:rtl/>
          </w:rPr>
          <w:t>) 19763-12-16</w:t>
        </w:r>
      </w:hyperlink>
      <w:r>
        <w:rPr>
          <w:rFonts w:ascii="Corbel" w:hAnsi="Corbel" w:cs="FrankRuehl"/>
          <w:sz w:val="28"/>
          <w:szCs w:val="28"/>
          <w:rtl/>
        </w:rPr>
        <w:t xml:space="preserve"> </w:t>
      </w:r>
      <w:r>
        <w:rPr>
          <w:rFonts w:ascii="Miriam" w:hAnsi="Miriam" w:cs="Miriam"/>
          <w:rtl/>
        </w:rPr>
        <w:t>מדינת ישראל נ' נתנאל בשארי</w:t>
      </w:r>
      <w:r>
        <w:rPr>
          <w:rFonts w:ascii="Corbel" w:hAnsi="Corbel" w:cs="FrankRuehl"/>
          <w:sz w:val="28"/>
          <w:szCs w:val="28"/>
          <w:rtl/>
        </w:rPr>
        <w:t xml:space="preserve"> (8.1.2017)- הנאשם הורשע על פי הודאתו בשלוש עבירות סם בסם מסוכן מסוג מריחואנה במשקל של כ-2 גרם תמורת סכום 200-100 ₪ בכל פעם. כמו כן הורשע הנאשם בהחזקת סם מסוג חשיש שלא לצריכה עצמית במשקל 700 גרם. בית המשפט קבע מתחם ענישה נפרד לכל אחת מעסקאות הסמים בין חודשיים לארבעה חודשים ועד ל-10 חודשי מאסר בפועל. בית המשפט גזר על הנאשם 8 חודשי מאסר בפועל וענישה נלווית. ערעור המדינה על קולת העונש נדחה</w:t>
      </w:r>
      <w:r>
        <w:rPr>
          <w:rFonts w:ascii="Corbel" w:hAnsi="Corbel" w:cs="FrankRuehl" w:hint="cs"/>
          <w:sz w:val="28"/>
          <w:szCs w:val="28"/>
          <w:rtl/>
        </w:rPr>
        <w:t>;</w:t>
      </w:r>
    </w:p>
    <w:p w14:paraId="50C7C48F" w14:textId="77777777" w:rsidR="008917DB" w:rsidRDefault="008917DB" w:rsidP="008917DB">
      <w:pPr>
        <w:tabs>
          <w:tab w:val="left" w:pos="-58"/>
        </w:tabs>
        <w:spacing w:before="100" w:beforeAutospacing="1" w:after="120" w:line="360" w:lineRule="auto"/>
        <w:jc w:val="both"/>
        <w:rPr>
          <w:rFonts w:ascii="Corbel" w:hAnsi="Corbel" w:cs="FrankRuehl"/>
          <w:sz w:val="28"/>
          <w:szCs w:val="28"/>
          <w:rtl/>
        </w:rPr>
      </w:pPr>
      <w:r>
        <w:rPr>
          <w:rFonts w:ascii="Corbel" w:hAnsi="Corbel" w:cs="FrankRuehl" w:hint="cs"/>
          <w:sz w:val="28"/>
          <w:szCs w:val="28"/>
          <w:rtl/>
        </w:rPr>
        <w:t>44</w:t>
      </w:r>
      <w:r>
        <w:rPr>
          <w:rFonts w:ascii="Corbel" w:hAnsi="Corbel" w:cs="FrankRuehl"/>
          <w:sz w:val="28"/>
          <w:szCs w:val="28"/>
          <w:rtl/>
        </w:rPr>
        <w:t>.</w:t>
      </w:r>
      <w:r>
        <w:rPr>
          <w:rFonts w:ascii="Corbel" w:hAnsi="Corbel" w:cs="FrankRuehl"/>
          <w:sz w:val="28"/>
          <w:szCs w:val="28"/>
          <w:rtl/>
        </w:rPr>
        <w:tab/>
      </w:r>
      <w:hyperlink r:id="rId51" w:history="1">
        <w:r w:rsidR="00576108" w:rsidRPr="00576108">
          <w:rPr>
            <w:rFonts w:ascii="Corbel" w:hAnsi="Corbel" w:cs="FrankRuehl" w:hint="eastAsia"/>
            <w:color w:val="0000FF"/>
            <w:sz w:val="28"/>
            <w:szCs w:val="28"/>
            <w:u w:val="single"/>
            <w:rtl/>
          </w:rPr>
          <w:t>ת</w:t>
        </w:r>
        <w:r w:rsidR="00576108" w:rsidRPr="00576108">
          <w:rPr>
            <w:rFonts w:ascii="Corbel" w:hAnsi="Corbel" w:cs="FrankRuehl"/>
            <w:color w:val="0000FF"/>
            <w:sz w:val="28"/>
            <w:szCs w:val="28"/>
            <w:u w:val="single"/>
            <w:rtl/>
          </w:rPr>
          <w:t>"</w:t>
        </w:r>
        <w:r w:rsidR="00576108" w:rsidRPr="00576108">
          <w:rPr>
            <w:rFonts w:ascii="Corbel" w:hAnsi="Corbel" w:cs="FrankRuehl" w:hint="eastAsia"/>
            <w:color w:val="0000FF"/>
            <w:sz w:val="28"/>
            <w:szCs w:val="28"/>
            <w:u w:val="single"/>
            <w:rtl/>
          </w:rPr>
          <w:t>פ</w:t>
        </w:r>
        <w:r w:rsidR="00576108" w:rsidRPr="00576108">
          <w:rPr>
            <w:rFonts w:ascii="Corbel" w:hAnsi="Corbel" w:cs="FrankRuehl"/>
            <w:color w:val="0000FF"/>
            <w:sz w:val="28"/>
            <w:szCs w:val="28"/>
            <w:u w:val="single"/>
            <w:rtl/>
          </w:rPr>
          <w:t xml:space="preserve"> (</w:t>
        </w:r>
        <w:r w:rsidR="00576108" w:rsidRPr="00576108">
          <w:rPr>
            <w:rFonts w:ascii="Corbel" w:hAnsi="Corbel" w:cs="FrankRuehl" w:hint="eastAsia"/>
            <w:color w:val="0000FF"/>
            <w:sz w:val="28"/>
            <w:szCs w:val="28"/>
            <w:u w:val="single"/>
            <w:rtl/>
          </w:rPr>
          <w:t>ק</w:t>
        </w:r>
        <w:r w:rsidR="00576108" w:rsidRPr="00576108">
          <w:rPr>
            <w:rFonts w:ascii="Corbel" w:hAnsi="Corbel" w:cs="FrankRuehl"/>
            <w:color w:val="0000FF"/>
            <w:sz w:val="28"/>
            <w:szCs w:val="28"/>
            <w:u w:val="single"/>
            <w:rtl/>
          </w:rPr>
          <w:t>"</w:t>
        </w:r>
        <w:r w:rsidR="00576108" w:rsidRPr="00576108">
          <w:rPr>
            <w:rFonts w:ascii="Corbel" w:hAnsi="Corbel" w:cs="FrankRuehl" w:hint="eastAsia"/>
            <w:color w:val="0000FF"/>
            <w:sz w:val="28"/>
            <w:szCs w:val="28"/>
            <w:u w:val="single"/>
            <w:rtl/>
          </w:rPr>
          <w:t>ש</w:t>
        </w:r>
        <w:r w:rsidR="00576108" w:rsidRPr="00576108">
          <w:rPr>
            <w:rFonts w:ascii="Corbel" w:hAnsi="Corbel" w:cs="FrankRuehl"/>
            <w:color w:val="0000FF"/>
            <w:sz w:val="28"/>
            <w:szCs w:val="28"/>
            <w:u w:val="single"/>
            <w:rtl/>
          </w:rPr>
          <w:t>) 40639-10-17</w:t>
        </w:r>
      </w:hyperlink>
      <w:r>
        <w:rPr>
          <w:rFonts w:ascii="Corbel" w:hAnsi="Corbel" w:cs="FrankRuehl"/>
          <w:sz w:val="28"/>
          <w:szCs w:val="28"/>
          <w:rtl/>
        </w:rPr>
        <w:t xml:space="preserve"> </w:t>
      </w:r>
      <w:r>
        <w:rPr>
          <w:rFonts w:ascii="Miriam" w:hAnsi="Miriam" w:cs="Miriam"/>
          <w:rtl/>
        </w:rPr>
        <w:t>שלוחת תביעות מרום הגליל והגולן נ' בובו</w:t>
      </w:r>
      <w:r>
        <w:rPr>
          <w:rFonts w:ascii="Corbel" w:hAnsi="Corbel" w:cs="FrankRuehl"/>
          <w:sz w:val="28"/>
          <w:szCs w:val="28"/>
          <w:rtl/>
        </w:rPr>
        <w:t xml:space="preserve"> (28.5.2018) – הנאשם הורשע בהתאם להודאתו, בארבע עבירות של סחר בסמים ובעבירה של החזקת סמים שלא לצריכה עצמית. הנאשם החזיק סם מסוג קנבוס במשקל של כ-10 גרם. בית המשפט קבע מתחם ענישה 6-15 חודשים והטיל על הנאשם, בעל עבר פלילי שאינו בתחום הסמים ובהינתן תסקיר נושא אופי חיובי, מאסר לתקופה של 6 חודשים לריצוי בדרך של עבודות שירות, מאסר מותנה, קנס בסכום של 4,000 ₪, פסילת רישיון בפועל ועל תנאי;</w:t>
      </w:r>
    </w:p>
    <w:p w14:paraId="1ACC87DB" w14:textId="77777777" w:rsidR="008917DB" w:rsidRDefault="008917DB" w:rsidP="008917DB">
      <w:pPr>
        <w:tabs>
          <w:tab w:val="left" w:pos="-58"/>
        </w:tabs>
        <w:spacing w:before="100" w:beforeAutospacing="1" w:after="120" w:line="360" w:lineRule="auto"/>
        <w:jc w:val="both"/>
        <w:rPr>
          <w:rFonts w:cs="FrankRuehl"/>
          <w:sz w:val="28"/>
          <w:szCs w:val="28"/>
        </w:rPr>
      </w:pPr>
      <w:r>
        <w:rPr>
          <w:rFonts w:ascii="Corbel" w:hAnsi="Corbel" w:cs="FrankRuehl" w:hint="cs"/>
          <w:sz w:val="28"/>
          <w:szCs w:val="28"/>
          <w:rtl/>
        </w:rPr>
        <w:t>45</w:t>
      </w:r>
      <w:r>
        <w:rPr>
          <w:rFonts w:ascii="Corbel" w:hAnsi="Corbel" w:cs="FrankRuehl"/>
          <w:sz w:val="28"/>
          <w:szCs w:val="28"/>
          <w:rtl/>
        </w:rPr>
        <w:t>.</w:t>
      </w:r>
      <w:r>
        <w:rPr>
          <w:rFonts w:ascii="Corbel" w:hAnsi="Corbel" w:cs="FrankRuehl"/>
          <w:sz w:val="28"/>
          <w:szCs w:val="28"/>
          <w:rtl/>
        </w:rPr>
        <w:tab/>
      </w:r>
      <w:hyperlink r:id="rId52" w:history="1">
        <w:r w:rsidR="00576108" w:rsidRPr="00576108">
          <w:rPr>
            <w:rFonts w:ascii="Corbel" w:hAnsi="Corbel" w:cs="FrankRuehl" w:hint="eastAsia"/>
            <w:color w:val="0000FF"/>
            <w:sz w:val="28"/>
            <w:szCs w:val="28"/>
            <w:u w:val="single"/>
            <w:rtl/>
          </w:rPr>
          <w:t>ת</w:t>
        </w:r>
        <w:r w:rsidR="00576108" w:rsidRPr="00576108">
          <w:rPr>
            <w:rFonts w:ascii="Corbel" w:hAnsi="Corbel" w:cs="FrankRuehl"/>
            <w:color w:val="0000FF"/>
            <w:sz w:val="28"/>
            <w:szCs w:val="28"/>
            <w:u w:val="single"/>
            <w:rtl/>
          </w:rPr>
          <w:t>"</w:t>
        </w:r>
        <w:r w:rsidR="00576108" w:rsidRPr="00576108">
          <w:rPr>
            <w:rFonts w:ascii="Corbel" w:hAnsi="Corbel" w:cs="FrankRuehl" w:hint="eastAsia"/>
            <w:color w:val="0000FF"/>
            <w:sz w:val="28"/>
            <w:szCs w:val="28"/>
            <w:u w:val="single"/>
            <w:rtl/>
          </w:rPr>
          <w:t>פ</w:t>
        </w:r>
        <w:r w:rsidR="00576108" w:rsidRPr="00576108">
          <w:rPr>
            <w:rFonts w:ascii="Corbel" w:hAnsi="Corbel" w:cs="FrankRuehl"/>
            <w:color w:val="0000FF"/>
            <w:sz w:val="28"/>
            <w:szCs w:val="28"/>
            <w:u w:val="single"/>
            <w:rtl/>
          </w:rPr>
          <w:t xml:space="preserve"> (</w:t>
        </w:r>
        <w:r w:rsidR="00576108" w:rsidRPr="00576108">
          <w:rPr>
            <w:rFonts w:ascii="Corbel" w:hAnsi="Corbel" w:cs="FrankRuehl" w:hint="eastAsia"/>
            <w:color w:val="0000FF"/>
            <w:sz w:val="28"/>
            <w:szCs w:val="28"/>
            <w:u w:val="single"/>
            <w:rtl/>
          </w:rPr>
          <w:t>רחובות</w:t>
        </w:r>
        <w:r w:rsidR="00576108" w:rsidRPr="00576108">
          <w:rPr>
            <w:rFonts w:ascii="Corbel" w:hAnsi="Corbel" w:cs="FrankRuehl"/>
            <w:color w:val="0000FF"/>
            <w:sz w:val="28"/>
            <w:szCs w:val="28"/>
            <w:u w:val="single"/>
            <w:rtl/>
          </w:rPr>
          <w:t>) 43875-08-17</w:t>
        </w:r>
      </w:hyperlink>
      <w:r>
        <w:rPr>
          <w:rFonts w:ascii="Corbel" w:hAnsi="Corbel" w:cs="FrankRuehl"/>
          <w:sz w:val="28"/>
          <w:szCs w:val="28"/>
          <w:rtl/>
        </w:rPr>
        <w:t xml:space="preserve"> </w:t>
      </w:r>
      <w:r>
        <w:rPr>
          <w:rFonts w:ascii="Miriam" w:hAnsi="Miriam" w:cs="Miriam"/>
          <w:rtl/>
        </w:rPr>
        <w:t>מדינת ישראל נ' מוריסון</w:t>
      </w:r>
      <w:r>
        <w:rPr>
          <w:rFonts w:ascii="Corbel" w:hAnsi="Corbel" w:cs="FrankRuehl"/>
          <w:sz w:val="28"/>
          <w:szCs w:val="28"/>
          <w:rtl/>
        </w:rPr>
        <w:t xml:space="preserve"> (25.</w:t>
      </w:r>
      <w:r>
        <w:rPr>
          <w:rFonts w:cs="FrankRuehl"/>
          <w:sz w:val="28"/>
          <w:szCs w:val="28"/>
          <w:rtl/>
        </w:rPr>
        <w:t>2.2019) – הנאשם הורשע, לפי הודאתו ב-3 אישומים שעניינם עבירות של סחר בסמים. לפי האישום הראשון, מכר הנאשם סם מסוכן מסוג חשיש במשקל 1.629 גרם בתמורה לסכום של 100</w:t>
      </w:r>
      <w:r>
        <w:rPr>
          <w:rFonts w:cs="FrankRuehl" w:hint="cs"/>
          <w:sz w:val="28"/>
          <w:szCs w:val="28"/>
          <w:rtl/>
        </w:rPr>
        <w:t xml:space="preserve"> </w:t>
      </w:r>
      <w:r>
        <w:rPr>
          <w:rFonts w:cs="FrankRuehl"/>
          <w:sz w:val="28"/>
          <w:szCs w:val="28"/>
          <w:rtl/>
        </w:rPr>
        <w:t>₪. לפי האישום השני, בחמישה מועדים שונים, מכר הנאשם גרם של סם מסוכן מסוג חשיש במשקל בתמורה לסכום של 100 ₪ בכל פעם. לפי האישום השלישי, מכר הנאשם סם מסוכן מסוג חשיש במשקל של כגרם בתמורה לסכום של 100 ₪. נקבע מתחם הענישה מושא האישום הראשון והשני, בין מאסר קצר שיכול ויבוצע בדרך של עבודות שירות, ועד 10 חודשי מאסר, והמתחם מושא האישום השלישי בין מאסר מותנה ועד מאסר לתקופה של מספר חודשים, לצד רכיבי ענישה נוספים. בית המשפט גזר על הנאשם, בפרט לנוכח הליך שיקומי – 3 חודשי מאסר לריצוי בעבודות שירות, מאסר מותנה, צו מבחן וקנס בסך 2,000 ₪.</w:t>
      </w:r>
    </w:p>
    <w:p w14:paraId="3384913C" w14:textId="77777777" w:rsidR="008917DB" w:rsidRDefault="008917DB" w:rsidP="008917DB">
      <w:pPr>
        <w:tabs>
          <w:tab w:val="left" w:pos="-58"/>
        </w:tabs>
        <w:spacing w:before="100" w:beforeAutospacing="1" w:after="120" w:line="360" w:lineRule="auto"/>
        <w:jc w:val="both"/>
        <w:rPr>
          <w:rFonts w:cs="FrankRuehl"/>
          <w:sz w:val="28"/>
          <w:szCs w:val="28"/>
          <w:rtl/>
        </w:rPr>
      </w:pPr>
      <w:r>
        <w:rPr>
          <w:rFonts w:ascii="FrankRuehl" w:hAnsi="FrankRuehl" w:cs="FrankRuehl" w:hint="cs"/>
          <w:sz w:val="28"/>
          <w:szCs w:val="28"/>
          <w:rtl/>
        </w:rPr>
        <w:t>46</w:t>
      </w:r>
      <w:r>
        <w:rPr>
          <w:rFonts w:ascii="FrankRuehl" w:hAnsi="FrankRuehl" w:cs="FrankRuehl"/>
          <w:sz w:val="28"/>
          <w:szCs w:val="28"/>
          <w:rtl/>
        </w:rPr>
        <w:t>.</w:t>
      </w:r>
      <w:r>
        <w:rPr>
          <w:rFonts w:ascii="FrankRuehl" w:hAnsi="FrankRuehl" w:cs="FrankRuehl"/>
          <w:sz w:val="28"/>
          <w:szCs w:val="28"/>
          <w:rtl/>
        </w:rPr>
        <w:tab/>
        <w:t xml:space="preserve">בחינת מדיניות הענישה הנוהגת בהחזקה של סמים מסוג קנאבוס במשקל של עשרות גרמים עד מאות בודדות שלא לצריכה עצמית, מלמדת כי מתחם הענישה הוא בין מאסר מותנה או מאסר קצר לריצוי בעבודות שירות ועד מאסר לתקופה של </w:t>
      </w:r>
      <w:r>
        <w:rPr>
          <w:rFonts w:ascii="FrankRuehl" w:hAnsi="FrankRuehl" w:cs="FrankRuehl" w:hint="cs"/>
          <w:sz w:val="28"/>
          <w:szCs w:val="28"/>
          <w:rtl/>
        </w:rPr>
        <w:t>12-8</w:t>
      </w:r>
      <w:r>
        <w:rPr>
          <w:rFonts w:ascii="FrankRuehl" w:hAnsi="FrankRuehl" w:cs="FrankRuehl"/>
          <w:sz w:val="28"/>
          <w:szCs w:val="28"/>
          <w:rtl/>
        </w:rPr>
        <w:t xml:space="preserve"> חודשים לצד רכיבי ענישה נוספים. בהקשר זה אפנה לפסקי הדין הבאים: </w:t>
      </w:r>
      <w:hyperlink r:id="rId53" w:history="1">
        <w:r w:rsidR="00576108" w:rsidRPr="00576108">
          <w:rPr>
            <w:rFonts w:ascii="FrankRuehl" w:hAnsi="FrankRuehl" w:cs="FrankRuehl"/>
            <w:color w:val="0000FF"/>
            <w:sz w:val="28"/>
            <w:szCs w:val="28"/>
            <w:u w:val="single"/>
            <w:rtl/>
          </w:rPr>
          <w:t>רע"פ 636/21</w:t>
        </w:r>
      </w:hyperlink>
      <w:r>
        <w:rPr>
          <w:rFonts w:ascii="FrankRuehl" w:hAnsi="FrankRuehl" w:cs="FrankRuehl"/>
          <w:sz w:val="28"/>
          <w:szCs w:val="28"/>
          <w:rtl/>
        </w:rPr>
        <w:t xml:space="preserve"> </w:t>
      </w:r>
      <w:r>
        <w:rPr>
          <w:rFonts w:ascii="Miriam" w:hAnsi="Miriam" w:cs="Miriam"/>
          <w:rtl/>
        </w:rPr>
        <w:t>ברוך לוי נ' מדינת ישראל</w:t>
      </w:r>
      <w:r>
        <w:rPr>
          <w:rFonts w:ascii="FrankRuehl" w:hAnsi="FrankRuehl" w:cs="FrankRuehl"/>
          <w:sz w:val="28"/>
          <w:szCs w:val="28"/>
          <w:rtl/>
        </w:rPr>
        <w:t xml:space="preserve"> (16.2.2021)</w:t>
      </w:r>
      <w:r>
        <w:rPr>
          <w:rFonts w:ascii="FrankRuehl" w:hAnsi="FrankRuehl" w:cs="FrankRuehl"/>
          <w:sz w:val="28"/>
          <w:szCs w:val="28"/>
        </w:rPr>
        <w:t xml:space="preserve"> </w:t>
      </w:r>
      <w:r>
        <w:rPr>
          <w:rFonts w:ascii="FrankRuehl" w:hAnsi="FrankRuehl" w:cs="FrankRuehl"/>
          <w:sz w:val="28"/>
          <w:szCs w:val="28"/>
          <w:rtl/>
        </w:rPr>
        <w:t xml:space="preserve">הוצג על ידי המאשימה; </w:t>
      </w:r>
      <w:hyperlink r:id="rId54" w:history="1">
        <w:r w:rsidR="00576108" w:rsidRPr="00576108">
          <w:rPr>
            <w:rFonts w:ascii="FrankRuehl" w:hAnsi="FrankRuehl" w:cs="FrankRuehl"/>
            <w:color w:val="0000FF"/>
            <w:sz w:val="28"/>
            <w:szCs w:val="28"/>
            <w:u w:val="single"/>
            <w:rtl/>
          </w:rPr>
          <w:t>רע"פ 2590/10</w:t>
        </w:r>
      </w:hyperlink>
      <w:r>
        <w:rPr>
          <w:rFonts w:ascii="FrankRuehl" w:hAnsi="FrankRuehl" w:cs="FrankRuehl"/>
          <w:sz w:val="28"/>
          <w:szCs w:val="28"/>
          <w:rtl/>
        </w:rPr>
        <w:t xml:space="preserve"> </w:t>
      </w:r>
      <w:r>
        <w:rPr>
          <w:rFonts w:ascii="Miriam" w:hAnsi="Miriam" w:cs="Miriam"/>
          <w:rtl/>
        </w:rPr>
        <w:t>שגיא נ' מדינת ישראל</w:t>
      </w:r>
      <w:r>
        <w:rPr>
          <w:rFonts w:ascii="FrankRuehl" w:hAnsi="FrankRuehl" w:cs="FrankRuehl"/>
          <w:rtl/>
        </w:rPr>
        <w:t xml:space="preserve"> </w:t>
      </w:r>
      <w:r>
        <w:rPr>
          <w:rFonts w:ascii="FrankRuehl" w:hAnsi="FrankRuehl" w:cs="FrankRuehl"/>
          <w:sz w:val="28"/>
          <w:szCs w:val="28"/>
          <w:rtl/>
        </w:rPr>
        <w:t xml:space="preserve">(8.4.2010); עפ"ג (ת"א) 20903-09-19 </w:t>
      </w:r>
      <w:r>
        <w:rPr>
          <w:rFonts w:ascii="Miriam" w:hAnsi="Miriam" w:cs="Miriam"/>
          <w:rtl/>
        </w:rPr>
        <w:t>ברבי נ' מדינת ישראל</w:t>
      </w:r>
      <w:r>
        <w:rPr>
          <w:rFonts w:ascii="FrankRuehl" w:hAnsi="FrankRuehl" w:cs="FrankRuehl"/>
          <w:rtl/>
        </w:rPr>
        <w:t xml:space="preserve"> </w:t>
      </w:r>
      <w:r>
        <w:rPr>
          <w:rFonts w:ascii="FrankRuehl" w:hAnsi="FrankRuehl" w:cs="FrankRuehl"/>
          <w:sz w:val="28"/>
          <w:szCs w:val="28"/>
          <w:rtl/>
        </w:rPr>
        <w:t xml:space="preserve">(11.12.2019); ע"פ (מרכז) 44117-05-16 </w:t>
      </w:r>
      <w:r>
        <w:rPr>
          <w:rFonts w:ascii="Miriam" w:hAnsi="Miriam" w:cs="Miriam"/>
          <w:rtl/>
        </w:rPr>
        <w:t>מדהלה נ' מדינת ישראל</w:t>
      </w:r>
      <w:r>
        <w:rPr>
          <w:rFonts w:ascii="FrankRuehl" w:hAnsi="FrankRuehl" w:cs="FrankRuehl"/>
          <w:sz w:val="28"/>
          <w:szCs w:val="28"/>
          <w:rtl/>
        </w:rPr>
        <w:t xml:space="preserve"> (11.12.2016); </w:t>
      </w:r>
      <w:hyperlink r:id="rId55" w:history="1">
        <w:r w:rsidR="00576108" w:rsidRPr="00576108">
          <w:rPr>
            <w:rFonts w:ascii="FrankRuehl" w:hAnsi="FrankRuehl" w:cs="FrankRuehl"/>
            <w:color w:val="0000FF"/>
            <w:sz w:val="28"/>
            <w:szCs w:val="28"/>
            <w:u w:val="single"/>
            <w:rtl/>
          </w:rPr>
          <w:t>ת.פ 42107-06-20</w:t>
        </w:r>
      </w:hyperlink>
      <w:r>
        <w:rPr>
          <w:rFonts w:ascii="FrankRuehl" w:hAnsi="FrankRuehl" w:cs="FrankRuehl"/>
          <w:sz w:val="28"/>
          <w:szCs w:val="28"/>
          <w:rtl/>
        </w:rPr>
        <w:t xml:space="preserve"> </w:t>
      </w:r>
      <w:r>
        <w:rPr>
          <w:rFonts w:ascii="Miriam" w:hAnsi="Miriam" w:cs="Miriam"/>
          <w:rtl/>
        </w:rPr>
        <w:t>מדינת ישראל נ' מגבורה</w:t>
      </w:r>
      <w:r>
        <w:rPr>
          <w:rFonts w:ascii="FrankRuehl" w:hAnsi="FrankRuehl" w:cs="FrankRuehl"/>
          <w:sz w:val="28"/>
          <w:szCs w:val="28"/>
          <w:rtl/>
        </w:rPr>
        <w:t xml:space="preserve"> (9.5.2022); </w:t>
      </w:r>
      <w:hyperlink r:id="rId56" w:history="1">
        <w:r w:rsidR="00576108" w:rsidRPr="00576108">
          <w:rPr>
            <w:rFonts w:ascii="FrankRuehl" w:hAnsi="FrankRuehl" w:cs="FrankRuehl"/>
            <w:color w:val="0000FF"/>
            <w:sz w:val="28"/>
            <w:szCs w:val="28"/>
            <w:u w:val="single"/>
            <w:rtl/>
          </w:rPr>
          <w:t>ת.פ 33265-09-20</w:t>
        </w:r>
      </w:hyperlink>
      <w:r>
        <w:rPr>
          <w:rFonts w:ascii="FrankRuehl" w:hAnsi="FrankRuehl" w:cs="FrankRuehl"/>
          <w:sz w:val="28"/>
          <w:szCs w:val="28"/>
          <w:rtl/>
        </w:rPr>
        <w:t xml:space="preserve"> </w:t>
      </w:r>
      <w:r>
        <w:rPr>
          <w:rFonts w:ascii="Miriam" w:hAnsi="Miriam" w:cs="Miriam"/>
          <w:rtl/>
        </w:rPr>
        <w:t>מדינת ישראל נ' שמואלי</w:t>
      </w:r>
      <w:r>
        <w:rPr>
          <w:rFonts w:ascii="FrankRuehl" w:hAnsi="FrankRuehl" w:cs="FrankRuehl"/>
          <w:sz w:val="28"/>
          <w:szCs w:val="28"/>
          <w:rtl/>
        </w:rPr>
        <w:t xml:space="preserve"> (22.12.2021); </w:t>
      </w:r>
      <w:hyperlink r:id="rId57" w:history="1">
        <w:r w:rsidR="00576108" w:rsidRPr="00576108">
          <w:rPr>
            <w:rFonts w:ascii="FrankRuehl" w:hAnsi="FrankRuehl" w:cs="FrankRuehl"/>
            <w:color w:val="0000FF"/>
            <w:sz w:val="28"/>
            <w:szCs w:val="28"/>
            <w:u w:val="single"/>
            <w:rtl/>
          </w:rPr>
          <w:t>ת.פ (ת"א) 13643-06-20</w:t>
        </w:r>
      </w:hyperlink>
      <w:r>
        <w:rPr>
          <w:rFonts w:ascii="FrankRuehl" w:hAnsi="FrankRuehl" w:cs="FrankRuehl"/>
          <w:sz w:val="28"/>
          <w:szCs w:val="28"/>
          <w:rtl/>
        </w:rPr>
        <w:t xml:space="preserve"> </w:t>
      </w:r>
      <w:r>
        <w:rPr>
          <w:rFonts w:ascii="Miriam" w:hAnsi="Miriam" w:cs="Miriam"/>
          <w:rtl/>
        </w:rPr>
        <w:t>מדינת ישראל נ' אסף דרעי</w:t>
      </w:r>
      <w:r>
        <w:rPr>
          <w:rFonts w:ascii="FrankRuehl" w:hAnsi="FrankRuehl" w:cs="FrankRuehl"/>
          <w:sz w:val="28"/>
          <w:szCs w:val="28"/>
          <w:rtl/>
        </w:rPr>
        <w:t xml:space="preserve"> (13.10.2021); </w:t>
      </w:r>
      <w:hyperlink r:id="rId58" w:history="1">
        <w:r w:rsidR="00576108" w:rsidRPr="00576108">
          <w:rPr>
            <w:rFonts w:ascii="FrankRuehl" w:hAnsi="FrankRuehl" w:cs="FrankRuehl"/>
            <w:color w:val="0000FF"/>
            <w:sz w:val="28"/>
            <w:szCs w:val="28"/>
            <w:u w:val="single"/>
            <w:rtl/>
          </w:rPr>
          <w:t>ת"פ 24763-04-21</w:t>
        </w:r>
      </w:hyperlink>
      <w:r>
        <w:rPr>
          <w:rFonts w:ascii="FrankRuehl" w:hAnsi="FrankRuehl" w:cs="FrankRuehl"/>
          <w:sz w:val="28"/>
          <w:szCs w:val="28"/>
          <w:rtl/>
        </w:rPr>
        <w:t xml:space="preserve"> </w:t>
      </w:r>
      <w:r>
        <w:rPr>
          <w:rFonts w:ascii="Miriam" w:hAnsi="Miriam" w:cs="Miriam"/>
          <w:rtl/>
        </w:rPr>
        <w:t>מדינת ישראל נ' מולה</w:t>
      </w:r>
      <w:r>
        <w:rPr>
          <w:rFonts w:ascii="FrankRuehl" w:hAnsi="FrankRuehl" w:cs="FrankRuehl"/>
          <w:rtl/>
        </w:rPr>
        <w:t xml:space="preserve"> </w:t>
      </w:r>
      <w:r>
        <w:rPr>
          <w:rFonts w:ascii="FrankRuehl" w:hAnsi="FrankRuehl" w:cs="FrankRuehl"/>
          <w:sz w:val="28"/>
          <w:szCs w:val="28"/>
          <w:rtl/>
        </w:rPr>
        <w:t xml:space="preserve">(12.12.2021); </w:t>
      </w:r>
      <w:hyperlink r:id="rId59" w:history="1">
        <w:r w:rsidR="00576108" w:rsidRPr="00576108">
          <w:rPr>
            <w:rFonts w:ascii="FrankRuehl" w:hAnsi="FrankRuehl" w:cs="FrankRuehl"/>
            <w:color w:val="0000FF"/>
            <w:sz w:val="28"/>
            <w:szCs w:val="28"/>
            <w:u w:val="single"/>
            <w:rtl/>
          </w:rPr>
          <w:t>ת"פ 37960-03-21</w:t>
        </w:r>
      </w:hyperlink>
      <w:r>
        <w:rPr>
          <w:rFonts w:ascii="FrankRuehl" w:hAnsi="FrankRuehl" w:cs="FrankRuehl"/>
          <w:sz w:val="28"/>
          <w:szCs w:val="28"/>
          <w:rtl/>
        </w:rPr>
        <w:t xml:space="preserve"> </w:t>
      </w:r>
      <w:r>
        <w:rPr>
          <w:rFonts w:ascii="Miriam" w:hAnsi="Miriam" w:cs="Miriam"/>
          <w:rtl/>
        </w:rPr>
        <w:t>מדינת ישראל נ' כהן</w:t>
      </w:r>
      <w:r>
        <w:rPr>
          <w:rFonts w:ascii="FrankRuehl" w:hAnsi="FrankRuehl" w:cs="FrankRuehl"/>
          <w:rtl/>
        </w:rPr>
        <w:t xml:space="preserve"> </w:t>
      </w:r>
      <w:r>
        <w:rPr>
          <w:rFonts w:ascii="FrankRuehl" w:hAnsi="FrankRuehl" w:cs="FrankRuehl"/>
          <w:sz w:val="28"/>
          <w:szCs w:val="28"/>
          <w:rtl/>
        </w:rPr>
        <w:t xml:space="preserve">(13.10.2021); </w:t>
      </w:r>
      <w:hyperlink r:id="rId60" w:history="1">
        <w:r w:rsidR="00576108" w:rsidRPr="00576108">
          <w:rPr>
            <w:rFonts w:ascii="FrankRuehl" w:hAnsi="FrankRuehl" w:cs="FrankRuehl"/>
            <w:color w:val="0000FF"/>
            <w:sz w:val="28"/>
            <w:szCs w:val="28"/>
            <w:u w:val="single"/>
            <w:rtl/>
          </w:rPr>
          <w:t>ת"פ 72369-06-20</w:t>
        </w:r>
      </w:hyperlink>
      <w:r>
        <w:rPr>
          <w:rFonts w:ascii="FrankRuehl" w:hAnsi="FrankRuehl" w:cs="FrankRuehl"/>
          <w:sz w:val="28"/>
          <w:szCs w:val="28"/>
          <w:rtl/>
        </w:rPr>
        <w:t xml:space="preserve"> </w:t>
      </w:r>
      <w:r>
        <w:rPr>
          <w:rFonts w:ascii="Miriam" w:hAnsi="Miriam" w:cs="Miriam"/>
          <w:rtl/>
        </w:rPr>
        <w:t>מדינת ישראל נ' טרי</w:t>
      </w:r>
      <w:r>
        <w:rPr>
          <w:rFonts w:ascii="FrankRuehl" w:hAnsi="FrankRuehl" w:cs="FrankRuehl"/>
          <w:sz w:val="28"/>
          <w:szCs w:val="28"/>
          <w:rtl/>
        </w:rPr>
        <w:t xml:space="preserve"> (13.10.2021); </w:t>
      </w:r>
      <w:hyperlink r:id="rId61" w:history="1">
        <w:r w:rsidR="00576108" w:rsidRPr="00576108">
          <w:rPr>
            <w:rFonts w:ascii="FrankRuehl" w:hAnsi="FrankRuehl" w:cs="FrankRuehl"/>
            <w:color w:val="0000FF"/>
            <w:sz w:val="28"/>
            <w:szCs w:val="28"/>
            <w:u w:val="single"/>
            <w:rtl/>
          </w:rPr>
          <w:t>ת"פ 46913-07-18</w:t>
        </w:r>
      </w:hyperlink>
      <w:r>
        <w:rPr>
          <w:rFonts w:ascii="FrankRuehl" w:hAnsi="FrankRuehl" w:cs="FrankRuehl"/>
          <w:sz w:val="28"/>
          <w:szCs w:val="28"/>
          <w:rtl/>
        </w:rPr>
        <w:t xml:space="preserve"> </w:t>
      </w:r>
      <w:r>
        <w:rPr>
          <w:rFonts w:ascii="Miriam" w:hAnsi="Miriam" w:cs="Miriam"/>
          <w:rtl/>
        </w:rPr>
        <w:t>מדינת ישראל נ' מקסימוב</w:t>
      </w:r>
      <w:r>
        <w:rPr>
          <w:rFonts w:ascii="FrankRuehl" w:hAnsi="FrankRuehl" w:cs="FrankRuehl"/>
          <w:rtl/>
        </w:rPr>
        <w:t xml:space="preserve"> </w:t>
      </w:r>
      <w:r>
        <w:rPr>
          <w:rFonts w:ascii="FrankRuehl" w:hAnsi="FrankRuehl" w:cs="FrankRuehl"/>
          <w:sz w:val="28"/>
          <w:szCs w:val="28"/>
          <w:rtl/>
        </w:rPr>
        <w:t xml:space="preserve">(10.8.2020); </w:t>
      </w:r>
      <w:hyperlink r:id="rId62" w:history="1">
        <w:r w:rsidR="00576108" w:rsidRPr="00576108">
          <w:rPr>
            <w:rFonts w:ascii="FrankRuehl" w:hAnsi="FrankRuehl" w:cs="FrankRuehl"/>
            <w:color w:val="0000FF"/>
            <w:sz w:val="28"/>
            <w:szCs w:val="28"/>
            <w:u w:val="single"/>
            <w:rtl/>
          </w:rPr>
          <w:t>ת"פ 21678-03-18</w:t>
        </w:r>
      </w:hyperlink>
      <w:r>
        <w:rPr>
          <w:rFonts w:ascii="FrankRuehl" w:hAnsi="FrankRuehl" w:cs="FrankRuehl"/>
          <w:sz w:val="28"/>
          <w:szCs w:val="28"/>
          <w:rtl/>
        </w:rPr>
        <w:t xml:space="preserve"> </w:t>
      </w:r>
      <w:r>
        <w:rPr>
          <w:rFonts w:ascii="Miriam" w:hAnsi="Miriam" w:cs="Miriam"/>
          <w:rtl/>
        </w:rPr>
        <w:t>מדינת ישראל נ' בוסטינוב</w:t>
      </w:r>
      <w:r>
        <w:rPr>
          <w:rFonts w:ascii="FrankRuehl" w:hAnsi="FrankRuehl" w:cs="FrankRuehl"/>
          <w:rtl/>
        </w:rPr>
        <w:t xml:space="preserve"> </w:t>
      </w:r>
      <w:r>
        <w:rPr>
          <w:rFonts w:ascii="FrankRuehl" w:hAnsi="FrankRuehl" w:cs="FrankRuehl"/>
          <w:sz w:val="28"/>
          <w:szCs w:val="28"/>
          <w:rtl/>
        </w:rPr>
        <w:t xml:space="preserve">(20.6.2020); </w:t>
      </w:r>
      <w:hyperlink r:id="rId63" w:history="1">
        <w:r w:rsidR="00576108" w:rsidRPr="00576108">
          <w:rPr>
            <w:rFonts w:ascii="FrankRuehl" w:hAnsi="FrankRuehl" w:cs="FrankRuehl"/>
            <w:color w:val="0000FF"/>
            <w:sz w:val="28"/>
            <w:szCs w:val="28"/>
            <w:u w:val="single"/>
            <w:rtl/>
          </w:rPr>
          <w:t>ת"פ 53684-05-17</w:t>
        </w:r>
      </w:hyperlink>
      <w:r>
        <w:rPr>
          <w:rFonts w:ascii="FrankRuehl" w:hAnsi="FrankRuehl" w:cs="FrankRuehl"/>
          <w:sz w:val="28"/>
          <w:szCs w:val="28"/>
          <w:rtl/>
        </w:rPr>
        <w:t xml:space="preserve"> </w:t>
      </w:r>
      <w:r>
        <w:rPr>
          <w:rFonts w:ascii="Miriam" w:hAnsi="Miriam" w:cs="Miriam"/>
          <w:rtl/>
        </w:rPr>
        <w:t>מדינת ישראל נ' בלטרמן</w:t>
      </w:r>
      <w:r>
        <w:rPr>
          <w:rFonts w:ascii="FrankRuehl" w:hAnsi="FrankRuehl" w:cs="FrankRuehl"/>
          <w:rtl/>
        </w:rPr>
        <w:t xml:space="preserve"> </w:t>
      </w:r>
      <w:r>
        <w:rPr>
          <w:rFonts w:ascii="FrankRuehl" w:hAnsi="FrankRuehl" w:cs="FrankRuehl"/>
          <w:sz w:val="28"/>
          <w:szCs w:val="28"/>
          <w:rtl/>
        </w:rPr>
        <w:t xml:space="preserve">(4.5.2020); </w:t>
      </w:r>
      <w:hyperlink r:id="rId64" w:history="1">
        <w:r w:rsidR="00576108" w:rsidRPr="00576108">
          <w:rPr>
            <w:rFonts w:ascii="FrankRuehl" w:hAnsi="FrankRuehl" w:cs="FrankRuehl"/>
            <w:color w:val="0000FF"/>
            <w:sz w:val="28"/>
            <w:szCs w:val="28"/>
            <w:u w:val="single"/>
            <w:rtl/>
          </w:rPr>
          <w:t>ת"פ (י-ם) 60525-06-18</w:t>
        </w:r>
      </w:hyperlink>
      <w:r>
        <w:rPr>
          <w:rFonts w:ascii="FrankRuehl" w:hAnsi="FrankRuehl" w:cs="FrankRuehl"/>
          <w:sz w:val="28"/>
          <w:szCs w:val="28"/>
          <w:rtl/>
        </w:rPr>
        <w:t xml:space="preserve"> </w:t>
      </w:r>
      <w:r>
        <w:rPr>
          <w:rFonts w:ascii="Miriam" w:hAnsi="Miriam" w:cs="Miriam"/>
          <w:rtl/>
        </w:rPr>
        <w:t>מדינת ישראל נ' אביב כהן</w:t>
      </w:r>
      <w:r>
        <w:rPr>
          <w:rFonts w:ascii="FrankRuehl" w:hAnsi="FrankRuehl" w:cs="FrankRuehl"/>
          <w:rtl/>
        </w:rPr>
        <w:t xml:space="preserve"> </w:t>
      </w:r>
      <w:r>
        <w:rPr>
          <w:rFonts w:ascii="FrankRuehl" w:hAnsi="FrankRuehl" w:cs="FrankRuehl"/>
          <w:sz w:val="28"/>
          <w:szCs w:val="28"/>
          <w:rtl/>
        </w:rPr>
        <w:t xml:space="preserve">(2.1.2020); </w:t>
      </w:r>
      <w:hyperlink r:id="rId65" w:history="1">
        <w:r w:rsidR="00576108" w:rsidRPr="00576108">
          <w:rPr>
            <w:rFonts w:ascii="FrankRuehl" w:hAnsi="FrankRuehl" w:cs="FrankRuehl"/>
            <w:color w:val="0000FF"/>
            <w:sz w:val="28"/>
            <w:szCs w:val="28"/>
            <w:u w:val="single"/>
            <w:rtl/>
          </w:rPr>
          <w:t>ת"פ 39357-02-19</w:t>
        </w:r>
      </w:hyperlink>
      <w:r>
        <w:rPr>
          <w:rFonts w:ascii="FrankRuehl" w:hAnsi="FrankRuehl" w:cs="FrankRuehl"/>
          <w:sz w:val="28"/>
          <w:szCs w:val="28"/>
          <w:rtl/>
        </w:rPr>
        <w:t xml:space="preserve"> </w:t>
      </w:r>
      <w:r>
        <w:rPr>
          <w:rFonts w:ascii="Miriam" w:hAnsi="Miriam" w:cs="Miriam"/>
          <w:rtl/>
        </w:rPr>
        <w:t>מדינת ישראל נ' בוקובזה</w:t>
      </w:r>
      <w:r>
        <w:rPr>
          <w:rFonts w:ascii="FrankRuehl" w:hAnsi="FrankRuehl" w:cs="FrankRuehl"/>
          <w:rtl/>
        </w:rPr>
        <w:t xml:space="preserve"> </w:t>
      </w:r>
      <w:r>
        <w:rPr>
          <w:rFonts w:ascii="FrankRuehl" w:hAnsi="FrankRuehl" w:cs="FrankRuehl"/>
          <w:sz w:val="28"/>
          <w:szCs w:val="28"/>
          <w:rtl/>
        </w:rPr>
        <w:t>(31.12.2019)</w:t>
      </w:r>
      <w:r>
        <w:rPr>
          <w:rFonts w:ascii="FrankRuehl" w:hAnsi="FrankRuehl" w:cs="FrankRuehl" w:hint="cs"/>
          <w:sz w:val="28"/>
          <w:szCs w:val="28"/>
          <w:rtl/>
        </w:rPr>
        <w:t xml:space="preserve">. </w:t>
      </w:r>
      <w:r>
        <w:rPr>
          <w:rFonts w:ascii="FrankRuehl" w:hAnsi="FrankRuehl" w:cs="FrankRuehl"/>
          <w:sz w:val="28"/>
          <w:szCs w:val="28"/>
          <w:rtl/>
        </w:rPr>
        <w:t xml:space="preserve"> </w:t>
      </w:r>
    </w:p>
    <w:p w14:paraId="7FC478DE" w14:textId="77777777" w:rsidR="008917DB" w:rsidRDefault="008917DB" w:rsidP="008917DB">
      <w:pPr>
        <w:tabs>
          <w:tab w:val="left" w:pos="-58"/>
        </w:tabs>
        <w:spacing w:before="100" w:beforeAutospacing="1" w:after="120" w:line="360" w:lineRule="auto"/>
        <w:jc w:val="both"/>
        <w:rPr>
          <w:rFonts w:cs="FrankRuehl"/>
          <w:sz w:val="28"/>
          <w:szCs w:val="28"/>
        </w:rPr>
      </w:pPr>
      <w:r>
        <w:rPr>
          <w:rFonts w:cs="FrankRuehl" w:hint="cs"/>
          <w:sz w:val="28"/>
          <w:szCs w:val="28"/>
          <w:rtl/>
        </w:rPr>
        <w:t>47</w:t>
      </w:r>
      <w:r>
        <w:rPr>
          <w:rFonts w:cs="FrankRuehl"/>
          <w:sz w:val="28"/>
          <w:szCs w:val="28"/>
          <w:rtl/>
        </w:rPr>
        <w:t>.</w:t>
      </w:r>
      <w:r>
        <w:rPr>
          <w:rFonts w:cs="FrankRuehl"/>
          <w:sz w:val="28"/>
          <w:szCs w:val="28"/>
          <w:rtl/>
        </w:rPr>
        <w:tab/>
        <w:t xml:space="preserve">להשלמת הפרק העוסק במדיניות הענישה אומר כי עיינתי בפסקי הדין שהציגו הצדדים. מטבע הדברים המאשימה הציגה מקרים שעולים בחומרתם על המקרה דנן בעוד שההגנה הציגה מקרים שנופלים ממנו. כך או אחרת, אין באלו כדי לתרום לקביעת המתחם.  </w:t>
      </w:r>
    </w:p>
    <w:p w14:paraId="2F5DE731" w14:textId="77777777" w:rsidR="008917DB" w:rsidRDefault="008917DB" w:rsidP="008917DB">
      <w:pPr>
        <w:spacing w:after="120" w:line="360" w:lineRule="auto"/>
        <w:jc w:val="both"/>
        <w:rPr>
          <w:rFonts w:ascii="FrankRuehl" w:hAnsi="FrankRuehl" w:cs="FrankRuehl"/>
          <w:sz w:val="28"/>
          <w:szCs w:val="28"/>
          <w:rtl/>
        </w:rPr>
      </w:pPr>
      <w:r>
        <w:rPr>
          <w:rFonts w:ascii="FrankRuehl" w:hAnsi="FrankRuehl" w:cs="FrankRuehl" w:hint="cs"/>
          <w:sz w:val="28"/>
          <w:szCs w:val="28"/>
          <w:rtl/>
        </w:rPr>
        <w:t>48</w:t>
      </w:r>
      <w:r>
        <w:rPr>
          <w:rFonts w:ascii="FrankRuehl" w:hAnsi="FrankRuehl" w:cs="FrankRuehl"/>
          <w:sz w:val="28"/>
          <w:szCs w:val="28"/>
          <w:rtl/>
        </w:rPr>
        <w:t>.</w:t>
      </w:r>
      <w:r>
        <w:rPr>
          <w:rFonts w:ascii="FrankRuehl" w:hAnsi="FrankRuehl" w:cs="FrankRuehl"/>
          <w:sz w:val="28"/>
          <w:szCs w:val="28"/>
          <w:rtl/>
        </w:rPr>
        <w:tab/>
        <w:t>ועתה לבחינת נסיבות המקרה כאן. מידת הפגיעה בערכים המוגנים היא בינונית. הנאשם ביצע עבירות סמים על פני תקופה של כ-10 חודשים. הנאשם נמצא בראש שרשרת הפצת הסם, וכמתואר בכתבי האישום הראשון והשני ביצע הנאשם חמש עסקאות סמים. עסקינן בעבירות המצריכות מחשבה, תכנון מוקדם וקשר עם גורמים עברייניים. הנאשם מכר למספר קונים, אחת מהם, סוכנת משטרתית, סם מסוכן מסוג חשיש או קנאביס במשקלים שונים, 35.42 גרם, 84.50 גרם, 30.48 גרם, 18.12 גרם, 21.20 גרם ו-10 גרם בתמורה לכמה מאות שקלים בכל פעם. כן החזיק הנאשם במועדים שונים בכמויות סמים לא מבוטלות, למעלה מ- 400 גרם נטו</w:t>
      </w:r>
      <w:r>
        <w:rPr>
          <w:rFonts w:ascii="FrankRuehl" w:hAnsi="FrankRuehl" w:cs="FrankRuehl" w:hint="cs"/>
          <w:sz w:val="28"/>
          <w:szCs w:val="28"/>
          <w:rtl/>
        </w:rPr>
        <w:t xml:space="preserve"> סך הכל</w:t>
      </w:r>
      <w:r>
        <w:rPr>
          <w:rFonts w:ascii="FrankRuehl" w:hAnsi="FrankRuehl" w:cs="FrankRuehl"/>
          <w:sz w:val="28"/>
          <w:szCs w:val="28"/>
          <w:rtl/>
        </w:rPr>
        <w:t>, גם כאן מסוג קנאבוס וחשיש, שנארזו בשקיות נפרדות ובמקומות שונים, ולא רק בביתו אלא גם בקטנוע שבחזקתו, בו גם נהג ללא רישיון. כמות הסמים,  אופן החזקתם, חלוקה למנות קטנות בשקיות נפרדות מלמדים על כוונה אחת ויחידה – הפצה של סמים. טענת ההגנה לפיה, ה</w:t>
      </w:r>
      <w:r>
        <w:rPr>
          <w:rFonts w:ascii="FrankRuehl" w:hAnsi="FrankRuehl" w:cs="FrankRuehl" w:hint="cs"/>
          <w:sz w:val="28"/>
          <w:szCs w:val="28"/>
          <w:rtl/>
        </w:rPr>
        <w:t>ו</w:t>
      </w:r>
      <w:r>
        <w:rPr>
          <w:rFonts w:ascii="FrankRuehl" w:hAnsi="FrankRuehl" w:cs="FrankRuehl"/>
          <w:sz w:val="28"/>
          <w:szCs w:val="28"/>
          <w:rtl/>
        </w:rPr>
        <w:t>חזק</w:t>
      </w:r>
      <w:r>
        <w:rPr>
          <w:rFonts w:ascii="FrankRuehl" w:hAnsi="FrankRuehl" w:cs="FrankRuehl" w:hint="cs"/>
          <w:sz w:val="28"/>
          <w:szCs w:val="28"/>
          <w:rtl/>
        </w:rPr>
        <w:t>ו</w:t>
      </w:r>
      <w:r>
        <w:rPr>
          <w:rFonts w:ascii="FrankRuehl" w:hAnsi="FrankRuehl" w:cs="FrankRuehl"/>
          <w:sz w:val="28"/>
          <w:szCs w:val="28"/>
          <w:rtl/>
        </w:rPr>
        <w:t xml:space="preserve"> הסמים לצריכ</w:t>
      </w:r>
      <w:r>
        <w:rPr>
          <w:rFonts w:ascii="FrankRuehl" w:hAnsi="FrankRuehl" w:cs="FrankRuehl" w:hint="cs"/>
          <w:sz w:val="28"/>
          <w:szCs w:val="28"/>
          <w:rtl/>
        </w:rPr>
        <w:t>ה</w:t>
      </w:r>
      <w:r>
        <w:rPr>
          <w:rFonts w:ascii="FrankRuehl" w:hAnsi="FrankRuehl" w:cs="FrankRuehl"/>
          <w:sz w:val="28"/>
          <w:szCs w:val="28"/>
          <w:rtl/>
        </w:rPr>
        <w:t xml:space="preserve"> </w:t>
      </w:r>
      <w:r>
        <w:rPr>
          <w:rFonts w:ascii="FrankRuehl" w:hAnsi="FrankRuehl" w:cs="FrankRuehl" w:hint="cs"/>
          <w:sz w:val="28"/>
          <w:szCs w:val="28"/>
          <w:rtl/>
        </w:rPr>
        <w:t>ע</w:t>
      </w:r>
      <w:r>
        <w:rPr>
          <w:rFonts w:ascii="FrankRuehl" w:hAnsi="FrankRuehl" w:cs="FrankRuehl"/>
          <w:sz w:val="28"/>
          <w:szCs w:val="28"/>
          <w:rtl/>
        </w:rPr>
        <w:t xml:space="preserve">צמית חורגת בהרבה מעובדות כתבי האישום בהם הודה הנאשם ויש לדחותה בשתי ידיים.      </w:t>
      </w:r>
    </w:p>
    <w:p w14:paraId="407B1718" w14:textId="77777777" w:rsidR="008917DB" w:rsidRDefault="008917DB" w:rsidP="008917DB">
      <w:pPr>
        <w:spacing w:after="120" w:line="360" w:lineRule="auto"/>
        <w:jc w:val="both"/>
        <w:rPr>
          <w:rFonts w:ascii="FrankRuehl" w:hAnsi="FrankRuehl" w:cs="FrankRuehl"/>
          <w:sz w:val="28"/>
          <w:szCs w:val="28"/>
          <w:rtl/>
        </w:rPr>
      </w:pPr>
      <w:r>
        <w:rPr>
          <w:rFonts w:ascii="FrankRuehl" w:hAnsi="FrankRuehl" w:cs="FrankRuehl"/>
          <w:sz w:val="28"/>
          <w:szCs w:val="28"/>
          <w:rtl/>
        </w:rPr>
        <w:t>49.</w:t>
      </w:r>
      <w:r>
        <w:rPr>
          <w:rFonts w:ascii="FrankRuehl" w:hAnsi="FrankRuehl" w:cs="FrankRuehl"/>
          <w:sz w:val="28"/>
          <w:szCs w:val="28"/>
          <w:rtl/>
        </w:rPr>
        <w:tab/>
        <w:t xml:space="preserve">בכל עסקאות הסחר נעשה שימוש באפליקציית ה"טלגרם" המהווה פלטפורמה מוצפנת להעברת מסרים לצורך תיאום המחיר ומקום המפגש ולאחר תהליך אימות וזיהוי ובאופן שנועד להסוות את הפעילות הפלילית ובמטרה לוודא כי הקונה אינו חלק מרשויות אכיפת החוק. העובדה כי העסקאות יצאו מהכוח אל הפועל, תוך זמן קצר מרגע ההזמנה באפליקציה ועד לרגע ההספקה לקונה, בשני מקומות שונים הן בכפר ורבורג והן בנס ציונה תוך שימוש ברכב מלמדת על מיומנותו של הנאשם בביצוע העסקאות, נגישותו לסמים ומעורבותו העמוקה בתחום.    </w:t>
      </w:r>
    </w:p>
    <w:p w14:paraId="4D31DAD2" w14:textId="77777777" w:rsidR="008917DB" w:rsidRDefault="008917DB" w:rsidP="008917DB">
      <w:pPr>
        <w:spacing w:after="120" w:line="360" w:lineRule="auto"/>
        <w:jc w:val="both"/>
        <w:rPr>
          <w:rFonts w:ascii="FrankRuehl" w:hAnsi="FrankRuehl" w:cs="FrankRuehl"/>
          <w:sz w:val="28"/>
          <w:szCs w:val="28"/>
          <w:rtl/>
        </w:rPr>
      </w:pPr>
      <w:r>
        <w:rPr>
          <w:rFonts w:ascii="FrankRuehl" w:hAnsi="FrankRuehl" w:cs="FrankRuehl"/>
          <w:sz w:val="28"/>
          <w:szCs w:val="28"/>
          <w:rtl/>
        </w:rPr>
        <w:t>50.</w:t>
      </w:r>
      <w:r>
        <w:rPr>
          <w:rFonts w:ascii="FrankRuehl" w:hAnsi="FrankRuehl" w:cs="FrankRuehl"/>
          <w:sz w:val="28"/>
          <w:szCs w:val="28"/>
          <w:rtl/>
        </w:rPr>
        <w:tab/>
        <w:t>הנאשם ביצע את העבירות, על רקע התמכרות להימורים, הידרדרות כלכלית, חובות כבדים מתוך רצון לגרוף רווח קל ומהיר על חשבון בריאותו ורווחתו של צרכן הסמים, תוך ניצול תופעות ההתמכרות מבלי לתת את הדעת לנזקים האישיים והחברתיים הנגרמים משימוש בסם. הנזק הקונקרטי אמנם במקרה אחד נמנע בטרם הופצו הסמים למשמשי הקצה וזאת הודות למאמצי רשויות אכיפת החוק שנדרשו להשקיע משאבים לא מעטים לצורך הפעלת הסוכנת. ואולם, הנזק הפוטנציאלי שעלול היה להיגרם מהפצת הסם אינו מבוטל.</w:t>
      </w:r>
    </w:p>
    <w:p w14:paraId="0CA481BC" w14:textId="77777777" w:rsidR="008917DB" w:rsidRDefault="008917DB" w:rsidP="008917DB">
      <w:pPr>
        <w:spacing w:after="120" w:line="360" w:lineRule="auto"/>
        <w:jc w:val="both"/>
        <w:rPr>
          <w:rFonts w:ascii="FrankRuehl" w:hAnsi="FrankRuehl" w:cs="FrankRuehl"/>
          <w:sz w:val="28"/>
          <w:szCs w:val="28"/>
          <w:rtl/>
        </w:rPr>
      </w:pPr>
      <w:r>
        <w:rPr>
          <w:rFonts w:ascii="FrankRuehl" w:hAnsi="FrankRuehl" w:cs="FrankRuehl"/>
          <w:sz w:val="28"/>
          <w:szCs w:val="28"/>
          <w:rtl/>
        </w:rPr>
        <w:t>51.</w:t>
      </w:r>
      <w:r>
        <w:rPr>
          <w:rFonts w:ascii="FrankRuehl" w:hAnsi="FrankRuehl" w:cs="FrankRuehl"/>
          <w:sz w:val="28"/>
          <w:szCs w:val="28"/>
          <w:rtl/>
        </w:rPr>
        <w:tab/>
        <w:t xml:space="preserve">מהמקובץ עולה כי הנאשם אינו נרתע מהליכים משפטיים, וחרף פעולות שנקטו גורמי האכיפה והם חיפושים שנערכו גם בביתו וגם בקטנוע שבחזקתו וחרף חקירותיו במשטרה, הוא המשיך בפעילותו הפלילית בתחום הסמים וניכרת החמרה במעשים. </w:t>
      </w:r>
    </w:p>
    <w:p w14:paraId="1E11BBCD" w14:textId="77777777" w:rsidR="008917DB" w:rsidRDefault="008917DB" w:rsidP="008917DB">
      <w:pPr>
        <w:spacing w:after="120" w:line="360" w:lineRule="auto"/>
        <w:jc w:val="both"/>
        <w:rPr>
          <w:rFonts w:ascii="FrankRuehl" w:hAnsi="FrankRuehl" w:cs="FrankRuehl"/>
          <w:sz w:val="28"/>
          <w:szCs w:val="28"/>
          <w:rtl/>
        </w:rPr>
      </w:pPr>
      <w:r>
        <w:rPr>
          <w:rFonts w:ascii="FrankRuehl" w:hAnsi="FrankRuehl" w:cs="FrankRuehl"/>
          <w:sz w:val="28"/>
          <w:szCs w:val="28"/>
          <w:rtl/>
        </w:rPr>
        <w:t>52.</w:t>
      </w:r>
      <w:r>
        <w:rPr>
          <w:rFonts w:ascii="FrankRuehl" w:hAnsi="FrankRuehl" w:cs="FrankRuehl"/>
          <w:sz w:val="28"/>
          <w:szCs w:val="28"/>
          <w:rtl/>
        </w:rPr>
        <w:tab/>
        <w:t xml:space="preserve">לכך נוסיף כי הנאשם במקרה אחד נהג ללא רישיון ובמקרה נוסף הפר הוראה חוקית. חרף פעולות שנקטו גורמי האכיפה ובהם חיפושים בביתו ובקטנוע שבחזקתו וחרף חקירותיו באזהרה במשטרה, הנאשם המשיך בפעילותו הפלילית בתחום הסמים וניכרת החמרה במעשים.   </w:t>
      </w:r>
    </w:p>
    <w:p w14:paraId="295E6B49" w14:textId="77777777" w:rsidR="008917DB" w:rsidRDefault="008917DB" w:rsidP="008917DB">
      <w:pPr>
        <w:pStyle w:val="aa"/>
        <w:tabs>
          <w:tab w:val="left" w:pos="-58"/>
        </w:tabs>
        <w:spacing w:before="100" w:beforeAutospacing="1" w:after="120" w:line="360" w:lineRule="auto"/>
        <w:ind w:left="-58"/>
        <w:jc w:val="both"/>
        <w:rPr>
          <w:rFonts w:ascii="David" w:hAnsi="David" w:cs="Miriam"/>
          <w:rtl/>
        </w:rPr>
      </w:pPr>
      <w:r>
        <w:rPr>
          <w:rFonts w:cs="FrankRuehl"/>
          <w:sz w:val="28"/>
          <w:szCs w:val="28"/>
          <w:rtl/>
        </w:rPr>
        <w:t>53.</w:t>
      </w:r>
      <w:r>
        <w:rPr>
          <w:rFonts w:cs="FrankRuehl"/>
          <w:sz w:val="28"/>
          <w:szCs w:val="28"/>
          <w:rtl/>
        </w:rPr>
        <w:tab/>
        <w:t>לאור כל האמור ובהתחשב בנסיבות ביצוע העבירות, מידת הפגיעה בערכים המוגנים ומדיניות הענישה הנהוגה מצאתי לקבוע מתחם העונש בין 24-</w:t>
      </w:r>
      <w:r>
        <w:rPr>
          <w:rFonts w:cs="FrankRuehl" w:hint="cs"/>
          <w:sz w:val="28"/>
          <w:szCs w:val="28"/>
          <w:rtl/>
        </w:rPr>
        <w:t>12</w:t>
      </w:r>
      <w:r>
        <w:rPr>
          <w:rFonts w:cs="FrankRuehl"/>
          <w:sz w:val="28"/>
          <w:szCs w:val="28"/>
          <w:rtl/>
        </w:rPr>
        <w:t xml:space="preserve"> חודשי מאסר לצד רכיבי ענישה נוספים. </w:t>
      </w:r>
    </w:p>
    <w:p w14:paraId="264691C2" w14:textId="77777777" w:rsidR="008917DB" w:rsidRDefault="008917DB" w:rsidP="008917DB">
      <w:pPr>
        <w:pStyle w:val="aa"/>
        <w:tabs>
          <w:tab w:val="left" w:pos="-58"/>
        </w:tabs>
        <w:spacing w:before="100" w:beforeAutospacing="1" w:after="120"/>
        <w:ind w:left="-58"/>
        <w:jc w:val="both"/>
        <w:rPr>
          <w:rFonts w:ascii="David" w:hAnsi="David" w:cs="Miriam"/>
          <w:rtl/>
        </w:rPr>
      </w:pPr>
    </w:p>
    <w:p w14:paraId="7C5288D4" w14:textId="77777777" w:rsidR="008917DB" w:rsidRDefault="008917DB" w:rsidP="008917DB">
      <w:pPr>
        <w:pStyle w:val="aa"/>
        <w:tabs>
          <w:tab w:val="left" w:pos="-58"/>
        </w:tabs>
        <w:spacing w:before="100" w:beforeAutospacing="1" w:after="120" w:line="360" w:lineRule="auto"/>
        <w:ind w:left="-58"/>
        <w:jc w:val="both"/>
        <w:rPr>
          <w:rFonts w:ascii="David" w:hAnsi="David" w:cs="Miriam"/>
          <w:rtl/>
        </w:rPr>
      </w:pPr>
    </w:p>
    <w:p w14:paraId="0558268E" w14:textId="77777777" w:rsidR="008917DB" w:rsidRDefault="008917DB" w:rsidP="008917DB">
      <w:pPr>
        <w:pStyle w:val="aa"/>
        <w:tabs>
          <w:tab w:val="left" w:pos="-58"/>
        </w:tabs>
        <w:spacing w:before="100" w:beforeAutospacing="1" w:after="120" w:line="360" w:lineRule="auto"/>
        <w:ind w:left="-58"/>
        <w:jc w:val="both"/>
        <w:rPr>
          <w:rFonts w:ascii="David" w:hAnsi="David" w:cs="Miriam"/>
          <w:rtl/>
        </w:rPr>
      </w:pPr>
      <w:r>
        <w:rPr>
          <w:rFonts w:ascii="David" w:hAnsi="David" w:cs="Miriam"/>
          <w:rtl/>
        </w:rPr>
        <w:t>גזירת העונש המתאים לנאשם</w:t>
      </w:r>
    </w:p>
    <w:p w14:paraId="21CBBAAD" w14:textId="77777777" w:rsidR="008917DB" w:rsidRDefault="008917DB" w:rsidP="008917DB">
      <w:pPr>
        <w:pStyle w:val="aa"/>
        <w:tabs>
          <w:tab w:val="left" w:pos="-58"/>
        </w:tabs>
        <w:spacing w:before="100" w:beforeAutospacing="1" w:after="120"/>
        <w:ind w:left="-58"/>
        <w:jc w:val="both"/>
        <w:rPr>
          <w:rFonts w:ascii="David" w:hAnsi="David" w:cs="Miriam"/>
          <w:rtl/>
        </w:rPr>
      </w:pPr>
    </w:p>
    <w:p w14:paraId="1FC55551" w14:textId="77777777" w:rsidR="008917DB" w:rsidRDefault="008917DB" w:rsidP="008917DB">
      <w:pPr>
        <w:pStyle w:val="aa"/>
        <w:tabs>
          <w:tab w:val="left" w:pos="-58"/>
        </w:tabs>
        <w:spacing w:before="100" w:beforeAutospacing="1" w:after="120" w:line="360" w:lineRule="auto"/>
        <w:ind w:left="-58"/>
        <w:jc w:val="both"/>
        <w:rPr>
          <w:rFonts w:ascii="David" w:hAnsi="David" w:cs="Miriam"/>
          <w:rtl/>
        </w:rPr>
      </w:pPr>
      <w:r>
        <w:rPr>
          <w:rFonts w:cs="FrankRuehl"/>
          <w:sz w:val="28"/>
          <w:szCs w:val="28"/>
          <w:rtl/>
        </w:rPr>
        <w:t>54.</w:t>
      </w:r>
      <w:r>
        <w:rPr>
          <w:rFonts w:cs="FrankRuehl"/>
          <w:sz w:val="28"/>
          <w:szCs w:val="28"/>
          <w:rtl/>
        </w:rPr>
        <w:tab/>
        <w:t>הצדדים לא טענו ואף לא מצאתי נסיבות לחומרה או לקולה המצדיקות חריגה ממתחם העונש ההולם. לפיכך, יש לקבוע עונשו של הנאשם בתוך המתחם תוך התחשבות בנסיבות שאינן קשורות בביצוע העבירה (</w:t>
      </w:r>
      <w:hyperlink r:id="rId66" w:history="1">
        <w:r w:rsidR="00494154" w:rsidRPr="00494154">
          <w:rPr>
            <w:rStyle w:val="Hyperlink"/>
            <w:rFonts w:ascii="Miriam" w:hAnsi="Miriam" w:cs="Miriam"/>
            <w:rtl/>
          </w:rPr>
          <w:t>סעיף 40יא'</w:t>
        </w:r>
      </w:hyperlink>
      <w:r>
        <w:rPr>
          <w:rFonts w:ascii="Miriam" w:hAnsi="Miriam" w:cs="Miriam"/>
          <w:rtl/>
        </w:rPr>
        <w:t xml:space="preserve"> ל</w:t>
      </w:r>
      <w:hyperlink r:id="rId67" w:history="1">
        <w:r w:rsidR="00576108" w:rsidRPr="00576108">
          <w:rPr>
            <w:rFonts w:ascii="Miriam" w:hAnsi="Miriam" w:cs="Miriam"/>
            <w:color w:val="0000FF"/>
            <w:u w:val="single"/>
            <w:rtl/>
          </w:rPr>
          <w:t>חוק העונשין</w:t>
        </w:r>
      </w:hyperlink>
      <w:r>
        <w:rPr>
          <w:rFonts w:cs="FrankRuehl"/>
          <w:sz w:val="28"/>
          <w:szCs w:val="28"/>
          <w:rtl/>
        </w:rPr>
        <w:t xml:space="preserve">) כדלקמן: </w:t>
      </w:r>
    </w:p>
    <w:p w14:paraId="7066CF6D" w14:textId="77777777" w:rsidR="008917DB" w:rsidRDefault="008917DB" w:rsidP="008917DB">
      <w:pPr>
        <w:pStyle w:val="aa"/>
        <w:tabs>
          <w:tab w:val="left" w:pos="-58"/>
        </w:tabs>
        <w:spacing w:before="100" w:beforeAutospacing="1" w:after="120"/>
        <w:ind w:left="-58"/>
        <w:jc w:val="both"/>
        <w:rPr>
          <w:rFonts w:ascii="David" w:hAnsi="David" w:cs="Miriam"/>
          <w:rtl/>
        </w:rPr>
      </w:pPr>
    </w:p>
    <w:p w14:paraId="333081FC" w14:textId="77777777" w:rsidR="008917DB" w:rsidRDefault="008917DB" w:rsidP="008917DB">
      <w:pPr>
        <w:pStyle w:val="aa"/>
        <w:tabs>
          <w:tab w:val="left" w:pos="-58"/>
        </w:tabs>
        <w:spacing w:before="100" w:beforeAutospacing="1" w:after="120" w:line="360" w:lineRule="auto"/>
        <w:ind w:left="-58"/>
        <w:jc w:val="both"/>
        <w:rPr>
          <w:rFonts w:ascii="FrankRuehl" w:hAnsi="FrankRuehl" w:cs="FrankRuehl"/>
          <w:sz w:val="28"/>
          <w:szCs w:val="28"/>
          <w:rtl/>
        </w:rPr>
      </w:pPr>
      <w:r>
        <w:rPr>
          <w:rFonts w:cs="FrankRuehl"/>
          <w:sz w:val="28"/>
          <w:szCs w:val="28"/>
          <w:rtl/>
        </w:rPr>
        <w:t>55.</w:t>
      </w:r>
      <w:r>
        <w:rPr>
          <w:rFonts w:cs="FrankRuehl"/>
          <w:sz w:val="28"/>
          <w:szCs w:val="28"/>
          <w:rtl/>
        </w:rPr>
        <w:tab/>
        <w:t>הנאשם יליד 198</w:t>
      </w:r>
      <w:r>
        <w:rPr>
          <w:rFonts w:cs="FrankRuehl" w:hint="cs"/>
          <w:sz w:val="28"/>
          <w:szCs w:val="28"/>
          <w:rtl/>
        </w:rPr>
        <w:t>7.</w:t>
      </w:r>
      <w:r>
        <w:rPr>
          <w:rFonts w:cs="FrankRuehl"/>
          <w:sz w:val="28"/>
          <w:szCs w:val="28"/>
          <w:rtl/>
        </w:rPr>
        <w:t xml:space="preserve"> הודה בחמישה כתבי אישום </w:t>
      </w:r>
      <w:r>
        <w:rPr>
          <w:rFonts w:cs="FrankRuehl" w:hint="cs"/>
          <w:sz w:val="28"/>
          <w:szCs w:val="28"/>
          <w:rtl/>
        </w:rPr>
        <w:t xml:space="preserve">שצורפו זה לזה </w:t>
      </w:r>
      <w:r>
        <w:rPr>
          <w:rFonts w:cs="FrankRuehl"/>
          <w:sz w:val="28"/>
          <w:szCs w:val="28"/>
          <w:rtl/>
        </w:rPr>
        <w:t xml:space="preserve">ולקח אחריות על מעשיו. היה בהודאה זו לחסוך זמן ציבורי יקר. עם זאת, </w:t>
      </w:r>
      <w:r>
        <w:rPr>
          <w:rFonts w:cs="FrankRuehl" w:hint="cs"/>
          <w:sz w:val="28"/>
          <w:szCs w:val="28"/>
          <w:rtl/>
        </w:rPr>
        <w:t xml:space="preserve">כעולה מהתסקיר הראשון </w:t>
      </w:r>
      <w:r>
        <w:rPr>
          <w:rFonts w:ascii="FrankRuehl" w:hAnsi="FrankRuehl" w:cs="FrankRuehl"/>
          <w:sz w:val="28"/>
          <w:szCs w:val="28"/>
          <w:rtl/>
        </w:rPr>
        <w:t xml:space="preserve">הנאשם התקשה לקחת אחריות מלאה על עבירות הסחר בסמים והדגיש היותו פסיבי ומובל על ידי אחרים, בחלק מהמקרים שלל קבלת כסף בעבור הסמים שמכר. באשר להחזקת הסמים – תיאר הנאשם כי נעצר בתחנת דלק סמוך למקום מגוריו בעת שהיה בדרכו לדרום לדבריו עשו חיפוש על גופו וברכבו ומשלא מצאו דבר ערכו חיפוש בביתו שם נותרה כמות סמים קטנה לצריכתו העצמית. לפיכך לא אוכל להעניק לנטילת האחריות מלוא המשקל ובמובן זה ישנה הבחנה בין הודאה ובין נטילת אחריות. </w:t>
      </w:r>
    </w:p>
    <w:p w14:paraId="66F75DE9" w14:textId="77777777" w:rsidR="008917DB" w:rsidRDefault="008917DB" w:rsidP="008917DB">
      <w:pPr>
        <w:pStyle w:val="aa"/>
        <w:tabs>
          <w:tab w:val="left" w:pos="-58"/>
        </w:tabs>
        <w:spacing w:before="100" w:beforeAutospacing="1" w:after="120"/>
        <w:ind w:left="-58"/>
        <w:jc w:val="both"/>
        <w:rPr>
          <w:rFonts w:ascii="FrankRuehl" w:hAnsi="FrankRuehl" w:cs="FrankRuehl"/>
          <w:sz w:val="28"/>
          <w:szCs w:val="28"/>
          <w:rtl/>
        </w:rPr>
      </w:pPr>
    </w:p>
    <w:p w14:paraId="3ADAAAC8" w14:textId="77777777" w:rsidR="008917DB" w:rsidRDefault="008917DB" w:rsidP="008917DB">
      <w:pPr>
        <w:pStyle w:val="aa"/>
        <w:tabs>
          <w:tab w:val="left" w:pos="-58"/>
        </w:tabs>
        <w:spacing w:before="100" w:beforeAutospacing="1" w:after="120" w:line="360" w:lineRule="auto"/>
        <w:ind w:left="-58"/>
        <w:jc w:val="both"/>
        <w:rPr>
          <w:rFonts w:cs="FrankRuehl"/>
          <w:szCs w:val="28"/>
          <w:rtl/>
        </w:rPr>
      </w:pPr>
      <w:r>
        <w:rPr>
          <w:rFonts w:cs="FrankRuehl"/>
          <w:szCs w:val="28"/>
          <w:rtl/>
        </w:rPr>
        <w:t>56.</w:t>
      </w:r>
      <w:r>
        <w:rPr>
          <w:rFonts w:cs="FrankRuehl"/>
          <w:szCs w:val="28"/>
          <w:rtl/>
        </w:rPr>
        <w:tab/>
        <w:t>אין לחובת הנאשם הרשעות בתחום הפלילי אך ישנן הרשעות בתחום התעבורה (</w:t>
      </w:r>
      <w:r>
        <w:rPr>
          <w:rFonts w:ascii="Miriam" w:hAnsi="Miriam" w:cs="Miriam"/>
          <w:rtl/>
        </w:rPr>
        <w:t>טעת/1</w:t>
      </w:r>
      <w:r>
        <w:rPr>
          <w:rFonts w:cs="FrankRuehl"/>
          <w:szCs w:val="28"/>
          <w:rtl/>
        </w:rPr>
        <w:t>) וניכר כי ההליכים ה</w:t>
      </w:r>
      <w:r>
        <w:rPr>
          <w:rFonts w:cs="FrankRuehl" w:hint="cs"/>
          <w:szCs w:val="28"/>
          <w:rtl/>
        </w:rPr>
        <w:t>משפטיים</w:t>
      </w:r>
      <w:r>
        <w:rPr>
          <w:rFonts w:cs="FrankRuehl"/>
          <w:szCs w:val="28"/>
          <w:rtl/>
        </w:rPr>
        <w:t xml:space="preserve"> אינם מהווים גורם מרתיע ומציב גבול. הנאשם המשיך בנהיגה על אף שרישיונו נפסל, והוא המשיך וביצע עבירות סמים חרף פעולות רבות שביצעה המשטרה, חיפוש בבית, בקטנוע, ברכב, חקירות באזהרה ולא הורתע מדבר וניכרת הסלמה במעשיו על פני ציר הזמן. הטענה כי המאשימה נהגה בו באופן לא ראוי משום שהוגשו נגדו כתבי אישום נפרדים, אינה במקומה וניכר כי מדובר בעוד ניסיון דחוק להשליך האחריות על גורמים חיצונים.  </w:t>
      </w:r>
    </w:p>
    <w:p w14:paraId="71D68D26" w14:textId="77777777" w:rsidR="008917DB" w:rsidRDefault="008917DB" w:rsidP="008917DB">
      <w:pPr>
        <w:pStyle w:val="aa"/>
        <w:tabs>
          <w:tab w:val="left" w:pos="-58"/>
        </w:tabs>
        <w:spacing w:before="100" w:beforeAutospacing="1" w:after="120"/>
        <w:ind w:left="-58"/>
        <w:jc w:val="both"/>
        <w:rPr>
          <w:rFonts w:cs="FrankRuehl"/>
          <w:szCs w:val="28"/>
          <w:rtl/>
        </w:rPr>
      </w:pPr>
    </w:p>
    <w:p w14:paraId="4EF1EA7B" w14:textId="77777777" w:rsidR="008917DB" w:rsidRDefault="008917DB" w:rsidP="008917DB">
      <w:pPr>
        <w:pStyle w:val="aa"/>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sz w:val="28"/>
          <w:szCs w:val="28"/>
          <w:rtl/>
        </w:rPr>
        <w:t>57.</w:t>
      </w:r>
      <w:r>
        <w:rPr>
          <w:rFonts w:ascii="FrankRuehl" w:hAnsi="FrankRuehl" w:cs="FrankRuehl"/>
          <w:sz w:val="28"/>
          <w:szCs w:val="28"/>
          <w:rtl/>
        </w:rPr>
        <w:tab/>
        <w:t>נסיבותיו האישיות של הנאשם אכן מורכבות. הוא גדל במערכת משפחתית יציבה, שיחק כדורגל באופן מקצועי שנים רבות אך</w:t>
      </w:r>
      <w:r>
        <w:rPr>
          <w:rFonts w:ascii="FrankRuehl" w:hAnsi="FrankRuehl" w:cs="FrankRuehl" w:hint="cs"/>
          <w:sz w:val="28"/>
          <w:szCs w:val="28"/>
          <w:rtl/>
        </w:rPr>
        <w:t xml:space="preserve"> </w:t>
      </w:r>
      <w:r>
        <w:rPr>
          <w:rFonts w:ascii="FrankRuehl" w:hAnsi="FrankRuehl" w:cs="FrankRuehl"/>
          <w:sz w:val="28"/>
          <w:szCs w:val="28"/>
          <w:rtl/>
        </w:rPr>
        <w:t>התערה בחברה שולית והתמכר להימורים. בשנים האחרונות מאופיין בהעדר יציבות הן במישור התעסוקתי והן במערכות יחסים בחייו וחלה הידרדרות בהתנהלותו</w:t>
      </w:r>
      <w:r>
        <w:rPr>
          <w:rFonts w:ascii="FrankRuehl" w:hAnsi="FrankRuehl" w:cs="FrankRuehl" w:hint="cs"/>
          <w:sz w:val="28"/>
          <w:szCs w:val="28"/>
          <w:rtl/>
        </w:rPr>
        <w:t>, הרבה להמר ו</w:t>
      </w:r>
      <w:r>
        <w:rPr>
          <w:rFonts w:ascii="FrankRuehl" w:hAnsi="FrankRuehl" w:cs="FrankRuehl"/>
          <w:sz w:val="28"/>
          <w:szCs w:val="28"/>
          <w:rtl/>
        </w:rPr>
        <w:t>צבר חובות כבדים</w:t>
      </w:r>
      <w:r>
        <w:rPr>
          <w:rFonts w:ascii="FrankRuehl" w:hAnsi="FrankRuehl" w:cs="FrankRuehl" w:hint="cs"/>
          <w:sz w:val="28"/>
          <w:szCs w:val="28"/>
          <w:rtl/>
        </w:rPr>
        <w:t xml:space="preserve"> ונקלע לקשיים כלכליים</w:t>
      </w:r>
      <w:r>
        <w:rPr>
          <w:rFonts w:ascii="FrankRuehl" w:hAnsi="FrankRuehl" w:cs="FrankRuehl"/>
          <w:sz w:val="28"/>
          <w:szCs w:val="28"/>
          <w:rtl/>
        </w:rPr>
        <w:t xml:space="preserve">. שירות המבחן התרשם מהנאשם כי מי שמתקשה להציב לעצמו גבולות פנימיים, </w:t>
      </w:r>
      <w:r>
        <w:rPr>
          <w:rFonts w:ascii="FrankRuehl" w:hAnsi="FrankRuehl" w:cs="FrankRuehl" w:hint="cs"/>
          <w:sz w:val="28"/>
          <w:szCs w:val="28"/>
          <w:rtl/>
        </w:rPr>
        <w:t xml:space="preserve">בעל קושי בוויסות רגשי, </w:t>
      </w:r>
      <w:r>
        <w:rPr>
          <w:rFonts w:ascii="FrankRuehl" w:hAnsi="FrankRuehl" w:cs="FrankRuehl"/>
          <w:sz w:val="28"/>
          <w:szCs w:val="28"/>
          <w:rtl/>
        </w:rPr>
        <w:t xml:space="preserve">ממוקד בסיפוק צרכיו המיידים ובעל צורך בריגושים. </w:t>
      </w:r>
      <w:r>
        <w:rPr>
          <w:rFonts w:ascii="FrankRuehl" w:hAnsi="FrankRuehl" w:cs="FrankRuehl" w:hint="cs"/>
          <w:sz w:val="28"/>
          <w:szCs w:val="28"/>
          <w:rtl/>
        </w:rPr>
        <w:t>וכן העריך שירות המבחן כי ש</w:t>
      </w:r>
      <w:r>
        <w:rPr>
          <w:rFonts w:ascii="FrankRuehl" w:hAnsi="FrankRuehl" w:cs="FrankRuehl"/>
          <w:sz w:val="28"/>
          <w:szCs w:val="28"/>
          <w:rtl/>
        </w:rPr>
        <w:t xml:space="preserve">ווי המשקל בחייו של הנאשם מופר, בעיקר בתקופות בהן נוטה להמר באופן אינטנסיבי, אז התנהלותו בלתי שקולה תוך ריכוז בעצמו ובצרכיו האישיים. </w:t>
      </w:r>
    </w:p>
    <w:p w14:paraId="31BD5E4E" w14:textId="77777777" w:rsidR="008917DB" w:rsidRDefault="008917DB" w:rsidP="008917DB">
      <w:pPr>
        <w:pStyle w:val="aa"/>
        <w:tabs>
          <w:tab w:val="left" w:pos="-58"/>
        </w:tabs>
        <w:spacing w:before="100" w:beforeAutospacing="1" w:after="120"/>
        <w:ind w:left="-58"/>
        <w:jc w:val="both"/>
        <w:rPr>
          <w:rFonts w:ascii="FrankRuehl" w:hAnsi="FrankRuehl" w:cs="FrankRuehl"/>
          <w:sz w:val="28"/>
          <w:szCs w:val="28"/>
          <w:rtl/>
        </w:rPr>
      </w:pPr>
      <w:r>
        <w:rPr>
          <w:rFonts w:ascii="FrankRuehl" w:hAnsi="FrankRuehl" w:cs="FrankRuehl"/>
          <w:sz w:val="28"/>
          <w:szCs w:val="28"/>
          <w:rtl/>
        </w:rPr>
        <w:t xml:space="preserve"> </w:t>
      </w:r>
    </w:p>
    <w:p w14:paraId="48D7A636" w14:textId="77777777" w:rsidR="008917DB" w:rsidRDefault="008917DB" w:rsidP="008917DB">
      <w:pPr>
        <w:pStyle w:val="aa"/>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sz w:val="28"/>
          <w:szCs w:val="28"/>
          <w:rtl/>
        </w:rPr>
        <w:t>58.</w:t>
      </w:r>
      <w:r>
        <w:rPr>
          <w:rFonts w:ascii="FrankRuehl" w:hAnsi="FrankRuehl" w:cs="FrankRuehl"/>
          <w:sz w:val="28"/>
          <w:szCs w:val="28"/>
          <w:rtl/>
        </w:rPr>
        <w:tab/>
        <w:t xml:space="preserve">עם זאת ועל אף נזקקות טיפולית, בעיקר בתחום ההימורים, למרבה הצער בעת הזו אי אפשר להצביע על אופק שיקומי. ההגנה טענה כי שירות המבחן חטא לתפקידו וחסך במאמץ לרתום הנאשם לטיפול. אין בידי לקבל טענה זו והניסיון להשליך </w:t>
      </w:r>
      <w:r>
        <w:rPr>
          <w:rFonts w:ascii="FrankRuehl" w:hAnsi="FrankRuehl" w:cs="FrankRuehl" w:hint="cs"/>
          <w:sz w:val="28"/>
          <w:szCs w:val="28"/>
          <w:rtl/>
        </w:rPr>
        <w:t xml:space="preserve">גם כאן </w:t>
      </w:r>
      <w:r>
        <w:rPr>
          <w:rFonts w:ascii="FrankRuehl" w:hAnsi="FrankRuehl" w:cs="FrankRuehl"/>
          <w:sz w:val="28"/>
          <w:szCs w:val="28"/>
          <w:rtl/>
        </w:rPr>
        <w:t xml:space="preserve">את האחריות על גורמים חיצוניים מלמדת על חוסר תובנה לחומרת המעשים </w:t>
      </w:r>
      <w:r>
        <w:rPr>
          <w:rFonts w:ascii="FrankRuehl" w:hAnsi="FrankRuehl" w:cs="FrankRuehl" w:hint="cs"/>
          <w:sz w:val="28"/>
          <w:szCs w:val="28"/>
          <w:rtl/>
        </w:rPr>
        <w:t>כ</w:t>
      </w:r>
      <w:r>
        <w:rPr>
          <w:rFonts w:ascii="FrankRuehl" w:hAnsi="FrankRuehl" w:cs="FrankRuehl"/>
          <w:sz w:val="28"/>
          <w:szCs w:val="28"/>
          <w:rtl/>
        </w:rPr>
        <w:t xml:space="preserve">מו גם הענישה המתבקשת מהם. </w:t>
      </w:r>
    </w:p>
    <w:p w14:paraId="14103139" w14:textId="77777777" w:rsidR="008917DB" w:rsidRDefault="008917DB" w:rsidP="008917DB">
      <w:pPr>
        <w:pStyle w:val="aa"/>
        <w:tabs>
          <w:tab w:val="left" w:pos="-58"/>
        </w:tabs>
        <w:spacing w:before="100" w:beforeAutospacing="1" w:after="120"/>
        <w:ind w:left="-58"/>
        <w:jc w:val="both"/>
        <w:rPr>
          <w:rFonts w:ascii="FrankRuehl" w:hAnsi="FrankRuehl" w:cs="FrankRuehl"/>
          <w:sz w:val="28"/>
          <w:szCs w:val="28"/>
          <w:rtl/>
        </w:rPr>
      </w:pPr>
    </w:p>
    <w:p w14:paraId="4C3D15BF" w14:textId="77777777" w:rsidR="008917DB" w:rsidRDefault="008917DB" w:rsidP="008917DB">
      <w:pPr>
        <w:pStyle w:val="aa"/>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sz w:val="28"/>
          <w:szCs w:val="28"/>
          <w:rtl/>
        </w:rPr>
        <w:t>59.</w:t>
      </w:r>
      <w:r>
        <w:rPr>
          <w:rFonts w:ascii="FrankRuehl" w:hAnsi="FrankRuehl" w:cs="FrankRuehl"/>
          <w:sz w:val="28"/>
          <w:szCs w:val="28"/>
          <w:rtl/>
        </w:rPr>
        <w:tab/>
        <w:t>ניתנו בידי הנאשם הזדמנויות לשנות את דרכיו, אך הוא לא השכיל לנצלן והכשיל במו ידיו את ההליך הטיפולי. הנאשם ביטא תחילה נכונות להשתתף בטיפול ובמסגרת צו פיקוח מעצרים</w:t>
      </w:r>
      <w:r>
        <w:rPr>
          <w:rFonts w:ascii="FrankRuehl" w:hAnsi="FrankRuehl" w:cs="FrankRuehl" w:hint="cs"/>
          <w:sz w:val="28"/>
          <w:szCs w:val="28"/>
          <w:rtl/>
        </w:rPr>
        <w:t>,</w:t>
      </w:r>
      <w:r>
        <w:rPr>
          <w:rFonts w:ascii="FrankRuehl" w:hAnsi="FrankRuehl" w:cs="FrankRuehl"/>
          <w:sz w:val="28"/>
          <w:szCs w:val="28"/>
          <w:rtl/>
        </w:rPr>
        <w:t xml:space="preserve"> לקח חלק בקבוצה טיפולית, אך השתתפותו בקבוצה הייתה דלה וקונקרטית. בהמשך</w:t>
      </w:r>
      <w:r>
        <w:rPr>
          <w:rFonts w:ascii="FrankRuehl" w:hAnsi="FrankRuehl" w:cs="FrankRuehl" w:hint="cs"/>
          <w:sz w:val="28"/>
          <w:szCs w:val="28"/>
          <w:rtl/>
        </w:rPr>
        <w:t xml:space="preserve"> הביע </w:t>
      </w:r>
      <w:r>
        <w:rPr>
          <w:rFonts w:ascii="FrankRuehl" w:hAnsi="FrankRuehl" w:cs="FrankRuehl"/>
          <w:sz w:val="28"/>
          <w:szCs w:val="28"/>
          <w:rtl/>
        </w:rPr>
        <w:t xml:space="preserve">הכרה ראשונית בדפוסיו ובהתנהלותו הבעייתית והופנה ליחידה להתמכרויות אך התקשה לקדם את מצבו, </w:t>
      </w:r>
      <w:r>
        <w:rPr>
          <w:rFonts w:ascii="FrankRuehl" w:hAnsi="FrankRuehl" w:cs="FrankRuehl" w:hint="cs"/>
          <w:sz w:val="28"/>
          <w:szCs w:val="28"/>
          <w:rtl/>
        </w:rPr>
        <w:t xml:space="preserve">בין היתר </w:t>
      </w:r>
      <w:r>
        <w:rPr>
          <w:rFonts w:ascii="FrankRuehl" w:hAnsi="FrankRuehl" w:cs="FrankRuehl"/>
          <w:sz w:val="28"/>
          <w:szCs w:val="28"/>
          <w:rtl/>
        </w:rPr>
        <w:t xml:space="preserve">משום שלא עמד בתנאי הסף ומסר בדיקת שתן המעידה על שימוש בסמים. לאחר </w:t>
      </w:r>
      <w:r>
        <w:rPr>
          <w:rFonts w:ascii="FrankRuehl" w:hAnsi="FrankRuehl" w:cs="FrankRuehl" w:hint="cs"/>
          <w:sz w:val="28"/>
          <w:szCs w:val="28"/>
          <w:rtl/>
        </w:rPr>
        <w:t>ש</w:t>
      </w:r>
      <w:r>
        <w:rPr>
          <w:rFonts w:ascii="FrankRuehl" w:hAnsi="FrankRuehl" w:cs="FrankRuehl"/>
          <w:sz w:val="28"/>
          <w:szCs w:val="28"/>
          <w:rtl/>
        </w:rPr>
        <w:t>הוסברו לו תנאי הטיפול והוסכם כי תינתן לו עוד הזדמנות</w:t>
      </w:r>
      <w:r>
        <w:rPr>
          <w:rFonts w:ascii="FrankRuehl" w:hAnsi="FrankRuehl" w:cs="FrankRuehl" w:hint="cs"/>
          <w:sz w:val="28"/>
          <w:szCs w:val="28"/>
          <w:rtl/>
        </w:rPr>
        <w:t xml:space="preserve"> והוא אכן מסר בדיקה שהעידה </w:t>
      </w:r>
      <w:r>
        <w:rPr>
          <w:rFonts w:ascii="FrankRuehl" w:hAnsi="FrankRuehl" w:cs="FrankRuehl"/>
          <w:sz w:val="28"/>
          <w:szCs w:val="28"/>
          <w:rtl/>
        </w:rPr>
        <w:t>על ניקיון מסמים</w:t>
      </w:r>
      <w:r>
        <w:rPr>
          <w:rFonts w:ascii="FrankRuehl" w:hAnsi="FrankRuehl" w:cs="FrankRuehl" w:hint="cs"/>
          <w:sz w:val="28"/>
          <w:szCs w:val="28"/>
          <w:rtl/>
        </w:rPr>
        <w:t xml:space="preserve">, </w:t>
      </w:r>
      <w:r>
        <w:rPr>
          <w:rFonts w:ascii="FrankRuehl" w:hAnsi="FrankRuehl" w:cs="FrankRuehl"/>
          <w:sz w:val="28"/>
          <w:szCs w:val="28"/>
          <w:rtl/>
        </w:rPr>
        <w:t>אבדו עקבותיו. ניסיונות ליצור עמו קשר הן על ידי גורמי הטיפול ביחידה להתמכרויות והן על ידי שירות המבחן לא צלחו. רצינות ואחריות נבחנת לא במילים אלא במעשים.</w:t>
      </w:r>
      <w:r>
        <w:rPr>
          <w:rFonts w:ascii="FrankRuehl" w:hAnsi="FrankRuehl" w:cs="FrankRuehl" w:hint="cs"/>
          <w:sz w:val="28"/>
          <w:szCs w:val="28"/>
          <w:rtl/>
        </w:rPr>
        <w:t xml:space="preserve"> והנאשם הבהיר במעשיו כי אינו מעוניין בטיפול. </w:t>
      </w:r>
    </w:p>
    <w:p w14:paraId="5E782982" w14:textId="77777777" w:rsidR="008917DB" w:rsidRDefault="008917DB" w:rsidP="008917DB">
      <w:pPr>
        <w:pStyle w:val="aa"/>
        <w:tabs>
          <w:tab w:val="left" w:pos="-58"/>
        </w:tabs>
        <w:spacing w:before="100" w:beforeAutospacing="1" w:after="120"/>
        <w:ind w:left="-58"/>
        <w:jc w:val="both"/>
        <w:rPr>
          <w:rFonts w:ascii="FrankRuehl" w:hAnsi="FrankRuehl" w:cs="FrankRuehl"/>
          <w:sz w:val="28"/>
          <w:szCs w:val="28"/>
          <w:rtl/>
        </w:rPr>
      </w:pPr>
      <w:r>
        <w:rPr>
          <w:rFonts w:ascii="FrankRuehl" w:hAnsi="FrankRuehl" w:cs="FrankRuehl"/>
          <w:sz w:val="28"/>
          <w:szCs w:val="28"/>
          <w:rtl/>
        </w:rPr>
        <w:t xml:space="preserve"> </w:t>
      </w:r>
    </w:p>
    <w:p w14:paraId="42DD5A5C" w14:textId="77777777" w:rsidR="008917DB" w:rsidRDefault="008917DB" w:rsidP="008917DB">
      <w:pPr>
        <w:pStyle w:val="aa"/>
        <w:tabs>
          <w:tab w:val="left" w:pos="-58"/>
        </w:tabs>
        <w:spacing w:before="100" w:beforeAutospacing="1" w:after="120" w:line="360" w:lineRule="auto"/>
        <w:ind w:left="-58"/>
        <w:jc w:val="both"/>
        <w:rPr>
          <w:rFonts w:ascii="FrankRuehl" w:hAnsi="FrankRuehl" w:cs="FrankRuehl"/>
          <w:sz w:val="28"/>
          <w:szCs w:val="28"/>
          <w:rtl/>
        </w:rPr>
      </w:pPr>
      <w:r>
        <w:rPr>
          <w:rFonts w:ascii="FrankRuehl" w:hAnsi="FrankRuehl" w:cs="FrankRuehl"/>
          <w:sz w:val="28"/>
          <w:szCs w:val="28"/>
          <w:rtl/>
        </w:rPr>
        <w:t>60.</w:t>
      </w:r>
      <w:r>
        <w:rPr>
          <w:rFonts w:ascii="FrankRuehl" w:hAnsi="FrankRuehl" w:cs="FrankRuehl"/>
          <w:sz w:val="28"/>
          <w:szCs w:val="28"/>
          <w:rtl/>
        </w:rPr>
        <w:tab/>
        <w:t xml:space="preserve">שירות המבחן אכן לא העריך במפורש את רמת הסיכון להישנות עבירות, אולם הערכה זו </w:t>
      </w:r>
      <w:r>
        <w:rPr>
          <w:rFonts w:ascii="FrankRuehl" w:hAnsi="FrankRuehl" w:cs="FrankRuehl" w:hint="cs"/>
          <w:sz w:val="28"/>
          <w:szCs w:val="28"/>
          <w:rtl/>
        </w:rPr>
        <w:t xml:space="preserve">בסופו של דבר, </w:t>
      </w:r>
      <w:r>
        <w:rPr>
          <w:rFonts w:ascii="FrankRuehl" w:hAnsi="FrankRuehl" w:cs="FrankRuehl"/>
          <w:sz w:val="28"/>
          <w:szCs w:val="28"/>
          <w:rtl/>
        </w:rPr>
        <w:t xml:space="preserve">מסורה לבית המשפט. ובנסיבות העניין, </w:t>
      </w:r>
      <w:r>
        <w:rPr>
          <w:rFonts w:ascii="FrankRuehl" w:hAnsi="FrankRuehl" w:cs="FrankRuehl" w:hint="cs"/>
          <w:sz w:val="28"/>
          <w:szCs w:val="28"/>
          <w:rtl/>
        </w:rPr>
        <w:t xml:space="preserve">בהינתן </w:t>
      </w:r>
      <w:r>
        <w:rPr>
          <w:rFonts w:ascii="FrankRuehl" w:hAnsi="FrankRuehl" w:cs="FrankRuehl"/>
          <w:sz w:val="28"/>
          <w:szCs w:val="28"/>
          <w:rtl/>
        </w:rPr>
        <w:t>ריבוי העבירות בתחום הסמים, משך התקופה</w:t>
      </w:r>
      <w:r>
        <w:rPr>
          <w:rFonts w:ascii="FrankRuehl" w:hAnsi="FrankRuehl" w:cs="FrankRuehl" w:hint="cs"/>
          <w:sz w:val="28"/>
          <w:szCs w:val="28"/>
          <w:rtl/>
        </w:rPr>
        <w:t xml:space="preserve"> בהם בוצעו, </w:t>
      </w:r>
      <w:r>
        <w:rPr>
          <w:rFonts w:ascii="FrankRuehl" w:hAnsi="FrankRuehl" w:cs="FrankRuehl"/>
          <w:sz w:val="28"/>
          <w:szCs w:val="28"/>
          <w:rtl/>
        </w:rPr>
        <w:t>ההסלמה במעשים, הרקע לביצוען</w:t>
      </w:r>
      <w:r>
        <w:rPr>
          <w:rFonts w:ascii="FrankRuehl" w:hAnsi="FrankRuehl" w:cs="FrankRuehl" w:hint="cs"/>
          <w:sz w:val="28"/>
          <w:szCs w:val="28"/>
          <w:rtl/>
        </w:rPr>
        <w:t>,</w:t>
      </w:r>
      <w:r>
        <w:rPr>
          <w:rFonts w:ascii="FrankRuehl" w:hAnsi="FrankRuehl" w:cs="FrankRuehl"/>
          <w:sz w:val="28"/>
          <w:szCs w:val="28"/>
          <w:rtl/>
        </w:rPr>
        <w:t xml:space="preserve"> התמכרות פעילה להימורים, דפוסיי אישיותו של הנאשם, לקיחת אחריות חלקית, העדר תובנה והפנמה של הפסול במעשים, </w:t>
      </w:r>
      <w:r>
        <w:rPr>
          <w:rFonts w:ascii="FrankRuehl" w:hAnsi="FrankRuehl" w:cs="FrankRuehl" w:hint="cs"/>
          <w:sz w:val="28"/>
          <w:szCs w:val="28"/>
          <w:rtl/>
        </w:rPr>
        <w:t xml:space="preserve">ומשניכר כי הנאשם אינו פנוי ומגויס לבדיקה עצמית, נעדר תובנה למצבו, </w:t>
      </w:r>
      <w:r>
        <w:rPr>
          <w:rFonts w:ascii="FrankRuehl" w:hAnsi="FrankRuehl" w:cs="FrankRuehl"/>
          <w:sz w:val="28"/>
          <w:szCs w:val="28"/>
          <w:rtl/>
        </w:rPr>
        <w:t>הרי רמת הסיכון להישנות עבירות היא לא מבוטלת.</w:t>
      </w:r>
    </w:p>
    <w:p w14:paraId="40E0581C" w14:textId="77777777" w:rsidR="008917DB" w:rsidRDefault="008917DB" w:rsidP="008917DB">
      <w:pPr>
        <w:pStyle w:val="aa"/>
        <w:tabs>
          <w:tab w:val="left" w:pos="-58"/>
        </w:tabs>
        <w:spacing w:before="100" w:beforeAutospacing="1" w:after="120"/>
        <w:ind w:left="-58"/>
        <w:jc w:val="both"/>
        <w:rPr>
          <w:rFonts w:ascii="FrankRuehl" w:hAnsi="FrankRuehl" w:cs="FrankRuehl"/>
          <w:sz w:val="28"/>
          <w:szCs w:val="28"/>
          <w:rtl/>
        </w:rPr>
      </w:pPr>
      <w:r>
        <w:rPr>
          <w:rFonts w:ascii="FrankRuehl" w:hAnsi="FrankRuehl" w:cs="FrankRuehl"/>
          <w:sz w:val="28"/>
          <w:szCs w:val="28"/>
          <w:rtl/>
        </w:rPr>
        <w:t xml:space="preserve">  </w:t>
      </w:r>
    </w:p>
    <w:p w14:paraId="79A0F818" w14:textId="77777777" w:rsidR="008917DB" w:rsidRDefault="008917DB" w:rsidP="008917DB">
      <w:pPr>
        <w:pStyle w:val="aa"/>
        <w:tabs>
          <w:tab w:val="left" w:pos="-58"/>
        </w:tabs>
        <w:spacing w:before="100" w:beforeAutospacing="1" w:after="120" w:line="360" w:lineRule="auto"/>
        <w:ind w:left="-58"/>
        <w:jc w:val="both"/>
        <w:rPr>
          <w:rFonts w:ascii="Corbel" w:hAnsi="Corbel" w:cs="FrankRuehl"/>
          <w:sz w:val="28"/>
          <w:szCs w:val="28"/>
          <w:rtl/>
        </w:rPr>
      </w:pPr>
      <w:r>
        <w:rPr>
          <w:rFonts w:ascii="Corbel" w:hAnsi="Corbel" w:cs="FrankRuehl"/>
          <w:sz w:val="28"/>
          <w:szCs w:val="28"/>
          <w:rtl/>
        </w:rPr>
        <w:t>61.</w:t>
      </w:r>
      <w:r>
        <w:rPr>
          <w:rFonts w:ascii="Corbel" w:hAnsi="Corbel" w:cs="FrankRuehl"/>
          <w:sz w:val="28"/>
          <w:szCs w:val="28"/>
          <w:rtl/>
        </w:rPr>
        <w:tab/>
        <w:t xml:space="preserve">צודק בא כוח הנאשם כי בית המשפט אינו כבול בהמלצות שירות המבחן, </w:t>
      </w:r>
      <w:r>
        <w:rPr>
          <w:rFonts w:ascii="Corbel" w:hAnsi="Corbel" w:cs="FrankRuehl" w:hint="cs"/>
          <w:sz w:val="28"/>
          <w:szCs w:val="28"/>
          <w:rtl/>
        </w:rPr>
        <w:t xml:space="preserve">ואכן </w:t>
      </w:r>
      <w:r>
        <w:rPr>
          <w:rFonts w:ascii="Corbel" w:hAnsi="Corbel" w:cs="FrankRuehl"/>
          <w:sz w:val="28"/>
          <w:szCs w:val="28"/>
          <w:rtl/>
        </w:rPr>
        <w:t>במקרים בהם ישנם נימוקים מבוססים ונכבדי משקל, בית המשפט יסטה מהמלצה שלילית של שירות המבחן. אלא שבענייננו, בית המשפט שותף מלא להתרשמות שירות המבחן</w:t>
      </w:r>
      <w:r>
        <w:rPr>
          <w:rFonts w:ascii="Corbel" w:hAnsi="Corbel" w:cs="FrankRuehl" w:hint="cs"/>
          <w:sz w:val="28"/>
          <w:szCs w:val="28"/>
          <w:rtl/>
        </w:rPr>
        <w:t xml:space="preserve">, ניכר כי הנאשם אינו פנוי ואינו מגויס להליך טיפולי והוא נמצא בהידרדרות. בצדק רב המליץ על </w:t>
      </w:r>
      <w:r>
        <w:rPr>
          <w:rFonts w:ascii="Corbel" w:hAnsi="Corbel" w:cs="FrankRuehl"/>
          <w:sz w:val="28"/>
          <w:szCs w:val="28"/>
          <w:rtl/>
        </w:rPr>
        <w:t xml:space="preserve">ענישה שתחבר את הנאשם למצבו ללא מעורבות טיפולית. ובבחינת למעלה מן הדרוש אציין כי גם לא עלה בידי הנאשם להצביע ולו על נימוק אחד לסטות מהאמור בתסקיר. ואחר כל אלו נדגיש, שירות המבחן מילא תפקידו נאמנה, ואין לנאשם אלא להלין על עצמו. </w:t>
      </w:r>
    </w:p>
    <w:p w14:paraId="2F5AAD53" w14:textId="77777777" w:rsidR="008917DB" w:rsidRDefault="008917DB" w:rsidP="008917DB">
      <w:pPr>
        <w:spacing w:before="100" w:beforeAutospacing="1" w:after="120" w:line="360" w:lineRule="auto"/>
        <w:jc w:val="both"/>
        <w:rPr>
          <w:rFonts w:ascii="FrankRuehl" w:hAnsi="FrankRuehl" w:cs="FrankRuehl"/>
          <w:sz w:val="28"/>
          <w:szCs w:val="28"/>
          <w:rtl/>
        </w:rPr>
      </w:pPr>
      <w:r>
        <w:rPr>
          <w:rFonts w:ascii="FrankRuehl" w:hAnsi="FrankRuehl" w:cs="FrankRuehl"/>
          <w:sz w:val="28"/>
          <w:szCs w:val="28"/>
          <w:rtl/>
        </w:rPr>
        <w:t>62.</w:t>
      </w:r>
      <w:r>
        <w:rPr>
          <w:rFonts w:ascii="FrankRuehl" w:hAnsi="FrankRuehl" w:cs="FrankRuehl"/>
          <w:sz w:val="28"/>
          <w:szCs w:val="28"/>
          <w:rtl/>
        </w:rPr>
        <w:tab/>
        <w:t xml:space="preserve">באשר לסוגיית החילוט. לא מצאתי להידרש לטענת ההגנה לפיה לא הוכח כי הרכב נקנה בכספי עבירה, שכן סמכות החילוט קמה משום שהוכח כי עבירות הסמים כעולה מכתבי האישום הראשון, השני וגם החמישי, בוצעו תוך שימוש ברכב. בנסיבות אלו ומשהוכח כי הרכב בבעלותו של הנאשם, מצאתי כי ראוי לחלטו. בהערת אגב, אציין כי עשתה המאשימה חסד עם הנאשם שלא עתרה לחילוט הקטנוע ששימש לביצוע העבירה בכתב האישום הרביעי. </w:t>
      </w:r>
    </w:p>
    <w:p w14:paraId="44B825B0" w14:textId="77777777" w:rsidR="008917DB" w:rsidRDefault="008917DB" w:rsidP="008917DB">
      <w:pPr>
        <w:spacing w:before="100" w:beforeAutospacing="1" w:after="120" w:line="360" w:lineRule="auto"/>
        <w:jc w:val="both"/>
        <w:rPr>
          <w:rFonts w:ascii="FrankRuehl" w:hAnsi="FrankRuehl" w:cs="FrankRuehl"/>
          <w:sz w:val="28"/>
          <w:szCs w:val="28"/>
          <w:rtl/>
        </w:rPr>
      </w:pPr>
      <w:r>
        <w:rPr>
          <w:rFonts w:ascii="FrankRuehl" w:hAnsi="FrankRuehl" w:cs="FrankRuehl"/>
          <w:sz w:val="28"/>
          <w:szCs w:val="28"/>
          <w:rtl/>
        </w:rPr>
        <w:t>63.</w:t>
      </w:r>
      <w:r>
        <w:rPr>
          <w:rFonts w:ascii="FrankRuehl" w:hAnsi="FrankRuehl" w:cs="FrankRuehl"/>
          <w:sz w:val="28"/>
          <w:szCs w:val="28"/>
          <w:rtl/>
        </w:rPr>
        <w:tab/>
        <w:t xml:space="preserve">כמו כן, מכיוון שעבירות סמים בוצעו למטרת רווח כלכלי ועל מנת ללמד שאין תועלת בביצוע עבירות מעין אלו ראוי להשית קנס כספי תוך התחשבות במצבו הכלכלי </w:t>
      </w:r>
      <w:r>
        <w:rPr>
          <w:rFonts w:ascii="FrankRuehl" w:hAnsi="FrankRuehl" w:cs="FrankRuehl" w:hint="cs"/>
          <w:sz w:val="28"/>
          <w:szCs w:val="28"/>
          <w:rtl/>
        </w:rPr>
        <w:t xml:space="preserve">הירוד </w:t>
      </w:r>
      <w:r>
        <w:rPr>
          <w:rFonts w:ascii="FrankRuehl" w:hAnsi="FrankRuehl" w:cs="FrankRuehl"/>
          <w:sz w:val="28"/>
          <w:szCs w:val="28"/>
          <w:rtl/>
        </w:rPr>
        <w:t xml:space="preserve">של הנאשם. </w:t>
      </w:r>
    </w:p>
    <w:p w14:paraId="678AB74A" w14:textId="77777777" w:rsidR="008917DB" w:rsidRDefault="008917DB" w:rsidP="008917DB">
      <w:pPr>
        <w:tabs>
          <w:tab w:val="left" w:pos="84"/>
        </w:tabs>
        <w:spacing w:before="100" w:beforeAutospacing="1" w:after="120" w:line="360" w:lineRule="auto"/>
        <w:jc w:val="both"/>
        <w:rPr>
          <w:rFonts w:ascii="Miriam" w:hAnsi="Miriam" w:cs="Miriam"/>
          <w:rtl/>
        </w:rPr>
      </w:pPr>
      <w:r>
        <w:rPr>
          <w:rFonts w:ascii="Miriam" w:hAnsi="Miriam" w:cs="Miriam"/>
          <w:rtl/>
        </w:rPr>
        <w:t xml:space="preserve">תוצאה </w:t>
      </w:r>
    </w:p>
    <w:p w14:paraId="4FA6705E" w14:textId="77777777" w:rsidR="008917DB" w:rsidRDefault="008917DB" w:rsidP="008917DB">
      <w:pPr>
        <w:tabs>
          <w:tab w:val="left" w:pos="-58"/>
        </w:tabs>
        <w:spacing w:before="100" w:beforeAutospacing="1" w:after="120"/>
        <w:jc w:val="both"/>
        <w:rPr>
          <w:rFonts w:cs="FrankRuehl"/>
          <w:szCs w:val="28"/>
          <w:rtl/>
        </w:rPr>
      </w:pPr>
      <w:r>
        <w:rPr>
          <w:rFonts w:cs="FrankRuehl"/>
          <w:szCs w:val="28"/>
          <w:rtl/>
        </w:rPr>
        <w:t>64.</w:t>
      </w:r>
      <w:r>
        <w:rPr>
          <w:rFonts w:cs="FrankRuehl"/>
          <w:szCs w:val="28"/>
          <w:rtl/>
        </w:rPr>
        <w:tab/>
        <w:t>לנוכח האמור אני מכריזה על הנאשם סוחר סמים</w:t>
      </w:r>
      <w:r>
        <w:rPr>
          <w:rFonts w:cs="FrankRuehl" w:hint="cs"/>
          <w:szCs w:val="28"/>
          <w:rtl/>
        </w:rPr>
        <w:t>.</w:t>
      </w:r>
      <w:r>
        <w:rPr>
          <w:rFonts w:cs="FrankRuehl"/>
          <w:szCs w:val="28"/>
          <w:rtl/>
        </w:rPr>
        <w:t xml:space="preserve"> </w:t>
      </w:r>
    </w:p>
    <w:p w14:paraId="3F31A1DC" w14:textId="77777777" w:rsidR="008917DB" w:rsidRDefault="008917DB" w:rsidP="008917DB">
      <w:pPr>
        <w:tabs>
          <w:tab w:val="left" w:pos="-58"/>
        </w:tabs>
        <w:spacing w:before="100" w:beforeAutospacing="1" w:after="120" w:line="360" w:lineRule="auto"/>
        <w:jc w:val="both"/>
        <w:rPr>
          <w:rFonts w:cs="FrankRuehl"/>
          <w:szCs w:val="28"/>
          <w:rtl/>
        </w:rPr>
      </w:pPr>
      <w:r>
        <w:rPr>
          <w:rFonts w:cs="FrankRuehl"/>
          <w:szCs w:val="28"/>
          <w:rtl/>
        </w:rPr>
        <w:t xml:space="preserve">באיזון בין הנסיבות לזכותו של הנאשם לבין הנסיבות העומדות לחובתו </w:t>
      </w:r>
      <w:r>
        <w:rPr>
          <w:rFonts w:ascii="FrankRuehl" w:hAnsi="FrankRuehl" w:cs="FrankRuehl"/>
          <w:sz w:val="28"/>
          <w:szCs w:val="28"/>
          <w:rtl/>
        </w:rPr>
        <w:t xml:space="preserve">אני גוזרת על הנאשם את העונשים הבאים: </w:t>
      </w:r>
    </w:p>
    <w:p w14:paraId="6E1B5B59" w14:textId="77777777" w:rsidR="008917DB" w:rsidRDefault="008917DB" w:rsidP="008917DB">
      <w:pPr>
        <w:pStyle w:val="aa"/>
        <w:numPr>
          <w:ilvl w:val="0"/>
          <w:numId w:val="1"/>
        </w:numPr>
        <w:tabs>
          <w:tab w:val="left" w:pos="-58"/>
        </w:tabs>
        <w:spacing w:before="100" w:beforeAutospacing="1" w:after="120" w:line="360" w:lineRule="auto"/>
        <w:jc w:val="both"/>
        <w:rPr>
          <w:rFonts w:cs="FrankRuehl"/>
          <w:szCs w:val="28"/>
        </w:rPr>
      </w:pPr>
      <w:r>
        <w:rPr>
          <w:rFonts w:cs="FrankRuehl"/>
          <w:szCs w:val="28"/>
          <w:rtl/>
        </w:rPr>
        <w:t>1</w:t>
      </w:r>
      <w:r>
        <w:rPr>
          <w:rFonts w:cs="FrankRuehl" w:hint="cs"/>
          <w:szCs w:val="28"/>
          <w:rtl/>
        </w:rPr>
        <w:t>6</w:t>
      </w:r>
      <w:r>
        <w:rPr>
          <w:rFonts w:cs="FrankRuehl"/>
          <w:szCs w:val="28"/>
          <w:rtl/>
        </w:rPr>
        <w:t xml:space="preserve"> חודשי מאסר בניכוי ימי מעצרו בתיקים שבכותרת בהתאם לרישומי שב"ס.</w:t>
      </w:r>
    </w:p>
    <w:p w14:paraId="2A8C4AC9" w14:textId="77777777" w:rsidR="008917DB" w:rsidRDefault="008917DB" w:rsidP="008917DB">
      <w:pPr>
        <w:pStyle w:val="aa"/>
        <w:tabs>
          <w:tab w:val="left" w:pos="-58"/>
        </w:tabs>
        <w:spacing w:before="100" w:beforeAutospacing="1" w:after="120"/>
        <w:jc w:val="both"/>
        <w:rPr>
          <w:rFonts w:cs="FrankRuehl"/>
          <w:szCs w:val="28"/>
        </w:rPr>
      </w:pPr>
      <w:r>
        <w:rPr>
          <w:rFonts w:cs="FrankRuehl"/>
          <w:szCs w:val="28"/>
          <w:rtl/>
        </w:rPr>
        <w:t xml:space="preserve">  </w:t>
      </w:r>
    </w:p>
    <w:p w14:paraId="631DD8C2" w14:textId="77777777" w:rsidR="008917DB" w:rsidRPr="00664116" w:rsidRDefault="008917DB" w:rsidP="008917DB">
      <w:pPr>
        <w:pStyle w:val="aa"/>
        <w:numPr>
          <w:ilvl w:val="0"/>
          <w:numId w:val="1"/>
        </w:numPr>
        <w:tabs>
          <w:tab w:val="left" w:pos="-58"/>
        </w:tabs>
        <w:spacing w:before="100" w:beforeAutospacing="1" w:after="120" w:line="360" w:lineRule="auto"/>
        <w:jc w:val="both"/>
        <w:rPr>
          <w:rFonts w:cs="FrankRuehl"/>
          <w:szCs w:val="28"/>
        </w:rPr>
      </w:pPr>
      <w:r>
        <w:rPr>
          <w:rFonts w:cs="FrankRuehl"/>
          <w:szCs w:val="28"/>
          <w:rtl/>
        </w:rPr>
        <w:t xml:space="preserve">6 </w:t>
      </w:r>
      <w:r>
        <w:rPr>
          <w:rFonts w:ascii="FrankRuehl" w:hAnsi="FrankRuehl" w:cs="FrankRuehl"/>
          <w:sz w:val="28"/>
          <w:szCs w:val="28"/>
          <w:rtl/>
        </w:rPr>
        <w:t>חודשי מאסר אותם לא ירצה הנאשם אלא אם יעבור תוך שלוש שנים עבירה על פקודת הסמים מסוג פשע.</w:t>
      </w:r>
    </w:p>
    <w:p w14:paraId="0B117F38" w14:textId="77777777" w:rsidR="008917DB" w:rsidRPr="00664116" w:rsidRDefault="008917DB" w:rsidP="008917DB">
      <w:pPr>
        <w:pStyle w:val="aa"/>
        <w:rPr>
          <w:rFonts w:cs="FrankRuehl"/>
          <w:szCs w:val="28"/>
          <w:rtl/>
        </w:rPr>
      </w:pPr>
    </w:p>
    <w:p w14:paraId="394A3AAC" w14:textId="77777777" w:rsidR="008917DB" w:rsidRPr="00664116" w:rsidRDefault="008917DB" w:rsidP="008917DB">
      <w:pPr>
        <w:pStyle w:val="aa"/>
        <w:numPr>
          <w:ilvl w:val="0"/>
          <w:numId w:val="1"/>
        </w:numPr>
        <w:tabs>
          <w:tab w:val="left" w:pos="-58"/>
        </w:tabs>
        <w:spacing w:before="100" w:beforeAutospacing="1" w:after="120" w:line="360" w:lineRule="auto"/>
        <w:jc w:val="both"/>
        <w:rPr>
          <w:rFonts w:cs="FrankRuehl"/>
          <w:szCs w:val="28"/>
        </w:rPr>
      </w:pPr>
      <w:r>
        <w:rPr>
          <w:rFonts w:ascii="FrankRuehl" w:hAnsi="FrankRuehl" w:cs="FrankRuehl"/>
          <w:sz w:val="28"/>
          <w:szCs w:val="28"/>
          <w:rtl/>
        </w:rPr>
        <w:t>3 חודשי מאסר אותם לא ירצה הנאשם אלא אם יעבור תוך שלוש שנים עבירה על פקודת הסמים מסוג עוון.</w:t>
      </w:r>
    </w:p>
    <w:p w14:paraId="6FB99C38" w14:textId="77777777" w:rsidR="008917DB" w:rsidRPr="00664116" w:rsidRDefault="008917DB" w:rsidP="008917DB">
      <w:pPr>
        <w:pStyle w:val="aa"/>
        <w:rPr>
          <w:rFonts w:cs="FrankRuehl"/>
          <w:szCs w:val="28"/>
          <w:rtl/>
        </w:rPr>
      </w:pPr>
    </w:p>
    <w:p w14:paraId="3EAAF1FA" w14:textId="77777777" w:rsidR="008917DB" w:rsidRPr="00664116" w:rsidRDefault="008917DB" w:rsidP="008917DB">
      <w:pPr>
        <w:pStyle w:val="aa"/>
        <w:numPr>
          <w:ilvl w:val="0"/>
          <w:numId w:val="1"/>
        </w:numPr>
        <w:tabs>
          <w:tab w:val="left" w:pos="-58"/>
        </w:tabs>
        <w:spacing w:before="100" w:beforeAutospacing="1" w:after="120" w:line="360" w:lineRule="auto"/>
        <w:jc w:val="both"/>
        <w:rPr>
          <w:rFonts w:cs="FrankRuehl"/>
          <w:szCs w:val="28"/>
        </w:rPr>
      </w:pPr>
      <w:r>
        <w:rPr>
          <w:rFonts w:ascii="FrankRuehl" w:hAnsi="FrankRuehl" w:cs="FrankRuehl"/>
          <w:sz w:val="28"/>
          <w:szCs w:val="28"/>
          <w:rtl/>
        </w:rPr>
        <w:t xml:space="preserve">אני מורה על חילוט רכב </w:t>
      </w:r>
      <w:r>
        <w:rPr>
          <w:rFonts w:ascii="FrankRuehl" w:hAnsi="FrankRuehl" w:cs="FrankRuehl" w:hint="cs"/>
          <w:sz w:val="28"/>
          <w:szCs w:val="28"/>
          <w:rtl/>
        </w:rPr>
        <w:t>ה</w:t>
      </w:r>
      <w:r>
        <w:rPr>
          <w:rFonts w:ascii="FrankRuehl" w:hAnsi="FrankRuehl" w:cs="FrankRuehl"/>
          <w:sz w:val="28"/>
          <w:szCs w:val="28"/>
          <w:rtl/>
        </w:rPr>
        <w:t xml:space="preserve">מאזדה מ.ר 65-536-65 </w:t>
      </w:r>
      <w:r>
        <w:rPr>
          <w:rFonts w:ascii="FrankRuehl" w:hAnsi="FrankRuehl" w:cs="FrankRuehl" w:hint="cs"/>
          <w:sz w:val="28"/>
          <w:szCs w:val="28"/>
          <w:rtl/>
        </w:rPr>
        <w:t xml:space="preserve">ששימש בביצוע עבירות הסמים </w:t>
      </w:r>
      <w:r>
        <w:rPr>
          <w:rFonts w:ascii="FrankRuehl" w:hAnsi="FrankRuehl" w:cs="FrankRuehl"/>
          <w:sz w:val="28"/>
          <w:szCs w:val="28"/>
          <w:rtl/>
        </w:rPr>
        <w:t xml:space="preserve">וכן על </w:t>
      </w:r>
      <w:r>
        <w:rPr>
          <w:rFonts w:ascii="FrankRuehl" w:hAnsi="FrankRuehl" w:cs="FrankRuehl" w:hint="cs"/>
          <w:sz w:val="28"/>
          <w:szCs w:val="28"/>
          <w:rtl/>
        </w:rPr>
        <w:t xml:space="preserve">חילוט </w:t>
      </w:r>
      <w:r>
        <w:rPr>
          <w:rFonts w:ascii="FrankRuehl" w:hAnsi="FrankRuehl" w:cs="FrankRuehl"/>
          <w:sz w:val="28"/>
          <w:szCs w:val="28"/>
          <w:rtl/>
        </w:rPr>
        <w:t>הכסף שנתפס</w:t>
      </w:r>
      <w:r>
        <w:rPr>
          <w:rFonts w:ascii="FrankRuehl" w:hAnsi="FrankRuehl" w:cs="FrankRuehl" w:hint="cs"/>
          <w:sz w:val="28"/>
          <w:szCs w:val="28"/>
          <w:rtl/>
        </w:rPr>
        <w:t xml:space="preserve"> מידי הנאשם </w:t>
      </w:r>
      <w:r>
        <w:rPr>
          <w:rFonts w:ascii="FrankRuehl" w:hAnsi="FrankRuehl" w:cs="FrankRuehl"/>
          <w:sz w:val="28"/>
          <w:szCs w:val="28"/>
          <w:rtl/>
        </w:rPr>
        <w:t xml:space="preserve">בעת מעצרו </w:t>
      </w:r>
      <w:r>
        <w:rPr>
          <w:rFonts w:ascii="FrankRuehl" w:hAnsi="FrankRuehl" w:cs="FrankRuehl" w:hint="cs"/>
          <w:sz w:val="28"/>
          <w:szCs w:val="28"/>
          <w:rtl/>
        </w:rPr>
        <w:t xml:space="preserve">בכל התיקים שבכותרת </w:t>
      </w:r>
      <w:r>
        <w:rPr>
          <w:rFonts w:ascii="FrankRuehl" w:hAnsi="FrankRuehl" w:cs="FrankRuehl"/>
          <w:sz w:val="28"/>
          <w:szCs w:val="28"/>
          <w:rtl/>
        </w:rPr>
        <w:t>ובסה"כ 4</w:t>
      </w:r>
      <w:r>
        <w:rPr>
          <w:rFonts w:ascii="FrankRuehl" w:hAnsi="FrankRuehl" w:cs="FrankRuehl" w:hint="cs"/>
          <w:sz w:val="28"/>
          <w:szCs w:val="28"/>
          <w:rtl/>
        </w:rPr>
        <w:t>,</w:t>
      </w:r>
      <w:r>
        <w:rPr>
          <w:rFonts w:ascii="FrankRuehl" w:hAnsi="FrankRuehl" w:cs="FrankRuehl"/>
          <w:sz w:val="28"/>
          <w:szCs w:val="28"/>
          <w:rtl/>
        </w:rPr>
        <w:t>050 ₪</w:t>
      </w:r>
      <w:r>
        <w:rPr>
          <w:rFonts w:ascii="FrankRuehl" w:hAnsi="FrankRuehl" w:cs="FrankRuehl" w:hint="cs"/>
          <w:sz w:val="28"/>
          <w:szCs w:val="28"/>
          <w:rtl/>
        </w:rPr>
        <w:t xml:space="preserve"> לאוצר המדינה- קרן האפוטרופוס הכללי</w:t>
      </w:r>
      <w:r>
        <w:rPr>
          <w:rFonts w:ascii="FrankRuehl" w:hAnsi="FrankRuehl" w:cs="FrankRuehl"/>
          <w:sz w:val="28"/>
          <w:szCs w:val="28"/>
          <w:rtl/>
        </w:rPr>
        <w:t xml:space="preserve">. </w:t>
      </w:r>
    </w:p>
    <w:p w14:paraId="3F11D15F" w14:textId="77777777" w:rsidR="008917DB" w:rsidRDefault="008917DB" w:rsidP="008917DB">
      <w:pPr>
        <w:pStyle w:val="aa"/>
        <w:rPr>
          <w:rFonts w:cs="FrankRuehl"/>
          <w:szCs w:val="28"/>
          <w:rtl/>
        </w:rPr>
      </w:pPr>
    </w:p>
    <w:p w14:paraId="299A0347" w14:textId="77777777" w:rsidR="008917DB" w:rsidRDefault="008917DB" w:rsidP="008917DB">
      <w:pPr>
        <w:pStyle w:val="aa"/>
        <w:numPr>
          <w:ilvl w:val="0"/>
          <w:numId w:val="1"/>
        </w:numPr>
        <w:tabs>
          <w:tab w:val="left" w:pos="-58"/>
        </w:tabs>
        <w:spacing w:before="100" w:beforeAutospacing="1" w:after="120" w:line="360" w:lineRule="auto"/>
        <w:jc w:val="both"/>
        <w:rPr>
          <w:rFonts w:cs="FrankRuehl"/>
          <w:szCs w:val="28"/>
        </w:rPr>
      </w:pPr>
      <w:r>
        <w:rPr>
          <w:rFonts w:cs="FrankRuehl"/>
          <w:szCs w:val="28"/>
          <w:rtl/>
        </w:rPr>
        <w:t xml:space="preserve">קנס בסך 1,500 ₪ או 10 ימי מאסר תמורתו, הקנס ישולם בשני תשלומים שווים ורצופים החל מיום 1.2.23. הוסבר לנאשם </w:t>
      </w:r>
      <w:r>
        <w:rPr>
          <w:rFonts w:cs="FrankRuehl" w:hint="cs"/>
          <w:szCs w:val="28"/>
          <w:rtl/>
        </w:rPr>
        <w:t xml:space="preserve">ובא כוחו </w:t>
      </w:r>
      <w:r>
        <w:rPr>
          <w:rFonts w:cs="FrankRuehl"/>
          <w:szCs w:val="28"/>
          <w:rtl/>
        </w:rPr>
        <w:t xml:space="preserve">כי </w:t>
      </w:r>
      <w:r>
        <w:rPr>
          <w:rFonts w:cs="FrankRuehl" w:hint="cs"/>
          <w:szCs w:val="28"/>
          <w:rtl/>
        </w:rPr>
        <w:t>יש</w:t>
      </w:r>
      <w:r>
        <w:rPr>
          <w:rFonts w:cs="FrankRuehl"/>
          <w:szCs w:val="28"/>
          <w:rtl/>
        </w:rPr>
        <w:t xml:space="preserve"> לפנות למרכז לגביית קנסות על מנת לקבל את שוברי התשלום.</w:t>
      </w:r>
    </w:p>
    <w:p w14:paraId="147C8580" w14:textId="77777777" w:rsidR="008917DB" w:rsidRPr="006073EA" w:rsidRDefault="008917DB" w:rsidP="008917DB">
      <w:pPr>
        <w:pStyle w:val="aa"/>
        <w:rPr>
          <w:rFonts w:cs="FrankRuehl"/>
          <w:szCs w:val="28"/>
          <w:rtl/>
        </w:rPr>
      </w:pPr>
    </w:p>
    <w:p w14:paraId="081A36A7" w14:textId="77777777" w:rsidR="008917DB" w:rsidRDefault="008917DB" w:rsidP="008917DB">
      <w:pPr>
        <w:pStyle w:val="aa"/>
        <w:numPr>
          <w:ilvl w:val="0"/>
          <w:numId w:val="1"/>
        </w:numPr>
        <w:tabs>
          <w:tab w:val="left" w:pos="-58"/>
        </w:tabs>
        <w:spacing w:before="100" w:beforeAutospacing="1" w:after="120" w:line="360" w:lineRule="auto"/>
        <w:jc w:val="both"/>
        <w:rPr>
          <w:rFonts w:cs="FrankRuehl"/>
          <w:szCs w:val="28"/>
        </w:rPr>
      </w:pPr>
      <w:r w:rsidRPr="00A12A29">
        <w:rPr>
          <w:rFonts w:cs="FrankRuehl"/>
          <w:szCs w:val="28"/>
          <w:rtl/>
        </w:rPr>
        <w:t>אני פוסלת את הנאשם מלקבל או להחזיק רישיון נהיגה לתקופה של 6 חודשים. הפסילה תחל לאחר שחרורו של הנאשם ממאסר ובמצטבר לכל עונש פסילה אחר.</w:t>
      </w:r>
    </w:p>
    <w:p w14:paraId="70AF4C27" w14:textId="77777777" w:rsidR="008917DB" w:rsidRPr="004217D7" w:rsidRDefault="008917DB" w:rsidP="008917DB">
      <w:pPr>
        <w:pStyle w:val="aa"/>
        <w:rPr>
          <w:rFonts w:cs="FrankRuehl"/>
          <w:szCs w:val="28"/>
          <w:rtl/>
        </w:rPr>
      </w:pPr>
    </w:p>
    <w:p w14:paraId="100969CF" w14:textId="77777777" w:rsidR="008917DB" w:rsidRDefault="008917DB" w:rsidP="008917DB">
      <w:pPr>
        <w:spacing w:line="360" w:lineRule="auto"/>
        <w:ind w:left="720" w:hanging="360"/>
        <w:jc w:val="both"/>
        <w:rPr>
          <w:rFonts w:ascii="FrankRuehl" w:hAnsi="FrankRuehl" w:cs="FrankRuehl"/>
          <w:sz w:val="28"/>
          <w:szCs w:val="28"/>
        </w:rPr>
      </w:pPr>
      <w:r>
        <w:rPr>
          <w:rFonts w:ascii="FrankRuehl" w:hAnsi="FrankRuehl" w:cs="FrankRuehl" w:hint="cs"/>
          <w:sz w:val="28"/>
          <w:szCs w:val="28"/>
          <w:rtl/>
        </w:rPr>
        <w:t>ז</w:t>
      </w:r>
      <w:r>
        <w:rPr>
          <w:rFonts w:ascii="FrankRuehl" w:hAnsi="FrankRuehl" w:cs="FrankRuehl"/>
          <w:sz w:val="28"/>
          <w:szCs w:val="28"/>
          <w:rtl/>
        </w:rPr>
        <w:t>.</w:t>
      </w:r>
      <w:r>
        <w:rPr>
          <w:rFonts w:ascii="FrankRuehl" w:hAnsi="FrankRuehl" w:cs="FrankRuehl"/>
          <w:sz w:val="28"/>
          <w:szCs w:val="28"/>
          <w:rtl/>
        </w:rPr>
        <w:tab/>
        <w:t xml:space="preserve">הנאשם יפסל מלקבל ומלהחזיק רישיון נהיגה לתקופה של 6 חודשים, ואולם הנאשם לא  </w:t>
      </w:r>
      <w:r>
        <w:rPr>
          <w:rFonts w:ascii="FrankRuehl" w:hAnsi="FrankRuehl" w:cs="FrankRuehl" w:hint="cs"/>
          <w:sz w:val="28"/>
          <w:szCs w:val="28"/>
          <w:rtl/>
        </w:rPr>
        <w:t>י</w:t>
      </w:r>
      <w:r>
        <w:rPr>
          <w:rFonts w:ascii="FrankRuehl" w:hAnsi="FrankRuehl" w:cs="FrankRuehl"/>
          <w:sz w:val="28"/>
          <w:szCs w:val="28"/>
          <w:rtl/>
        </w:rPr>
        <w:t xml:space="preserve">ישא בעונש זה אלא אם יעבור </w:t>
      </w:r>
      <w:r>
        <w:rPr>
          <w:rFonts w:ascii="FrankRuehl" w:hAnsi="FrankRuehl" w:cs="FrankRuehl" w:hint="cs"/>
          <w:sz w:val="28"/>
          <w:szCs w:val="28"/>
          <w:rtl/>
        </w:rPr>
        <w:t>ב</w:t>
      </w:r>
      <w:r>
        <w:rPr>
          <w:rFonts w:ascii="FrankRuehl" w:hAnsi="FrankRuehl" w:cs="FrankRuehl"/>
          <w:sz w:val="28"/>
          <w:szCs w:val="28"/>
          <w:rtl/>
        </w:rPr>
        <w:t xml:space="preserve">תוך 3 שנים </w:t>
      </w:r>
      <w:r>
        <w:rPr>
          <w:rFonts w:ascii="FrankRuehl" w:hAnsi="FrankRuehl" w:cs="FrankRuehl" w:hint="cs"/>
          <w:sz w:val="28"/>
          <w:szCs w:val="28"/>
          <w:rtl/>
        </w:rPr>
        <w:t xml:space="preserve">מיום שחרורו </w:t>
      </w:r>
      <w:r>
        <w:rPr>
          <w:rFonts w:ascii="FrankRuehl" w:hAnsi="FrankRuehl" w:cs="FrankRuehl"/>
          <w:sz w:val="28"/>
          <w:szCs w:val="28"/>
          <w:rtl/>
        </w:rPr>
        <w:t>עבירה על פקודת הסמים מסוג פשע.</w:t>
      </w:r>
    </w:p>
    <w:p w14:paraId="542CE491" w14:textId="77777777" w:rsidR="008917DB" w:rsidRDefault="00576108" w:rsidP="008917DB">
      <w:pPr>
        <w:spacing w:before="100" w:beforeAutospacing="1" w:after="120" w:line="360" w:lineRule="auto"/>
        <w:ind w:left="226"/>
        <w:jc w:val="both"/>
        <w:rPr>
          <w:rFonts w:ascii="FrankRuehl" w:hAnsi="FrankRuehl" w:cs="FrankRuehl"/>
          <w:sz w:val="28"/>
          <w:szCs w:val="28"/>
          <w:rtl/>
        </w:rPr>
      </w:pPr>
      <w:r w:rsidRPr="00576108">
        <w:rPr>
          <w:rFonts w:ascii="FrankRuehl" w:hAnsi="FrankRuehl" w:cs="FrankRuehl"/>
          <w:color w:val="FFFFFF"/>
          <w:sz w:val="2"/>
          <w:szCs w:val="2"/>
          <w:rtl/>
        </w:rPr>
        <w:t>5129371</w:t>
      </w:r>
      <w:r w:rsidR="008917DB">
        <w:rPr>
          <w:rFonts w:ascii="FrankRuehl" w:hAnsi="FrankRuehl" w:cs="FrankRuehl"/>
          <w:sz w:val="28"/>
          <w:szCs w:val="28"/>
          <w:rtl/>
        </w:rPr>
        <w:t>צו כללי למוצגים</w:t>
      </w:r>
      <w:r w:rsidR="008917DB">
        <w:rPr>
          <w:rFonts w:ascii="FrankRuehl" w:hAnsi="FrankRuehl" w:cs="FrankRuehl" w:hint="cs"/>
          <w:sz w:val="28"/>
          <w:szCs w:val="28"/>
          <w:rtl/>
        </w:rPr>
        <w:t>.</w:t>
      </w:r>
      <w:r w:rsidR="008917DB">
        <w:rPr>
          <w:rFonts w:ascii="FrankRuehl" w:hAnsi="FrankRuehl" w:cs="FrankRuehl"/>
          <w:sz w:val="28"/>
          <w:szCs w:val="28"/>
          <w:rtl/>
        </w:rPr>
        <w:t xml:space="preserve"> </w:t>
      </w:r>
    </w:p>
    <w:p w14:paraId="59497B9F" w14:textId="77777777" w:rsidR="008917DB" w:rsidRPr="006073EA" w:rsidRDefault="00576108" w:rsidP="008917DB">
      <w:pPr>
        <w:spacing w:before="100" w:beforeAutospacing="1" w:after="120" w:line="360" w:lineRule="auto"/>
        <w:ind w:left="226"/>
        <w:jc w:val="both"/>
        <w:rPr>
          <w:rFonts w:ascii="FrankRuehl" w:hAnsi="FrankRuehl" w:cs="FrankRuehl"/>
          <w:b/>
          <w:bCs/>
          <w:sz w:val="28"/>
          <w:szCs w:val="28"/>
          <w:rtl/>
        </w:rPr>
      </w:pPr>
      <w:r w:rsidRPr="00576108">
        <w:rPr>
          <w:rFonts w:ascii="FrankRuehl" w:hAnsi="FrankRuehl" w:cs="FrankRuehl"/>
          <w:b/>
          <w:bCs/>
          <w:color w:val="FFFFFF"/>
          <w:sz w:val="2"/>
          <w:szCs w:val="2"/>
          <w:rtl/>
        </w:rPr>
        <w:t>54678313</w:t>
      </w:r>
      <w:r w:rsidR="008917DB" w:rsidRPr="006073EA">
        <w:rPr>
          <w:rFonts w:ascii="FrankRuehl" w:hAnsi="FrankRuehl" w:cs="FrankRuehl"/>
          <w:b/>
          <w:bCs/>
          <w:sz w:val="28"/>
          <w:szCs w:val="28"/>
          <w:rtl/>
        </w:rPr>
        <w:t>זכ</w:t>
      </w:r>
      <w:r w:rsidR="008917DB">
        <w:rPr>
          <w:rFonts w:ascii="FrankRuehl" w:hAnsi="FrankRuehl" w:cs="FrankRuehl"/>
          <w:b/>
          <w:bCs/>
          <w:sz w:val="28"/>
          <w:szCs w:val="28"/>
          <w:rtl/>
        </w:rPr>
        <w:t>ות ערעור לבית המשפט המחוזי כחוק</w:t>
      </w:r>
      <w:r w:rsidR="008917DB">
        <w:rPr>
          <w:rFonts w:ascii="FrankRuehl" w:hAnsi="FrankRuehl" w:cs="FrankRuehl" w:hint="cs"/>
          <w:b/>
          <w:bCs/>
          <w:sz w:val="28"/>
          <w:szCs w:val="28"/>
          <w:rtl/>
        </w:rPr>
        <w:t>.</w:t>
      </w:r>
    </w:p>
    <w:p w14:paraId="731860A5" w14:textId="77777777" w:rsidR="008917DB" w:rsidRDefault="008917DB" w:rsidP="008917DB">
      <w:pPr>
        <w:spacing w:before="100" w:beforeAutospacing="1" w:after="120"/>
        <w:ind w:left="226"/>
        <w:jc w:val="both"/>
        <w:rPr>
          <w:rFonts w:ascii="FrankRuehl" w:hAnsi="FrankRuehl" w:cs="FrankRuehl"/>
          <w:sz w:val="28"/>
          <w:szCs w:val="28"/>
          <w:rtl/>
        </w:rPr>
      </w:pPr>
    </w:p>
    <w:p w14:paraId="09408AA3" w14:textId="77777777" w:rsidR="008917DB" w:rsidRPr="006A2903" w:rsidRDefault="00576108" w:rsidP="008917DB">
      <w:pPr>
        <w:rPr>
          <w:rFonts w:ascii="Arial" w:hAnsi="Arial"/>
          <w:b/>
          <w:bCs/>
          <w:sz w:val="26"/>
          <w:szCs w:val="26"/>
          <w:rtl/>
        </w:rPr>
      </w:pPr>
      <w:bookmarkStart w:id="8" w:name="Nitan"/>
      <w:r>
        <w:rPr>
          <w:rFonts w:ascii="Arial" w:hAnsi="Arial"/>
          <w:b/>
          <w:bCs/>
          <w:sz w:val="26"/>
          <w:szCs w:val="26"/>
          <w:rtl/>
        </w:rPr>
        <w:t xml:space="preserve">ניתן היום,  ד' טבת תשפ"ג, 28 דצמבר 2022, במעמד הצדדים. </w:t>
      </w:r>
      <w:bookmarkEnd w:id="8"/>
    </w:p>
    <w:p w14:paraId="0C1349E3" w14:textId="77777777" w:rsidR="008917DB" w:rsidRPr="000F2247" w:rsidRDefault="008917DB" w:rsidP="0057610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B06458E" w14:textId="77777777" w:rsidR="008917DB" w:rsidRPr="00494154" w:rsidRDefault="00494154" w:rsidP="008917DB">
      <w:pPr>
        <w:jc w:val="center"/>
        <w:rPr>
          <w:rFonts w:ascii="Arial" w:hAnsi="Arial"/>
          <w:b/>
          <w:bCs/>
          <w:color w:val="FFFFFF"/>
          <w:sz w:val="2"/>
          <w:szCs w:val="2"/>
          <w:rtl/>
        </w:rPr>
      </w:pPr>
      <w:r w:rsidRPr="00494154">
        <w:rPr>
          <w:rFonts w:ascii="Arial" w:hAnsi="Arial"/>
          <w:b/>
          <w:bCs/>
          <w:color w:val="FFFFFF"/>
          <w:sz w:val="2"/>
          <w:szCs w:val="2"/>
          <w:rtl/>
        </w:rPr>
        <w:t>5129371</w:t>
      </w:r>
    </w:p>
    <w:p w14:paraId="1AA74C5A" w14:textId="77777777" w:rsidR="00253515" w:rsidRPr="00494154" w:rsidRDefault="00494154" w:rsidP="00576108">
      <w:pPr>
        <w:keepNext/>
        <w:rPr>
          <w:rFonts w:ascii="David" w:hAnsi="David"/>
          <w:color w:val="FFFFFF"/>
          <w:sz w:val="2"/>
          <w:szCs w:val="2"/>
          <w:rtl/>
        </w:rPr>
      </w:pPr>
      <w:r w:rsidRPr="00494154">
        <w:rPr>
          <w:rFonts w:ascii="David" w:hAnsi="David"/>
          <w:color w:val="FFFFFF"/>
          <w:sz w:val="2"/>
          <w:szCs w:val="2"/>
          <w:rtl/>
        </w:rPr>
        <w:t>54678313</w:t>
      </w:r>
    </w:p>
    <w:p w14:paraId="1F28E486" w14:textId="77777777" w:rsidR="00576108" w:rsidRPr="00576108" w:rsidRDefault="00576108" w:rsidP="00576108">
      <w:pPr>
        <w:keepNext/>
        <w:rPr>
          <w:rFonts w:ascii="David" w:hAnsi="David"/>
          <w:color w:val="000000"/>
          <w:sz w:val="22"/>
          <w:szCs w:val="22"/>
          <w:rtl/>
        </w:rPr>
      </w:pPr>
      <w:r w:rsidRPr="00576108">
        <w:rPr>
          <w:rFonts w:ascii="David" w:hAnsi="David"/>
          <w:color w:val="000000"/>
          <w:sz w:val="22"/>
          <w:szCs w:val="22"/>
          <w:rtl/>
        </w:rPr>
        <w:t>זהר דיבון סגל 54678313</w:t>
      </w:r>
    </w:p>
    <w:p w14:paraId="7ED3BB9F" w14:textId="77777777" w:rsidR="00576108" w:rsidRDefault="00576108" w:rsidP="00576108">
      <w:r w:rsidRPr="00576108">
        <w:rPr>
          <w:color w:val="000000"/>
          <w:rtl/>
        </w:rPr>
        <w:t>נוסח מסמך זה כפוף לשינויי ניסוח ועריכה</w:t>
      </w:r>
    </w:p>
    <w:p w14:paraId="1BD1C5E4" w14:textId="77777777" w:rsidR="00576108" w:rsidRDefault="00576108" w:rsidP="00576108">
      <w:pPr>
        <w:rPr>
          <w:rtl/>
        </w:rPr>
      </w:pPr>
    </w:p>
    <w:p w14:paraId="59A16A82" w14:textId="77777777" w:rsidR="00576108" w:rsidRDefault="00576108" w:rsidP="00576108">
      <w:pPr>
        <w:jc w:val="center"/>
        <w:rPr>
          <w:color w:val="0000FF"/>
          <w:u w:val="single"/>
        </w:rPr>
      </w:pPr>
      <w:hyperlink r:id="rId68" w:history="1">
        <w:r>
          <w:rPr>
            <w:color w:val="0000FF"/>
            <w:u w:val="single"/>
            <w:rtl/>
          </w:rPr>
          <w:t>בעניין עריכה ושינויים במסמכי פסיקה, חקיקה ועוד באתר נבו – הקש כאן</w:t>
        </w:r>
      </w:hyperlink>
    </w:p>
    <w:p w14:paraId="207FDD49" w14:textId="77777777" w:rsidR="00494154" w:rsidRPr="00494154" w:rsidRDefault="00494154" w:rsidP="00494154">
      <w:pPr>
        <w:keepNext/>
        <w:rPr>
          <w:rFonts w:ascii="David" w:hAnsi="David"/>
          <w:color w:val="000000"/>
          <w:sz w:val="22"/>
          <w:szCs w:val="22"/>
          <w:rtl/>
        </w:rPr>
      </w:pPr>
    </w:p>
    <w:sectPr w:rsidR="00494154" w:rsidRPr="00494154" w:rsidSect="00494154">
      <w:headerReference w:type="even" r:id="rId69"/>
      <w:headerReference w:type="default" r:id="rId70"/>
      <w:footerReference w:type="even" r:id="rId71"/>
      <w:footerReference w:type="default" r:id="rId72"/>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1E577" w14:textId="77777777" w:rsidR="003D503B" w:rsidRDefault="003D503B" w:rsidP="00193427">
      <w:r>
        <w:separator/>
      </w:r>
    </w:p>
  </w:endnote>
  <w:endnote w:type="continuationSeparator" w:id="0">
    <w:p w14:paraId="7C877FBD" w14:textId="77777777" w:rsidR="003D503B" w:rsidRDefault="003D503B" w:rsidP="00193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rbel">
    <w:panose1 w:val="020B0503020204020204"/>
    <w:charset w:val="00"/>
    <w:family w:val="swiss"/>
    <w:pitch w:val="variable"/>
    <w:sig w:usb0="A00002EF" w:usb1="4000A44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5C0C4" w14:textId="77777777" w:rsidR="00494154" w:rsidRDefault="00494154" w:rsidP="0049415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4B11D01" w14:textId="77777777" w:rsidR="00DB3244" w:rsidRPr="00494154" w:rsidRDefault="00494154" w:rsidP="00494154">
    <w:pPr>
      <w:pStyle w:val="a5"/>
      <w:pBdr>
        <w:top w:val="single" w:sz="4" w:space="1" w:color="auto"/>
        <w:between w:val="single" w:sz="4" w:space="0" w:color="auto"/>
      </w:pBdr>
      <w:spacing w:after="60"/>
      <w:jc w:val="center"/>
      <w:rPr>
        <w:rFonts w:ascii="FrankRuehl" w:hAnsi="FrankRuehl" w:cs="FrankRuehl"/>
        <w:color w:val="000000"/>
      </w:rPr>
    </w:pPr>
    <w:r w:rsidRPr="0049415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3A0E6" w14:textId="77777777" w:rsidR="00494154" w:rsidRDefault="00494154" w:rsidP="0049415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1E7A">
      <w:rPr>
        <w:rFonts w:ascii="FrankRuehl" w:hAnsi="FrankRuehl" w:cs="FrankRuehl"/>
        <w:noProof/>
        <w:rtl/>
      </w:rPr>
      <w:t>1</w:t>
    </w:r>
    <w:r>
      <w:rPr>
        <w:rFonts w:ascii="FrankRuehl" w:hAnsi="FrankRuehl" w:cs="FrankRuehl"/>
        <w:rtl/>
      </w:rPr>
      <w:fldChar w:fldCharType="end"/>
    </w:r>
  </w:p>
  <w:p w14:paraId="75A07C2E" w14:textId="77777777" w:rsidR="00DB3244" w:rsidRPr="00494154" w:rsidRDefault="00494154" w:rsidP="00494154">
    <w:pPr>
      <w:pStyle w:val="a5"/>
      <w:pBdr>
        <w:top w:val="single" w:sz="4" w:space="1" w:color="auto"/>
        <w:between w:val="single" w:sz="4" w:space="0" w:color="auto"/>
      </w:pBdr>
      <w:spacing w:after="60"/>
      <w:jc w:val="center"/>
      <w:rPr>
        <w:rFonts w:ascii="FrankRuehl" w:hAnsi="FrankRuehl" w:cs="FrankRuehl"/>
        <w:color w:val="000000"/>
      </w:rPr>
    </w:pPr>
    <w:r w:rsidRPr="00494154">
      <w:rPr>
        <w:rFonts w:ascii="FrankRuehl" w:hAnsi="FrankRuehl" w:cs="FrankRuehl"/>
        <w:color w:val="000000"/>
      </w:rPr>
      <w:pict w14:anchorId="08183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F4B25" w14:textId="77777777" w:rsidR="003D503B" w:rsidRDefault="003D503B" w:rsidP="00193427">
      <w:r>
        <w:separator/>
      </w:r>
    </w:p>
  </w:footnote>
  <w:footnote w:type="continuationSeparator" w:id="0">
    <w:p w14:paraId="41008E34" w14:textId="77777777" w:rsidR="003D503B" w:rsidRDefault="003D503B" w:rsidP="00193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20535" w14:textId="77777777" w:rsidR="00576108" w:rsidRPr="00494154" w:rsidRDefault="00494154" w:rsidP="0049415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59117-03-21</w:t>
    </w:r>
    <w:r>
      <w:rPr>
        <w:rFonts w:ascii="David" w:hAnsi="David"/>
        <w:color w:val="000000"/>
        <w:sz w:val="22"/>
        <w:szCs w:val="22"/>
        <w:rtl/>
      </w:rPr>
      <w:tab/>
      <w:t xml:space="preserve"> מדינת ישראל נ' דניאל אונגר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F9B0C" w14:textId="77777777" w:rsidR="00576108" w:rsidRPr="00494154" w:rsidRDefault="00494154" w:rsidP="0049415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59117-03-21</w:t>
    </w:r>
    <w:r>
      <w:rPr>
        <w:rFonts w:ascii="David" w:hAnsi="David"/>
        <w:color w:val="000000"/>
        <w:sz w:val="22"/>
        <w:szCs w:val="22"/>
        <w:rtl/>
      </w:rPr>
      <w:tab/>
      <w:t xml:space="preserve"> מדינת ישראל נ' דניאל אונגר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6B5CF2"/>
    <w:multiLevelType w:val="hybridMultilevel"/>
    <w:tmpl w:val="1F04331A"/>
    <w:lvl w:ilvl="0" w:tplc="34283B8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879744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917DB"/>
    <w:rsid w:val="0008177B"/>
    <w:rsid w:val="00193427"/>
    <w:rsid w:val="001B5A3B"/>
    <w:rsid w:val="00253515"/>
    <w:rsid w:val="003D503B"/>
    <w:rsid w:val="00494154"/>
    <w:rsid w:val="004B3993"/>
    <w:rsid w:val="00576108"/>
    <w:rsid w:val="007431D2"/>
    <w:rsid w:val="00852D23"/>
    <w:rsid w:val="00881E7A"/>
    <w:rsid w:val="008917DB"/>
    <w:rsid w:val="00AB06D1"/>
    <w:rsid w:val="00C764BF"/>
    <w:rsid w:val="00DB3244"/>
    <w:rsid w:val="00E448FD"/>
    <w:rsid w:val="00F10E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EF5E72"/>
  <w15:chartTrackingRefBased/>
  <w15:docId w15:val="{BB48DF2D-45C4-4E51-9838-52B374F16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17D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917DB"/>
    <w:pPr>
      <w:tabs>
        <w:tab w:val="center" w:pos="4153"/>
        <w:tab w:val="right" w:pos="8306"/>
      </w:tabs>
    </w:pPr>
  </w:style>
  <w:style w:type="character" w:customStyle="1" w:styleId="a4">
    <w:name w:val="כותרת עליונה תו"/>
    <w:link w:val="a3"/>
    <w:rsid w:val="008917DB"/>
    <w:rPr>
      <w:rFonts w:ascii="Times New Roman" w:eastAsia="Times New Roman" w:hAnsi="Times New Roman" w:cs="David"/>
      <w:sz w:val="24"/>
      <w:szCs w:val="24"/>
    </w:rPr>
  </w:style>
  <w:style w:type="paragraph" w:styleId="a5">
    <w:name w:val="footer"/>
    <w:basedOn w:val="a"/>
    <w:link w:val="a6"/>
    <w:rsid w:val="008917DB"/>
    <w:pPr>
      <w:tabs>
        <w:tab w:val="center" w:pos="4153"/>
        <w:tab w:val="right" w:pos="8306"/>
      </w:tabs>
    </w:pPr>
  </w:style>
  <w:style w:type="character" w:customStyle="1" w:styleId="a6">
    <w:name w:val="כותרת תחתונה תו"/>
    <w:link w:val="a5"/>
    <w:rsid w:val="008917DB"/>
    <w:rPr>
      <w:rFonts w:ascii="Times New Roman" w:eastAsia="Times New Roman" w:hAnsi="Times New Roman" w:cs="David"/>
      <w:sz w:val="24"/>
      <w:szCs w:val="24"/>
    </w:rPr>
  </w:style>
  <w:style w:type="table" w:styleId="a7">
    <w:name w:val="Table Grid"/>
    <w:basedOn w:val="a1"/>
    <w:rsid w:val="008917D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917DB"/>
  </w:style>
  <w:style w:type="character" w:customStyle="1" w:styleId="a9">
    <w:name w:val="פיסקת רשימה תו"/>
    <w:link w:val="aa"/>
    <w:locked/>
    <w:rsid w:val="008917DB"/>
    <w:rPr>
      <w:rFonts w:cs="David"/>
      <w:sz w:val="24"/>
      <w:szCs w:val="24"/>
    </w:rPr>
  </w:style>
  <w:style w:type="paragraph" w:styleId="aa">
    <w:name w:val="List Paragraph"/>
    <w:basedOn w:val="a"/>
    <w:link w:val="a9"/>
    <w:qFormat/>
    <w:rsid w:val="008917DB"/>
    <w:pPr>
      <w:ind w:left="720"/>
      <w:contextualSpacing/>
    </w:pPr>
    <w:rPr>
      <w:rFonts w:ascii="Calibri" w:eastAsia="Calibri" w:hAnsi="Calibri"/>
    </w:rPr>
  </w:style>
  <w:style w:type="character" w:styleId="Hyperlink">
    <w:name w:val="Hyperlink"/>
    <w:rsid w:val="005761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5227/10" TargetMode="External"/><Relationship Id="rId21" Type="http://schemas.openxmlformats.org/officeDocument/2006/relationships/hyperlink" Target="http://www.nevo.co.il/law/4216/7.c" TargetMode="External"/><Relationship Id="rId42" Type="http://schemas.openxmlformats.org/officeDocument/2006/relationships/hyperlink" Target="http://www.nevo.co.il/case/26991436" TargetMode="External"/><Relationship Id="rId47" Type="http://schemas.openxmlformats.org/officeDocument/2006/relationships/hyperlink" Target="http://www.nevo.co.il/case/24975541" TargetMode="External"/><Relationship Id="rId63" Type="http://schemas.openxmlformats.org/officeDocument/2006/relationships/hyperlink" Target="http://www.nevo.co.il/case/22645661" TargetMode="External"/><Relationship Id="rId68"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5227/10" TargetMode="External"/><Relationship Id="rId29" Type="http://schemas.openxmlformats.org/officeDocument/2006/relationships/hyperlink" Target="http://www.nevo.co.il/case/27566039"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287.a" TargetMode="External"/><Relationship Id="rId32" Type="http://schemas.openxmlformats.org/officeDocument/2006/relationships/hyperlink" Target="http://www.nevo.co.il/case/28797290" TargetMode="External"/><Relationship Id="rId37" Type="http://schemas.openxmlformats.org/officeDocument/2006/relationships/hyperlink" Target="http://www.nevo.co.il/case/5786821" TargetMode="External"/><Relationship Id="rId40" Type="http://schemas.openxmlformats.org/officeDocument/2006/relationships/hyperlink" Target="http://www.nevo.co.il/case/11269774" TargetMode="External"/><Relationship Id="rId45" Type="http://schemas.openxmlformats.org/officeDocument/2006/relationships/hyperlink" Target="http://www.nevo.co.il/case/26318040" TargetMode="External"/><Relationship Id="rId53" Type="http://schemas.openxmlformats.org/officeDocument/2006/relationships/hyperlink" Target="http://www.nevo.co.il/case/27361147" TargetMode="External"/><Relationship Id="rId58" Type="http://schemas.openxmlformats.org/officeDocument/2006/relationships/hyperlink" Target="http://www.nevo.co.il/case/27537984" TargetMode="External"/><Relationship Id="rId66" Type="http://schemas.openxmlformats.org/officeDocument/2006/relationships/hyperlink" Target="http://www.nevo.co.il/law/70301/40ja"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case/24398360"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5227" TargetMode="External"/><Relationship Id="rId30" Type="http://schemas.openxmlformats.org/officeDocument/2006/relationships/hyperlink" Target="http://www.nevo.co.il/case/28232315" TargetMode="External"/><Relationship Id="rId35" Type="http://schemas.openxmlformats.org/officeDocument/2006/relationships/hyperlink" Target="http://www.nevo.co.il/case/13101134" TargetMode="External"/><Relationship Id="rId43" Type="http://schemas.openxmlformats.org/officeDocument/2006/relationships/hyperlink" Target="http://www.nevo.co.il/case/22841413" TargetMode="External"/><Relationship Id="rId48" Type="http://schemas.openxmlformats.org/officeDocument/2006/relationships/hyperlink" Target="http://www.nevo.co.il/case/21477472" TargetMode="External"/><Relationship Id="rId56" Type="http://schemas.openxmlformats.org/officeDocument/2006/relationships/hyperlink" Target="http://www.nevo.co.il/case/27002992" TargetMode="External"/><Relationship Id="rId64" Type="http://schemas.openxmlformats.org/officeDocument/2006/relationships/hyperlink" Target="http://www.nevo.co.il/case/24335465" TargetMode="External"/><Relationship Id="rId69"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hyperlink" Target="http://www.nevo.co.il/case/23360870" TargetMode="External"/><Relationship Id="rId72"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13093721" TargetMode="External"/><Relationship Id="rId38" Type="http://schemas.openxmlformats.org/officeDocument/2006/relationships/hyperlink" Target="http://www.nevo.co.il/case/6045416" TargetMode="External"/><Relationship Id="rId46" Type="http://schemas.openxmlformats.org/officeDocument/2006/relationships/hyperlink" Target="http://www.nevo.co.il/case/26222649" TargetMode="External"/><Relationship Id="rId59" Type="http://schemas.openxmlformats.org/officeDocument/2006/relationships/hyperlink" Target="http://www.nevo.co.il/case/27481166" TargetMode="External"/><Relationship Id="rId67" Type="http://schemas.openxmlformats.org/officeDocument/2006/relationships/hyperlink" Target="http://www.nevo.co.il/law/70301"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27313460" TargetMode="External"/><Relationship Id="rId54" Type="http://schemas.openxmlformats.org/officeDocument/2006/relationships/hyperlink" Target="http://www.nevo.co.il/case/5844852" TargetMode="External"/><Relationship Id="rId62" Type="http://schemas.openxmlformats.org/officeDocument/2006/relationships/hyperlink" Target="http://www.nevo.co.il/case/23777143" TargetMode="External"/><Relationship Id="rId7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4216/7.c" TargetMode="External"/><Relationship Id="rId28" Type="http://schemas.openxmlformats.org/officeDocument/2006/relationships/hyperlink" Target="http://www.nevo.co.il/case/27506125" TargetMode="External"/><Relationship Id="rId36" Type="http://schemas.openxmlformats.org/officeDocument/2006/relationships/hyperlink" Target="http://www.nevo.co.il/case/20033641" TargetMode="External"/><Relationship Id="rId49" Type="http://schemas.openxmlformats.org/officeDocument/2006/relationships/hyperlink" Target="http://www.nevo.co.il/case/22963299" TargetMode="External"/><Relationship Id="rId57" Type="http://schemas.openxmlformats.org/officeDocument/2006/relationships/hyperlink" Target="http://www.nevo.co.il/case/26732753"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28777029" TargetMode="External"/><Relationship Id="rId44" Type="http://schemas.openxmlformats.org/officeDocument/2006/relationships/hyperlink" Target="http://www.nevo.co.il/case/23827604" TargetMode="External"/><Relationship Id="rId52" Type="http://schemas.openxmlformats.org/officeDocument/2006/relationships/hyperlink" Target="http://www.nevo.co.il/case/22931697" TargetMode="External"/><Relationship Id="rId60" Type="http://schemas.openxmlformats.org/officeDocument/2006/relationships/hyperlink" Target="http://www.nevo.co.il/case/26804829" TargetMode="External"/><Relationship Id="rId65" Type="http://schemas.openxmlformats.org/officeDocument/2006/relationships/hyperlink" Target="http://www.nevo.co.il/case/25457133"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287.a" TargetMode="External"/><Relationship Id="rId18" Type="http://schemas.openxmlformats.org/officeDocument/2006/relationships/hyperlink" Target="http://www.nevo.co.il/law/4216/19.a" TargetMode="External"/><Relationship Id="rId39" Type="http://schemas.openxmlformats.org/officeDocument/2006/relationships/hyperlink" Target="http://www.nevo.co.il/case/17939812" TargetMode="External"/><Relationship Id="rId34" Type="http://schemas.openxmlformats.org/officeDocument/2006/relationships/hyperlink" Target="http://www.nevo.co.il/case/17954235" TargetMode="External"/><Relationship Id="rId50" Type="http://schemas.openxmlformats.org/officeDocument/2006/relationships/hyperlink" Target="http://www.nevo.co.il/case/21753662" TargetMode="External"/><Relationship Id="rId55" Type="http://schemas.openxmlformats.org/officeDocument/2006/relationships/hyperlink" Target="http://www.nevo.co.il/case/26765897" TargetMode="External"/><Relationship Id="rId7" Type="http://schemas.openxmlformats.org/officeDocument/2006/relationships/hyperlink" Target="http://www.nevo.co.il/law/4216" TargetMode="External"/><Relationship Id="rId7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5920</Words>
  <Characters>29603</Characters>
  <Application>Microsoft Office Word</Application>
  <DocSecurity>0</DocSecurity>
  <Lines>246</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35453</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7995492</vt:i4>
      </vt:variant>
      <vt:variant>
        <vt:i4>180</vt:i4>
      </vt:variant>
      <vt:variant>
        <vt:i4>0</vt:i4>
      </vt:variant>
      <vt:variant>
        <vt:i4>5</vt:i4>
      </vt:variant>
      <vt:variant>
        <vt:lpwstr>http://www.nevo.co.il/law/70301</vt:lpwstr>
      </vt:variant>
      <vt:variant>
        <vt:lpwstr/>
      </vt:variant>
      <vt:variant>
        <vt:i4>262155</vt:i4>
      </vt:variant>
      <vt:variant>
        <vt:i4>177</vt:i4>
      </vt:variant>
      <vt:variant>
        <vt:i4>0</vt:i4>
      </vt:variant>
      <vt:variant>
        <vt:i4>5</vt:i4>
      </vt:variant>
      <vt:variant>
        <vt:lpwstr>http://www.nevo.co.il/law/70301/40ja</vt:lpwstr>
      </vt:variant>
      <vt:variant>
        <vt:lpwstr/>
      </vt:variant>
      <vt:variant>
        <vt:i4>3276917</vt:i4>
      </vt:variant>
      <vt:variant>
        <vt:i4>174</vt:i4>
      </vt:variant>
      <vt:variant>
        <vt:i4>0</vt:i4>
      </vt:variant>
      <vt:variant>
        <vt:i4>5</vt:i4>
      </vt:variant>
      <vt:variant>
        <vt:lpwstr>http://www.nevo.co.il/case/25457133</vt:lpwstr>
      </vt:variant>
      <vt:variant>
        <vt:lpwstr/>
      </vt:variant>
      <vt:variant>
        <vt:i4>3276919</vt:i4>
      </vt:variant>
      <vt:variant>
        <vt:i4>171</vt:i4>
      </vt:variant>
      <vt:variant>
        <vt:i4>0</vt:i4>
      </vt:variant>
      <vt:variant>
        <vt:i4>5</vt:i4>
      </vt:variant>
      <vt:variant>
        <vt:lpwstr>http://www.nevo.co.il/case/24335465</vt:lpwstr>
      </vt:variant>
      <vt:variant>
        <vt:lpwstr/>
      </vt:variant>
      <vt:variant>
        <vt:i4>3604596</vt:i4>
      </vt:variant>
      <vt:variant>
        <vt:i4>168</vt:i4>
      </vt:variant>
      <vt:variant>
        <vt:i4>0</vt:i4>
      </vt:variant>
      <vt:variant>
        <vt:i4>5</vt:i4>
      </vt:variant>
      <vt:variant>
        <vt:lpwstr>http://www.nevo.co.il/case/22645661</vt:lpwstr>
      </vt:variant>
      <vt:variant>
        <vt:lpwstr/>
      </vt:variant>
      <vt:variant>
        <vt:i4>3539057</vt:i4>
      </vt:variant>
      <vt:variant>
        <vt:i4>165</vt:i4>
      </vt:variant>
      <vt:variant>
        <vt:i4>0</vt:i4>
      </vt:variant>
      <vt:variant>
        <vt:i4>5</vt:i4>
      </vt:variant>
      <vt:variant>
        <vt:lpwstr>http://www.nevo.co.il/case/23777143</vt:lpwstr>
      </vt:variant>
      <vt:variant>
        <vt:lpwstr/>
      </vt:variant>
      <vt:variant>
        <vt:i4>4128890</vt:i4>
      </vt:variant>
      <vt:variant>
        <vt:i4>162</vt:i4>
      </vt:variant>
      <vt:variant>
        <vt:i4>0</vt:i4>
      </vt:variant>
      <vt:variant>
        <vt:i4>5</vt:i4>
      </vt:variant>
      <vt:variant>
        <vt:lpwstr>http://www.nevo.co.il/case/24398360</vt:lpwstr>
      </vt:variant>
      <vt:variant>
        <vt:lpwstr/>
      </vt:variant>
      <vt:variant>
        <vt:i4>3932282</vt:i4>
      </vt:variant>
      <vt:variant>
        <vt:i4>159</vt:i4>
      </vt:variant>
      <vt:variant>
        <vt:i4>0</vt:i4>
      </vt:variant>
      <vt:variant>
        <vt:i4>5</vt:i4>
      </vt:variant>
      <vt:variant>
        <vt:lpwstr>http://www.nevo.co.il/case/26804829</vt:lpwstr>
      </vt:variant>
      <vt:variant>
        <vt:lpwstr/>
      </vt:variant>
      <vt:variant>
        <vt:i4>3211386</vt:i4>
      </vt:variant>
      <vt:variant>
        <vt:i4>156</vt:i4>
      </vt:variant>
      <vt:variant>
        <vt:i4>0</vt:i4>
      </vt:variant>
      <vt:variant>
        <vt:i4>5</vt:i4>
      </vt:variant>
      <vt:variant>
        <vt:lpwstr>http://www.nevo.co.il/case/27481166</vt:lpwstr>
      </vt:variant>
      <vt:variant>
        <vt:lpwstr/>
      </vt:variant>
      <vt:variant>
        <vt:i4>3670137</vt:i4>
      </vt:variant>
      <vt:variant>
        <vt:i4>153</vt:i4>
      </vt:variant>
      <vt:variant>
        <vt:i4>0</vt:i4>
      </vt:variant>
      <vt:variant>
        <vt:i4>5</vt:i4>
      </vt:variant>
      <vt:variant>
        <vt:lpwstr>http://www.nevo.co.il/case/27537984</vt:lpwstr>
      </vt:variant>
      <vt:variant>
        <vt:lpwstr/>
      </vt:variant>
      <vt:variant>
        <vt:i4>3276918</vt:i4>
      </vt:variant>
      <vt:variant>
        <vt:i4>150</vt:i4>
      </vt:variant>
      <vt:variant>
        <vt:i4>0</vt:i4>
      </vt:variant>
      <vt:variant>
        <vt:i4>5</vt:i4>
      </vt:variant>
      <vt:variant>
        <vt:lpwstr>http://www.nevo.co.il/case/26732753</vt:lpwstr>
      </vt:variant>
      <vt:variant>
        <vt:lpwstr/>
      </vt:variant>
      <vt:variant>
        <vt:i4>3735674</vt:i4>
      </vt:variant>
      <vt:variant>
        <vt:i4>147</vt:i4>
      </vt:variant>
      <vt:variant>
        <vt:i4>0</vt:i4>
      </vt:variant>
      <vt:variant>
        <vt:i4>5</vt:i4>
      </vt:variant>
      <vt:variant>
        <vt:lpwstr>http://www.nevo.co.il/case/27002992</vt:lpwstr>
      </vt:variant>
      <vt:variant>
        <vt:lpwstr/>
      </vt:variant>
      <vt:variant>
        <vt:i4>3735676</vt:i4>
      </vt:variant>
      <vt:variant>
        <vt:i4>144</vt:i4>
      </vt:variant>
      <vt:variant>
        <vt:i4>0</vt:i4>
      </vt:variant>
      <vt:variant>
        <vt:i4>5</vt:i4>
      </vt:variant>
      <vt:variant>
        <vt:lpwstr>http://www.nevo.co.il/case/26765897</vt:lpwstr>
      </vt:variant>
      <vt:variant>
        <vt:lpwstr/>
      </vt:variant>
      <vt:variant>
        <vt:i4>3866749</vt:i4>
      </vt:variant>
      <vt:variant>
        <vt:i4>141</vt:i4>
      </vt:variant>
      <vt:variant>
        <vt:i4>0</vt:i4>
      </vt:variant>
      <vt:variant>
        <vt:i4>5</vt:i4>
      </vt:variant>
      <vt:variant>
        <vt:lpwstr>http://www.nevo.co.il/case/5844852</vt:lpwstr>
      </vt:variant>
      <vt:variant>
        <vt:lpwstr/>
      </vt:variant>
      <vt:variant>
        <vt:i4>3407988</vt:i4>
      </vt:variant>
      <vt:variant>
        <vt:i4>138</vt:i4>
      </vt:variant>
      <vt:variant>
        <vt:i4>0</vt:i4>
      </vt:variant>
      <vt:variant>
        <vt:i4>5</vt:i4>
      </vt:variant>
      <vt:variant>
        <vt:lpwstr>http://www.nevo.co.il/case/27361147</vt:lpwstr>
      </vt:variant>
      <vt:variant>
        <vt:lpwstr/>
      </vt:variant>
      <vt:variant>
        <vt:i4>3342451</vt:i4>
      </vt:variant>
      <vt:variant>
        <vt:i4>135</vt:i4>
      </vt:variant>
      <vt:variant>
        <vt:i4>0</vt:i4>
      </vt:variant>
      <vt:variant>
        <vt:i4>5</vt:i4>
      </vt:variant>
      <vt:variant>
        <vt:lpwstr>http://www.nevo.co.il/case/22931697</vt:lpwstr>
      </vt:variant>
      <vt:variant>
        <vt:lpwstr/>
      </vt:variant>
      <vt:variant>
        <vt:i4>3539065</vt:i4>
      </vt:variant>
      <vt:variant>
        <vt:i4>132</vt:i4>
      </vt:variant>
      <vt:variant>
        <vt:i4>0</vt:i4>
      </vt:variant>
      <vt:variant>
        <vt:i4>5</vt:i4>
      </vt:variant>
      <vt:variant>
        <vt:lpwstr>http://www.nevo.co.il/case/23360870</vt:lpwstr>
      </vt:variant>
      <vt:variant>
        <vt:lpwstr/>
      </vt:variant>
      <vt:variant>
        <vt:i4>3145846</vt:i4>
      </vt:variant>
      <vt:variant>
        <vt:i4>129</vt:i4>
      </vt:variant>
      <vt:variant>
        <vt:i4>0</vt:i4>
      </vt:variant>
      <vt:variant>
        <vt:i4>5</vt:i4>
      </vt:variant>
      <vt:variant>
        <vt:lpwstr>http://www.nevo.co.il/case/21753662</vt:lpwstr>
      </vt:variant>
      <vt:variant>
        <vt:lpwstr/>
      </vt:variant>
      <vt:variant>
        <vt:i4>3211378</vt:i4>
      </vt:variant>
      <vt:variant>
        <vt:i4>126</vt:i4>
      </vt:variant>
      <vt:variant>
        <vt:i4>0</vt:i4>
      </vt:variant>
      <vt:variant>
        <vt:i4>5</vt:i4>
      </vt:variant>
      <vt:variant>
        <vt:lpwstr>http://www.nevo.co.il/case/22963299</vt:lpwstr>
      </vt:variant>
      <vt:variant>
        <vt:lpwstr/>
      </vt:variant>
      <vt:variant>
        <vt:i4>3539062</vt:i4>
      </vt:variant>
      <vt:variant>
        <vt:i4>123</vt:i4>
      </vt:variant>
      <vt:variant>
        <vt:i4>0</vt:i4>
      </vt:variant>
      <vt:variant>
        <vt:i4>5</vt:i4>
      </vt:variant>
      <vt:variant>
        <vt:lpwstr>http://www.nevo.co.il/case/21477472</vt:lpwstr>
      </vt:variant>
      <vt:variant>
        <vt:lpwstr/>
      </vt:variant>
      <vt:variant>
        <vt:i4>3801202</vt:i4>
      </vt:variant>
      <vt:variant>
        <vt:i4>120</vt:i4>
      </vt:variant>
      <vt:variant>
        <vt:i4>0</vt:i4>
      </vt:variant>
      <vt:variant>
        <vt:i4>5</vt:i4>
      </vt:variant>
      <vt:variant>
        <vt:lpwstr>http://www.nevo.co.il/case/24975541</vt:lpwstr>
      </vt:variant>
      <vt:variant>
        <vt:lpwstr/>
      </vt:variant>
      <vt:variant>
        <vt:i4>3539062</vt:i4>
      </vt:variant>
      <vt:variant>
        <vt:i4>117</vt:i4>
      </vt:variant>
      <vt:variant>
        <vt:i4>0</vt:i4>
      </vt:variant>
      <vt:variant>
        <vt:i4>5</vt:i4>
      </vt:variant>
      <vt:variant>
        <vt:lpwstr>http://www.nevo.co.il/case/26222649</vt:lpwstr>
      </vt:variant>
      <vt:variant>
        <vt:lpwstr/>
      </vt:variant>
      <vt:variant>
        <vt:i4>3997811</vt:i4>
      </vt:variant>
      <vt:variant>
        <vt:i4>114</vt:i4>
      </vt:variant>
      <vt:variant>
        <vt:i4>0</vt:i4>
      </vt:variant>
      <vt:variant>
        <vt:i4>5</vt:i4>
      </vt:variant>
      <vt:variant>
        <vt:lpwstr>http://www.nevo.co.il/case/26318040</vt:lpwstr>
      </vt:variant>
      <vt:variant>
        <vt:lpwstr/>
      </vt:variant>
      <vt:variant>
        <vt:i4>3997811</vt:i4>
      </vt:variant>
      <vt:variant>
        <vt:i4>111</vt:i4>
      </vt:variant>
      <vt:variant>
        <vt:i4>0</vt:i4>
      </vt:variant>
      <vt:variant>
        <vt:i4>5</vt:i4>
      </vt:variant>
      <vt:variant>
        <vt:lpwstr>http://www.nevo.co.il/case/23827604</vt:lpwstr>
      </vt:variant>
      <vt:variant>
        <vt:lpwstr/>
      </vt:variant>
      <vt:variant>
        <vt:i4>3801206</vt:i4>
      </vt:variant>
      <vt:variant>
        <vt:i4>108</vt:i4>
      </vt:variant>
      <vt:variant>
        <vt:i4>0</vt:i4>
      </vt:variant>
      <vt:variant>
        <vt:i4>5</vt:i4>
      </vt:variant>
      <vt:variant>
        <vt:lpwstr>http://www.nevo.co.il/case/22841413</vt:lpwstr>
      </vt:variant>
      <vt:variant>
        <vt:lpwstr/>
      </vt:variant>
      <vt:variant>
        <vt:i4>3735679</vt:i4>
      </vt:variant>
      <vt:variant>
        <vt:i4>105</vt:i4>
      </vt:variant>
      <vt:variant>
        <vt:i4>0</vt:i4>
      </vt:variant>
      <vt:variant>
        <vt:i4>5</vt:i4>
      </vt:variant>
      <vt:variant>
        <vt:lpwstr>http://www.nevo.co.il/case/26991436</vt:lpwstr>
      </vt:variant>
      <vt:variant>
        <vt:lpwstr/>
      </vt:variant>
      <vt:variant>
        <vt:i4>3407990</vt:i4>
      </vt:variant>
      <vt:variant>
        <vt:i4>102</vt:i4>
      </vt:variant>
      <vt:variant>
        <vt:i4>0</vt:i4>
      </vt:variant>
      <vt:variant>
        <vt:i4>5</vt:i4>
      </vt:variant>
      <vt:variant>
        <vt:lpwstr>http://www.nevo.co.il/case/27313460</vt:lpwstr>
      </vt:variant>
      <vt:variant>
        <vt:lpwstr/>
      </vt:variant>
      <vt:variant>
        <vt:i4>3997812</vt:i4>
      </vt:variant>
      <vt:variant>
        <vt:i4>99</vt:i4>
      </vt:variant>
      <vt:variant>
        <vt:i4>0</vt:i4>
      </vt:variant>
      <vt:variant>
        <vt:i4>5</vt:i4>
      </vt:variant>
      <vt:variant>
        <vt:lpwstr>http://www.nevo.co.il/case/11269774</vt:lpwstr>
      </vt:variant>
      <vt:variant>
        <vt:lpwstr/>
      </vt:variant>
      <vt:variant>
        <vt:i4>3145848</vt:i4>
      </vt:variant>
      <vt:variant>
        <vt:i4>96</vt:i4>
      </vt:variant>
      <vt:variant>
        <vt:i4>0</vt:i4>
      </vt:variant>
      <vt:variant>
        <vt:i4>5</vt:i4>
      </vt:variant>
      <vt:variant>
        <vt:lpwstr>http://www.nevo.co.il/case/17939812</vt:lpwstr>
      </vt:variant>
      <vt:variant>
        <vt:lpwstr/>
      </vt:variant>
      <vt:variant>
        <vt:i4>3145840</vt:i4>
      </vt:variant>
      <vt:variant>
        <vt:i4>93</vt:i4>
      </vt:variant>
      <vt:variant>
        <vt:i4>0</vt:i4>
      </vt:variant>
      <vt:variant>
        <vt:i4>5</vt:i4>
      </vt:variant>
      <vt:variant>
        <vt:lpwstr>http://www.nevo.co.il/case/6045416</vt:lpwstr>
      </vt:variant>
      <vt:variant>
        <vt:lpwstr/>
      </vt:variant>
      <vt:variant>
        <vt:i4>3407991</vt:i4>
      </vt:variant>
      <vt:variant>
        <vt:i4>90</vt:i4>
      </vt:variant>
      <vt:variant>
        <vt:i4>0</vt:i4>
      </vt:variant>
      <vt:variant>
        <vt:i4>5</vt:i4>
      </vt:variant>
      <vt:variant>
        <vt:lpwstr>http://www.nevo.co.il/case/5786821</vt:lpwstr>
      </vt:variant>
      <vt:variant>
        <vt:lpwstr/>
      </vt:variant>
      <vt:variant>
        <vt:i4>3473521</vt:i4>
      </vt:variant>
      <vt:variant>
        <vt:i4>87</vt:i4>
      </vt:variant>
      <vt:variant>
        <vt:i4>0</vt:i4>
      </vt:variant>
      <vt:variant>
        <vt:i4>5</vt:i4>
      </vt:variant>
      <vt:variant>
        <vt:lpwstr>http://www.nevo.co.il/case/20033641</vt:lpwstr>
      </vt:variant>
      <vt:variant>
        <vt:lpwstr/>
      </vt:variant>
      <vt:variant>
        <vt:i4>3276918</vt:i4>
      </vt:variant>
      <vt:variant>
        <vt:i4>84</vt:i4>
      </vt:variant>
      <vt:variant>
        <vt:i4>0</vt:i4>
      </vt:variant>
      <vt:variant>
        <vt:i4>5</vt:i4>
      </vt:variant>
      <vt:variant>
        <vt:lpwstr>http://www.nevo.co.il/case/13101134</vt:lpwstr>
      </vt:variant>
      <vt:variant>
        <vt:lpwstr/>
      </vt:variant>
      <vt:variant>
        <vt:i4>4128884</vt:i4>
      </vt:variant>
      <vt:variant>
        <vt:i4>81</vt:i4>
      </vt:variant>
      <vt:variant>
        <vt:i4>0</vt:i4>
      </vt:variant>
      <vt:variant>
        <vt:i4>5</vt:i4>
      </vt:variant>
      <vt:variant>
        <vt:lpwstr>http://www.nevo.co.il/case/17954235</vt:lpwstr>
      </vt:variant>
      <vt:variant>
        <vt:lpwstr/>
      </vt:variant>
      <vt:variant>
        <vt:i4>3145849</vt:i4>
      </vt:variant>
      <vt:variant>
        <vt:i4>78</vt:i4>
      </vt:variant>
      <vt:variant>
        <vt:i4>0</vt:i4>
      </vt:variant>
      <vt:variant>
        <vt:i4>5</vt:i4>
      </vt:variant>
      <vt:variant>
        <vt:lpwstr>http://www.nevo.co.il/case/13093721</vt:lpwstr>
      </vt:variant>
      <vt:variant>
        <vt:lpwstr/>
      </vt:variant>
      <vt:variant>
        <vt:i4>3866743</vt:i4>
      </vt:variant>
      <vt:variant>
        <vt:i4>75</vt:i4>
      </vt:variant>
      <vt:variant>
        <vt:i4>0</vt:i4>
      </vt:variant>
      <vt:variant>
        <vt:i4>5</vt:i4>
      </vt:variant>
      <vt:variant>
        <vt:lpwstr>http://www.nevo.co.il/case/28797290</vt:lpwstr>
      </vt:variant>
      <vt:variant>
        <vt:lpwstr/>
      </vt:variant>
      <vt:variant>
        <vt:i4>3145851</vt:i4>
      </vt:variant>
      <vt:variant>
        <vt:i4>72</vt:i4>
      </vt:variant>
      <vt:variant>
        <vt:i4>0</vt:i4>
      </vt:variant>
      <vt:variant>
        <vt:i4>5</vt:i4>
      </vt:variant>
      <vt:variant>
        <vt:lpwstr>http://www.nevo.co.il/case/28777029</vt:lpwstr>
      </vt:variant>
      <vt:variant>
        <vt:lpwstr/>
      </vt:variant>
      <vt:variant>
        <vt:i4>3342460</vt:i4>
      </vt:variant>
      <vt:variant>
        <vt:i4>69</vt:i4>
      </vt:variant>
      <vt:variant>
        <vt:i4>0</vt:i4>
      </vt:variant>
      <vt:variant>
        <vt:i4>5</vt:i4>
      </vt:variant>
      <vt:variant>
        <vt:lpwstr>http://www.nevo.co.il/case/28232315</vt:lpwstr>
      </vt:variant>
      <vt:variant>
        <vt:lpwstr/>
      </vt:variant>
      <vt:variant>
        <vt:i4>3276917</vt:i4>
      </vt:variant>
      <vt:variant>
        <vt:i4>66</vt:i4>
      </vt:variant>
      <vt:variant>
        <vt:i4>0</vt:i4>
      </vt:variant>
      <vt:variant>
        <vt:i4>5</vt:i4>
      </vt:variant>
      <vt:variant>
        <vt:lpwstr>http://www.nevo.co.il/case/27566039</vt:lpwstr>
      </vt:variant>
      <vt:variant>
        <vt:lpwstr/>
      </vt:variant>
      <vt:variant>
        <vt:i4>3342450</vt:i4>
      </vt:variant>
      <vt:variant>
        <vt:i4>63</vt:i4>
      </vt:variant>
      <vt:variant>
        <vt:i4>0</vt:i4>
      </vt:variant>
      <vt:variant>
        <vt:i4>5</vt:i4>
      </vt:variant>
      <vt:variant>
        <vt:lpwstr>http://www.nevo.co.il/case/27506125</vt:lpwstr>
      </vt:variant>
      <vt:variant>
        <vt:lpwstr/>
      </vt:variant>
      <vt:variant>
        <vt:i4>8323175</vt:i4>
      </vt:variant>
      <vt:variant>
        <vt:i4>60</vt:i4>
      </vt:variant>
      <vt:variant>
        <vt:i4>0</vt:i4>
      </vt:variant>
      <vt:variant>
        <vt:i4>5</vt:i4>
      </vt:variant>
      <vt:variant>
        <vt:lpwstr>http://www.nevo.co.il/law/5227</vt:lpwstr>
      </vt:variant>
      <vt:variant>
        <vt:lpwstr/>
      </vt:variant>
      <vt:variant>
        <vt:i4>5111880</vt:i4>
      </vt:variant>
      <vt:variant>
        <vt:i4>57</vt:i4>
      </vt:variant>
      <vt:variant>
        <vt:i4>0</vt:i4>
      </vt:variant>
      <vt:variant>
        <vt:i4>5</vt:i4>
      </vt:variant>
      <vt:variant>
        <vt:lpwstr>http://www.nevo.co.il/law/5227/10</vt:lpwstr>
      </vt:variant>
      <vt:variant>
        <vt:lpwstr/>
      </vt:variant>
      <vt:variant>
        <vt:i4>7995492</vt:i4>
      </vt:variant>
      <vt:variant>
        <vt:i4>54</vt:i4>
      </vt:variant>
      <vt:variant>
        <vt:i4>0</vt:i4>
      </vt:variant>
      <vt:variant>
        <vt:i4>5</vt:i4>
      </vt:variant>
      <vt:variant>
        <vt:lpwstr>http://www.nevo.co.il/law/70301</vt:lpwstr>
      </vt:variant>
      <vt:variant>
        <vt:lpwstr/>
      </vt:variant>
      <vt:variant>
        <vt:i4>4390992</vt:i4>
      </vt:variant>
      <vt:variant>
        <vt:i4>51</vt:i4>
      </vt:variant>
      <vt:variant>
        <vt:i4>0</vt:i4>
      </vt:variant>
      <vt:variant>
        <vt:i4>5</vt:i4>
      </vt:variant>
      <vt:variant>
        <vt:lpwstr>http://www.nevo.co.il/law/70301/287.a</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6357107</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5111880</vt:i4>
      </vt:variant>
      <vt:variant>
        <vt:i4>27</vt:i4>
      </vt:variant>
      <vt:variant>
        <vt:i4>0</vt:i4>
      </vt:variant>
      <vt:variant>
        <vt:i4>5</vt:i4>
      </vt:variant>
      <vt:variant>
        <vt:lpwstr>http://www.nevo.co.il/law/5227/10</vt:lpwstr>
      </vt:variant>
      <vt:variant>
        <vt:lpwstr/>
      </vt:variant>
      <vt:variant>
        <vt:i4>8323175</vt:i4>
      </vt:variant>
      <vt:variant>
        <vt:i4>24</vt:i4>
      </vt:variant>
      <vt:variant>
        <vt:i4>0</vt:i4>
      </vt:variant>
      <vt:variant>
        <vt:i4>5</vt:i4>
      </vt:variant>
      <vt:variant>
        <vt:lpwstr>http://www.nevo.co.il/law/5227</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4390992</vt:i4>
      </vt:variant>
      <vt:variant>
        <vt:i4>18</vt:i4>
      </vt:variant>
      <vt:variant>
        <vt:i4>0</vt:i4>
      </vt:variant>
      <vt:variant>
        <vt:i4>5</vt:i4>
      </vt:variant>
      <vt:variant>
        <vt:lpwstr>http://www.nevo.co.il/law/70301/287.a</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2025-04-23T00:59:00Z</dcterms:created>
  <dcterms:modified xsi:type="dcterms:W3CDTF">2025-04-23T00:59:00Z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תפ;תפ;תפ;תפ;תפ</vt:lpwstr>
  </property>
  <property fmtid="{D5CDD505-2E9C-101B-9397-08002B2CF9AE}" pid="5" name="NEWPARTA">
    <vt:lpwstr>59117;48281;17427;48365;31703</vt:lpwstr>
  </property>
  <property fmtid="{D5CDD505-2E9C-101B-9397-08002B2CF9AE}" pid="6" name="NEWPARTB">
    <vt:lpwstr>03;04;01;07;07</vt:lpwstr>
  </property>
  <property fmtid="{D5CDD505-2E9C-101B-9397-08002B2CF9AE}" pid="7" name="NEWPARTC">
    <vt:lpwstr>21;21;22;22;22</vt:lpwstr>
  </property>
  <property fmtid="{D5CDD505-2E9C-101B-9397-08002B2CF9AE}" pid="8" name="APPELLANT">
    <vt:lpwstr>מדינת ישראל</vt:lpwstr>
  </property>
  <property fmtid="{D5CDD505-2E9C-101B-9397-08002B2CF9AE}" pid="9" name="APPELLEE">
    <vt:lpwstr>דניאל אונגר</vt:lpwstr>
  </property>
  <property fmtid="{D5CDD505-2E9C-101B-9397-08002B2CF9AE}" pid="10" name="JUDGE">
    <vt:lpwstr>זהר דיבון סגל</vt:lpwstr>
  </property>
  <property fmtid="{D5CDD505-2E9C-101B-9397-08002B2CF9AE}" pid="11" name="CITY">
    <vt:lpwstr>רח'</vt:lpwstr>
  </property>
  <property fmtid="{D5CDD505-2E9C-101B-9397-08002B2CF9AE}" pid="12" name="DATE">
    <vt:lpwstr>20221228</vt:lpwstr>
  </property>
  <property fmtid="{D5CDD505-2E9C-101B-9397-08002B2CF9AE}" pid="13" name="TYPE_N_DATE">
    <vt:lpwstr>38020221228</vt:lpwstr>
  </property>
  <property fmtid="{D5CDD505-2E9C-101B-9397-08002B2CF9AE}" pid="14" name="WORDNUMPAGES">
    <vt:lpwstr>18</vt:lpwstr>
  </property>
  <property fmtid="{D5CDD505-2E9C-101B-9397-08002B2CF9AE}" pid="15" name="TYPE_ABS_DATE">
    <vt:lpwstr>380020221228</vt:lpwstr>
  </property>
  <property fmtid="{D5CDD505-2E9C-101B-9397-08002B2CF9AE}" pid="16" name="ISABSTRACT">
    <vt:lpwstr>Y</vt:lpwstr>
  </property>
  <property fmtid="{D5CDD505-2E9C-101B-9397-08002B2CF9AE}" pid="17" name="LAWYER">
    <vt:lpwstr>חן זערור;אבי אוחנה</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27506125;27566039;28232315;28777029;28797290;13093721;17954235;13101134;20033641;5786821;6045416;17939812;11269774;27313460;26991436;22841413;23827604;26318040;26222649;24975541;21477472;22963299;21753662;23360870;22931697;27361147;5844852;26765897</vt:lpwstr>
  </property>
  <property fmtid="{D5CDD505-2E9C-101B-9397-08002B2CF9AE}" pid="36" name="CASESLISTTMP2">
    <vt:lpwstr>27002992;26732753;27537984;27481166;26804829;24398360;23777143;22645661;24335465;25457133</vt:lpwstr>
  </property>
  <property fmtid="{D5CDD505-2E9C-101B-9397-08002B2CF9AE}" pid="37" name="LAWLISTTMP1">
    <vt:lpwstr>4216/013;019.a;007.a:2;007.c:2</vt:lpwstr>
  </property>
  <property fmtid="{D5CDD505-2E9C-101B-9397-08002B2CF9AE}" pid="38" name="LAWLISTTMP2">
    <vt:lpwstr>70301/287.a;40ja</vt:lpwstr>
  </property>
  <property fmtid="{D5CDD505-2E9C-101B-9397-08002B2CF9AE}" pid="39" name="LAWLISTTMP3">
    <vt:lpwstr>5227/010</vt:lpwstr>
  </property>
</Properties>
</file>