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F1CEE" w:rsidRPr="00B96535" w14:paraId="4065FFE9" w14:textId="77777777" w:rsidTr="003A1F68">
        <w:trPr>
          <w:trHeight w:hRule="exact" w:val="418"/>
          <w:jc w:val="center"/>
        </w:trPr>
        <w:tc>
          <w:tcPr>
            <w:tcW w:w="8721" w:type="dxa"/>
            <w:gridSpan w:val="2"/>
          </w:tcPr>
          <w:p w14:paraId="639E0656" w14:textId="77777777" w:rsidR="00DF1CEE" w:rsidRPr="00B96535" w:rsidRDefault="00DF1CEE" w:rsidP="00CD35D9">
            <w:pPr>
              <w:pStyle w:val="a3"/>
              <w:jc w:val="center"/>
              <w:rPr>
                <w:rFonts w:ascii="Tahoma" w:hAnsi="Tahoma" w:cs="Tahoma"/>
                <w:color w:val="000080"/>
                <w:rtl/>
              </w:rPr>
            </w:pPr>
            <w:bookmarkStart w:id="0" w:name="LastJudge"/>
            <w:r w:rsidRPr="00B96535">
              <w:rPr>
                <w:rFonts w:ascii="Tahoma" w:hAnsi="Tahoma" w:cs="Tahoma"/>
                <w:b/>
                <w:bCs/>
                <w:color w:val="000080"/>
                <w:rtl/>
              </w:rPr>
              <w:t>בית משפט השלום בירושלים</w:t>
            </w:r>
          </w:p>
        </w:tc>
      </w:tr>
      <w:tr w:rsidR="00DF1CEE" w:rsidRPr="00B96535" w14:paraId="4CE88E6C" w14:textId="77777777" w:rsidTr="003A1F68">
        <w:trPr>
          <w:trHeight w:val="337"/>
          <w:jc w:val="center"/>
        </w:trPr>
        <w:tc>
          <w:tcPr>
            <w:tcW w:w="5054" w:type="dxa"/>
          </w:tcPr>
          <w:p w14:paraId="2417725A" w14:textId="77777777" w:rsidR="00DF1CEE" w:rsidRPr="00B96535" w:rsidRDefault="00DF1CEE" w:rsidP="00CD35D9">
            <w:pPr>
              <w:rPr>
                <w:rFonts w:cs="FrankRuehl"/>
                <w:sz w:val="28"/>
                <w:szCs w:val="28"/>
                <w:rtl/>
              </w:rPr>
            </w:pPr>
            <w:r w:rsidRPr="00B96535">
              <w:rPr>
                <w:rFonts w:cs="FrankRuehl"/>
                <w:sz w:val="28"/>
                <w:szCs w:val="28"/>
                <w:rtl/>
              </w:rPr>
              <w:t>ת"פ</w:t>
            </w:r>
            <w:r w:rsidRPr="00B96535">
              <w:rPr>
                <w:rFonts w:cs="FrankRuehl" w:hint="cs"/>
                <w:sz w:val="28"/>
                <w:szCs w:val="28"/>
                <w:rtl/>
              </w:rPr>
              <w:t xml:space="preserve"> </w:t>
            </w:r>
            <w:r w:rsidRPr="00B96535">
              <w:rPr>
                <w:rFonts w:cs="FrankRuehl"/>
                <w:sz w:val="28"/>
                <w:szCs w:val="28"/>
                <w:rtl/>
              </w:rPr>
              <w:t>9561-03-21</w:t>
            </w:r>
            <w:r w:rsidRPr="00B96535">
              <w:rPr>
                <w:rFonts w:cs="FrankRuehl" w:hint="cs"/>
                <w:sz w:val="28"/>
                <w:szCs w:val="28"/>
                <w:rtl/>
              </w:rPr>
              <w:t xml:space="preserve"> </w:t>
            </w:r>
            <w:r w:rsidRPr="00B96535">
              <w:rPr>
                <w:rFonts w:cs="FrankRuehl"/>
                <w:sz w:val="28"/>
                <w:szCs w:val="28"/>
                <w:rtl/>
              </w:rPr>
              <w:t>מדינת ישראל נ' אבו גרבייה</w:t>
            </w:r>
          </w:p>
          <w:p w14:paraId="328A9EF8" w14:textId="77777777" w:rsidR="00DF1CEE" w:rsidRPr="00B96535" w:rsidRDefault="00DF1CEE" w:rsidP="00CD35D9">
            <w:pPr>
              <w:pStyle w:val="a3"/>
              <w:rPr>
                <w:rFonts w:cs="FrankRuehl"/>
                <w:sz w:val="28"/>
                <w:szCs w:val="28"/>
                <w:rtl/>
              </w:rPr>
            </w:pPr>
          </w:p>
        </w:tc>
        <w:tc>
          <w:tcPr>
            <w:tcW w:w="3667" w:type="dxa"/>
          </w:tcPr>
          <w:p w14:paraId="0B015362" w14:textId="77777777" w:rsidR="00DF1CEE" w:rsidRPr="00B96535" w:rsidRDefault="00DF1CEE" w:rsidP="00CD35D9">
            <w:pPr>
              <w:pStyle w:val="a3"/>
              <w:jc w:val="right"/>
              <w:rPr>
                <w:rFonts w:cs="FrankRuehl"/>
                <w:sz w:val="28"/>
                <w:szCs w:val="28"/>
                <w:rtl/>
              </w:rPr>
            </w:pPr>
          </w:p>
        </w:tc>
      </w:tr>
    </w:tbl>
    <w:p w14:paraId="10ACAB71" w14:textId="77777777" w:rsidR="00DF1CEE" w:rsidRPr="00B96535" w:rsidRDefault="00DF1CEE" w:rsidP="00DF1CEE">
      <w:pPr>
        <w:pStyle w:val="a3"/>
        <w:rPr>
          <w:rtl/>
        </w:rPr>
      </w:pPr>
      <w:r w:rsidRPr="00B96535">
        <w:rPr>
          <w:rFonts w:hint="cs"/>
          <w:rtl/>
        </w:rPr>
        <w:t xml:space="preserve"> </w:t>
      </w:r>
    </w:p>
    <w:p w14:paraId="4B39B83C" w14:textId="77777777" w:rsidR="00DF1CEE" w:rsidRPr="00B96535" w:rsidRDefault="00DF1CEE" w:rsidP="00DF1CEE">
      <w:pPr>
        <w:rPr>
          <w:rtl/>
        </w:rPr>
      </w:pPr>
    </w:p>
    <w:p w14:paraId="005DB9C1" w14:textId="77777777" w:rsidR="00DF1CEE" w:rsidRPr="00B96535" w:rsidRDefault="00DF1CEE" w:rsidP="00DF1CE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F1CEE" w:rsidRPr="00B96535" w14:paraId="2799F649" w14:textId="77777777" w:rsidTr="00DF1CEE">
        <w:trPr>
          <w:trHeight w:val="295"/>
          <w:jc w:val="center"/>
        </w:trPr>
        <w:tc>
          <w:tcPr>
            <w:tcW w:w="923" w:type="dxa"/>
            <w:tcBorders>
              <w:top w:val="nil"/>
              <w:left w:val="nil"/>
              <w:bottom w:val="nil"/>
              <w:right w:val="nil"/>
            </w:tcBorders>
            <w:shd w:val="clear" w:color="auto" w:fill="auto"/>
          </w:tcPr>
          <w:p w14:paraId="26ABE06E" w14:textId="77777777" w:rsidR="00DF1CEE" w:rsidRPr="00B96535" w:rsidRDefault="00DF1CEE" w:rsidP="00DF1CEE">
            <w:pPr>
              <w:jc w:val="both"/>
              <w:rPr>
                <w:rFonts w:ascii="David" w:hAnsi="David"/>
                <w:sz w:val="26"/>
                <w:szCs w:val="26"/>
              </w:rPr>
            </w:pPr>
            <w:r w:rsidRPr="00B9653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ACDA219" w14:textId="77777777" w:rsidR="00DF1CEE" w:rsidRPr="00B96535" w:rsidRDefault="00DF1CEE" w:rsidP="00CD35D9">
            <w:pPr>
              <w:rPr>
                <w:rFonts w:ascii="David" w:hAnsi="David"/>
                <w:b/>
                <w:bCs/>
                <w:sz w:val="26"/>
                <w:szCs w:val="26"/>
                <w:rtl/>
              </w:rPr>
            </w:pPr>
            <w:r w:rsidRPr="00B96535">
              <w:rPr>
                <w:rFonts w:ascii="David" w:hAnsi="David"/>
                <w:b/>
                <w:bCs/>
                <w:sz w:val="26"/>
                <w:szCs w:val="26"/>
                <w:rtl/>
              </w:rPr>
              <w:t>כבוד השופטת  ג'ויה סקפה שפירא</w:t>
            </w:r>
          </w:p>
          <w:p w14:paraId="2DD05B8B" w14:textId="77777777" w:rsidR="00DF1CEE" w:rsidRPr="00B96535" w:rsidRDefault="00DF1CEE" w:rsidP="00CD35D9">
            <w:pPr>
              <w:rPr>
                <w:rFonts w:ascii="David" w:hAnsi="David"/>
                <w:sz w:val="26"/>
                <w:szCs w:val="26"/>
                <w:rtl/>
              </w:rPr>
            </w:pPr>
          </w:p>
          <w:p w14:paraId="2D54C1C2" w14:textId="77777777" w:rsidR="00DF1CEE" w:rsidRPr="00B96535" w:rsidRDefault="00DF1CEE" w:rsidP="00DF1CEE">
            <w:pPr>
              <w:jc w:val="both"/>
              <w:rPr>
                <w:rFonts w:ascii="David" w:hAnsi="David"/>
                <w:sz w:val="26"/>
                <w:szCs w:val="26"/>
              </w:rPr>
            </w:pPr>
          </w:p>
        </w:tc>
      </w:tr>
      <w:tr w:rsidR="00DF1CEE" w:rsidRPr="00B96535" w14:paraId="75EE19EC" w14:textId="77777777" w:rsidTr="00DF1CEE">
        <w:trPr>
          <w:trHeight w:val="355"/>
          <w:jc w:val="center"/>
        </w:trPr>
        <w:tc>
          <w:tcPr>
            <w:tcW w:w="923" w:type="dxa"/>
            <w:tcBorders>
              <w:top w:val="nil"/>
              <w:left w:val="nil"/>
              <w:bottom w:val="nil"/>
              <w:right w:val="nil"/>
            </w:tcBorders>
            <w:shd w:val="clear" w:color="auto" w:fill="auto"/>
          </w:tcPr>
          <w:p w14:paraId="588A1AF2" w14:textId="77777777" w:rsidR="00DF1CEE" w:rsidRPr="00B96535" w:rsidRDefault="00DF1CEE" w:rsidP="00DF1CEE">
            <w:pPr>
              <w:jc w:val="both"/>
              <w:rPr>
                <w:rFonts w:ascii="David" w:hAnsi="David"/>
                <w:sz w:val="26"/>
                <w:szCs w:val="26"/>
              </w:rPr>
            </w:pPr>
            <w:bookmarkStart w:id="1" w:name="FirstAppellant"/>
            <w:r w:rsidRPr="00B96535">
              <w:rPr>
                <w:rFonts w:ascii="David" w:hAnsi="David"/>
                <w:sz w:val="26"/>
                <w:szCs w:val="26"/>
                <w:rtl/>
              </w:rPr>
              <w:t>בעניין:</w:t>
            </w:r>
          </w:p>
        </w:tc>
        <w:tc>
          <w:tcPr>
            <w:tcW w:w="3219" w:type="dxa"/>
            <w:tcBorders>
              <w:top w:val="nil"/>
              <w:left w:val="nil"/>
              <w:bottom w:val="nil"/>
              <w:right w:val="nil"/>
            </w:tcBorders>
            <w:shd w:val="clear" w:color="auto" w:fill="auto"/>
          </w:tcPr>
          <w:p w14:paraId="45389A3E" w14:textId="77777777" w:rsidR="00DF1CEE" w:rsidRPr="00B96535" w:rsidRDefault="00DF1CEE" w:rsidP="00DF1CEE">
            <w:pPr>
              <w:suppressLineNumbers/>
            </w:pPr>
            <w:r w:rsidRPr="00B96535">
              <w:rPr>
                <w:rFonts w:ascii="Arial" w:hAnsi="Arial" w:hint="cs"/>
                <w:b/>
                <w:bCs/>
                <w:sz w:val="26"/>
                <w:szCs w:val="26"/>
                <w:rtl/>
              </w:rPr>
              <w:t>ה</w:t>
            </w:r>
            <w:r w:rsidRPr="00B96535">
              <w:rPr>
                <w:rFonts w:ascii="Arial" w:hAnsi="Arial"/>
                <w:b/>
                <w:bCs/>
                <w:sz w:val="26"/>
                <w:szCs w:val="26"/>
                <w:rtl/>
              </w:rPr>
              <w:t>מאשימה</w:t>
            </w:r>
          </w:p>
          <w:p w14:paraId="27821EAE" w14:textId="77777777" w:rsidR="00DF1CEE" w:rsidRPr="00B96535" w:rsidRDefault="00DF1CEE" w:rsidP="00CD35D9">
            <w:pPr>
              <w:rPr>
                <w:rFonts w:ascii="David" w:hAnsi="David"/>
                <w:sz w:val="26"/>
                <w:szCs w:val="26"/>
              </w:rPr>
            </w:pPr>
          </w:p>
        </w:tc>
        <w:tc>
          <w:tcPr>
            <w:tcW w:w="4678" w:type="dxa"/>
            <w:tcBorders>
              <w:top w:val="nil"/>
              <w:left w:val="nil"/>
              <w:bottom w:val="nil"/>
              <w:right w:val="nil"/>
            </w:tcBorders>
            <w:shd w:val="clear" w:color="auto" w:fill="auto"/>
            <w:vAlign w:val="center"/>
          </w:tcPr>
          <w:p w14:paraId="45DFD11A" w14:textId="77777777" w:rsidR="00DF1CEE" w:rsidRPr="00B96535" w:rsidRDefault="00DF1CEE" w:rsidP="00DF1CEE">
            <w:pPr>
              <w:suppressLineNumbers/>
            </w:pPr>
            <w:r w:rsidRPr="00B96535">
              <w:rPr>
                <w:rFonts w:ascii="Arial" w:hAnsi="Arial"/>
                <w:b/>
                <w:bCs/>
                <w:sz w:val="26"/>
                <w:szCs w:val="26"/>
                <w:rtl/>
              </w:rPr>
              <w:t>מדינת ישראל</w:t>
            </w:r>
          </w:p>
          <w:p w14:paraId="3665AEC2" w14:textId="77777777" w:rsidR="00DF1CEE" w:rsidRPr="00B96535" w:rsidRDefault="00DF1CEE" w:rsidP="00CD35D9">
            <w:pPr>
              <w:rPr>
                <w:rFonts w:ascii="David" w:hAnsi="David"/>
                <w:sz w:val="26"/>
                <w:szCs w:val="26"/>
              </w:rPr>
            </w:pPr>
          </w:p>
        </w:tc>
      </w:tr>
      <w:bookmarkEnd w:id="1"/>
      <w:tr w:rsidR="00DF1CEE" w:rsidRPr="00B96535" w14:paraId="29EE90E1" w14:textId="77777777" w:rsidTr="00DF1CEE">
        <w:trPr>
          <w:trHeight w:val="355"/>
          <w:jc w:val="center"/>
        </w:trPr>
        <w:tc>
          <w:tcPr>
            <w:tcW w:w="923" w:type="dxa"/>
            <w:tcBorders>
              <w:top w:val="nil"/>
              <w:left w:val="nil"/>
              <w:bottom w:val="nil"/>
              <w:right w:val="nil"/>
            </w:tcBorders>
            <w:shd w:val="clear" w:color="auto" w:fill="auto"/>
          </w:tcPr>
          <w:p w14:paraId="4A655D95" w14:textId="77777777" w:rsidR="00DF1CEE" w:rsidRPr="00B96535" w:rsidRDefault="00DF1CEE" w:rsidP="00DF1CE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C3F7DE" w14:textId="77777777" w:rsidR="00DF1CEE" w:rsidRPr="00B96535" w:rsidRDefault="00DF1CEE" w:rsidP="00DF1CEE">
            <w:pPr>
              <w:jc w:val="center"/>
              <w:rPr>
                <w:rFonts w:ascii="David" w:hAnsi="David"/>
                <w:b/>
                <w:bCs/>
                <w:sz w:val="26"/>
                <w:szCs w:val="26"/>
                <w:rtl/>
              </w:rPr>
            </w:pPr>
          </w:p>
          <w:p w14:paraId="5208D837" w14:textId="77777777" w:rsidR="00DF1CEE" w:rsidRPr="00B96535" w:rsidRDefault="00DF1CEE" w:rsidP="00DF1CEE">
            <w:pPr>
              <w:jc w:val="center"/>
              <w:rPr>
                <w:rFonts w:ascii="David" w:hAnsi="David"/>
                <w:b/>
                <w:bCs/>
                <w:sz w:val="26"/>
                <w:szCs w:val="26"/>
                <w:rtl/>
              </w:rPr>
            </w:pPr>
            <w:r w:rsidRPr="00B96535">
              <w:rPr>
                <w:rFonts w:ascii="David" w:hAnsi="David"/>
                <w:b/>
                <w:bCs/>
                <w:sz w:val="26"/>
                <w:szCs w:val="26"/>
                <w:rtl/>
              </w:rPr>
              <w:t>נגד</w:t>
            </w:r>
          </w:p>
          <w:p w14:paraId="385B8448" w14:textId="77777777" w:rsidR="00DF1CEE" w:rsidRPr="00B96535" w:rsidRDefault="00DF1CEE" w:rsidP="00DF1CEE">
            <w:pPr>
              <w:jc w:val="both"/>
              <w:rPr>
                <w:rFonts w:ascii="David" w:hAnsi="David"/>
                <w:sz w:val="26"/>
                <w:szCs w:val="26"/>
              </w:rPr>
            </w:pPr>
          </w:p>
        </w:tc>
      </w:tr>
      <w:tr w:rsidR="00DF1CEE" w:rsidRPr="00B96535" w14:paraId="4CF612D4" w14:textId="77777777" w:rsidTr="00DF1CEE">
        <w:trPr>
          <w:trHeight w:val="355"/>
          <w:jc w:val="center"/>
        </w:trPr>
        <w:tc>
          <w:tcPr>
            <w:tcW w:w="923" w:type="dxa"/>
            <w:tcBorders>
              <w:top w:val="nil"/>
              <w:left w:val="nil"/>
              <w:bottom w:val="nil"/>
              <w:right w:val="nil"/>
            </w:tcBorders>
            <w:shd w:val="clear" w:color="auto" w:fill="auto"/>
          </w:tcPr>
          <w:p w14:paraId="4038CF98" w14:textId="77777777" w:rsidR="00DF1CEE" w:rsidRPr="00B96535" w:rsidRDefault="00DF1CEE" w:rsidP="00CD35D9">
            <w:pPr>
              <w:rPr>
                <w:rFonts w:ascii="David" w:hAnsi="David"/>
                <w:sz w:val="26"/>
                <w:szCs w:val="26"/>
                <w:rtl/>
              </w:rPr>
            </w:pPr>
          </w:p>
        </w:tc>
        <w:tc>
          <w:tcPr>
            <w:tcW w:w="3219" w:type="dxa"/>
            <w:tcBorders>
              <w:top w:val="nil"/>
              <w:left w:val="nil"/>
              <w:bottom w:val="nil"/>
              <w:right w:val="nil"/>
            </w:tcBorders>
            <w:shd w:val="clear" w:color="auto" w:fill="auto"/>
          </w:tcPr>
          <w:p w14:paraId="5E80DB79" w14:textId="77777777" w:rsidR="00DF1CEE" w:rsidRPr="00B96535" w:rsidRDefault="00DF1CEE" w:rsidP="00CD35D9">
            <w:pPr>
              <w:rPr>
                <w:rFonts w:ascii="Arial" w:hAnsi="Arial"/>
                <w:b/>
                <w:bCs/>
                <w:sz w:val="26"/>
                <w:szCs w:val="26"/>
                <w:rtl/>
              </w:rPr>
            </w:pPr>
            <w:r w:rsidRPr="00B9653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070A852" w14:textId="77777777" w:rsidR="00DF1CEE" w:rsidRPr="00B96535" w:rsidRDefault="00DF1CEE" w:rsidP="00DF1CEE">
            <w:pPr>
              <w:suppressLineNumbers/>
              <w:rPr>
                <w:rFonts w:ascii="David" w:hAnsi="David"/>
                <w:sz w:val="26"/>
                <w:szCs w:val="26"/>
              </w:rPr>
            </w:pPr>
            <w:r w:rsidRPr="00B96535">
              <w:rPr>
                <w:rFonts w:ascii="Arial" w:hAnsi="Arial"/>
                <w:b/>
                <w:bCs/>
                <w:sz w:val="26"/>
                <w:szCs w:val="26"/>
                <w:rtl/>
              </w:rPr>
              <w:t>אחמד אבו גרבייה</w:t>
            </w:r>
            <w:r w:rsidRPr="00B96535">
              <w:rPr>
                <w:rFonts w:ascii="Arial" w:hAnsi="Arial" w:hint="cs"/>
                <w:b/>
                <w:bCs/>
                <w:sz w:val="26"/>
                <w:szCs w:val="26"/>
                <w:rtl/>
              </w:rPr>
              <w:t xml:space="preserve"> </w:t>
            </w:r>
          </w:p>
        </w:tc>
      </w:tr>
      <w:tr w:rsidR="00DF1CEE" w:rsidRPr="00B96535" w14:paraId="51821306" w14:textId="77777777" w:rsidTr="00DF1CEE">
        <w:trPr>
          <w:trHeight w:val="355"/>
          <w:jc w:val="center"/>
        </w:trPr>
        <w:tc>
          <w:tcPr>
            <w:tcW w:w="923" w:type="dxa"/>
            <w:tcBorders>
              <w:top w:val="nil"/>
              <w:left w:val="nil"/>
              <w:bottom w:val="nil"/>
              <w:right w:val="nil"/>
            </w:tcBorders>
            <w:shd w:val="clear" w:color="auto" w:fill="auto"/>
          </w:tcPr>
          <w:p w14:paraId="173D1BF8" w14:textId="77777777" w:rsidR="00DF1CEE" w:rsidRPr="00B96535" w:rsidRDefault="00DF1CEE" w:rsidP="00DF1CEE">
            <w:pPr>
              <w:jc w:val="both"/>
              <w:rPr>
                <w:rFonts w:ascii="David" w:hAnsi="David"/>
                <w:sz w:val="26"/>
                <w:szCs w:val="26"/>
                <w:rtl/>
              </w:rPr>
            </w:pPr>
          </w:p>
        </w:tc>
        <w:tc>
          <w:tcPr>
            <w:tcW w:w="3219" w:type="dxa"/>
            <w:tcBorders>
              <w:top w:val="nil"/>
              <w:left w:val="nil"/>
              <w:bottom w:val="nil"/>
              <w:right w:val="nil"/>
            </w:tcBorders>
            <w:shd w:val="clear" w:color="auto" w:fill="auto"/>
          </w:tcPr>
          <w:p w14:paraId="1E66C17A" w14:textId="77777777" w:rsidR="00DF1CEE" w:rsidRPr="00B96535" w:rsidRDefault="00DF1CEE" w:rsidP="00DF1CEE">
            <w:pPr>
              <w:jc w:val="both"/>
              <w:rPr>
                <w:rFonts w:ascii="David" w:hAnsi="David"/>
                <w:sz w:val="26"/>
                <w:szCs w:val="26"/>
                <w:rtl/>
              </w:rPr>
            </w:pPr>
          </w:p>
          <w:p w14:paraId="67192AA0" w14:textId="77777777" w:rsidR="00DF1CEE" w:rsidRPr="00B96535" w:rsidRDefault="00DF1CEE" w:rsidP="00DF1CEE">
            <w:pPr>
              <w:jc w:val="both"/>
              <w:rPr>
                <w:rFonts w:ascii="David" w:hAnsi="David"/>
                <w:sz w:val="26"/>
                <w:szCs w:val="26"/>
                <w:rtl/>
              </w:rPr>
            </w:pPr>
          </w:p>
        </w:tc>
        <w:tc>
          <w:tcPr>
            <w:tcW w:w="4678" w:type="dxa"/>
            <w:tcBorders>
              <w:top w:val="nil"/>
              <w:left w:val="nil"/>
              <w:bottom w:val="nil"/>
              <w:right w:val="nil"/>
            </w:tcBorders>
            <w:shd w:val="clear" w:color="auto" w:fill="auto"/>
          </w:tcPr>
          <w:p w14:paraId="4B853D00" w14:textId="77777777" w:rsidR="00DF1CEE" w:rsidRPr="00B96535" w:rsidRDefault="00DF1CEE" w:rsidP="00DF1CEE">
            <w:pPr>
              <w:jc w:val="right"/>
              <w:rPr>
                <w:rFonts w:ascii="David" w:hAnsi="David"/>
                <w:sz w:val="26"/>
                <w:szCs w:val="26"/>
              </w:rPr>
            </w:pPr>
          </w:p>
        </w:tc>
      </w:tr>
    </w:tbl>
    <w:p w14:paraId="0620A7D9" w14:textId="77777777" w:rsidR="00DF1CEE" w:rsidRPr="00B96535" w:rsidRDefault="00DF1CEE" w:rsidP="00DF1CEE">
      <w:pPr>
        <w:spacing w:line="360" w:lineRule="auto"/>
        <w:rPr>
          <w:b/>
          <w:bCs/>
          <w:sz w:val="26"/>
          <w:szCs w:val="26"/>
          <w:rtl/>
        </w:rPr>
      </w:pPr>
      <w:bookmarkStart w:id="2" w:name="FirstLawyer"/>
      <w:r w:rsidRPr="00B96535">
        <w:rPr>
          <w:rFonts w:hint="cs"/>
          <w:b/>
          <w:bCs/>
          <w:sz w:val="26"/>
          <w:szCs w:val="26"/>
          <w:rtl/>
        </w:rPr>
        <w:t>ב"כ</w:t>
      </w:r>
      <w:bookmarkEnd w:id="2"/>
      <w:r w:rsidRPr="00B96535">
        <w:rPr>
          <w:rFonts w:hint="cs"/>
          <w:b/>
          <w:bCs/>
          <w:sz w:val="26"/>
          <w:szCs w:val="26"/>
          <w:rtl/>
        </w:rPr>
        <w:t xml:space="preserve"> המאשימה: עו"ד דינה דוד </w:t>
      </w:r>
    </w:p>
    <w:p w14:paraId="2DD3DB11" w14:textId="77777777" w:rsidR="003A1F68" w:rsidRPr="003A1F68" w:rsidRDefault="003A1F68" w:rsidP="003A1F68">
      <w:pPr>
        <w:spacing w:after="120" w:line="240" w:lineRule="exact"/>
        <w:ind w:left="283" w:hanging="283"/>
        <w:jc w:val="both"/>
        <w:rPr>
          <w:sz w:val="26"/>
          <w:szCs w:val="26"/>
        </w:rPr>
      </w:pPr>
      <w:r w:rsidRPr="003A1F68">
        <w:rPr>
          <w:rFonts w:ascii="FrankRuehl" w:hAnsi="FrankRuehl" w:cs="FrankRuehl" w:hint="cs"/>
          <w:b/>
          <w:bCs/>
          <w:rtl/>
        </w:rPr>
        <w:t>ב"כ הנאשם: עו"ד סנא ח'יר</w:t>
      </w:r>
    </w:p>
    <w:p w14:paraId="3387ED99" w14:textId="77777777" w:rsidR="00B96535" w:rsidRPr="003A1F68" w:rsidRDefault="00B96535" w:rsidP="00DF1CEE">
      <w:pPr>
        <w:spacing w:line="360" w:lineRule="auto"/>
        <w:rPr>
          <w:b/>
          <w:bCs/>
          <w:sz w:val="26"/>
          <w:szCs w:val="26"/>
          <w:rtl/>
        </w:rPr>
      </w:pPr>
    </w:p>
    <w:p w14:paraId="00B2D8EF" w14:textId="77777777" w:rsidR="00635D5B" w:rsidRPr="00635D5B" w:rsidRDefault="00635D5B" w:rsidP="00B96535">
      <w:pPr>
        <w:spacing w:after="120" w:line="240" w:lineRule="exact"/>
        <w:ind w:left="283" w:hanging="283"/>
        <w:jc w:val="both"/>
        <w:rPr>
          <w:b/>
          <w:bCs/>
          <w:color w:val="0000FF"/>
          <w:sz w:val="26"/>
          <w:szCs w:val="26"/>
          <w:rtl/>
        </w:rPr>
      </w:pPr>
    </w:p>
    <w:p w14:paraId="6838EDD6" w14:textId="77777777" w:rsidR="00511349" w:rsidRPr="00511349" w:rsidRDefault="00511349" w:rsidP="00635D5B">
      <w:pPr>
        <w:spacing w:after="120" w:line="240" w:lineRule="exact"/>
        <w:ind w:left="283" w:hanging="283"/>
        <w:jc w:val="both"/>
        <w:rPr>
          <w:sz w:val="26"/>
          <w:szCs w:val="26"/>
          <w:rtl/>
        </w:rPr>
      </w:pPr>
    </w:p>
    <w:p w14:paraId="6B09209A" w14:textId="77777777" w:rsidR="00511349" w:rsidRDefault="00511349" w:rsidP="00635D5B">
      <w:pPr>
        <w:spacing w:after="120" w:line="240" w:lineRule="exact"/>
        <w:ind w:left="283" w:hanging="283"/>
        <w:jc w:val="both"/>
        <w:rPr>
          <w:sz w:val="26"/>
          <w:szCs w:val="26"/>
        </w:rPr>
      </w:pPr>
      <w:bookmarkStart w:id="3" w:name="Links_Start"/>
      <w:bookmarkEnd w:id="3"/>
      <w:r w:rsidRPr="00511349">
        <w:rPr>
          <w:sz w:val="26"/>
          <w:szCs w:val="26"/>
          <w:rtl/>
        </w:rPr>
        <w:t>ספרות:</w:t>
      </w:r>
    </w:p>
    <w:p w14:paraId="5834B4E5" w14:textId="77777777" w:rsidR="00511349" w:rsidRDefault="00511349" w:rsidP="00511349">
      <w:pPr>
        <w:spacing w:after="120" w:line="240" w:lineRule="exact"/>
        <w:ind w:left="283" w:hanging="283"/>
        <w:jc w:val="both"/>
        <w:rPr>
          <w:sz w:val="26"/>
          <w:szCs w:val="26"/>
          <w:rtl/>
        </w:rPr>
      </w:pPr>
      <w:bookmarkStart w:id="4" w:name="LawTable"/>
      <w:bookmarkEnd w:id="4"/>
    </w:p>
    <w:p w14:paraId="790CA641" w14:textId="77777777" w:rsidR="00511349" w:rsidRPr="00511349" w:rsidRDefault="00511349" w:rsidP="00511349">
      <w:pPr>
        <w:spacing w:before="120" w:after="120" w:line="240" w:lineRule="exact"/>
        <w:ind w:left="283" w:hanging="283"/>
        <w:jc w:val="both"/>
        <w:rPr>
          <w:rFonts w:ascii="FrankRuehl" w:hAnsi="FrankRuehl" w:cs="FrankRuehl"/>
          <w:rtl/>
        </w:rPr>
      </w:pPr>
    </w:p>
    <w:p w14:paraId="75530F7C" w14:textId="77777777" w:rsidR="00511349" w:rsidRPr="00511349" w:rsidRDefault="00511349" w:rsidP="00511349">
      <w:pPr>
        <w:spacing w:before="120" w:after="120" w:line="240" w:lineRule="exact"/>
        <w:ind w:left="283" w:hanging="283"/>
        <w:jc w:val="both"/>
        <w:rPr>
          <w:rFonts w:ascii="FrankRuehl" w:hAnsi="FrankRuehl" w:cs="FrankRuehl"/>
          <w:rtl/>
        </w:rPr>
      </w:pPr>
    </w:p>
    <w:p w14:paraId="0E85FC44" w14:textId="77777777" w:rsidR="00511349" w:rsidRPr="00511349" w:rsidRDefault="00511349" w:rsidP="00511349">
      <w:pPr>
        <w:spacing w:before="120" w:after="120" w:line="240" w:lineRule="exact"/>
        <w:ind w:left="283" w:hanging="283"/>
        <w:jc w:val="both"/>
        <w:rPr>
          <w:rFonts w:ascii="FrankRuehl" w:hAnsi="FrankRuehl" w:cs="FrankRuehl"/>
          <w:rtl/>
        </w:rPr>
      </w:pPr>
      <w:r w:rsidRPr="00511349">
        <w:rPr>
          <w:rFonts w:ascii="FrankRuehl" w:hAnsi="FrankRuehl" w:cs="FrankRuehl"/>
          <w:rtl/>
        </w:rPr>
        <w:t xml:space="preserve">חקיקה שאוזכרה: </w:t>
      </w:r>
    </w:p>
    <w:p w14:paraId="452B65B0" w14:textId="77777777" w:rsidR="00511349" w:rsidRPr="00511349" w:rsidRDefault="00511349" w:rsidP="00511349">
      <w:pPr>
        <w:spacing w:before="120" w:after="120" w:line="240" w:lineRule="exact"/>
        <w:ind w:left="283" w:hanging="283"/>
        <w:jc w:val="both"/>
        <w:rPr>
          <w:rFonts w:ascii="FrankRuehl" w:hAnsi="FrankRuehl" w:cs="FrankRuehl"/>
          <w:rtl/>
        </w:rPr>
      </w:pPr>
      <w:hyperlink r:id="rId7" w:history="1">
        <w:r w:rsidRPr="00511349">
          <w:rPr>
            <w:rFonts w:ascii="FrankRuehl" w:hAnsi="FrankRuehl" w:cs="FrankRuehl"/>
            <w:color w:val="0000FF"/>
            <w:rtl/>
          </w:rPr>
          <w:t>חוק החמרים המסוכנים, תשנ"ג-1993</w:t>
        </w:r>
      </w:hyperlink>
    </w:p>
    <w:p w14:paraId="2CE8F87D" w14:textId="77777777" w:rsidR="00511349" w:rsidRPr="00511349" w:rsidRDefault="00511349" w:rsidP="00511349">
      <w:pPr>
        <w:spacing w:before="120" w:after="120" w:line="240" w:lineRule="exact"/>
        <w:ind w:left="283" w:hanging="283"/>
        <w:jc w:val="both"/>
        <w:rPr>
          <w:rFonts w:ascii="FrankRuehl" w:hAnsi="FrankRuehl" w:cs="FrankRuehl"/>
          <w:rtl/>
        </w:rPr>
      </w:pPr>
      <w:hyperlink r:id="rId8" w:history="1">
        <w:r w:rsidRPr="00511349">
          <w:rPr>
            <w:rFonts w:ascii="FrankRuehl" w:hAnsi="FrankRuehl" w:cs="FrankRuehl"/>
            <w:color w:val="0000FF"/>
            <w:rtl/>
          </w:rPr>
          <w:t>פקודת הסמים המסוכנים [נוסח חדש], תשל"ג-1973</w:t>
        </w:r>
      </w:hyperlink>
    </w:p>
    <w:p w14:paraId="0091AE4D" w14:textId="77777777" w:rsidR="00511349" w:rsidRPr="00511349" w:rsidRDefault="00511349" w:rsidP="00511349">
      <w:pPr>
        <w:spacing w:after="120" w:line="240" w:lineRule="exact"/>
        <w:ind w:left="283" w:hanging="283"/>
        <w:jc w:val="both"/>
        <w:rPr>
          <w:sz w:val="26"/>
          <w:szCs w:val="26"/>
          <w:rtl/>
        </w:rPr>
      </w:pPr>
      <w:bookmarkStart w:id="5" w:name="LawTable_End"/>
      <w:bookmarkEnd w:id="5"/>
    </w:p>
    <w:p w14:paraId="6FD8801C" w14:textId="77777777" w:rsidR="00DF1CEE" w:rsidRPr="00511349" w:rsidRDefault="00DF1CEE" w:rsidP="00635D5B">
      <w:pPr>
        <w:spacing w:after="120" w:line="240" w:lineRule="exact"/>
        <w:ind w:left="283" w:hanging="283"/>
        <w:jc w:val="both"/>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1CEE" w14:paraId="5A80D311" w14:textId="77777777" w:rsidTr="00DF1CEE">
        <w:trPr>
          <w:trHeight w:val="355"/>
          <w:jc w:val="center"/>
        </w:trPr>
        <w:tc>
          <w:tcPr>
            <w:tcW w:w="8820" w:type="dxa"/>
            <w:tcBorders>
              <w:top w:val="nil"/>
              <w:left w:val="nil"/>
              <w:bottom w:val="nil"/>
              <w:right w:val="nil"/>
            </w:tcBorders>
            <w:shd w:val="clear" w:color="auto" w:fill="auto"/>
          </w:tcPr>
          <w:p w14:paraId="5FB79E98" w14:textId="77777777" w:rsidR="00B96535" w:rsidRPr="00B96535" w:rsidRDefault="00B96535" w:rsidP="00B96535">
            <w:pPr>
              <w:spacing w:line="360" w:lineRule="auto"/>
              <w:jc w:val="center"/>
              <w:rPr>
                <w:rFonts w:ascii="David" w:hAnsi="David"/>
                <w:b/>
                <w:bCs/>
                <w:sz w:val="32"/>
                <w:szCs w:val="32"/>
                <w:u w:val="single"/>
                <w:rtl/>
              </w:rPr>
            </w:pPr>
            <w:bookmarkStart w:id="6" w:name="PsakDin" w:colFirst="0" w:colLast="0"/>
            <w:bookmarkEnd w:id="0"/>
            <w:r w:rsidRPr="00B96535">
              <w:rPr>
                <w:rFonts w:ascii="David" w:hAnsi="David"/>
                <w:b/>
                <w:bCs/>
                <w:sz w:val="32"/>
                <w:szCs w:val="32"/>
                <w:u w:val="single"/>
                <w:rtl/>
              </w:rPr>
              <w:t>גזר דין</w:t>
            </w:r>
          </w:p>
          <w:p w14:paraId="224C0C4E" w14:textId="77777777" w:rsidR="00DF1CEE" w:rsidRPr="00B96535" w:rsidRDefault="00DF1CEE" w:rsidP="00B96535">
            <w:pPr>
              <w:spacing w:line="360" w:lineRule="auto"/>
              <w:jc w:val="center"/>
              <w:rPr>
                <w:rFonts w:ascii="David" w:hAnsi="David"/>
                <w:bCs/>
                <w:sz w:val="32"/>
                <w:szCs w:val="32"/>
                <w:u w:val="single"/>
                <w:rtl/>
              </w:rPr>
            </w:pPr>
          </w:p>
        </w:tc>
      </w:tr>
    </w:tbl>
    <w:bookmarkEnd w:id="6"/>
    <w:p w14:paraId="1B2E1F00" w14:textId="77777777" w:rsidR="00DF1CEE" w:rsidRPr="00B51A79" w:rsidRDefault="00DF1CEE" w:rsidP="00DF1CEE">
      <w:pPr>
        <w:rPr>
          <w:rFonts w:ascii="Arial" w:hAnsi="Arial"/>
          <w:b/>
          <w:bCs/>
          <w:sz w:val="26"/>
          <w:szCs w:val="26"/>
          <w:u w:val="single"/>
          <w:rtl/>
        </w:rPr>
      </w:pPr>
      <w:r w:rsidRPr="00B51A79">
        <w:rPr>
          <w:rFonts w:ascii="Arial" w:hAnsi="Arial" w:hint="cs"/>
          <w:b/>
          <w:bCs/>
          <w:sz w:val="26"/>
          <w:szCs w:val="26"/>
          <w:u w:val="single"/>
          <w:rtl/>
        </w:rPr>
        <w:t>כללי</w:t>
      </w:r>
    </w:p>
    <w:p w14:paraId="53680516" w14:textId="77777777" w:rsidR="00DF1CEE" w:rsidRPr="00EB7AE1" w:rsidRDefault="00DF1CEE" w:rsidP="00DF1CEE">
      <w:pPr>
        <w:pStyle w:val="a9"/>
        <w:numPr>
          <w:ilvl w:val="0"/>
          <w:numId w:val="1"/>
        </w:numPr>
        <w:spacing w:line="360" w:lineRule="auto"/>
        <w:jc w:val="both"/>
        <w:rPr>
          <w:rFonts w:ascii="Arial" w:hAnsi="Arial"/>
          <w:sz w:val="26"/>
          <w:szCs w:val="26"/>
        </w:rPr>
      </w:pPr>
      <w:bookmarkStart w:id="7" w:name="ABSTRACT_START"/>
      <w:bookmarkEnd w:id="7"/>
      <w:r w:rsidRPr="00EB7AE1">
        <w:rPr>
          <w:rFonts w:ascii="Arial" w:hAnsi="Arial" w:hint="cs"/>
          <w:sz w:val="26"/>
          <w:szCs w:val="26"/>
          <w:rtl/>
        </w:rPr>
        <w:t>הנאשם הורשע, על פי הודאתו בעובדות כתב אישום מתוקן</w:t>
      </w:r>
      <w:r>
        <w:rPr>
          <w:rFonts w:ascii="Arial" w:hAnsi="Arial" w:hint="cs"/>
          <w:sz w:val="26"/>
          <w:szCs w:val="26"/>
          <w:rtl/>
        </w:rPr>
        <w:t>,</w:t>
      </w:r>
      <w:r w:rsidRPr="00EB7AE1">
        <w:rPr>
          <w:rFonts w:ascii="Arial" w:hAnsi="Arial" w:hint="cs"/>
          <w:sz w:val="26"/>
          <w:szCs w:val="26"/>
          <w:rtl/>
        </w:rPr>
        <w:t xml:space="preserve"> בעבירת החזקת סמים שלא לצריכה עצמית, בשל כך שביום 24.2.21 החזיק בתא המטען של רכבו 4 ק"ג </w:t>
      </w:r>
      <w:r>
        <w:rPr>
          <w:rFonts w:ascii="Arial" w:hAnsi="Arial" w:hint="cs"/>
          <w:sz w:val="26"/>
          <w:szCs w:val="26"/>
          <w:rtl/>
        </w:rPr>
        <w:t xml:space="preserve">נטו </w:t>
      </w:r>
      <w:r w:rsidRPr="00EB7AE1">
        <w:rPr>
          <w:rFonts w:ascii="Arial" w:hAnsi="Arial" w:hint="cs"/>
          <w:sz w:val="26"/>
          <w:szCs w:val="26"/>
          <w:rtl/>
        </w:rPr>
        <w:t xml:space="preserve">של  סם מסוכן מסוג </w:t>
      </w:r>
      <w:r w:rsidRPr="00EB7AE1">
        <w:rPr>
          <w:rFonts w:ascii="Arial" w:hAnsi="Arial" w:hint="cs"/>
          <w:sz w:val="26"/>
          <w:szCs w:val="26"/>
        </w:rPr>
        <w:t>MDMB-PINACA- 4</w:t>
      </w:r>
      <w:r w:rsidRPr="00EB7AE1">
        <w:rPr>
          <w:rFonts w:ascii="Arial" w:hAnsi="Arial"/>
          <w:sz w:val="26"/>
          <w:szCs w:val="26"/>
        </w:rPr>
        <w:t>en</w:t>
      </w:r>
      <w:r w:rsidRPr="00EB7AE1">
        <w:rPr>
          <w:rFonts w:ascii="Arial" w:hAnsi="Arial" w:hint="cs"/>
          <w:sz w:val="26"/>
          <w:szCs w:val="26"/>
          <w:rtl/>
        </w:rPr>
        <w:t xml:space="preserve">  (המכונה "נייס גיא"). </w:t>
      </w:r>
      <w:bookmarkStart w:id="8" w:name="ABSTRACT_END"/>
      <w:bookmarkEnd w:id="8"/>
    </w:p>
    <w:p w14:paraId="5897FEC6" w14:textId="77777777" w:rsidR="00DF1CEE" w:rsidRPr="00EB7AE1" w:rsidRDefault="00DF1CEE" w:rsidP="00DF1CEE">
      <w:pPr>
        <w:pStyle w:val="a9"/>
        <w:spacing w:line="360" w:lineRule="auto"/>
        <w:jc w:val="both"/>
        <w:rPr>
          <w:rFonts w:ascii="Arial" w:hAnsi="Arial"/>
          <w:sz w:val="26"/>
          <w:szCs w:val="26"/>
        </w:rPr>
      </w:pPr>
    </w:p>
    <w:p w14:paraId="5A15CD57"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lastRenderedPageBreak/>
        <w:t xml:space="preserve">הצדדים הציגו הסדר </w:t>
      </w:r>
      <w:r>
        <w:rPr>
          <w:rFonts w:ascii="Arial" w:hAnsi="Arial" w:hint="cs"/>
          <w:sz w:val="26"/>
          <w:szCs w:val="26"/>
          <w:rtl/>
        </w:rPr>
        <w:t>טיעון</w:t>
      </w:r>
      <w:r w:rsidRPr="00EB7AE1">
        <w:rPr>
          <w:rFonts w:ascii="Arial" w:hAnsi="Arial" w:hint="cs"/>
          <w:sz w:val="26"/>
          <w:szCs w:val="26"/>
          <w:rtl/>
        </w:rPr>
        <w:t xml:space="preserve"> שבמסגרתו</w:t>
      </w:r>
      <w:r>
        <w:rPr>
          <w:rFonts w:ascii="Arial" w:hAnsi="Arial" w:hint="cs"/>
          <w:sz w:val="26"/>
          <w:szCs w:val="26"/>
          <w:rtl/>
        </w:rPr>
        <w:t xml:space="preserve"> כתב האישום תוקן, </w:t>
      </w:r>
      <w:r w:rsidRPr="00EB7AE1">
        <w:rPr>
          <w:rFonts w:ascii="Arial" w:hAnsi="Arial" w:hint="cs"/>
          <w:sz w:val="26"/>
          <w:szCs w:val="26"/>
          <w:rtl/>
        </w:rPr>
        <w:t>הנאשם ה</w:t>
      </w:r>
      <w:r>
        <w:rPr>
          <w:rFonts w:ascii="Arial" w:hAnsi="Arial" w:hint="cs"/>
          <w:sz w:val="26"/>
          <w:szCs w:val="26"/>
          <w:rtl/>
        </w:rPr>
        <w:t>ודה במיוחס לו והורשע</w:t>
      </w:r>
      <w:r w:rsidRPr="00EB7AE1">
        <w:rPr>
          <w:rFonts w:ascii="Arial" w:hAnsi="Arial" w:hint="cs"/>
          <w:sz w:val="26"/>
          <w:szCs w:val="26"/>
          <w:rtl/>
        </w:rPr>
        <w:t xml:space="preserve">. לעניין העונש הוסכם כי המאשימה תגביל עצמה </w:t>
      </w:r>
      <w:r>
        <w:rPr>
          <w:rFonts w:ascii="Arial" w:hAnsi="Arial" w:hint="cs"/>
          <w:sz w:val="26"/>
          <w:szCs w:val="26"/>
          <w:rtl/>
        </w:rPr>
        <w:t xml:space="preserve">בטיעוניה </w:t>
      </w:r>
      <w:r w:rsidRPr="00EB7AE1">
        <w:rPr>
          <w:rFonts w:ascii="Arial" w:hAnsi="Arial" w:hint="cs"/>
          <w:sz w:val="26"/>
          <w:szCs w:val="26"/>
          <w:rtl/>
        </w:rPr>
        <w:t xml:space="preserve">לשנת מאסר </w:t>
      </w:r>
      <w:r>
        <w:rPr>
          <w:rFonts w:ascii="Arial" w:hAnsi="Arial" w:hint="cs"/>
          <w:sz w:val="26"/>
          <w:szCs w:val="26"/>
          <w:rtl/>
        </w:rPr>
        <w:t xml:space="preserve">בפועל </w:t>
      </w:r>
      <w:r w:rsidRPr="00EB7AE1">
        <w:rPr>
          <w:rFonts w:ascii="Arial" w:hAnsi="Arial" w:hint="cs"/>
          <w:sz w:val="26"/>
          <w:szCs w:val="26"/>
          <w:rtl/>
        </w:rPr>
        <w:t>וענישה נלווית</w:t>
      </w:r>
      <w:r>
        <w:rPr>
          <w:rFonts w:ascii="Arial" w:hAnsi="Arial" w:hint="cs"/>
          <w:sz w:val="26"/>
          <w:szCs w:val="26"/>
          <w:rtl/>
        </w:rPr>
        <w:t>,</w:t>
      </w:r>
      <w:r w:rsidRPr="00EB7AE1">
        <w:rPr>
          <w:rFonts w:ascii="Arial" w:hAnsi="Arial" w:hint="cs"/>
          <w:sz w:val="26"/>
          <w:szCs w:val="26"/>
          <w:rtl/>
        </w:rPr>
        <w:t xml:space="preserve"> </w:t>
      </w:r>
      <w:r>
        <w:rPr>
          <w:rFonts w:ascii="Arial" w:hAnsi="Arial" w:hint="cs"/>
          <w:sz w:val="26"/>
          <w:szCs w:val="26"/>
          <w:rtl/>
        </w:rPr>
        <w:t>ו</w:t>
      </w:r>
      <w:r w:rsidRPr="00EB7AE1">
        <w:rPr>
          <w:rFonts w:ascii="Arial" w:hAnsi="Arial" w:hint="cs"/>
          <w:sz w:val="26"/>
          <w:szCs w:val="26"/>
          <w:rtl/>
        </w:rPr>
        <w:t>לא תתנגד ל</w:t>
      </w:r>
      <w:r>
        <w:rPr>
          <w:rFonts w:ascii="Arial" w:hAnsi="Arial" w:hint="cs"/>
          <w:sz w:val="26"/>
          <w:szCs w:val="26"/>
          <w:rtl/>
        </w:rPr>
        <w:t xml:space="preserve">עריכת תסקיר מבחן בעניינו של הנאשם, בעוד שההגנה תהיה חופשית </w:t>
      </w:r>
      <w:r w:rsidRPr="00EB7AE1">
        <w:rPr>
          <w:rFonts w:ascii="Arial" w:hAnsi="Arial" w:hint="cs"/>
          <w:sz w:val="26"/>
          <w:szCs w:val="26"/>
          <w:rtl/>
        </w:rPr>
        <w:t xml:space="preserve">בטיעוניה. עוד הוסכם כי הרכב </w:t>
      </w:r>
      <w:r>
        <w:rPr>
          <w:rFonts w:ascii="Arial" w:hAnsi="Arial" w:hint="cs"/>
          <w:sz w:val="26"/>
          <w:szCs w:val="26"/>
          <w:rtl/>
        </w:rPr>
        <w:t xml:space="preserve">שנתפס </w:t>
      </w:r>
      <w:r w:rsidRPr="00EB7AE1">
        <w:rPr>
          <w:rFonts w:ascii="Arial" w:hAnsi="Arial" w:hint="cs"/>
          <w:sz w:val="26"/>
          <w:szCs w:val="26"/>
          <w:rtl/>
        </w:rPr>
        <w:t xml:space="preserve">ישוחרר </w:t>
      </w:r>
      <w:r>
        <w:rPr>
          <w:rFonts w:ascii="Arial" w:hAnsi="Arial" w:hint="cs"/>
          <w:sz w:val="26"/>
          <w:szCs w:val="26"/>
          <w:rtl/>
        </w:rPr>
        <w:t xml:space="preserve">תמורת </w:t>
      </w:r>
      <w:r w:rsidRPr="00EB7AE1">
        <w:rPr>
          <w:rFonts w:ascii="Arial" w:hAnsi="Arial" w:hint="cs"/>
          <w:sz w:val="26"/>
          <w:szCs w:val="26"/>
          <w:rtl/>
        </w:rPr>
        <w:t xml:space="preserve">הפקדה של </w:t>
      </w:r>
      <w:r>
        <w:rPr>
          <w:rFonts w:ascii="Arial" w:hAnsi="Arial" w:hint="cs"/>
          <w:sz w:val="26"/>
          <w:szCs w:val="26"/>
          <w:rtl/>
        </w:rPr>
        <w:t>4,000 ₪</w:t>
      </w:r>
      <w:r w:rsidRPr="00EB7AE1">
        <w:rPr>
          <w:rFonts w:ascii="Arial" w:hAnsi="Arial" w:hint="cs"/>
          <w:sz w:val="26"/>
          <w:szCs w:val="26"/>
          <w:rtl/>
        </w:rPr>
        <w:t xml:space="preserve"> </w:t>
      </w:r>
      <w:r>
        <w:rPr>
          <w:rFonts w:ascii="Arial" w:hAnsi="Arial" w:hint="cs"/>
          <w:sz w:val="26"/>
          <w:szCs w:val="26"/>
          <w:rtl/>
        </w:rPr>
        <w:t xml:space="preserve">וכי </w:t>
      </w:r>
      <w:r w:rsidRPr="00EB7AE1">
        <w:rPr>
          <w:rFonts w:ascii="Arial" w:hAnsi="Arial" w:hint="cs"/>
          <w:sz w:val="26"/>
          <w:szCs w:val="26"/>
          <w:rtl/>
        </w:rPr>
        <w:t xml:space="preserve">מכשיר הטלפון הנייד יוחזר לנאשם. </w:t>
      </w:r>
    </w:p>
    <w:p w14:paraId="11737387" w14:textId="77777777" w:rsidR="00DF1CEE" w:rsidRPr="00EB7AE1" w:rsidRDefault="00DF1CEE" w:rsidP="00DF1CEE">
      <w:pPr>
        <w:pStyle w:val="a9"/>
        <w:spacing w:line="360" w:lineRule="auto"/>
        <w:jc w:val="both"/>
        <w:rPr>
          <w:rFonts w:ascii="Arial" w:hAnsi="Arial"/>
          <w:sz w:val="26"/>
          <w:szCs w:val="26"/>
          <w:rtl/>
        </w:rPr>
      </w:pPr>
    </w:p>
    <w:p w14:paraId="1523AB42" w14:textId="77777777" w:rsidR="00DF1CEE" w:rsidRPr="00EB7AE1" w:rsidRDefault="00DF1CEE" w:rsidP="00DF1CEE">
      <w:pPr>
        <w:pStyle w:val="a9"/>
        <w:numPr>
          <w:ilvl w:val="0"/>
          <w:numId w:val="1"/>
        </w:numPr>
        <w:spacing w:line="360" w:lineRule="auto"/>
        <w:jc w:val="both"/>
        <w:rPr>
          <w:rFonts w:ascii="David" w:hAnsi="David"/>
          <w:sz w:val="26"/>
          <w:szCs w:val="26"/>
        </w:rPr>
      </w:pPr>
      <w:r w:rsidRPr="00EB7AE1">
        <w:rPr>
          <w:rFonts w:ascii="David" w:hAnsi="David"/>
          <w:sz w:val="26"/>
          <w:szCs w:val="26"/>
          <w:rtl/>
        </w:rPr>
        <w:t xml:space="preserve">תסקיר שירות מבחן מיום 12.4.21 מלמד כי הנאשם </w:t>
      </w:r>
      <w:r>
        <w:rPr>
          <w:rFonts w:ascii="David" w:hAnsi="David" w:hint="cs"/>
          <w:sz w:val="26"/>
          <w:szCs w:val="26"/>
          <w:rtl/>
        </w:rPr>
        <w:t>כ</w:t>
      </w:r>
      <w:r w:rsidRPr="00EB7AE1">
        <w:rPr>
          <w:rFonts w:ascii="David" w:hAnsi="David"/>
          <w:sz w:val="26"/>
          <w:szCs w:val="26"/>
          <w:rtl/>
        </w:rPr>
        <w:t>בן 2</w:t>
      </w:r>
      <w:r>
        <w:rPr>
          <w:rFonts w:ascii="David" w:hAnsi="David" w:hint="cs"/>
          <w:sz w:val="26"/>
          <w:szCs w:val="26"/>
          <w:rtl/>
        </w:rPr>
        <w:t>5</w:t>
      </w:r>
      <w:r w:rsidRPr="00EB7AE1">
        <w:rPr>
          <w:rFonts w:ascii="David" w:hAnsi="David"/>
          <w:sz w:val="26"/>
          <w:szCs w:val="26"/>
          <w:rtl/>
        </w:rPr>
        <w:t>,</w:t>
      </w:r>
      <w:r>
        <w:rPr>
          <w:rFonts w:ascii="David" w:hAnsi="David" w:hint="cs"/>
          <w:sz w:val="26"/>
          <w:szCs w:val="26"/>
          <w:rtl/>
        </w:rPr>
        <w:t xml:space="preserve"> בן הזקונים במשפחה ובה זוג הורים וארבעה ילדים, </w:t>
      </w:r>
      <w:r w:rsidRPr="00EB7AE1">
        <w:rPr>
          <w:rFonts w:ascii="David" w:hAnsi="David"/>
          <w:sz w:val="26"/>
          <w:szCs w:val="26"/>
          <w:rtl/>
        </w:rPr>
        <w:t>רווק</w:t>
      </w:r>
      <w:r>
        <w:rPr>
          <w:rFonts w:ascii="David" w:hAnsi="David" w:hint="cs"/>
          <w:sz w:val="26"/>
          <w:szCs w:val="26"/>
          <w:rtl/>
        </w:rPr>
        <w:t>,</w:t>
      </w:r>
      <w:r w:rsidRPr="00EB7AE1">
        <w:rPr>
          <w:rFonts w:ascii="David" w:hAnsi="David"/>
          <w:sz w:val="26"/>
          <w:szCs w:val="26"/>
          <w:rtl/>
        </w:rPr>
        <w:t xml:space="preserve"> </w:t>
      </w:r>
      <w:r>
        <w:rPr>
          <w:rFonts w:ascii="David" w:hAnsi="David" w:hint="cs"/>
          <w:sz w:val="26"/>
          <w:szCs w:val="26"/>
          <w:rtl/>
        </w:rPr>
        <w:t>גר</w:t>
      </w:r>
      <w:r w:rsidRPr="00EB7AE1">
        <w:rPr>
          <w:rFonts w:ascii="David" w:hAnsi="David"/>
          <w:sz w:val="26"/>
          <w:szCs w:val="26"/>
          <w:rtl/>
        </w:rPr>
        <w:t xml:space="preserve"> עם הוריו</w:t>
      </w:r>
      <w:r>
        <w:rPr>
          <w:rFonts w:ascii="David" w:hAnsi="David" w:hint="cs"/>
          <w:sz w:val="26"/>
          <w:szCs w:val="26"/>
          <w:rtl/>
        </w:rPr>
        <w:t xml:space="preserve"> ועובד במעדנייה</w:t>
      </w:r>
      <w:r w:rsidRPr="00EB7AE1">
        <w:rPr>
          <w:rFonts w:ascii="David" w:hAnsi="David"/>
          <w:sz w:val="26"/>
          <w:szCs w:val="26"/>
          <w:rtl/>
        </w:rPr>
        <w:t xml:space="preserve">. </w:t>
      </w:r>
      <w:r>
        <w:rPr>
          <w:rFonts w:ascii="David" w:hAnsi="David" w:hint="cs"/>
          <w:sz w:val="26"/>
          <w:szCs w:val="26"/>
          <w:rtl/>
        </w:rPr>
        <w:t xml:space="preserve">הנאשם </w:t>
      </w:r>
      <w:r w:rsidRPr="00EB7AE1">
        <w:rPr>
          <w:rFonts w:ascii="David" w:hAnsi="David"/>
          <w:sz w:val="26"/>
          <w:szCs w:val="26"/>
          <w:rtl/>
        </w:rPr>
        <w:t xml:space="preserve">תיאר כי </w:t>
      </w:r>
      <w:r>
        <w:rPr>
          <w:rFonts w:ascii="David" w:hAnsi="David" w:hint="cs"/>
          <w:sz w:val="26"/>
          <w:szCs w:val="26"/>
          <w:rtl/>
        </w:rPr>
        <w:t>על אף ש</w:t>
      </w:r>
      <w:r w:rsidRPr="00EB7AE1">
        <w:rPr>
          <w:rFonts w:ascii="David" w:hAnsi="David"/>
          <w:sz w:val="26"/>
          <w:szCs w:val="26"/>
          <w:rtl/>
        </w:rPr>
        <w:t xml:space="preserve">היה חשוף בסביבת מגוריו לאירועי ירי ושימוש בסמים, </w:t>
      </w:r>
      <w:r>
        <w:rPr>
          <w:rFonts w:ascii="David" w:hAnsi="David" w:hint="cs"/>
          <w:sz w:val="26"/>
          <w:szCs w:val="26"/>
          <w:rtl/>
        </w:rPr>
        <w:t>עשה ככל יכולתו כדי ל</w:t>
      </w:r>
      <w:r w:rsidRPr="00EB7AE1">
        <w:rPr>
          <w:rFonts w:ascii="David" w:hAnsi="David"/>
          <w:sz w:val="26"/>
          <w:szCs w:val="26"/>
          <w:rtl/>
        </w:rPr>
        <w:t>התרחק מהתנהגות שולית וסיים 12 שנות</w:t>
      </w:r>
      <w:r>
        <w:rPr>
          <w:rFonts w:ascii="David" w:hAnsi="David" w:hint="cs"/>
          <w:sz w:val="26"/>
          <w:szCs w:val="26"/>
          <w:rtl/>
        </w:rPr>
        <w:t xml:space="preserve"> לימוד</w:t>
      </w:r>
      <w:r w:rsidRPr="00EB7AE1">
        <w:rPr>
          <w:rFonts w:ascii="David" w:hAnsi="David"/>
          <w:sz w:val="26"/>
          <w:szCs w:val="26"/>
          <w:rtl/>
        </w:rPr>
        <w:t>. אחרי סיום לימ</w:t>
      </w:r>
      <w:r>
        <w:rPr>
          <w:rFonts w:ascii="David" w:hAnsi="David"/>
          <w:sz w:val="26"/>
          <w:szCs w:val="26"/>
          <w:rtl/>
        </w:rPr>
        <w:t xml:space="preserve">ודיו החל </w:t>
      </w:r>
      <w:r>
        <w:rPr>
          <w:rFonts w:ascii="David" w:hAnsi="David" w:hint="cs"/>
          <w:sz w:val="26"/>
          <w:szCs w:val="26"/>
          <w:rtl/>
        </w:rPr>
        <w:t xml:space="preserve">הנאשם </w:t>
      </w:r>
      <w:r>
        <w:rPr>
          <w:rFonts w:ascii="David" w:hAnsi="David"/>
          <w:sz w:val="26"/>
          <w:szCs w:val="26"/>
          <w:rtl/>
        </w:rPr>
        <w:t>לעבוד בעבודות מזדמנות</w:t>
      </w:r>
      <w:r>
        <w:rPr>
          <w:rFonts w:ascii="David" w:hAnsi="David" w:hint="cs"/>
          <w:sz w:val="26"/>
          <w:szCs w:val="26"/>
          <w:rtl/>
        </w:rPr>
        <w:t xml:space="preserve"> כדי לסייע בפרנסת המשפחה והוא עובד שעות רבות כדי להתגבר על ההפסד הכספי שנגרם בשל שהותו במעצר בית</w:t>
      </w:r>
      <w:r w:rsidRPr="00EB7AE1">
        <w:rPr>
          <w:rFonts w:ascii="David" w:hAnsi="David"/>
          <w:sz w:val="26"/>
          <w:szCs w:val="26"/>
          <w:rtl/>
        </w:rPr>
        <w:t xml:space="preserve">. </w:t>
      </w:r>
    </w:p>
    <w:p w14:paraId="146DB2B5" w14:textId="77777777" w:rsidR="00DF1CEE" w:rsidRDefault="00DF1CEE" w:rsidP="00DF1CEE">
      <w:pPr>
        <w:pStyle w:val="a9"/>
        <w:spacing w:line="360" w:lineRule="auto"/>
        <w:jc w:val="both"/>
        <w:rPr>
          <w:rFonts w:ascii="David" w:hAnsi="David"/>
          <w:sz w:val="26"/>
          <w:szCs w:val="26"/>
          <w:rtl/>
        </w:rPr>
      </w:pPr>
      <w:r w:rsidRPr="00EB7AE1">
        <w:rPr>
          <w:rFonts w:ascii="David" w:hAnsi="David"/>
          <w:sz w:val="26"/>
          <w:szCs w:val="26"/>
          <w:rtl/>
        </w:rPr>
        <w:t>הנאשם ש</w:t>
      </w:r>
      <w:r>
        <w:rPr>
          <w:rFonts w:ascii="David" w:hAnsi="David"/>
          <w:sz w:val="26"/>
          <w:szCs w:val="26"/>
          <w:rtl/>
        </w:rPr>
        <w:t>לל שימוש בסמים ו</w:t>
      </w:r>
      <w:r>
        <w:rPr>
          <w:rFonts w:ascii="David" w:hAnsi="David" w:hint="cs"/>
          <w:sz w:val="26"/>
          <w:szCs w:val="26"/>
          <w:rtl/>
        </w:rPr>
        <w:t>ב</w:t>
      </w:r>
      <w:r>
        <w:rPr>
          <w:rFonts w:ascii="David" w:hAnsi="David"/>
          <w:sz w:val="26"/>
          <w:szCs w:val="26"/>
          <w:rtl/>
        </w:rPr>
        <w:t>אלכוהול</w:t>
      </w:r>
      <w:r>
        <w:rPr>
          <w:rFonts w:ascii="David" w:hAnsi="David" w:hint="cs"/>
          <w:sz w:val="26"/>
          <w:szCs w:val="26"/>
          <w:rtl/>
        </w:rPr>
        <w:t>. ב</w:t>
      </w:r>
      <w:r w:rsidRPr="00EB7AE1">
        <w:rPr>
          <w:rFonts w:ascii="David" w:hAnsi="David"/>
          <w:sz w:val="26"/>
          <w:szCs w:val="26"/>
          <w:rtl/>
        </w:rPr>
        <w:t xml:space="preserve">בדיקה </w:t>
      </w:r>
      <w:r>
        <w:rPr>
          <w:rFonts w:ascii="David" w:hAnsi="David" w:hint="cs"/>
          <w:sz w:val="26"/>
          <w:szCs w:val="26"/>
          <w:rtl/>
        </w:rPr>
        <w:t>בודדת שאליה התייצב בשירו</w:t>
      </w:r>
      <w:r w:rsidRPr="00EB7AE1">
        <w:rPr>
          <w:rFonts w:ascii="David" w:hAnsi="David"/>
          <w:sz w:val="26"/>
          <w:szCs w:val="26"/>
          <w:rtl/>
        </w:rPr>
        <w:t xml:space="preserve">ת המבחן </w:t>
      </w:r>
      <w:r>
        <w:rPr>
          <w:rFonts w:ascii="David" w:hAnsi="David"/>
          <w:sz w:val="26"/>
          <w:szCs w:val="26"/>
          <w:rtl/>
        </w:rPr>
        <w:t>לא נמצא</w:t>
      </w:r>
      <w:r>
        <w:rPr>
          <w:rFonts w:ascii="David" w:hAnsi="David" w:hint="cs"/>
          <w:sz w:val="26"/>
          <w:szCs w:val="26"/>
          <w:rtl/>
        </w:rPr>
        <w:t>ה עדות על שימוש בסמים</w:t>
      </w:r>
      <w:r>
        <w:rPr>
          <w:rFonts w:ascii="David" w:hAnsi="David"/>
          <w:sz w:val="26"/>
          <w:szCs w:val="26"/>
          <w:rtl/>
        </w:rPr>
        <w:t>.</w:t>
      </w:r>
      <w:r>
        <w:rPr>
          <w:rFonts w:ascii="David" w:hAnsi="David" w:hint="cs"/>
          <w:sz w:val="26"/>
          <w:szCs w:val="26"/>
          <w:rtl/>
        </w:rPr>
        <w:t xml:space="preserve"> </w:t>
      </w:r>
    </w:p>
    <w:p w14:paraId="4F6D9847" w14:textId="77777777" w:rsidR="00DF1CEE" w:rsidRPr="00EB7AE1" w:rsidRDefault="00DF1CEE" w:rsidP="00DF1CEE">
      <w:pPr>
        <w:pStyle w:val="a9"/>
        <w:spacing w:line="360" w:lineRule="auto"/>
        <w:jc w:val="both"/>
        <w:rPr>
          <w:rFonts w:ascii="David" w:hAnsi="David"/>
          <w:sz w:val="26"/>
          <w:szCs w:val="26"/>
          <w:rtl/>
        </w:rPr>
      </w:pPr>
      <w:r w:rsidRPr="00831056">
        <w:rPr>
          <w:rFonts w:ascii="David" w:hAnsi="David"/>
          <w:sz w:val="26"/>
          <w:szCs w:val="26"/>
          <w:rtl/>
        </w:rPr>
        <w:t>הנאשם נעדר הרשעות קודמות</w:t>
      </w:r>
      <w:r>
        <w:rPr>
          <w:rFonts w:ascii="David" w:hAnsi="David" w:hint="cs"/>
          <w:sz w:val="26"/>
          <w:szCs w:val="26"/>
          <w:rtl/>
        </w:rPr>
        <w:t>. הוא הכחיש את ביצועה של ה</w:t>
      </w:r>
      <w:r w:rsidRPr="00E15FA9">
        <w:rPr>
          <w:rFonts w:ascii="David" w:hAnsi="David"/>
          <w:sz w:val="26"/>
          <w:szCs w:val="26"/>
          <w:rtl/>
        </w:rPr>
        <w:t xml:space="preserve">עבירה הנוכחית </w:t>
      </w:r>
      <w:r>
        <w:rPr>
          <w:rFonts w:ascii="David" w:hAnsi="David" w:hint="cs"/>
          <w:sz w:val="26"/>
          <w:szCs w:val="26"/>
          <w:rtl/>
        </w:rPr>
        <w:t>וטען</w:t>
      </w:r>
      <w:r w:rsidRPr="00E15FA9">
        <w:rPr>
          <w:rFonts w:ascii="David" w:hAnsi="David"/>
          <w:sz w:val="26"/>
          <w:szCs w:val="26"/>
          <w:rtl/>
        </w:rPr>
        <w:t xml:space="preserve"> כי ככל הנראה אדם אחר שם את הסמים ברכבו ודיווח עליו</w:t>
      </w:r>
      <w:r>
        <w:rPr>
          <w:rFonts w:ascii="David" w:hAnsi="David" w:hint="cs"/>
          <w:sz w:val="26"/>
          <w:szCs w:val="26"/>
          <w:rtl/>
        </w:rPr>
        <w:t>. הוא</w:t>
      </w:r>
      <w:r w:rsidRPr="00E15FA9">
        <w:rPr>
          <w:rFonts w:ascii="David" w:hAnsi="David" w:hint="cs"/>
          <w:sz w:val="26"/>
          <w:szCs w:val="26"/>
          <w:rtl/>
        </w:rPr>
        <w:t xml:space="preserve"> תיאר כי</w:t>
      </w:r>
      <w:r w:rsidRPr="00E15FA9">
        <w:rPr>
          <w:rFonts w:ascii="David" w:hAnsi="David"/>
          <w:sz w:val="26"/>
          <w:szCs w:val="26"/>
          <w:rtl/>
        </w:rPr>
        <w:t xml:space="preserve"> הופתע </w:t>
      </w:r>
      <w:r w:rsidRPr="00E15FA9">
        <w:rPr>
          <w:rFonts w:ascii="David" w:hAnsi="David" w:hint="cs"/>
          <w:sz w:val="26"/>
          <w:szCs w:val="26"/>
          <w:rtl/>
        </w:rPr>
        <w:t xml:space="preserve">לנוכח </w:t>
      </w:r>
      <w:r w:rsidRPr="00E15FA9">
        <w:rPr>
          <w:rFonts w:ascii="David" w:hAnsi="David"/>
          <w:sz w:val="26"/>
          <w:szCs w:val="26"/>
          <w:rtl/>
        </w:rPr>
        <w:t>מצ</w:t>
      </w:r>
      <w:r>
        <w:rPr>
          <w:rFonts w:ascii="David" w:hAnsi="David" w:hint="cs"/>
          <w:sz w:val="26"/>
          <w:szCs w:val="26"/>
          <w:rtl/>
        </w:rPr>
        <w:t>י</w:t>
      </w:r>
      <w:r>
        <w:rPr>
          <w:rFonts w:ascii="David" w:hAnsi="David"/>
          <w:sz w:val="26"/>
          <w:szCs w:val="26"/>
          <w:rtl/>
        </w:rPr>
        <w:t>א</w:t>
      </w:r>
      <w:r>
        <w:rPr>
          <w:rFonts w:ascii="David" w:hAnsi="David" w:hint="cs"/>
          <w:sz w:val="26"/>
          <w:szCs w:val="26"/>
          <w:rtl/>
        </w:rPr>
        <w:t>ת</w:t>
      </w:r>
      <w:r w:rsidRPr="00E15FA9">
        <w:rPr>
          <w:rFonts w:ascii="David" w:hAnsi="David"/>
          <w:sz w:val="26"/>
          <w:szCs w:val="26"/>
          <w:rtl/>
        </w:rPr>
        <w:t xml:space="preserve"> </w:t>
      </w:r>
      <w:r w:rsidRPr="00E15FA9">
        <w:rPr>
          <w:rFonts w:ascii="David" w:hAnsi="David" w:hint="cs"/>
          <w:sz w:val="26"/>
          <w:szCs w:val="26"/>
          <w:rtl/>
        </w:rPr>
        <w:t>הסמים</w:t>
      </w:r>
      <w:r>
        <w:rPr>
          <w:rFonts w:ascii="David" w:hAnsi="David" w:hint="cs"/>
          <w:sz w:val="26"/>
          <w:szCs w:val="26"/>
          <w:rtl/>
        </w:rPr>
        <w:t xml:space="preserve"> ברשותו ושלל </w:t>
      </w:r>
      <w:r w:rsidRPr="00EB7AE1">
        <w:rPr>
          <w:rFonts w:ascii="David" w:hAnsi="David"/>
          <w:sz w:val="26"/>
          <w:szCs w:val="26"/>
          <w:rtl/>
        </w:rPr>
        <w:t xml:space="preserve">צורך טיפולי או שיקומי. </w:t>
      </w:r>
    </w:p>
    <w:p w14:paraId="3A77C36B" w14:textId="77777777" w:rsidR="00DF1CEE" w:rsidRPr="00EB7AE1" w:rsidRDefault="00DF1CEE" w:rsidP="00DF1CEE">
      <w:pPr>
        <w:pStyle w:val="a9"/>
        <w:spacing w:line="360" w:lineRule="auto"/>
        <w:jc w:val="both"/>
        <w:rPr>
          <w:rFonts w:ascii="David" w:hAnsi="David"/>
          <w:sz w:val="26"/>
          <w:szCs w:val="26"/>
          <w:rtl/>
        </w:rPr>
      </w:pPr>
      <w:r w:rsidRPr="00EB7AE1">
        <w:rPr>
          <w:rFonts w:ascii="David" w:hAnsi="David"/>
          <w:sz w:val="26"/>
          <w:szCs w:val="26"/>
          <w:rtl/>
        </w:rPr>
        <w:t xml:space="preserve">שירות המבחן ציין </w:t>
      </w:r>
      <w:r>
        <w:rPr>
          <w:rFonts w:ascii="David" w:hAnsi="David" w:hint="cs"/>
          <w:sz w:val="26"/>
          <w:szCs w:val="26"/>
          <w:rtl/>
        </w:rPr>
        <w:t xml:space="preserve">את המוטיבציה של הנאשם לנהל </w:t>
      </w:r>
      <w:r w:rsidRPr="00EB7AE1">
        <w:rPr>
          <w:rFonts w:ascii="David" w:hAnsi="David"/>
          <w:sz w:val="26"/>
          <w:szCs w:val="26"/>
          <w:rtl/>
        </w:rPr>
        <w:t>חיים נורמטיביים ו</w:t>
      </w:r>
      <w:r>
        <w:rPr>
          <w:rFonts w:ascii="David" w:hAnsi="David" w:hint="cs"/>
          <w:sz w:val="26"/>
          <w:szCs w:val="26"/>
          <w:rtl/>
        </w:rPr>
        <w:t xml:space="preserve">את עובדת היותו </w:t>
      </w:r>
      <w:r w:rsidRPr="00EB7AE1">
        <w:rPr>
          <w:rFonts w:ascii="David" w:hAnsi="David"/>
          <w:sz w:val="26"/>
          <w:szCs w:val="26"/>
          <w:rtl/>
        </w:rPr>
        <w:t xml:space="preserve">נעדר עבר פלילי. </w:t>
      </w:r>
      <w:r>
        <w:rPr>
          <w:rFonts w:ascii="David" w:hAnsi="David" w:hint="cs"/>
          <w:sz w:val="26"/>
          <w:szCs w:val="26"/>
          <w:rtl/>
        </w:rPr>
        <w:t xml:space="preserve">עם זאת, בשל הקושי </w:t>
      </w:r>
      <w:r w:rsidRPr="00EB7AE1">
        <w:rPr>
          <w:rFonts w:ascii="David" w:hAnsi="David"/>
          <w:sz w:val="26"/>
          <w:szCs w:val="26"/>
          <w:rtl/>
        </w:rPr>
        <w:t>לשתף בכנות באורח חייו ולהציג תמונה מלאה על מצבו</w:t>
      </w:r>
      <w:r>
        <w:rPr>
          <w:rFonts w:ascii="David" w:hAnsi="David" w:hint="cs"/>
          <w:sz w:val="26"/>
          <w:szCs w:val="26"/>
          <w:rtl/>
        </w:rPr>
        <w:t xml:space="preserve">, ומשעה שלא נטל אחריות על </w:t>
      </w:r>
      <w:r w:rsidRPr="00EB7AE1">
        <w:rPr>
          <w:rFonts w:ascii="David" w:hAnsi="David"/>
          <w:sz w:val="26"/>
          <w:szCs w:val="26"/>
          <w:rtl/>
        </w:rPr>
        <w:t>העבירה ו</w:t>
      </w:r>
      <w:r>
        <w:rPr>
          <w:rFonts w:ascii="David" w:hAnsi="David" w:hint="cs"/>
          <w:sz w:val="26"/>
          <w:szCs w:val="26"/>
          <w:rtl/>
        </w:rPr>
        <w:t>ה</w:t>
      </w:r>
      <w:r w:rsidRPr="00EB7AE1">
        <w:rPr>
          <w:rFonts w:ascii="David" w:hAnsi="David"/>
          <w:sz w:val="26"/>
          <w:szCs w:val="26"/>
          <w:rtl/>
        </w:rPr>
        <w:t>תקשה לערוך בחינה כלשהי של התנהלותו</w:t>
      </w:r>
      <w:r>
        <w:rPr>
          <w:rFonts w:ascii="David" w:hAnsi="David" w:hint="cs"/>
          <w:sz w:val="26"/>
          <w:szCs w:val="26"/>
          <w:rtl/>
        </w:rPr>
        <w:t xml:space="preserve">, </w:t>
      </w:r>
      <w:r>
        <w:rPr>
          <w:rFonts w:ascii="David" w:hAnsi="David"/>
          <w:sz w:val="26"/>
          <w:szCs w:val="26"/>
          <w:rtl/>
        </w:rPr>
        <w:t>לא נ</w:t>
      </w:r>
      <w:r>
        <w:rPr>
          <w:rFonts w:ascii="David" w:hAnsi="David" w:hint="cs"/>
          <w:sz w:val="26"/>
          <w:szCs w:val="26"/>
          <w:rtl/>
        </w:rPr>
        <w:t>יתנה ה</w:t>
      </w:r>
      <w:r w:rsidRPr="00EB7AE1">
        <w:rPr>
          <w:rFonts w:ascii="David" w:hAnsi="David"/>
          <w:sz w:val="26"/>
          <w:szCs w:val="26"/>
          <w:rtl/>
        </w:rPr>
        <w:t xml:space="preserve">מלצה שיקומית בעניינו. </w:t>
      </w:r>
    </w:p>
    <w:p w14:paraId="1F90C1BB" w14:textId="77777777" w:rsidR="00DF1CEE" w:rsidRPr="00EB7AE1" w:rsidRDefault="00DF1CEE" w:rsidP="00DF1CEE">
      <w:pPr>
        <w:pStyle w:val="a9"/>
        <w:spacing w:line="360" w:lineRule="auto"/>
        <w:jc w:val="both"/>
        <w:rPr>
          <w:rFonts w:ascii="David" w:hAnsi="David"/>
          <w:sz w:val="26"/>
          <w:szCs w:val="26"/>
        </w:rPr>
      </w:pPr>
      <w:r w:rsidRPr="00EB7AE1">
        <w:rPr>
          <w:rFonts w:ascii="David" w:hAnsi="David"/>
          <w:sz w:val="26"/>
          <w:szCs w:val="26"/>
          <w:rtl/>
        </w:rPr>
        <w:t>לאור גילו הצעיר</w:t>
      </w:r>
      <w:r>
        <w:rPr>
          <w:rFonts w:ascii="David" w:hAnsi="David" w:hint="cs"/>
          <w:sz w:val="26"/>
          <w:szCs w:val="26"/>
          <w:rtl/>
        </w:rPr>
        <w:t xml:space="preserve"> של הנאשם</w:t>
      </w:r>
      <w:r w:rsidRPr="00EB7AE1">
        <w:rPr>
          <w:rFonts w:ascii="David" w:hAnsi="David"/>
          <w:sz w:val="26"/>
          <w:szCs w:val="26"/>
          <w:rtl/>
        </w:rPr>
        <w:t xml:space="preserve">, היעדר </w:t>
      </w:r>
      <w:r>
        <w:rPr>
          <w:rFonts w:ascii="David" w:hAnsi="David" w:hint="cs"/>
          <w:sz w:val="26"/>
          <w:szCs w:val="26"/>
          <w:rtl/>
        </w:rPr>
        <w:t xml:space="preserve">רישום </w:t>
      </w:r>
      <w:r w:rsidRPr="00EB7AE1">
        <w:rPr>
          <w:rFonts w:ascii="David" w:hAnsi="David"/>
          <w:sz w:val="26"/>
          <w:szCs w:val="26"/>
          <w:rtl/>
        </w:rPr>
        <w:t>פלילי</w:t>
      </w:r>
      <w:r>
        <w:rPr>
          <w:rFonts w:ascii="David" w:hAnsi="David" w:hint="cs"/>
          <w:sz w:val="26"/>
          <w:szCs w:val="26"/>
          <w:rtl/>
        </w:rPr>
        <w:t xml:space="preserve"> קודם ועל מנת </w:t>
      </w:r>
      <w:r w:rsidRPr="00EB7AE1">
        <w:rPr>
          <w:rFonts w:ascii="David" w:hAnsi="David"/>
          <w:sz w:val="26"/>
          <w:szCs w:val="26"/>
          <w:rtl/>
        </w:rPr>
        <w:t>למנוע חשיפתו לדפוסים עבריינים</w:t>
      </w:r>
      <w:r>
        <w:rPr>
          <w:rFonts w:ascii="David" w:hAnsi="David" w:hint="cs"/>
          <w:sz w:val="26"/>
          <w:szCs w:val="26"/>
          <w:rtl/>
        </w:rPr>
        <w:t>,</w:t>
      </w:r>
      <w:r w:rsidRPr="00EB7AE1">
        <w:rPr>
          <w:rFonts w:ascii="David" w:hAnsi="David"/>
          <w:sz w:val="26"/>
          <w:szCs w:val="26"/>
          <w:rtl/>
        </w:rPr>
        <w:t xml:space="preserve"> המליץ שירות המבחן </w:t>
      </w:r>
      <w:r>
        <w:rPr>
          <w:rFonts w:ascii="David" w:hAnsi="David" w:hint="cs"/>
          <w:sz w:val="26"/>
          <w:szCs w:val="26"/>
          <w:rtl/>
        </w:rPr>
        <w:t xml:space="preserve">לגזור על הנאשם </w:t>
      </w:r>
      <w:r w:rsidRPr="00EB7AE1">
        <w:rPr>
          <w:rFonts w:ascii="David" w:hAnsi="David"/>
          <w:sz w:val="26"/>
          <w:szCs w:val="26"/>
          <w:rtl/>
        </w:rPr>
        <w:t xml:space="preserve">מאסר בעבודות שירות ועונש מותנה.  </w:t>
      </w:r>
    </w:p>
    <w:p w14:paraId="0F64DEF4" w14:textId="77777777" w:rsidR="00DF1CEE" w:rsidRPr="00EB7AE1" w:rsidRDefault="00DF1CEE" w:rsidP="00DF1CEE">
      <w:pPr>
        <w:pStyle w:val="a9"/>
        <w:spacing w:line="360" w:lineRule="auto"/>
        <w:jc w:val="both"/>
        <w:rPr>
          <w:rFonts w:ascii="Arial" w:hAnsi="Arial"/>
          <w:sz w:val="26"/>
          <w:szCs w:val="26"/>
        </w:rPr>
      </w:pPr>
    </w:p>
    <w:p w14:paraId="2BC9FD13"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בדיון שהתקיים ביום 11.5.22 הנאשם הודיע כי הוא עומד על הודאתו וכי הדברים שנכתבו בתסקיר נבעו מאי הבנה</w:t>
      </w:r>
      <w:r>
        <w:rPr>
          <w:rFonts w:ascii="Arial" w:hAnsi="Arial" w:hint="cs"/>
          <w:sz w:val="26"/>
          <w:szCs w:val="26"/>
          <w:rtl/>
        </w:rPr>
        <w:t>,</w:t>
      </w:r>
      <w:r w:rsidRPr="00EB7AE1">
        <w:rPr>
          <w:rFonts w:ascii="Arial" w:hAnsi="Arial" w:hint="cs"/>
          <w:sz w:val="26"/>
          <w:szCs w:val="26"/>
          <w:rtl/>
        </w:rPr>
        <w:t xml:space="preserve"> שהיא תולדה של פערי שפה בינו לבין קצינת המבחן וקושי בתרגום. לפיכך, התבקש תסקיר משלים שבמסגרתו תשוב קצינת המבחן ותברר את סוגיית נטילת האחריות של הנאשם על העבירה. </w:t>
      </w:r>
    </w:p>
    <w:p w14:paraId="7EFE91D9" w14:textId="77777777" w:rsidR="00DF1CEE" w:rsidRPr="00EB7AE1" w:rsidRDefault="00DF1CEE" w:rsidP="00DF1CEE">
      <w:pPr>
        <w:pStyle w:val="a9"/>
        <w:spacing w:line="360" w:lineRule="auto"/>
        <w:jc w:val="both"/>
        <w:rPr>
          <w:rFonts w:ascii="Arial" w:hAnsi="Arial"/>
          <w:sz w:val="26"/>
          <w:szCs w:val="26"/>
          <w:rtl/>
        </w:rPr>
      </w:pPr>
    </w:p>
    <w:p w14:paraId="072E2AC5"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בתסקיר משלים מיום 3.8.22 ציין שירות המבחן</w:t>
      </w:r>
      <w:r>
        <w:rPr>
          <w:rFonts w:ascii="Arial" w:hAnsi="Arial" w:hint="cs"/>
          <w:sz w:val="26"/>
          <w:szCs w:val="26"/>
          <w:rtl/>
        </w:rPr>
        <w:t xml:space="preserve"> כי בשיחה נוספת שערך</w:t>
      </w:r>
      <w:r w:rsidRPr="00EB7AE1">
        <w:rPr>
          <w:rFonts w:ascii="Arial" w:hAnsi="Arial" w:hint="cs"/>
          <w:sz w:val="26"/>
          <w:szCs w:val="26"/>
          <w:rtl/>
        </w:rPr>
        <w:t xml:space="preserve"> עם הנאשם הוא שב על עמד</w:t>
      </w:r>
      <w:r>
        <w:rPr>
          <w:rFonts w:ascii="Arial" w:hAnsi="Arial" w:hint="cs"/>
          <w:sz w:val="26"/>
          <w:szCs w:val="26"/>
          <w:rtl/>
        </w:rPr>
        <w:t>תו שלפיה לא ביצע את העבירה ו</w:t>
      </w:r>
      <w:r w:rsidRPr="00EB7AE1">
        <w:rPr>
          <w:rFonts w:ascii="Arial" w:hAnsi="Arial" w:hint="cs"/>
          <w:sz w:val="26"/>
          <w:szCs w:val="26"/>
          <w:rtl/>
        </w:rPr>
        <w:t xml:space="preserve">שלל כל קשר עם עוברי חוק. כן, </w:t>
      </w:r>
      <w:r w:rsidRPr="00EB7AE1">
        <w:rPr>
          <w:rFonts w:ascii="Arial" w:hAnsi="Arial" w:hint="cs"/>
          <w:sz w:val="26"/>
          <w:szCs w:val="26"/>
          <w:rtl/>
        </w:rPr>
        <w:lastRenderedPageBreak/>
        <w:t xml:space="preserve">תיאר כי כדי למנוע הישנות מקרים כאלה בעתיד הוא הציב גדר ומצלמות סביב ביתו. </w:t>
      </w:r>
    </w:p>
    <w:p w14:paraId="112B81A4" w14:textId="77777777" w:rsidR="00DF1CEE" w:rsidRPr="00EB7AE1" w:rsidRDefault="00DF1CEE" w:rsidP="00DF1CEE">
      <w:pPr>
        <w:pStyle w:val="a9"/>
        <w:spacing w:line="360" w:lineRule="auto"/>
        <w:jc w:val="both"/>
        <w:rPr>
          <w:rFonts w:ascii="Arial" w:hAnsi="Arial"/>
          <w:sz w:val="26"/>
          <w:szCs w:val="26"/>
        </w:rPr>
      </w:pPr>
      <w:r w:rsidRPr="00EB7AE1">
        <w:rPr>
          <w:rFonts w:ascii="Arial" w:hAnsi="Arial" w:hint="cs"/>
          <w:sz w:val="26"/>
          <w:szCs w:val="26"/>
          <w:rtl/>
        </w:rPr>
        <w:t>שירות המבחן התרשם כי הנאשם חש לאורך השנים תחושת חוסר שליטה על חייו ותחושה כי אלה מתנהלים על-ידי גורמים אחרים</w:t>
      </w:r>
      <w:r>
        <w:rPr>
          <w:rFonts w:ascii="Arial" w:hAnsi="Arial" w:hint="cs"/>
          <w:sz w:val="26"/>
          <w:szCs w:val="26"/>
          <w:rtl/>
        </w:rPr>
        <w:t>, ו</w:t>
      </w:r>
      <w:r w:rsidRPr="00EB7AE1">
        <w:rPr>
          <w:rFonts w:ascii="Arial" w:hAnsi="Arial" w:hint="cs"/>
          <w:sz w:val="26"/>
          <w:szCs w:val="26"/>
          <w:rtl/>
        </w:rPr>
        <w:t>ניכר כי ההליך הפלילי מגביר</w:t>
      </w:r>
      <w:r>
        <w:rPr>
          <w:rFonts w:ascii="Arial" w:hAnsi="Arial" w:hint="cs"/>
          <w:sz w:val="26"/>
          <w:szCs w:val="26"/>
          <w:rtl/>
        </w:rPr>
        <w:t xml:space="preserve"> </w:t>
      </w:r>
      <w:r w:rsidRPr="00EB7AE1">
        <w:rPr>
          <w:rFonts w:ascii="Arial" w:hAnsi="Arial" w:hint="cs"/>
          <w:sz w:val="26"/>
          <w:szCs w:val="26"/>
          <w:rtl/>
        </w:rPr>
        <w:t>תחושות אלה אצלו. הנאשם הביע רצון מילולי לטיפול</w:t>
      </w:r>
      <w:r>
        <w:rPr>
          <w:rFonts w:ascii="Arial" w:hAnsi="Arial" w:hint="cs"/>
          <w:sz w:val="26"/>
          <w:szCs w:val="26"/>
          <w:rtl/>
        </w:rPr>
        <w:t>,</w:t>
      </w:r>
      <w:r w:rsidRPr="00EB7AE1">
        <w:rPr>
          <w:rFonts w:ascii="Arial" w:hAnsi="Arial" w:hint="cs"/>
          <w:sz w:val="26"/>
          <w:szCs w:val="26"/>
          <w:rtl/>
        </w:rPr>
        <w:t xml:space="preserve"> אך התקשה להגדיר מטרות טיפולי</w:t>
      </w:r>
      <w:r>
        <w:rPr>
          <w:rFonts w:ascii="Arial" w:hAnsi="Arial" w:hint="cs"/>
          <w:sz w:val="26"/>
          <w:szCs w:val="26"/>
          <w:rtl/>
        </w:rPr>
        <w:t>ו</w:t>
      </w:r>
      <w:r w:rsidRPr="00EB7AE1">
        <w:rPr>
          <w:rFonts w:ascii="Arial" w:hAnsi="Arial" w:hint="cs"/>
          <w:sz w:val="26"/>
          <w:szCs w:val="26"/>
          <w:rtl/>
        </w:rPr>
        <w:t>ת</w:t>
      </w:r>
      <w:r>
        <w:rPr>
          <w:rFonts w:ascii="Arial" w:hAnsi="Arial" w:hint="cs"/>
          <w:sz w:val="26"/>
          <w:szCs w:val="26"/>
          <w:rtl/>
        </w:rPr>
        <w:t>.</w:t>
      </w:r>
      <w:r w:rsidRPr="00EB7AE1">
        <w:rPr>
          <w:rFonts w:ascii="Arial" w:hAnsi="Arial" w:hint="cs"/>
          <w:sz w:val="26"/>
          <w:szCs w:val="26"/>
          <w:rtl/>
        </w:rPr>
        <w:t xml:space="preserve"> לאור </w:t>
      </w:r>
      <w:r>
        <w:rPr>
          <w:rFonts w:ascii="Arial" w:hAnsi="Arial" w:hint="cs"/>
          <w:sz w:val="26"/>
          <w:szCs w:val="26"/>
          <w:rtl/>
        </w:rPr>
        <w:t>אלה</w:t>
      </w:r>
      <w:r w:rsidRPr="00EB7AE1">
        <w:rPr>
          <w:rFonts w:ascii="Arial" w:hAnsi="Arial" w:hint="cs"/>
          <w:sz w:val="26"/>
          <w:szCs w:val="26"/>
          <w:rtl/>
        </w:rPr>
        <w:t>, שירות המ</w:t>
      </w:r>
      <w:r>
        <w:rPr>
          <w:rFonts w:ascii="Arial" w:hAnsi="Arial" w:hint="cs"/>
          <w:sz w:val="26"/>
          <w:szCs w:val="26"/>
          <w:rtl/>
        </w:rPr>
        <w:t>בחן שב על המלצותיו מהתסקיר הקודם</w:t>
      </w:r>
      <w:r w:rsidRPr="00EB7AE1">
        <w:rPr>
          <w:rFonts w:ascii="Arial" w:hAnsi="Arial" w:hint="cs"/>
          <w:sz w:val="26"/>
          <w:szCs w:val="26"/>
          <w:rtl/>
        </w:rPr>
        <w:t xml:space="preserve">. </w:t>
      </w:r>
    </w:p>
    <w:p w14:paraId="4D191B49" w14:textId="77777777" w:rsidR="00DF1CEE" w:rsidRPr="00605A73" w:rsidRDefault="00DF1CEE" w:rsidP="00DF1CEE">
      <w:pPr>
        <w:pStyle w:val="a9"/>
        <w:spacing w:line="360" w:lineRule="auto"/>
        <w:jc w:val="both"/>
        <w:rPr>
          <w:rFonts w:ascii="Arial" w:hAnsi="Arial"/>
          <w:sz w:val="26"/>
          <w:szCs w:val="26"/>
          <w:rtl/>
        </w:rPr>
      </w:pPr>
    </w:p>
    <w:p w14:paraId="5738ADE3" w14:textId="77777777" w:rsidR="00DF1CEE" w:rsidRDefault="00DF1CEE" w:rsidP="00DF1CEE">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בדיון שהתקיים ביום 13.9.22, שב הנאשם ונטל אחריות על החזקת הסמים ונשמעו טיעוני הצדדים לעונש. </w:t>
      </w:r>
    </w:p>
    <w:p w14:paraId="3473CCA9" w14:textId="77777777" w:rsidR="00DF1CEE" w:rsidRDefault="00DF1CEE" w:rsidP="00DF1CEE">
      <w:pPr>
        <w:pStyle w:val="a9"/>
        <w:spacing w:line="360" w:lineRule="auto"/>
        <w:jc w:val="both"/>
        <w:rPr>
          <w:rFonts w:ascii="Arial" w:hAnsi="Arial"/>
          <w:sz w:val="26"/>
          <w:szCs w:val="26"/>
        </w:rPr>
      </w:pPr>
    </w:p>
    <w:p w14:paraId="597F3826" w14:textId="77777777" w:rsidR="00DF1CEE" w:rsidRDefault="00DF1CEE" w:rsidP="00DF1CEE">
      <w:pPr>
        <w:pStyle w:val="a9"/>
        <w:numPr>
          <w:ilvl w:val="0"/>
          <w:numId w:val="1"/>
        </w:numPr>
        <w:spacing w:line="360" w:lineRule="auto"/>
        <w:jc w:val="both"/>
        <w:rPr>
          <w:rFonts w:ascii="Arial" w:hAnsi="Arial"/>
          <w:sz w:val="26"/>
          <w:szCs w:val="26"/>
        </w:rPr>
      </w:pPr>
      <w:r w:rsidRPr="008733F9">
        <w:rPr>
          <w:rFonts w:ascii="Arial" w:hAnsi="Arial" w:hint="cs"/>
          <w:sz w:val="26"/>
          <w:szCs w:val="26"/>
          <w:rtl/>
        </w:rPr>
        <w:t xml:space="preserve">המאשימה ביקשה לקבוע בעניינו של הנאשם מתחם עונש הולם שבין שנים- עשר לעשרים ושמונה חודשי מאסר בפועל, וביקשה לגזור עליו שנים-עשר חודשי מאסר בפועל וענישה נלווית. המאשימה הדגישה בטיעוניה את הערכים המוגנים באמצעות העבירה, את כמות הסם שהחזיק הנאשם, את הנזקים האפשריים כתוצאה משימוש בסמים והפצתם ואת הקושי של הנאשם לקבל אחריות על מעשיו ולהבין את הפסול שבהם. המאשימה תמכה עמדתה בפסיקה. </w:t>
      </w:r>
    </w:p>
    <w:p w14:paraId="0099F1F6" w14:textId="77777777" w:rsidR="00DF1CEE" w:rsidRPr="008733F9" w:rsidRDefault="00DF1CEE" w:rsidP="00DF1CEE">
      <w:pPr>
        <w:pStyle w:val="a9"/>
        <w:rPr>
          <w:rFonts w:ascii="Arial" w:hAnsi="Arial"/>
          <w:sz w:val="26"/>
          <w:szCs w:val="26"/>
          <w:rtl/>
        </w:rPr>
      </w:pPr>
    </w:p>
    <w:p w14:paraId="2CE409EA" w14:textId="77777777" w:rsidR="00DF1CEE" w:rsidRPr="008733F9" w:rsidRDefault="00DF1CEE" w:rsidP="00DF1CEE">
      <w:pPr>
        <w:pStyle w:val="a9"/>
        <w:numPr>
          <w:ilvl w:val="0"/>
          <w:numId w:val="1"/>
        </w:numPr>
        <w:spacing w:line="360" w:lineRule="auto"/>
        <w:jc w:val="both"/>
        <w:rPr>
          <w:rFonts w:ascii="Arial" w:hAnsi="Arial"/>
          <w:sz w:val="26"/>
          <w:szCs w:val="26"/>
        </w:rPr>
      </w:pPr>
      <w:r w:rsidRPr="008733F9">
        <w:rPr>
          <w:rFonts w:ascii="Arial" w:hAnsi="Arial" w:hint="cs"/>
          <w:sz w:val="26"/>
          <w:szCs w:val="26"/>
          <w:rtl/>
        </w:rPr>
        <w:t xml:space="preserve">ב"כ הנאשם ביקשה לקבוע בעניינו של הנאשם מתחם עונש הולם שבין שלושה לשמונה חודשי מאסר בעבודות שירות וביקשה להימנע מלגזור עליו עונש מאסר בפועל, </w:t>
      </w:r>
      <w:r>
        <w:rPr>
          <w:rFonts w:ascii="Arial" w:hAnsi="Arial" w:hint="cs"/>
          <w:sz w:val="26"/>
          <w:szCs w:val="26"/>
          <w:rtl/>
        </w:rPr>
        <w:t xml:space="preserve">ותחת זאת ביקשה </w:t>
      </w:r>
      <w:r w:rsidRPr="008733F9">
        <w:rPr>
          <w:rFonts w:ascii="Arial" w:hAnsi="Arial" w:hint="cs"/>
          <w:sz w:val="26"/>
          <w:szCs w:val="26"/>
          <w:rtl/>
        </w:rPr>
        <w:t>לגזור עליו עונש המצוי בתחתית המתחם, לריצוי בעבודות שירות. ב"כ הנאשם הדגישה בטיעוניה כי הנאשם נעדר עבר פלילי, כי בחלוף הזמן מאז ביצוע העבירה לא ביצע עבירות נוספות וטענה כי האירוע הנוכחי הוא בבחינת מעידה חד פעמית</w:t>
      </w:r>
      <w:r>
        <w:rPr>
          <w:rFonts w:ascii="Arial" w:hAnsi="Arial" w:hint="cs"/>
          <w:sz w:val="26"/>
          <w:szCs w:val="26"/>
          <w:rtl/>
        </w:rPr>
        <w:t>,</w:t>
      </w:r>
      <w:r w:rsidRPr="008733F9">
        <w:rPr>
          <w:rFonts w:ascii="Arial" w:hAnsi="Arial" w:hint="cs"/>
          <w:sz w:val="26"/>
          <w:szCs w:val="26"/>
          <w:rtl/>
        </w:rPr>
        <w:t xml:space="preserve"> שנבעה מהשפעתה הרעה של הסביבה שבה הו מתגורר. נטען כי הנאשם נוטל אחריות על ביצוע העבירה, </w:t>
      </w:r>
      <w:r>
        <w:rPr>
          <w:rFonts w:ascii="Arial" w:hAnsi="Arial" w:hint="cs"/>
          <w:sz w:val="26"/>
          <w:szCs w:val="26"/>
          <w:rtl/>
        </w:rPr>
        <w:t xml:space="preserve">כי אין לו כל רקע  של </w:t>
      </w:r>
      <w:r w:rsidRPr="008733F9">
        <w:rPr>
          <w:rFonts w:ascii="Arial" w:hAnsi="Arial" w:hint="cs"/>
          <w:sz w:val="26"/>
          <w:szCs w:val="26"/>
          <w:rtl/>
        </w:rPr>
        <w:t xml:space="preserve">שימוש בסמים, </w:t>
      </w:r>
      <w:r>
        <w:rPr>
          <w:rFonts w:ascii="Arial" w:hAnsi="Arial" w:hint="cs"/>
          <w:sz w:val="26"/>
          <w:szCs w:val="26"/>
          <w:rtl/>
        </w:rPr>
        <w:t>כי שיקם את עצמו בעצמו ו</w:t>
      </w:r>
      <w:r w:rsidRPr="008733F9">
        <w:rPr>
          <w:rFonts w:ascii="Arial" w:hAnsi="Arial" w:hint="cs"/>
          <w:sz w:val="26"/>
          <w:szCs w:val="26"/>
          <w:rtl/>
        </w:rPr>
        <w:t>עושה כל מאמץ על מנת להתרחק כעת מחברה עבריינית</w:t>
      </w:r>
      <w:r>
        <w:rPr>
          <w:rFonts w:ascii="Arial" w:hAnsi="Arial" w:hint="cs"/>
          <w:sz w:val="26"/>
          <w:szCs w:val="26"/>
          <w:rtl/>
        </w:rPr>
        <w:t xml:space="preserve">. עוד נטען כי הנאשם </w:t>
      </w:r>
      <w:r w:rsidRPr="008733F9">
        <w:rPr>
          <w:rFonts w:ascii="Arial" w:hAnsi="Arial" w:hint="cs"/>
          <w:sz w:val="26"/>
          <w:szCs w:val="26"/>
          <w:rtl/>
        </w:rPr>
        <w:t xml:space="preserve"> מבלה את מרבית זמנו בעבודה על מנת לסייע בפרנסת משפחתו</w:t>
      </w:r>
      <w:r>
        <w:rPr>
          <w:rFonts w:ascii="Arial" w:hAnsi="Arial" w:hint="cs"/>
          <w:sz w:val="26"/>
          <w:szCs w:val="26"/>
          <w:rtl/>
        </w:rPr>
        <w:t>,</w:t>
      </w:r>
      <w:r w:rsidRPr="008733F9">
        <w:rPr>
          <w:rFonts w:ascii="Arial" w:hAnsi="Arial" w:hint="cs"/>
          <w:sz w:val="26"/>
          <w:szCs w:val="26"/>
          <w:rtl/>
        </w:rPr>
        <w:t xml:space="preserve"> שמהווה גורם תמיכה עבורו, עובד בצורה מסודרת ולשביעות רצון מעסיקיו. ב"כ הנאשם </w:t>
      </w:r>
      <w:r>
        <w:rPr>
          <w:rFonts w:ascii="Arial" w:hAnsi="Arial" w:hint="cs"/>
          <w:sz w:val="26"/>
          <w:szCs w:val="26"/>
          <w:rtl/>
        </w:rPr>
        <w:t xml:space="preserve">ביקשה </w:t>
      </w:r>
      <w:r w:rsidRPr="008733F9">
        <w:rPr>
          <w:rFonts w:ascii="Arial" w:hAnsi="Arial" w:hint="cs"/>
          <w:sz w:val="26"/>
          <w:szCs w:val="26"/>
          <w:rtl/>
        </w:rPr>
        <w:t xml:space="preserve">להתחשב בתקופה שבה שהה הנאשם במעצר של ממש וכן במעצר בית. </w:t>
      </w:r>
    </w:p>
    <w:p w14:paraId="435D1B8B" w14:textId="77777777" w:rsidR="00DF1CEE" w:rsidRPr="00EB7AE1" w:rsidRDefault="00DF1CEE" w:rsidP="00DF1CEE">
      <w:pPr>
        <w:pStyle w:val="a9"/>
        <w:spacing w:line="360" w:lineRule="auto"/>
        <w:jc w:val="both"/>
        <w:rPr>
          <w:rFonts w:ascii="Arial" w:hAnsi="Arial"/>
          <w:sz w:val="26"/>
          <w:szCs w:val="26"/>
        </w:rPr>
      </w:pPr>
      <w:r w:rsidRPr="00EB7AE1">
        <w:rPr>
          <w:rFonts w:ascii="Arial" w:hAnsi="Arial" w:hint="cs"/>
          <w:sz w:val="26"/>
          <w:szCs w:val="26"/>
          <w:rtl/>
        </w:rPr>
        <w:t>ב"כ הנאשם הציגה מכתב ממעסיקו של הנאשם</w:t>
      </w:r>
      <w:r>
        <w:rPr>
          <w:rFonts w:ascii="Arial" w:hAnsi="Arial" w:hint="cs"/>
          <w:sz w:val="26"/>
          <w:szCs w:val="26"/>
          <w:rtl/>
        </w:rPr>
        <w:t xml:space="preserve"> המתאר את הנאשם כעובד חרוץ ומוערך, יסודי ובעל מוסר עבודה.  </w:t>
      </w:r>
      <w:r w:rsidRPr="00EB7AE1">
        <w:rPr>
          <w:rFonts w:ascii="Arial" w:hAnsi="Arial" w:hint="cs"/>
          <w:sz w:val="26"/>
          <w:szCs w:val="26"/>
          <w:rtl/>
        </w:rPr>
        <w:t xml:space="preserve"> </w:t>
      </w:r>
    </w:p>
    <w:p w14:paraId="65F6780D" w14:textId="77777777" w:rsidR="00DF1CEE" w:rsidRPr="00DE3702" w:rsidRDefault="00DF1CEE" w:rsidP="00DF1CEE">
      <w:pPr>
        <w:pStyle w:val="a9"/>
        <w:spacing w:line="360" w:lineRule="auto"/>
        <w:jc w:val="both"/>
        <w:rPr>
          <w:rFonts w:ascii="Arial" w:hAnsi="Arial"/>
          <w:sz w:val="26"/>
          <w:szCs w:val="26"/>
          <w:rtl/>
        </w:rPr>
      </w:pPr>
    </w:p>
    <w:p w14:paraId="3B687712"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הנאשם בדברו האחרון ביקש לתת לו הזדמנות שניה לחיות חיים נורמטיביים, הצהיר כי לא ישוב על מעשיו ו</w:t>
      </w:r>
      <w:r>
        <w:rPr>
          <w:rFonts w:ascii="Arial" w:hAnsi="Arial" w:hint="cs"/>
          <w:sz w:val="26"/>
          <w:szCs w:val="26"/>
          <w:rtl/>
        </w:rPr>
        <w:t xml:space="preserve">אמר כי הוא נוטל אחריות על ביצוע העבירה. </w:t>
      </w:r>
      <w:r w:rsidRPr="00EB7AE1">
        <w:rPr>
          <w:rFonts w:ascii="Arial" w:hAnsi="Arial" w:hint="cs"/>
          <w:sz w:val="26"/>
          <w:szCs w:val="26"/>
          <w:rtl/>
        </w:rPr>
        <w:t xml:space="preserve"> </w:t>
      </w:r>
    </w:p>
    <w:p w14:paraId="31ACBA0B" w14:textId="77777777" w:rsidR="00DF1CEE" w:rsidRPr="008733F9" w:rsidRDefault="00DF1CEE" w:rsidP="00DF1CEE">
      <w:pPr>
        <w:pStyle w:val="a9"/>
        <w:spacing w:line="360" w:lineRule="auto"/>
        <w:jc w:val="both"/>
        <w:rPr>
          <w:rFonts w:ascii="Arial" w:hAnsi="Arial"/>
          <w:sz w:val="26"/>
          <w:szCs w:val="26"/>
          <w:rtl/>
        </w:rPr>
      </w:pPr>
    </w:p>
    <w:p w14:paraId="4A69FCEE" w14:textId="77777777" w:rsidR="00DF1CEE" w:rsidRDefault="00DF1CEE" w:rsidP="00DF1CEE">
      <w:pPr>
        <w:spacing w:line="360" w:lineRule="auto"/>
        <w:jc w:val="both"/>
        <w:rPr>
          <w:rFonts w:ascii="Arial" w:hAnsi="Arial"/>
          <w:b/>
          <w:bCs/>
          <w:sz w:val="26"/>
          <w:szCs w:val="26"/>
          <w:u w:val="single"/>
          <w:rtl/>
        </w:rPr>
      </w:pPr>
    </w:p>
    <w:p w14:paraId="5F19147F" w14:textId="77777777" w:rsidR="00DF1CEE" w:rsidRPr="00EB7AE1" w:rsidRDefault="00DF1CEE" w:rsidP="00DF1CEE">
      <w:pPr>
        <w:spacing w:line="360" w:lineRule="auto"/>
        <w:jc w:val="both"/>
        <w:rPr>
          <w:rFonts w:ascii="Arial" w:hAnsi="Arial"/>
          <w:b/>
          <w:bCs/>
          <w:sz w:val="26"/>
          <w:szCs w:val="26"/>
          <w:u w:val="single"/>
        </w:rPr>
      </w:pPr>
      <w:r w:rsidRPr="00EB7AE1">
        <w:rPr>
          <w:rFonts w:ascii="Arial" w:hAnsi="Arial" w:hint="cs"/>
          <w:b/>
          <w:bCs/>
          <w:sz w:val="26"/>
          <w:szCs w:val="26"/>
          <w:u w:val="single"/>
          <w:rtl/>
        </w:rPr>
        <w:t>מתחם העונש ההולם</w:t>
      </w:r>
    </w:p>
    <w:p w14:paraId="60342467"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sz w:val="26"/>
          <w:szCs w:val="26"/>
          <w:rtl/>
        </w:rPr>
        <w:t>עבירות הסמים פוגעות באופן ישיר בבריאותם, בגופם ובנפשם של המשתמשים בהם. עבירות אלה גורמות  אף לנזקים עקיפים, הנובעים מביצוע תדיר של עבירות שנועדו לממן את צריכת הסם וכן מכך ש</w:t>
      </w:r>
      <w:bookmarkStart w:id="9" w:name="Seif1"/>
      <w:r w:rsidRPr="00EB7AE1">
        <w:rPr>
          <w:rFonts w:ascii="Arial" w:hAnsi="Arial"/>
          <w:sz w:val="26"/>
          <w:szCs w:val="26"/>
          <w:rtl/>
        </w:rPr>
        <w:t xml:space="preserve">חלק ממשתמשי </w:t>
      </w:r>
      <w:bookmarkEnd w:id="9"/>
      <w:r w:rsidRPr="00EB7AE1">
        <w:rPr>
          <w:rFonts w:ascii="Arial" w:hAnsi="Arial"/>
          <w:sz w:val="26"/>
          <w:szCs w:val="26"/>
          <w:rtl/>
        </w:rPr>
        <w:t>הסמים עושים, תחת השפעת הסם, פעולות יומיומיות שהן מסוכנות מטבען, כגון נהיגה ברכב או הפעלת ציוד מכני מסוכן, ומגבירים בכך את הסכנה הכרוכה ממילא באותן פעולות.</w:t>
      </w:r>
    </w:p>
    <w:p w14:paraId="4B655C35" w14:textId="77777777" w:rsidR="00DF1CEE" w:rsidRPr="00EB7AE1" w:rsidRDefault="00DF1CEE" w:rsidP="00DF1CEE">
      <w:pPr>
        <w:pStyle w:val="a9"/>
        <w:spacing w:line="360" w:lineRule="auto"/>
        <w:jc w:val="both"/>
        <w:rPr>
          <w:rFonts w:ascii="Arial" w:hAnsi="Arial"/>
          <w:sz w:val="26"/>
          <w:szCs w:val="26"/>
        </w:rPr>
      </w:pPr>
    </w:p>
    <w:p w14:paraId="0A8F4076" w14:textId="77777777" w:rsidR="00DF1CEE"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 xml:space="preserve">הנאשם החזיק בסם </w:t>
      </w:r>
      <w:r>
        <w:rPr>
          <w:rFonts w:ascii="Arial" w:hAnsi="Arial" w:hint="cs"/>
          <w:sz w:val="26"/>
          <w:szCs w:val="26"/>
          <w:rtl/>
        </w:rPr>
        <w:t>מסוג קנבינואיד סינטטי ש</w:t>
      </w:r>
      <w:r w:rsidRPr="00EB7AE1">
        <w:rPr>
          <w:rFonts w:ascii="Arial" w:hAnsi="Arial" w:hint="cs"/>
          <w:sz w:val="26"/>
          <w:szCs w:val="26"/>
          <w:rtl/>
        </w:rPr>
        <w:t>מקובל להתייחס אליו כאל "סם קל"</w:t>
      </w:r>
      <w:r>
        <w:rPr>
          <w:rFonts w:ascii="Arial" w:hAnsi="Arial" w:hint="cs"/>
          <w:sz w:val="26"/>
          <w:szCs w:val="26"/>
          <w:rtl/>
        </w:rPr>
        <w:t xml:space="preserve"> או "סם פיצוציות". ואולם, גם שימוש בסם מסוג זה מקים סכנות לא מעטות למשתמשים ולסביבה, כפי שתואר, למשל, ב</w:t>
      </w:r>
      <w:hyperlink r:id="rId9" w:history="1">
        <w:r w:rsidR="00B96535" w:rsidRPr="00B96535">
          <w:rPr>
            <w:rFonts w:ascii="Arial" w:hAnsi="Arial"/>
            <w:color w:val="0000FF"/>
            <w:sz w:val="26"/>
            <w:szCs w:val="26"/>
            <w:u w:val="single"/>
            <w:rtl/>
          </w:rPr>
          <w:t>בש"פ 929-15</w:t>
        </w:r>
      </w:hyperlink>
      <w:r w:rsidRPr="00FD176C">
        <w:rPr>
          <w:rFonts w:ascii="Arial" w:hAnsi="Arial" w:hint="cs"/>
          <w:sz w:val="26"/>
          <w:szCs w:val="26"/>
          <w:rtl/>
        </w:rPr>
        <w:t xml:space="preserve"> </w:t>
      </w:r>
      <w:r w:rsidRPr="00FD176C">
        <w:rPr>
          <w:rFonts w:ascii="Arial" w:hAnsi="Arial" w:hint="cs"/>
          <w:b/>
          <w:bCs/>
          <w:sz w:val="26"/>
          <w:szCs w:val="26"/>
          <w:rtl/>
        </w:rPr>
        <w:t xml:space="preserve">ביטון נ' מדינת ישראל </w:t>
      </w:r>
      <w:r w:rsidRPr="00FD176C">
        <w:rPr>
          <w:rFonts w:ascii="Arial" w:hAnsi="Arial" w:hint="cs"/>
          <w:sz w:val="26"/>
          <w:szCs w:val="26"/>
          <w:rtl/>
        </w:rPr>
        <w:t>(פורסם בנבו 22.2.15)</w:t>
      </w:r>
      <w:r>
        <w:rPr>
          <w:rFonts w:ascii="Arial" w:hAnsi="Arial" w:hint="cs"/>
          <w:sz w:val="26"/>
          <w:szCs w:val="26"/>
          <w:rtl/>
        </w:rPr>
        <w:t xml:space="preserve">: </w:t>
      </w:r>
    </w:p>
    <w:p w14:paraId="34A8B53A" w14:textId="77777777" w:rsidR="00DF1CEE" w:rsidRPr="00FA27C4" w:rsidRDefault="00DF1CEE" w:rsidP="00DF1CEE">
      <w:pPr>
        <w:pStyle w:val="a9"/>
        <w:rPr>
          <w:rFonts w:ascii="Arial" w:hAnsi="Arial"/>
          <w:sz w:val="26"/>
          <w:szCs w:val="26"/>
          <w:rtl/>
        </w:rPr>
      </w:pPr>
    </w:p>
    <w:p w14:paraId="473D3B0D" w14:textId="77777777" w:rsidR="00DF1CEE" w:rsidRDefault="00DF1CEE" w:rsidP="00DF1CEE">
      <w:pPr>
        <w:pStyle w:val="a9"/>
        <w:spacing w:line="360" w:lineRule="auto"/>
        <w:ind w:left="1984" w:right="1418"/>
        <w:jc w:val="both"/>
        <w:rPr>
          <w:rFonts w:ascii="Arial" w:hAnsi="Arial"/>
          <w:b/>
          <w:bCs/>
          <w:sz w:val="26"/>
          <w:szCs w:val="26"/>
          <w:rtl/>
        </w:rPr>
      </w:pPr>
      <w:r>
        <w:rPr>
          <w:rFonts w:ascii="Arial" w:hAnsi="Arial" w:hint="cs"/>
          <w:b/>
          <w:bCs/>
          <w:sz w:val="26"/>
          <w:szCs w:val="26"/>
          <w:rtl/>
        </w:rPr>
        <w:t xml:space="preserve">"הצרכנים של סמים אלה הם בני נוער וצעירים אשר אינם מודעים לסכנות הגלומות בכך. זמינותם של סמים אלה, קלות ההפצה שלהם והחזות החוקית למחצה אשר מיוחסת להם, מגבירה את הצורך בהוקעת השימוש בסמים אלה. בנוסף, תנאי היצור ה'פיראטיים' של הסם מעצימים את הסכנה הבריאותית הנשקפת ממנו ל'צרכן'..." </w:t>
      </w:r>
    </w:p>
    <w:p w14:paraId="130F386B" w14:textId="77777777" w:rsidR="00DF1CEE" w:rsidRDefault="00DF1CEE" w:rsidP="00DF1CEE">
      <w:pPr>
        <w:pStyle w:val="a9"/>
        <w:spacing w:line="360" w:lineRule="auto"/>
        <w:jc w:val="both"/>
        <w:rPr>
          <w:rFonts w:ascii="Arial" w:hAnsi="Arial"/>
          <w:sz w:val="26"/>
          <w:szCs w:val="26"/>
          <w:rtl/>
        </w:rPr>
      </w:pPr>
    </w:p>
    <w:p w14:paraId="49F41A6A" w14:textId="77777777" w:rsidR="00DF1CEE" w:rsidRPr="00FA27C4" w:rsidRDefault="00DF1CEE" w:rsidP="00DF1CEE">
      <w:pPr>
        <w:pStyle w:val="a9"/>
        <w:spacing w:line="360" w:lineRule="auto"/>
        <w:jc w:val="both"/>
        <w:rPr>
          <w:rtl/>
        </w:rPr>
      </w:pPr>
      <w:r>
        <w:rPr>
          <w:rFonts w:ascii="Arial" w:hAnsi="Arial" w:hint="cs"/>
          <w:sz w:val="26"/>
          <w:szCs w:val="26"/>
          <w:rtl/>
        </w:rPr>
        <w:t>בהקשר זה ראו גם פסק דינו של בית המשפט במחוזי בחיפה ב</w:t>
      </w:r>
      <w:hyperlink r:id="rId10" w:history="1">
        <w:r w:rsidR="00B96535" w:rsidRPr="00B96535">
          <w:rPr>
            <w:rFonts w:ascii="Arial" w:hAnsi="Arial"/>
            <w:color w:val="0000FF"/>
            <w:sz w:val="26"/>
            <w:szCs w:val="26"/>
            <w:u w:val="single"/>
            <w:rtl/>
          </w:rPr>
          <w:t>ת"פ 9572-01-15</w:t>
        </w:r>
      </w:hyperlink>
      <w:r>
        <w:rPr>
          <w:rFonts w:ascii="Arial" w:hAnsi="Arial" w:hint="cs"/>
          <w:sz w:val="26"/>
          <w:szCs w:val="26"/>
          <w:rtl/>
        </w:rPr>
        <w:t xml:space="preserve"> </w:t>
      </w:r>
      <w:r>
        <w:rPr>
          <w:rFonts w:ascii="Arial" w:hAnsi="Arial" w:hint="cs"/>
          <w:b/>
          <w:bCs/>
          <w:sz w:val="26"/>
          <w:szCs w:val="26"/>
          <w:rtl/>
        </w:rPr>
        <w:t xml:space="preserve">מדינת ישראל נ' </w:t>
      </w:r>
      <w:hyperlink r:id="rId11" w:history="1">
        <w:r w:rsidR="00B96535" w:rsidRPr="00B96535">
          <w:rPr>
            <w:rFonts w:ascii="Arial" w:hAnsi="Arial"/>
            <w:b/>
            <w:bCs/>
            <w:color w:val="0000FF"/>
            <w:sz w:val="26"/>
            <w:szCs w:val="26"/>
            <w:u w:val="single"/>
            <w:rtl/>
          </w:rPr>
          <w:t>ותד ואח'</w:t>
        </w:r>
      </w:hyperlink>
      <w:r>
        <w:rPr>
          <w:rFonts w:ascii="Arial" w:hAnsi="Arial" w:hint="cs"/>
          <w:b/>
          <w:bCs/>
          <w:sz w:val="26"/>
          <w:szCs w:val="26"/>
          <w:rtl/>
        </w:rPr>
        <w:t xml:space="preserve"> </w:t>
      </w:r>
      <w:r>
        <w:rPr>
          <w:rFonts w:hint="cs"/>
          <w:rtl/>
        </w:rPr>
        <w:t xml:space="preserve">(פורסם בנבו 3.6.15).  </w:t>
      </w:r>
    </w:p>
    <w:p w14:paraId="34A64188" w14:textId="77777777" w:rsidR="00DF1CEE" w:rsidRPr="00EB7AE1" w:rsidRDefault="00DF1CEE" w:rsidP="00DF1CEE">
      <w:pPr>
        <w:pStyle w:val="a9"/>
        <w:spacing w:line="360" w:lineRule="auto"/>
        <w:jc w:val="both"/>
        <w:rPr>
          <w:rFonts w:ascii="Arial" w:hAnsi="Arial"/>
          <w:sz w:val="26"/>
          <w:szCs w:val="26"/>
          <w:rtl/>
        </w:rPr>
      </w:pPr>
    </w:p>
    <w:p w14:paraId="692CBCE5" w14:textId="77777777" w:rsidR="00DF1CEE" w:rsidRPr="00EB7AE1" w:rsidRDefault="00DF1CEE" w:rsidP="00DF1CEE">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הגם שלפני שירות המבחן טען הנאשם למעורבותם של אחרים, בסופו של יום הוא ביצע את העבירה לבדו ובעצמו. טענתו בבית המשפט כי אדם אחר, שהוא אינו יודע את זהותו, הניח את הסמים ברכבו, והוא היה מודע לכך אך עשה דבר, אינה עולה בקנה אחד עם עובדות כתב האישום שבהן הודה ומעלה תהיות לא מעטות בשל חוסר ההיגיון שבגרסה זו. </w:t>
      </w:r>
    </w:p>
    <w:p w14:paraId="745789C2" w14:textId="77777777" w:rsidR="00DF1CEE" w:rsidRPr="00AE78D2" w:rsidRDefault="00DF1CEE" w:rsidP="00DF1CEE">
      <w:pPr>
        <w:spacing w:line="360" w:lineRule="auto"/>
        <w:jc w:val="both"/>
        <w:rPr>
          <w:rFonts w:ascii="Arial" w:hAnsi="Arial"/>
          <w:sz w:val="26"/>
          <w:szCs w:val="26"/>
          <w:rtl/>
        </w:rPr>
      </w:pPr>
    </w:p>
    <w:p w14:paraId="5D4CDF3F" w14:textId="77777777" w:rsidR="00DF1CEE" w:rsidRPr="00AE78D2" w:rsidRDefault="00DF1CEE" w:rsidP="00DF1CEE">
      <w:pPr>
        <w:pStyle w:val="a9"/>
        <w:numPr>
          <w:ilvl w:val="0"/>
          <w:numId w:val="1"/>
        </w:numPr>
        <w:spacing w:line="360" w:lineRule="auto"/>
        <w:jc w:val="both"/>
        <w:rPr>
          <w:rFonts w:ascii="Arial" w:hAnsi="Arial"/>
          <w:sz w:val="26"/>
          <w:szCs w:val="26"/>
        </w:rPr>
      </w:pPr>
      <w:r>
        <w:rPr>
          <w:rFonts w:ascii="Arial" w:hAnsi="Arial" w:hint="cs"/>
          <w:sz w:val="26"/>
          <w:szCs w:val="26"/>
          <w:rtl/>
        </w:rPr>
        <w:t xml:space="preserve">כמות הסם שהחזיק הנאשם היא גדולה מאד. ארבעה ק"ג של סם עשויים היו להפוך למאות מנות המופצות לציבור, ומידת הסכנה שבמעשים- בהתאם. </w:t>
      </w:r>
      <w:r w:rsidRPr="00AE78D2">
        <w:rPr>
          <w:rFonts w:ascii="Arial" w:hAnsi="Arial" w:hint="cs"/>
          <w:sz w:val="26"/>
          <w:szCs w:val="26"/>
          <w:rtl/>
        </w:rPr>
        <w:t xml:space="preserve">למרבה המזל, הסם נתפס </w:t>
      </w:r>
      <w:r>
        <w:rPr>
          <w:rFonts w:ascii="Arial" w:hAnsi="Arial" w:hint="cs"/>
          <w:sz w:val="26"/>
          <w:szCs w:val="26"/>
          <w:rtl/>
        </w:rPr>
        <w:t xml:space="preserve">על ידי המשטרה </w:t>
      </w:r>
      <w:r w:rsidRPr="00AE78D2">
        <w:rPr>
          <w:rFonts w:ascii="Arial" w:hAnsi="Arial" w:hint="cs"/>
          <w:sz w:val="26"/>
          <w:szCs w:val="26"/>
          <w:rtl/>
        </w:rPr>
        <w:t xml:space="preserve">והפצתו לאחרים נמנעה. </w:t>
      </w:r>
    </w:p>
    <w:p w14:paraId="691D52D2" w14:textId="77777777" w:rsidR="00DF1CEE" w:rsidRPr="00477703" w:rsidRDefault="00DF1CEE" w:rsidP="00DF1CEE">
      <w:pPr>
        <w:pStyle w:val="a9"/>
        <w:spacing w:line="360" w:lineRule="auto"/>
        <w:jc w:val="both"/>
        <w:rPr>
          <w:rFonts w:ascii="Arial" w:hAnsi="Arial"/>
          <w:sz w:val="26"/>
          <w:szCs w:val="26"/>
        </w:rPr>
      </w:pPr>
    </w:p>
    <w:p w14:paraId="24FF2173" w14:textId="77777777" w:rsidR="00DF1CEE" w:rsidRPr="002B2146" w:rsidRDefault="00DF1CEE" w:rsidP="00DF1CEE">
      <w:pPr>
        <w:pStyle w:val="a9"/>
        <w:numPr>
          <w:ilvl w:val="0"/>
          <w:numId w:val="1"/>
        </w:numPr>
        <w:spacing w:line="360" w:lineRule="auto"/>
        <w:jc w:val="both"/>
        <w:rPr>
          <w:sz w:val="26"/>
          <w:szCs w:val="26"/>
          <w:rtl/>
        </w:rPr>
      </w:pPr>
      <w:r>
        <w:rPr>
          <w:rFonts w:hint="cs"/>
          <w:sz w:val="26"/>
          <w:szCs w:val="26"/>
          <w:rtl/>
        </w:rPr>
        <w:t>עיון בפסיקה מלמד כי בגין מעשים בעלי אופי דומה</w:t>
      </w:r>
      <w:r w:rsidRPr="002B2146">
        <w:rPr>
          <w:rFonts w:hint="cs"/>
          <w:sz w:val="26"/>
          <w:szCs w:val="26"/>
          <w:rtl/>
        </w:rPr>
        <w:t xml:space="preserve"> נגזרו עונשים שכללו רכיב מהותי של מאסר בפועל. ראו </w:t>
      </w:r>
      <w:r>
        <w:rPr>
          <w:rFonts w:hint="cs"/>
          <w:sz w:val="26"/>
          <w:szCs w:val="26"/>
          <w:rtl/>
        </w:rPr>
        <w:t>למשל</w:t>
      </w:r>
      <w:r w:rsidRPr="002B2146">
        <w:rPr>
          <w:rFonts w:hint="cs"/>
          <w:sz w:val="26"/>
          <w:szCs w:val="26"/>
          <w:rtl/>
        </w:rPr>
        <w:t xml:space="preserve"> </w:t>
      </w:r>
      <w:hyperlink r:id="rId12" w:history="1">
        <w:r w:rsidR="00B96535" w:rsidRPr="00B96535">
          <w:rPr>
            <w:color w:val="0000FF"/>
            <w:sz w:val="26"/>
            <w:szCs w:val="26"/>
            <w:u w:val="single"/>
            <w:rtl/>
          </w:rPr>
          <w:t>רע"פ  1281/19</w:t>
        </w:r>
      </w:hyperlink>
      <w:r w:rsidRPr="00EB7AE1">
        <w:rPr>
          <w:rFonts w:hint="cs"/>
          <w:sz w:val="26"/>
          <w:szCs w:val="26"/>
          <w:rtl/>
        </w:rPr>
        <w:t xml:space="preserve">  </w:t>
      </w:r>
      <w:r w:rsidRPr="00EB7AE1">
        <w:rPr>
          <w:rFonts w:hint="cs"/>
          <w:b/>
          <w:bCs/>
          <w:sz w:val="26"/>
          <w:szCs w:val="26"/>
          <w:rtl/>
        </w:rPr>
        <w:t>אוחנה נ' מדינת ישראל</w:t>
      </w:r>
      <w:r w:rsidRPr="00EB7AE1">
        <w:rPr>
          <w:rFonts w:hint="cs"/>
          <w:sz w:val="26"/>
          <w:szCs w:val="26"/>
          <w:rtl/>
        </w:rPr>
        <w:t xml:space="preserve"> (פורסם בנבו 4.4.19)</w:t>
      </w:r>
      <w:r>
        <w:rPr>
          <w:rFonts w:hint="cs"/>
          <w:sz w:val="26"/>
          <w:szCs w:val="26"/>
          <w:rtl/>
        </w:rPr>
        <w:t xml:space="preserve">; </w:t>
      </w:r>
      <w:hyperlink r:id="rId13" w:history="1">
        <w:r w:rsidR="00B96535" w:rsidRPr="00B96535">
          <w:rPr>
            <w:color w:val="0000FF"/>
            <w:sz w:val="26"/>
            <w:szCs w:val="26"/>
            <w:u w:val="single"/>
            <w:rtl/>
          </w:rPr>
          <w:t>ת"פ (מחוזי מרכז) 5778-09-20</w:t>
        </w:r>
      </w:hyperlink>
      <w:r w:rsidRPr="002B2146">
        <w:rPr>
          <w:rFonts w:hint="cs"/>
          <w:sz w:val="26"/>
          <w:szCs w:val="26"/>
          <w:rtl/>
        </w:rPr>
        <w:t xml:space="preserve"> </w:t>
      </w:r>
      <w:r w:rsidRPr="002B2146">
        <w:rPr>
          <w:rFonts w:hint="cs"/>
          <w:b/>
          <w:bCs/>
          <w:sz w:val="26"/>
          <w:szCs w:val="26"/>
          <w:rtl/>
        </w:rPr>
        <w:t>מדינת ישראל נ' חדיד</w:t>
      </w:r>
      <w:r w:rsidRPr="002B2146">
        <w:rPr>
          <w:rFonts w:hint="cs"/>
          <w:sz w:val="26"/>
          <w:szCs w:val="26"/>
          <w:rtl/>
        </w:rPr>
        <w:t xml:space="preserve"> (פורסם בנבו 6.7.21) הפסיקה הנזכרת שם ופסק הדין בערער עליו </w:t>
      </w:r>
      <w:hyperlink r:id="rId14" w:history="1">
        <w:r w:rsidR="00B96535" w:rsidRPr="00B96535">
          <w:rPr>
            <w:color w:val="0000FF"/>
            <w:sz w:val="26"/>
            <w:szCs w:val="26"/>
            <w:u w:val="single"/>
            <w:rtl/>
          </w:rPr>
          <w:t>ע"פ 6164/21</w:t>
        </w:r>
      </w:hyperlink>
      <w:r w:rsidRPr="002B2146">
        <w:rPr>
          <w:rFonts w:hint="cs"/>
          <w:sz w:val="26"/>
          <w:szCs w:val="26"/>
          <w:rtl/>
        </w:rPr>
        <w:t xml:space="preserve"> </w:t>
      </w:r>
      <w:r w:rsidRPr="002B2146">
        <w:rPr>
          <w:rFonts w:hint="cs"/>
          <w:b/>
          <w:bCs/>
          <w:sz w:val="26"/>
          <w:szCs w:val="26"/>
          <w:rtl/>
        </w:rPr>
        <w:t xml:space="preserve">חדיד נ' מדינת ישראל </w:t>
      </w:r>
      <w:r>
        <w:rPr>
          <w:rFonts w:hint="cs"/>
          <w:rtl/>
        </w:rPr>
        <w:t>(פורסם בנבו 30.12.21)</w:t>
      </w:r>
      <w:r w:rsidRPr="002B2146">
        <w:rPr>
          <w:rFonts w:hint="cs"/>
          <w:sz w:val="26"/>
          <w:szCs w:val="26"/>
          <w:rtl/>
        </w:rPr>
        <w:t xml:space="preserve">; </w:t>
      </w:r>
      <w:hyperlink r:id="rId15" w:history="1">
        <w:r w:rsidR="00B96535" w:rsidRPr="00B96535">
          <w:rPr>
            <w:color w:val="0000FF"/>
            <w:sz w:val="26"/>
            <w:szCs w:val="26"/>
            <w:u w:val="single"/>
            <w:rtl/>
          </w:rPr>
          <w:t>ת"פ (מחוזי ב"ש) 53457-11-15</w:t>
        </w:r>
      </w:hyperlink>
      <w:r w:rsidRPr="002B2146">
        <w:rPr>
          <w:rFonts w:hint="cs"/>
          <w:b/>
          <w:bCs/>
          <w:sz w:val="26"/>
          <w:szCs w:val="26"/>
          <w:rtl/>
        </w:rPr>
        <w:t xml:space="preserve"> מדינת ישראל נ' </w:t>
      </w:r>
      <w:r w:rsidRPr="002B2146">
        <w:rPr>
          <w:b/>
          <w:bCs/>
          <w:sz w:val="26"/>
          <w:szCs w:val="26"/>
          <w:rtl/>
        </w:rPr>
        <w:t>ויאצ</w:t>
      </w:r>
      <w:r w:rsidRPr="002B2146">
        <w:rPr>
          <w:b/>
          <w:bCs/>
          <w:sz w:val="26"/>
          <w:szCs w:val="26"/>
        </w:rPr>
        <w:t>'</w:t>
      </w:r>
      <w:r w:rsidRPr="002B2146">
        <w:rPr>
          <w:b/>
          <w:bCs/>
          <w:sz w:val="26"/>
          <w:szCs w:val="26"/>
          <w:rtl/>
        </w:rPr>
        <w:t>סלב</w:t>
      </w:r>
      <w:r w:rsidRPr="002B2146">
        <w:rPr>
          <w:b/>
          <w:bCs/>
          <w:sz w:val="26"/>
          <w:szCs w:val="26"/>
        </w:rPr>
        <w:t xml:space="preserve"> </w:t>
      </w:r>
      <w:r w:rsidRPr="002B2146">
        <w:rPr>
          <w:b/>
          <w:bCs/>
          <w:sz w:val="26"/>
          <w:szCs w:val="26"/>
          <w:rtl/>
        </w:rPr>
        <w:t>סודוק</w:t>
      </w:r>
      <w:r w:rsidRPr="002B2146">
        <w:rPr>
          <w:rFonts w:hint="cs"/>
          <w:sz w:val="26"/>
          <w:szCs w:val="26"/>
          <w:rtl/>
        </w:rPr>
        <w:t xml:space="preserve"> </w:t>
      </w:r>
      <w:r w:rsidRPr="002B2146">
        <w:rPr>
          <w:sz w:val="26"/>
          <w:szCs w:val="26"/>
        </w:rPr>
        <w:t xml:space="preserve"> </w:t>
      </w:r>
      <w:r w:rsidRPr="002B2146">
        <w:rPr>
          <w:rFonts w:hint="cs"/>
          <w:sz w:val="26"/>
          <w:szCs w:val="26"/>
          <w:rtl/>
        </w:rPr>
        <w:t>(פורסם בנבו 27.7.16</w:t>
      </w:r>
      <w:r w:rsidRPr="002B2146">
        <w:rPr>
          <w:sz w:val="26"/>
          <w:szCs w:val="26"/>
        </w:rPr>
        <w:t>(</w:t>
      </w:r>
      <w:r>
        <w:rPr>
          <w:rFonts w:hint="cs"/>
          <w:sz w:val="26"/>
          <w:szCs w:val="26"/>
          <w:rtl/>
        </w:rPr>
        <w:t xml:space="preserve">; </w:t>
      </w:r>
      <w:hyperlink r:id="rId16" w:history="1">
        <w:r w:rsidR="00B96535" w:rsidRPr="00B96535">
          <w:rPr>
            <w:color w:val="0000FF"/>
            <w:sz w:val="26"/>
            <w:szCs w:val="26"/>
            <w:u w:val="single"/>
            <w:rtl/>
          </w:rPr>
          <w:t>ת"פ (י-ם)  32948-06-18</w:t>
        </w:r>
      </w:hyperlink>
      <w:r w:rsidRPr="002B2146">
        <w:rPr>
          <w:rFonts w:hint="cs"/>
          <w:sz w:val="26"/>
          <w:szCs w:val="26"/>
          <w:rtl/>
        </w:rPr>
        <w:t xml:space="preserve"> </w:t>
      </w:r>
      <w:r w:rsidRPr="002B2146">
        <w:rPr>
          <w:b/>
          <w:bCs/>
          <w:sz w:val="26"/>
          <w:szCs w:val="26"/>
          <w:rtl/>
        </w:rPr>
        <w:t>מדינת ישראל נ' אבו רגב</w:t>
      </w:r>
      <w:r w:rsidRPr="002B2146">
        <w:rPr>
          <w:rFonts w:hint="cs"/>
          <w:sz w:val="26"/>
          <w:szCs w:val="26"/>
          <w:rtl/>
        </w:rPr>
        <w:t xml:space="preserve">  (פורסם בנבו 21.12.20) </w:t>
      </w:r>
      <w:r>
        <w:rPr>
          <w:rFonts w:hint="cs"/>
          <w:sz w:val="26"/>
          <w:szCs w:val="26"/>
          <w:rtl/>
        </w:rPr>
        <w:t xml:space="preserve">ופסק הדין בערעור עליו </w:t>
      </w:r>
      <w:hyperlink r:id="rId17" w:history="1">
        <w:r w:rsidR="00B96535" w:rsidRPr="00B96535">
          <w:rPr>
            <w:color w:val="0000FF"/>
            <w:sz w:val="26"/>
            <w:szCs w:val="26"/>
            <w:u w:val="single"/>
            <w:rtl/>
          </w:rPr>
          <w:t>ע"פ (י-ם) 7436-02-21</w:t>
        </w:r>
      </w:hyperlink>
      <w:r>
        <w:rPr>
          <w:rFonts w:hint="cs"/>
          <w:sz w:val="26"/>
          <w:szCs w:val="26"/>
          <w:rtl/>
        </w:rPr>
        <w:t xml:space="preserve"> </w:t>
      </w:r>
      <w:r>
        <w:rPr>
          <w:rFonts w:hint="cs"/>
          <w:b/>
          <w:bCs/>
          <w:sz w:val="26"/>
          <w:szCs w:val="26"/>
          <w:rtl/>
        </w:rPr>
        <w:t xml:space="preserve">אבו רגב נ' מדינת ישראל </w:t>
      </w:r>
      <w:r>
        <w:rPr>
          <w:rFonts w:hint="cs"/>
          <w:rtl/>
        </w:rPr>
        <w:t xml:space="preserve">(11.4.21). </w:t>
      </w:r>
    </w:p>
    <w:p w14:paraId="6AB3067A" w14:textId="77777777" w:rsidR="00DF1CEE" w:rsidRPr="00EB7AE1" w:rsidRDefault="00DF1CEE" w:rsidP="00DF1CEE">
      <w:pPr>
        <w:pStyle w:val="a9"/>
        <w:spacing w:line="360" w:lineRule="auto"/>
        <w:jc w:val="both"/>
        <w:rPr>
          <w:sz w:val="26"/>
          <w:szCs w:val="26"/>
          <w:rtl/>
        </w:rPr>
      </w:pPr>
    </w:p>
    <w:p w14:paraId="710C5E05" w14:textId="77777777" w:rsidR="00DF1CEE" w:rsidRPr="00EB7AE1" w:rsidRDefault="00DF1CEE" w:rsidP="00DF1CEE">
      <w:pPr>
        <w:pStyle w:val="a9"/>
        <w:numPr>
          <w:ilvl w:val="0"/>
          <w:numId w:val="1"/>
        </w:numPr>
        <w:spacing w:line="360" w:lineRule="auto"/>
        <w:jc w:val="both"/>
        <w:rPr>
          <w:sz w:val="26"/>
          <w:szCs w:val="26"/>
          <w:rtl/>
        </w:rPr>
      </w:pPr>
      <w:r w:rsidRPr="00EB7AE1">
        <w:rPr>
          <w:rFonts w:hint="cs"/>
          <w:sz w:val="26"/>
          <w:szCs w:val="26"/>
          <w:rtl/>
        </w:rPr>
        <w:t xml:space="preserve">לנוכח האמור </w:t>
      </w:r>
      <w:r>
        <w:rPr>
          <w:rFonts w:hint="cs"/>
          <w:sz w:val="26"/>
          <w:szCs w:val="26"/>
          <w:rtl/>
        </w:rPr>
        <w:t xml:space="preserve">לעיל, </w:t>
      </w:r>
      <w:r w:rsidRPr="00EB7AE1">
        <w:rPr>
          <w:rFonts w:hint="cs"/>
          <w:sz w:val="26"/>
          <w:szCs w:val="26"/>
          <w:rtl/>
        </w:rPr>
        <w:t xml:space="preserve">מתחם העונש ההולם את העבירה שביצע הנאשם הוא בין </w:t>
      </w:r>
      <w:r>
        <w:rPr>
          <w:rFonts w:hint="cs"/>
          <w:sz w:val="26"/>
          <w:szCs w:val="26"/>
          <w:rtl/>
        </w:rPr>
        <w:t>עשרה לעשרים ושמונה</w:t>
      </w:r>
      <w:r w:rsidRPr="00EB7AE1">
        <w:rPr>
          <w:rFonts w:hint="cs"/>
          <w:sz w:val="26"/>
          <w:szCs w:val="26"/>
          <w:rtl/>
        </w:rPr>
        <w:t xml:space="preserve"> חודשי מאסר בפועל לצד מאסר מותנה וקנס. </w:t>
      </w:r>
    </w:p>
    <w:p w14:paraId="027FCEA5" w14:textId="77777777" w:rsidR="00DF1CEE" w:rsidRDefault="00DF1CEE" w:rsidP="00DF1CEE">
      <w:pPr>
        <w:spacing w:line="360" w:lineRule="auto"/>
        <w:jc w:val="both"/>
        <w:rPr>
          <w:sz w:val="26"/>
          <w:szCs w:val="26"/>
          <w:rtl/>
        </w:rPr>
      </w:pPr>
    </w:p>
    <w:p w14:paraId="7C2747E9" w14:textId="77777777" w:rsidR="00DF1CEE" w:rsidRPr="00463592" w:rsidRDefault="00DF1CEE" w:rsidP="00DF1CEE">
      <w:pPr>
        <w:spacing w:line="360" w:lineRule="auto"/>
        <w:jc w:val="both"/>
        <w:rPr>
          <w:sz w:val="26"/>
          <w:szCs w:val="26"/>
          <w:rtl/>
        </w:rPr>
      </w:pPr>
    </w:p>
    <w:p w14:paraId="09FEA9CA" w14:textId="77777777" w:rsidR="00DF1CEE" w:rsidRPr="00EB7AE1" w:rsidRDefault="00DF1CEE" w:rsidP="00DF1CEE">
      <w:pPr>
        <w:spacing w:line="360" w:lineRule="auto"/>
        <w:jc w:val="both"/>
        <w:rPr>
          <w:rFonts w:ascii="Arial" w:hAnsi="Arial"/>
          <w:b/>
          <w:bCs/>
          <w:sz w:val="26"/>
          <w:szCs w:val="26"/>
          <w:u w:val="single"/>
        </w:rPr>
      </w:pPr>
      <w:r w:rsidRPr="00EB7AE1">
        <w:rPr>
          <w:rFonts w:ascii="Arial" w:hAnsi="Arial" w:hint="cs"/>
          <w:b/>
          <w:bCs/>
          <w:sz w:val="26"/>
          <w:szCs w:val="26"/>
          <w:u w:val="single"/>
          <w:rtl/>
        </w:rPr>
        <w:t>העונש המתאים לנאשם</w:t>
      </w:r>
    </w:p>
    <w:p w14:paraId="09C46368"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שקלתי לזכות הנאשם את הודאתו בביצוע העבירה אשר חסכה את הצורך לשמוע ראיות. עם זאת, קשה לומר כי הנאשם מקבל אחריות מלאה על מ</w:t>
      </w:r>
      <w:r>
        <w:rPr>
          <w:rFonts w:ascii="Arial" w:hAnsi="Arial" w:hint="cs"/>
          <w:sz w:val="26"/>
          <w:szCs w:val="26"/>
          <w:rtl/>
        </w:rPr>
        <w:t xml:space="preserve">עשיו במובן של הכרה בפסול שבהם. </w:t>
      </w:r>
      <w:r w:rsidRPr="00EB7AE1">
        <w:rPr>
          <w:rFonts w:ascii="Arial" w:hAnsi="Arial" w:hint="cs"/>
          <w:sz w:val="26"/>
          <w:szCs w:val="26"/>
          <w:rtl/>
        </w:rPr>
        <w:t xml:space="preserve">הדברים עולים באופן ברור גם מתוך הדברים שאמר לפני שירות המבחן וגם </w:t>
      </w:r>
      <w:r>
        <w:rPr>
          <w:rFonts w:ascii="Arial" w:hAnsi="Arial" w:hint="cs"/>
          <w:sz w:val="26"/>
          <w:szCs w:val="26"/>
          <w:rtl/>
        </w:rPr>
        <w:t>מתוך ה</w:t>
      </w:r>
      <w:r w:rsidRPr="00EB7AE1">
        <w:rPr>
          <w:rFonts w:ascii="Arial" w:hAnsi="Arial" w:hint="cs"/>
          <w:sz w:val="26"/>
          <w:szCs w:val="26"/>
          <w:rtl/>
        </w:rPr>
        <w:t>דברים שאמר לפני, שבהם אמנם הודה בכך שהסמים נמצאו ברכבו והוא ידע על כך מבעוד מועד, אך יחד עם זאת הרחיק עצמו מ</w:t>
      </w:r>
      <w:r>
        <w:rPr>
          <w:rFonts w:ascii="Arial" w:hAnsi="Arial" w:hint="cs"/>
          <w:sz w:val="26"/>
          <w:szCs w:val="26"/>
          <w:rtl/>
        </w:rPr>
        <w:t xml:space="preserve">עצם </w:t>
      </w:r>
      <w:r w:rsidRPr="00EB7AE1">
        <w:rPr>
          <w:rFonts w:ascii="Arial" w:hAnsi="Arial" w:hint="cs"/>
          <w:sz w:val="26"/>
          <w:szCs w:val="26"/>
          <w:rtl/>
        </w:rPr>
        <w:t xml:space="preserve">הנחתם ברכב או מקשר </w:t>
      </w:r>
      <w:r>
        <w:rPr>
          <w:rFonts w:ascii="Arial" w:hAnsi="Arial" w:hint="cs"/>
          <w:sz w:val="26"/>
          <w:szCs w:val="26"/>
          <w:rtl/>
        </w:rPr>
        <w:t xml:space="preserve">כלשהו </w:t>
      </w:r>
      <w:r w:rsidRPr="00EB7AE1">
        <w:rPr>
          <w:rFonts w:ascii="Arial" w:hAnsi="Arial" w:hint="cs"/>
          <w:sz w:val="26"/>
          <w:szCs w:val="26"/>
          <w:rtl/>
        </w:rPr>
        <w:t xml:space="preserve">אליהם. </w:t>
      </w:r>
    </w:p>
    <w:p w14:paraId="4E264906" w14:textId="77777777" w:rsidR="00DF1CEE" w:rsidRPr="00E47FA5" w:rsidRDefault="00DF1CEE" w:rsidP="00DF1CEE">
      <w:pPr>
        <w:pStyle w:val="a9"/>
        <w:spacing w:line="360" w:lineRule="auto"/>
        <w:jc w:val="both"/>
        <w:rPr>
          <w:sz w:val="26"/>
          <w:szCs w:val="26"/>
          <w:rtl/>
        </w:rPr>
      </w:pPr>
    </w:p>
    <w:p w14:paraId="2DCC4685"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 xml:space="preserve">שקלתי לזכות הנאשם </w:t>
      </w:r>
      <w:r>
        <w:rPr>
          <w:rFonts w:ascii="Arial" w:hAnsi="Arial" w:hint="cs"/>
          <w:sz w:val="26"/>
          <w:szCs w:val="26"/>
          <w:rtl/>
        </w:rPr>
        <w:t xml:space="preserve">גם </w:t>
      </w:r>
      <w:r w:rsidRPr="00EB7AE1">
        <w:rPr>
          <w:rFonts w:ascii="Arial" w:hAnsi="Arial" w:hint="cs"/>
          <w:sz w:val="26"/>
          <w:szCs w:val="26"/>
          <w:rtl/>
        </w:rPr>
        <w:t>את גי</w:t>
      </w:r>
      <w:r>
        <w:rPr>
          <w:rFonts w:ascii="Arial" w:hAnsi="Arial" w:hint="cs"/>
          <w:sz w:val="26"/>
          <w:szCs w:val="26"/>
          <w:rtl/>
        </w:rPr>
        <w:t xml:space="preserve">לו הצעיר, היעדר רישום פלילי קודם, את העובדה שמאז ביצוע העבירה הוא לא ביצע עבירות נוספות ואת הרצון שמפגין לנהל אורח חיים נורמטיבי ומתפקד. כל אלה מצדיקים הקלה עם הנאשם, אך בהעדר טיפול אשר יורד לשורש ביצוע העבירה, הבנת הסיבות והמניעים לביצועה והקניית כלים טיפוליים לצורך הימנעות מביצוע עבירות נוספות בעתיד, לא ניתן לשוח בעניינו של הנאשם במונחי שיקום. </w:t>
      </w:r>
    </w:p>
    <w:p w14:paraId="10BA1FE8" w14:textId="77777777" w:rsidR="00DF1CEE" w:rsidRPr="009621E7" w:rsidRDefault="00DF1CEE" w:rsidP="00DF1CEE">
      <w:pPr>
        <w:pStyle w:val="a9"/>
        <w:spacing w:line="360" w:lineRule="auto"/>
        <w:jc w:val="both"/>
        <w:rPr>
          <w:rFonts w:ascii="Arial" w:hAnsi="Arial"/>
          <w:sz w:val="26"/>
          <w:szCs w:val="26"/>
        </w:rPr>
      </w:pPr>
      <w:r>
        <w:rPr>
          <w:rFonts w:ascii="Arial" w:hAnsi="Arial" w:hint="cs"/>
          <w:sz w:val="26"/>
          <w:szCs w:val="26"/>
          <w:rtl/>
        </w:rPr>
        <w:t xml:space="preserve">לא נעלמה מעיני העובדה כי הנאשם </w:t>
      </w:r>
      <w:r w:rsidRPr="00EB7AE1">
        <w:rPr>
          <w:rFonts w:ascii="Arial" w:hAnsi="Arial" w:hint="cs"/>
          <w:sz w:val="26"/>
          <w:szCs w:val="26"/>
          <w:rtl/>
        </w:rPr>
        <w:t>ה</w:t>
      </w:r>
      <w:r>
        <w:rPr>
          <w:rFonts w:ascii="Arial" w:hAnsi="Arial" w:hint="cs"/>
          <w:sz w:val="26"/>
          <w:szCs w:val="26"/>
          <w:rtl/>
        </w:rPr>
        <w:t>ביע לפני שירות המבחן את הסכמתו לקבל ט</w:t>
      </w:r>
      <w:r w:rsidRPr="00EB7AE1">
        <w:rPr>
          <w:rFonts w:ascii="Arial" w:hAnsi="Arial" w:hint="cs"/>
          <w:sz w:val="26"/>
          <w:szCs w:val="26"/>
          <w:rtl/>
        </w:rPr>
        <w:t>יפול, אך על פי התרשמות שירות המבחן</w:t>
      </w:r>
      <w:r>
        <w:rPr>
          <w:rFonts w:ascii="Arial" w:hAnsi="Arial" w:hint="cs"/>
          <w:sz w:val="26"/>
          <w:szCs w:val="26"/>
          <w:rtl/>
        </w:rPr>
        <w:t>,</w:t>
      </w:r>
      <w:r w:rsidRPr="00EB7AE1">
        <w:rPr>
          <w:rFonts w:ascii="Arial" w:hAnsi="Arial" w:hint="cs"/>
          <w:sz w:val="26"/>
          <w:szCs w:val="26"/>
          <w:rtl/>
        </w:rPr>
        <w:t xml:space="preserve"> מדובר בהסכמה מילולית בלבד בעוד הנאשם </w:t>
      </w:r>
      <w:bookmarkStart w:id="10" w:name="Seif2"/>
      <w:r w:rsidRPr="00EB7AE1">
        <w:rPr>
          <w:rFonts w:ascii="Arial" w:hAnsi="Arial" w:hint="cs"/>
          <w:sz w:val="26"/>
          <w:szCs w:val="26"/>
          <w:rtl/>
        </w:rPr>
        <w:t xml:space="preserve">כלל לא </w:t>
      </w:r>
      <w:bookmarkEnd w:id="10"/>
      <w:r w:rsidRPr="00EB7AE1">
        <w:rPr>
          <w:rFonts w:ascii="Arial" w:hAnsi="Arial" w:hint="cs"/>
          <w:sz w:val="26"/>
          <w:szCs w:val="26"/>
          <w:rtl/>
        </w:rPr>
        <w:t>נוטל אחריות לביצוע העבירה</w:t>
      </w:r>
      <w:r>
        <w:rPr>
          <w:rFonts w:ascii="Arial" w:hAnsi="Arial" w:hint="cs"/>
          <w:sz w:val="26"/>
          <w:szCs w:val="26"/>
          <w:rtl/>
        </w:rPr>
        <w:t>. בנסיבות אלה אין כל הצדקה לח</w:t>
      </w:r>
      <w:r w:rsidRPr="00EB7AE1">
        <w:rPr>
          <w:rFonts w:ascii="Arial" w:hAnsi="Arial" w:hint="cs"/>
          <w:sz w:val="26"/>
          <w:szCs w:val="26"/>
          <w:rtl/>
        </w:rPr>
        <w:t xml:space="preserve">רוג לקולא ממתחם העונש ההולם </w:t>
      </w:r>
      <w:r>
        <w:rPr>
          <w:rFonts w:ascii="Arial" w:hAnsi="Arial" w:hint="cs"/>
          <w:sz w:val="26"/>
          <w:szCs w:val="26"/>
          <w:rtl/>
        </w:rPr>
        <w:t>מש</w:t>
      </w:r>
      <w:r w:rsidRPr="00EB7AE1">
        <w:rPr>
          <w:rFonts w:ascii="Arial" w:hAnsi="Arial" w:hint="cs"/>
          <w:sz w:val="26"/>
          <w:szCs w:val="26"/>
          <w:rtl/>
        </w:rPr>
        <w:t xml:space="preserve">יקולי שיקום. </w:t>
      </w:r>
    </w:p>
    <w:p w14:paraId="4F66B49D" w14:textId="77777777" w:rsidR="00DF1CEE" w:rsidRPr="00E45BA0" w:rsidRDefault="00DF1CEE" w:rsidP="00DF1CEE">
      <w:pPr>
        <w:pStyle w:val="a9"/>
        <w:spacing w:line="360" w:lineRule="auto"/>
        <w:jc w:val="both"/>
        <w:rPr>
          <w:sz w:val="26"/>
          <w:szCs w:val="26"/>
          <w:rtl/>
        </w:rPr>
      </w:pPr>
    </w:p>
    <w:p w14:paraId="322BC0C1" w14:textId="77777777" w:rsidR="00DF1CEE" w:rsidRPr="00823CFF" w:rsidRDefault="00DF1CEE" w:rsidP="00DF1CEE">
      <w:pPr>
        <w:pStyle w:val="a9"/>
        <w:numPr>
          <w:ilvl w:val="0"/>
          <w:numId w:val="1"/>
        </w:numPr>
        <w:spacing w:line="360" w:lineRule="auto"/>
        <w:jc w:val="both"/>
        <w:rPr>
          <w:rFonts w:ascii="Arial" w:hAnsi="Arial"/>
          <w:sz w:val="26"/>
          <w:szCs w:val="26"/>
        </w:rPr>
      </w:pPr>
      <w:r>
        <w:rPr>
          <w:rFonts w:hint="cs"/>
          <w:sz w:val="26"/>
          <w:szCs w:val="26"/>
          <w:rtl/>
        </w:rPr>
        <w:t xml:space="preserve">שקלתי את העובדה כי הנאשם שהה במעצר של ממש במשך כחודש וחצי, ומאז שהה במעצר בית חלקי במשך כשבעה חודשים נוספים ומאז שוהה במעצר בית לילי בלבד. </w:t>
      </w:r>
      <w:r>
        <w:rPr>
          <w:rFonts w:ascii="Arial" w:hAnsi="Arial" w:hint="cs"/>
          <w:sz w:val="26"/>
          <w:szCs w:val="26"/>
          <w:rtl/>
        </w:rPr>
        <w:t xml:space="preserve">התנאים המגבילים שבהם שהה הנאשם יש בהם מימד מרתיע והם אף בעלי משמעות עונשית, ולפיכך מהווים נסיבה לקולא. </w:t>
      </w:r>
    </w:p>
    <w:p w14:paraId="538E7E29" w14:textId="77777777" w:rsidR="00DF1CEE" w:rsidRPr="00823CFF" w:rsidRDefault="00DF1CEE" w:rsidP="00DF1CEE">
      <w:pPr>
        <w:pStyle w:val="a9"/>
        <w:spacing w:line="360" w:lineRule="auto"/>
        <w:jc w:val="both"/>
        <w:rPr>
          <w:rFonts w:ascii="Arial" w:hAnsi="Arial"/>
          <w:sz w:val="26"/>
          <w:szCs w:val="26"/>
        </w:rPr>
      </w:pPr>
    </w:p>
    <w:p w14:paraId="1C8AC0C4" w14:textId="77777777" w:rsidR="00DF1CEE" w:rsidRPr="00EB7AE1" w:rsidRDefault="00DF1CEE" w:rsidP="00DF1CEE">
      <w:pPr>
        <w:pStyle w:val="a9"/>
        <w:numPr>
          <w:ilvl w:val="0"/>
          <w:numId w:val="1"/>
        </w:numPr>
        <w:spacing w:line="360" w:lineRule="auto"/>
        <w:jc w:val="both"/>
        <w:rPr>
          <w:rFonts w:ascii="Arial" w:hAnsi="Arial"/>
          <w:sz w:val="26"/>
          <w:szCs w:val="26"/>
          <w:rtl/>
        </w:rPr>
      </w:pPr>
      <w:r>
        <w:rPr>
          <w:rFonts w:hint="cs"/>
          <w:sz w:val="26"/>
          <w:szCs w:val="26"/>
          <w:rtl/>
        </w:rPr>
        <w:t xml:space="preserve"> מכלול הנסיבות שאינן קשורות לביצוע העבירה מובילות למסקנה כי יש לגזור על הנאשם עונש המצוי בתחתית מתחם העונש ההולם. לפיכך, </w:t>
      </w:r>
      <w:r w:rsidRPr="00EB7AE1">
        <w:rPr>
          <w:rFonts w:hint="cs"/>
          <w:sz w:val="26"/>
          <w:szCs w:val="26"/>
          <w:rtl/>
        </w:rPr>
        <w:t>אני גוזרת על הנאשם את העונשים הבאים:</w:t>
      </w:r>
    </w:p>
    <w:p w14:paraId="1211D8D3" w14:textId="77777777" w:rsidR="00DF1CEE" w:rsidRPr="00823CFF" w:rsidRDefault="00DF1CEE" w:rsidP="00DF1CEE">
      <w:pPr>
        <w:pStyle w:val="a9"/>
        <w:numPr>
          <w:ilvl w:val="0"/>
          <w:numId w:val="2"/>
        </w:numPr>
        <w:spacing w:line="360" w:lineRule="auto"/>
        <w:jc w:val="both"/>
        <w:rPr>
          <w:sz w:val="28"/>
          <w:szCs w:val="28"/>
        </w:rPr>
      </w:pPr>
      <w:r>
        <w:rPr>
          <w:rFonts w:hint="cs"/>
          <w:sz w:val="26"/>
          <w:szCs w:val="26"/>
          <w:rtl/>
        </w:rPr>
        <w:t>עשרה</w:t>
      </w:r>
      <w:r w:rsidRPr="00EB7AE1">
        <w:rPr>
          <w:rFonts w:hint="cs"/>
          <w:sz w:val="26"/>
          <w:szCs w:val="26"/>
          <w:rtl/>
        </w:rPr>
        <w:t xml:space="preserve"> חודשי מאסר בפועל בניכוי ימי מעצרו מיום 24.2.21 עד יום 10.4.21. </w:t>
      </w:r>
      <w:r w:rsidRPr="00823CFF">
        <w:rPr>
          <w:rFonts w:ascii="David" w:hAnsi="David"/>
          <w:szCs w:val="26"/>
          <w:rtl/>
          <w:lang w:eastAsia="he-IL"/>
        </w:rPr>
        <w:t>הנאשם</w:t>
      </w:r>
      <w:r w:rsidRPr="00823CFF">
        <w:rPr>
          <w:rFonts w:ascii="Calibri" w:hAnsi="Calibri"/>
          <w:szCs w:val="26"/>
          <w:lang w:eastAsia="he-IL"/>
        </w:rPr>
        <w:t xml:space="preserve"> </w:t>
      </w:r>
      <w:r w:rsidRPr="00823CFF">
        <w:rPr>
          <w:rFonts w:ascii="David" w:hAnsi="David"/>
          <w:szCs w:val="26"/>
          <w:rtl/>
          <w:lang w:eastAsia="he-IL"/>
        </w:rPr>
        <w:t>יתאם כניסתו</w:t>
      </w:r>
      <w:r w:rsidRPr="00823CFF">
        <w:rPr>
          <w:rFonts w:ascii="Calibri" w:hAnsi="Calibri"/>
          <w:szCs w:val="26"/>
          <w:lang w:eastAsia="he-IL"/>
        </w:rPr>
        <w:t xml:space="preserve"> </w:t>
      </w:r>
      <w:r w:rsidRPr="00823CFF">
        <w:rPr>
          <w:rFonts w:ascii="David" w:hAnsi="David"/>
          <w:szCs w:val="26"/>
          <w:rtl/>
          <w:lang w:eastAsia="he-IL"/>
        </w:rPr>
        <w:t>למאסר עם</w:t>
      </w:r>
      <w:r w:rsidRPr="00823CFF">
        <w:rPr>
          <w:rFonts w:ascii="Calibri" w:hAnsi="Calibri"/>
          <w:szCs w:val="26"/>
          <w:lang w:eastAsia="he-IL"/>
        </w:rPr>
        <w:t xml:space="preserve"> </w:t>
      </w:r>
      <w:r w:rsidRPr="00823CFF">
        <w:rPr>
          <w:rFonts w:ascii="David" w:hAnsi="David"/>
          <w:szCs w:val="26"/>
          <w:rtl/>
          <w:lang w:eastAsia="he-IL"/>
        </w:rPr>
        <w:t>ענף</w:t>
      </w:r>
      <w:r w:rsidRPr="00823CFF">
        <w:rPr>
          <w:rFonts w:ascii="Calibri" w:hAnsi="Calibri"/>
          <w:szCs w:val="26"/>
          <w:lang w:eastAsia="he-IL"/>
        </w:rPr>
        <w:t xml:space="preserve"> </w:t>
      </w:r>
      <w:r w:rsidRPr="00823CFF">
        <w:rPr>
          <w:rFonts w:ascii="David" w:hAnsi="David"/>
          <w:szCs w:val="26"/>
          <w:rtl/>
          <w:lang w:eastAsia="he-IL"/>
        </w:rPr>
        <w:t>אבחון</w:t>
      </w:r>
      <w:r w:rsidRPr="00823CFF">
        <w:rPr>
          <w:rFonts w:ascii="Calibri" w:hAnsi="Calibri"/>
          <w:szCs w:val="26"/>
          <w:lang w:eastAsia="he-IL"/>
        </w:rPr>
        <w:t xml:space="preserve"> </w:t>
      </w:r>
      <w:r w:rsidRPr="00823CFF">
        <w:rPr>
          <w:rFonts w:ascii="David" w:hAnsi="David"/>
          <w:szCs w:val="26"/>
          <w:rtl/>
          <w:lang w:eastAsia="he-IL"/>
        </w:rPr>
        <w:t>ומיון</w:t>
      </w:r>
      <w:r w:rsidRPr="00823CFF">
        <w:rPr>
          <w:rFonts w:ascii="Calibri" w:hAnsi="Calibri"/>
          <w:szCs w:val="26"/>
          <w:lang w:eastAsia="he-IL"/>
        </w:rPr>
        <w:t xml:space="preserve"> </w:t>
      </w:r>
      <w:r w:rsidRPr="00823CFF">
        <w:rPr>
          <w:rFonts w:ascii="David" w:hAnsi="David"/>
          <w:szCs w:val="26"/>
          <w:rtl/>
          <w:lang w:eastAsia="he-IL"/>
        </w:rPr>
        <w:t>של</w:t>
      </w:r>
      <w:r w:rsidRPr="00823CFF">
        <w:rPr>
          <w:rFonts w:ascii="Calibri" w:hAnsi="Calibri"/>
          <w:szCs w:val="26"/>
          <w:lang w:eastAsia="he-IL"/>
        </w:rPr>
        <w:t xml:space="preserve"> </w:t>
      </w:r>
      <w:r w:rsidRPr="00823CFF">
        <w:rPr>
          <w:rFonts w:ascii="David" w:hAnsi="David"/>
          <w:szCs w:val="26"/>
          <w:rtl/>
          <w:lang w:eastAsia="he-IL"/>
        </w:rPr>
        <w:t>שירות</w:t>
      </w:r>
      <w:r w:rsidRPr="00823CFF">
        <w:rPr>
          <w:rFonts w:ascii="Calibri" w:hAnsi="Calibri"/>
          <w:szCs w:val="26"/>
          <w:lang w:eastAsia="he-IL"/>
        </w:rPr>
        <w:t xml:space="preserve"> </w:t>
      </w:r>
      <w:r w:rsidRPr="00823CFF">
        <w:rPr>
          <w:rFonts w:ascii="David" w:hAnsi="David"/>
          <w:szCs w:val="26"/>
          <w:rtl/>
          <w:lang w:eastAsia="he-IL"/>
        </w:rPr>
        <w:t xml:space="preserve">בתי הסוהר: דואר אלקטרוני </w:t>
      </w:r>
      <w:hyperlink r:id="rId18" w:history="1">
        <w:r w:rsidRPr="00823CFF">
          <w:rPr>
            <w:rFonts w:ascii="Calibri" w:hAnsi="Calibri"/>
            <w:szCs w:val="26"/>
            <w:lang w:eastAsia="he-IL"/>
          </w:rPr>
          <w:t>MaasarN@ips.gov.il</w:t>
        </w:r>
      </w:hyperlink>
      <w:r w:rsidRPr="00823CFF">
        <w:rPr>
          <w:rFonts w:ascii="David" w:hAnsi="David"/>
          <w:szCs w:val="26"/>
          <w:rtl/>
          <w:lang w:eastAsia="he-IL"/>
        </w:rPr>
        <w:t xml:space="preserve">, טלפון: </w:t>
      </w:r>
      <w:r w:rsidRPr="00823CFF">
        <w:rPr>
          <w:rFonts w:ascii="David" w:hAnsi="David" w:hint="cs"/>
          <w:szCs w:val="26"/>
          <w:rtl/>
          <w:lang w:eastAsia="he-IL"/>
        </w:rPr>
        <w:t>074-7831077</w:t>
      </w:r>
      <w:r>
        <w:rPr>
          <w:rFonts w:ascii="David" w:hAnsi="David" w:hint="cs"/>
          <w:szCs w:val="26"/>
          <w:rtl/>
          <w:lang w:eastAsia="he-IL"/>
        </w:rPr>
        <w:t>/8</w:t>
      </w:r>
      <w:r w:rsidRPr="00823CFF">
        <w:rPr>
          <w:rFonts w:ascii="David" w:hAnsi="David"/>
          <w:szCs w:val="26"/>
          <w:rtl/>
          <w:lang w:eastAsia="he-IL"/>
        </w:rPr>
        <w:t>.</w:t>
      </w:r>
    </w:p>
    <w:p w14:paraId="51B7E447" w14:textId="77777777" w:rsidR="00DF1CEE" w:rsidRPr="00823CFF" w:rsidRDefault="00DF1CEE" w:rsidP="00DF1CEE">
      <w:pPr>
        <w:pStyle w:val="a9"/>
        <w:spacing w:line="360" w:lineRule="auto"/>
        <w:ind w:left="1440"/>
        <w:jc w:val="both"/>
        <w:rPr>
          <w:sz w:val="28"/>
          <w:szCs w:val="28"/>
          <w:rtl/>
        </w:rPr>
      </w:pPr>
      <w:r w:rsidRPr="00823CFF">
        <w:rPr>
          <w:rFonts w:ascii="David" w:hAnsi="David"/>
          <w:szCs w:val="26"/>
          <w:rtl/>
          <w:lang w:eastAsia="he-IL"/>
        </w:rPr>
        <w:t xml:space="preserve">ככל שלא יקבל הנאשם הנחיה אחרת, עליו להתייצב לריצוי עונשו ביום </w:t>
      </w:r>
      <w:r>
        <w:rPr>
          <w:rFonts w:ascii="David" w:hAnsi="David" w:hint="cs"/>
          <w:szCs w:val="26"/>
          <w:rtl/>
          <w:lang w:eastAsia="he-IL"/>
        </w:rPr>
        <w:t>1.1.23</w:t>
      </w:r>
      <w:r w:rsidRPr="00823CFF">
        <w:rPr>
          <w:rFonts w:ascii="David" w:hAnsi="David"/>
          <w:szCs w:val="26"/>
          <w:rtl/>
          <w:lang w:eastAsia="he-IL"/>
        </w:rPr>
        <w:t xml:space="preserve"> עד השעה 9:00 במתקן המעצר בכלא ניצן ברמלה עם תעודה מזהה והעתק גזר הדין.</w:t>
      </w:r>
    </w:p>
    <w:p w14:paraId="16BD5887" w14:textId="77777777" w:rsidR="00DF1CEE" w:rsidRPr="00EB7AE1" w:rsidRDefault="00DF1CEE" w:rsidP="00DF1CEE">
      <w:pPr>
        <w:pStyle w:val="a9"/>
        <w:spacing w:line="360" w:lineRule="auto"/>
        <w:ind w:left="1440"/>
        <w:jc w:val="both"/>
        <w:rPr>
          <w:sz w:val="26"/>
          <w:szCs w:val="26"/>
          <w:rtl/>
        </w:rPr>
      </w:pPr>
      <w:r w:rsidRPr="00EB7AE1">
        <w:rPr>
          <w:rFonts w:hint="cs"/>
          <w:sz w:val="26"/>
          <w:szCs w:val="26"/>
          <w:rtl/>
        </w:rPr>
        <w:t>עד להתייצבותו לריצוי העונש יוסיף הנאשם לשהות בתנאים המגבילים שבהם היה נתון ערב גזר הדין.</w:t>
      </w:r>
    </w:p>
    <w:p w14:paraId="78F9F99F" w14:textId="77777777" w:rsidR="00DF1CEE" w:rsidRPr="00EB7AE1" w:rsidRDefault="00DF1CEE" w:rsidP="00DF1CEE">
      <w:pPr>
        <w:pStyle w:val="a9"/>
        <w:spacing w:line="360" w:lineRule="auto"/>
        <w:ind w:left="1440"/>
        <w:jc w:val="both"/>
        <w:rPr>
          <w:sz w:val="26"/>
          <w:szCs w:val="26"/>
          <w:rtl/>
        </w:rPr>
      </w:pPr>
      <w:r w:rsidRPr="00EB7AE1">
        <w:rPr>
          <w:rFonts w:hint="cs"/>
          <w:sz w:val="26"/>
          <w:szCs w:val="26"/>
          <w:rtl/>
        </w:rPr>
        <w:t xml:space="preserve"> </w:t>
      </w:r>
    </w:p>
    <w:p w14:paraId="28EA4D03" w14:textId="77777777" w:rsidR="00DF1CEE" w:rsidRPr="00EB7AE1" w:rsidRDefault="00DF1CEE" w:rsidP="00DF1CEE">
      <w:pPr>
        <w:pStyle w:val="a9"/>
        <w:numPr>
          <w:ilvl w:val="0"/>
          <w:numId w:val="2"/>
        </w:numPr>
        <w:spacing w:line="360" w:lineRule="auto"/>
        <w:jc w:val="both"/>
        <w:rPr>
          <w:sz w:val="26"/>
          <w:szCs w:val="26"/>
          <w:rtl/>
        </w:rPr>
      </w:pPr>
      <w:r w:rsidRPr="00EB7AE1">
        <w:rPr>
          <w:rFonts w:hint="cs"/>
          <w:sz w:val="26"/>
          <w:szCs w:val="26"/>
          <w:rtl/>
        </w:rPr>
        <w:t xml:space="preserve">שמונה חודשי מאסר על תנאי למשך שלוש שנים מיום שחרורו </w:t>
      </w:r>
      <w:r>
        <w:rPr>
          <w:rFonts w:hint="cs"/>
          <w:sz w:val="26"/>
          <w:szCs w:val="26"/>
          <w:rtl/>
        </w:rPr>
        <w:t xml:space="preserve">ממאסר </w:t>
      </w:r>
      <w:r w:rsidRPr="00EB7AE1">
        <w:rPr>
          <w:rFonts w:hint="cs"/>
          <w:sz w:val="26"/>
          <w:szCs w:val="26"/>
          <w:rtl/>
        </w:rPr>
        <w:t xml:space="preserve">שלא יעבור עבירה לפי </w:t>
      </w:r>
      <w:hyperlink r:id="rId19" w:history="1">
        <w:r w:rsidR="00B96535" w:rsidRPr="00B96535">
          <w:rPr>
            <w:color w:val="0000FF"/>
            <w:sz w:val="26"/>
            <w:szCs w:val="26"/>
            <w:u w:val="single"/>
            <w:rtl/>
          </w:rPr>
          <w:t>חוק החומרים המסוכנים</w:t>
        </w:r>
      </w:hyperlink>
      <w:r w:rsidRPr="00EB7AE1">
        <w:rPr>
          <w:rFonts w:hint="cs"/>
          <w:sz w:val="26"/>
          <w:szCs w:val="26"/>
          <w:rtl/>
        </w:rPr>
        <w:t xml:space="preserve">, תשנ"ג-1993 או לפי </w:t>
      </w:r>
      <w:hyperlink r:id="rId20" w:history="1">
        <w:r w:rsidR="00B96535" w:rsidRPr="00B96535">
          <w:rPr>
            <w:color w:val="0000FF"/>
            <w:sz w:val="26"/>
            <w:szCs w:val="26"/>
            <w:u w:val="single"/>
            <w:rtl/>
          </w:rPr>
          <w:t>פקודת הסמים המסוכנים</w:t>
        </w:r>
      </w:hyperlink>
      <w:r w:rsidRPr="00EB7AE1">
        <w:rPr>
          <w:rFonts w:hint="cs"/>
          <w:sz w:val="26"/>
          <w:szCs w:val="26"/>
          <w:rtl/>
        </w:rPr>
        <w:t xml:space="preserve"> [נוסח חדש] התשל"ג-1973 ,למעט עבירה של החזקת סמים לצריכה עצמית וכלים. </w:t>
      </w:r>
    </w:p>
    <w:p w14:paraId="3F99367E" w14:textId="77777777" w:rsidR="00DF1CEE" w:rsidRPr="00EB7AE1" w:rsidRDefault="00DF1CEE" w:rsidP="00DF1CEE">
      <w:pPr>
        <w:pStyle w:val="a9"/>
        <w:spacing w:line="360" w:lineRule="auto"/>
        <w:ind w:left="1440"/>
        <w:jc w:val="both"/>
        <w:rPr>
          <w:sz w:val="26"/>
          <w:szCs w:val="26"/>
          <w:rtl/>
        </w:rPr>
      </w:pPr>
    </w:p>
    <w:p w14:paraId="73CC67C5" w14:textId="77777777" w:rsidR="00DF1CEE" w:rsidRPr="00EB7AE1" w:rsidRDefault="00DF1CEE" w:rsidP="00DF1CEE">
      <w:pPr>
        <w:pStyle w:val="a9"/>
        <w:numPr>
          <w:ilvl w:val="0"/>
          <w:numId w:val="2"/>
        </w:numPr>
        <w:spacing w:line="360" w:lineRule="auto"/>
        <w:jc w:val="both"/>
        <w:rPr>
          <w:sz w:val="26"/>
          <w:szCs w:val="26"/>
          <w:rtl/>
        </w:rPr>
      </w:pPr>
      <w:r w:rsidRPr="00EB7AE1">
        <w:rPr>
          <w:rFonts w:hint="cs"/>
          <w:sz w:val="26"/>
          <w:szCs w:val="26"/>
          <w:rtl/>
        </w:rPr>
        <w:t xml:space="preserve">קנס בסך </w:t>
      </w:r>
      <w:r>
        <w:rPr>
          <w:rFonts w:hint="cs"/>
          <w:sz w:val="26"/>
          <w:szCs w:val="26"/>
          <w:rtl/>
        </w:rPr>
        <w:t>5,000 ש"ח</w:t>
      </w:r>
      <w:r w:rsidRPr="00EB7AE1">
        <w:rPr>
          <w:rFonts w:hint="cs"/>
          <w:sz w:val="26"/>
          <w:szCs w:val="26"/>
          <w:rtl/>
        </w:rPr>
        <w:t xml:space="preserve"> או </w:t>
      </w:r>
      <w:r>
        <w:rPr>
          <w:rFonts w:hint="cs"/>
          <w:sz w:val="26"/>
          <w:szCs w:val="26"/>
          <w:rtl/>
        </w:rPr>
        <w:t>50</w:t>
      </w:r>
      <w:r w:rsidRPr="00EB7AE1">
        <w:rPr>
          <w:rFonts w:hint="cs"/>
          <w:sz w:val="26"/>
          <w:szCs w:val="26"/>
          <w:rtl/>
        </w:rPr>
        <w:t xml:space="preserve"> ימי מאסר תמורתו. הקנס ישולם ב</w:t>
      </w:r>
      <w:r>
        <w:rPr>
          <w:rFonts w:hint="cs"/>
          <w:sz w:val="26"/>
          <w:szCs w:val="26"/>
          <w:rtl/>
        </w:rPr>
        <w:t>שמונה</w:t>
      </w:r>
      <w:r w:rsidRPr="00EB7AE1">
        <w:rPr>
          <w:rFonts w:hint="cs"/>
          <w:sz w:val="26"/>
          <w:szCs w:val="26"/>
          <w:rtl/>
        </w:rPr>
        <w:t xml:space="preserve"> תשלומים חודשיים שווים ורצופים הראשון עד ליום </w:t>
      </w:r>
      <w:r w:rsidRPr="006D4AC0">
        <w:rPr>
          <w:rFonts w:hint="cs"/>
          <w:sz w:val="26"/>
          <w:szCs w:val="26"/>
          <w:rtl/>
        </w:rPr>
        <w:t>1.11.22</w:t>
      </w:r>
      <w:r w:rsidRPr="00EB7AE1">
        <w:rPr>
          <w:rFonts w:hint="cs"/>
          <w:sz w:val="26"/>
          <w:szCs w:val="26"/>
          <w:rtl/>
        </w:rPr>
        <w:t xml:space="preserve"> והבאים עד ל-1 בכל חודש עוקב. לא ישולם איזה מהתשלומים במועדו, תעמוד מלוא יתרת הקנס לפירעון מיידי. </w:t>
      </w:r>
    </w:p>
    <w:p w14:paraId="03B5F545" w14:textId="77777777" w:rsidR="00DF1CEE" w:rsidRPr="006D4AC0" w:rsidRDefault="00DF1CEE" w:rsidP="00DF1CEE">
      <w:pPr>
        <w:spacing w:line="360" w:lineRule="auto"/>
        <w:ind w:left="720"/>
        <w:jc w:val="both"/>
        <w:rPr>
          <w:sz w:val="26"/>
          <w:szCs w:val="26"/>
          <w:highlight w:val="yellow"/>
          <w:rtl/>
        </w:rPr>
      </w:pPr>
    </w:p>
    <w:p w14:paraId="768EFF8D" w14:textId="77777777" w:rsidR="00DF1CEE"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 xml:space="preserve">הסכום שהופקד תמורת שחרור רכבו של הנאשם יחולט. </w:t>
      </w:r>
    </w:p>
    <w:p w14:paraId="66EEB9DC" w14:textId="77777777" w:rsidR="00DF1CEE" w:rsidRDefault="00DF1CEE" w:rsidP="00DF1CEE">
      <w:pPr>
        <w:pStyle w:val="a9"/>
        <w:spacing w:line="360" w:lineRule="auto"/>
        <w:jc w:val="both"/>
        <w:rPr>
          <w:rFonts w:ascii="Arial" w:hAnsi="Arial"/>
          <w:sz w:val="26"/>
          <w:szCs w:val="26"/>
        </w:rPr>
      </w:pPr>
    </w:p>
    <w:p w14:paraId="6F5D0DA7" w14:textId="77777777" w:rsidR="00DF1CEE" w:rsidRPr="00EB7AE1" w:rsidRDefault="00DF1CEE" w:rsidP="00DF1CEE">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מכשיר הטלפון הנייד של הנאשם יוחזר לידיו. </w:t>
      </w:r>
    </w:p>
    <w:p w14:paraId="5FE1AC9D" w14:textId="77777777" w:rsidR="00DF1CEE" w:rsidRDefault="00DF1CEE" w:rsidP="00DF1CEE">
      <w:pPr>
        <w:pStyle w:val="a9"/>
        <w:spacing w:line="360" w:lineRule="auto"/>
        <w:jc w:val="both"/>
        <w:rPr>
          <w:rFonts w:ascii="Arial" w:hAnsi="Arial"/>
          <w:sz w:val="26"/>
          <w:szCs w:val="26"/>
          <w:rtl/>
        </w:rPr>
      </w:pPr>
    </w:p>
    <w:p w14:paraId="6FA7E111" w14:textId="77777777" w:rsidR="00DF1CEE" w:rsidRDefault="00DF1CEE" w:rsidP="00DF1CEE">
      <w:pPr>
        <w:pStyle w:val="a9"/>
        <w:spacing w:line="360" w:lineRule="auto"/>
        <w:jc w:val="both"/>
        <w:rPr>
          <w:rFonts w:ascii="Arial" w:hAnsi="Arial"/>
          <w:sz w:val="26"/>
          <w:szCs w:val="26"/>
          <w:rtl/>
        </w:rPr>
      </w:pPr>
    </w:p>
    <w:p w14:paraId="167247CF" w14:textId="77777777" w:rsidR="00DF1CEE" w:rsidRDefault="00DF1CEE" w:rsidP="00DF1CEE">
      <w:pPr>
        <w:pStyle w:val="a9"/>
        <w:spacing w:line="360" w:lineRule="auto"/>
        <w:jc w:val="both"/>
        <w:rPr>
          <w:rFonts w:ascii="Arial" w:hAnsi="Arial"/>
          <w:sz w:val="26"/>
          <w:szCs w:val="26"/>
          <w:rtl/>
        </w:rPr>
      </w:pPr>
    </w:p>
    <w:p w14:paraId="393982C7" w14:textId="77777777" w:rsidR="00DF1CEE" w:rsidRDefault="00DF1CEE" w:rsidP="00DF1CEE">
      <w:pPr>
        <w:pStyle w:val="a9"/>
        <w:spacing w:line="360" w:lineRule="auto"/>
        <w:jc w:val="both"/>
        <w:rPr>
          <w:rFonts w:ascii="Arial" w:hAnsi="Arial"/>
          <w:sz w:val="26"/>
          <w:szCs w:val="26"/>
        </w:rPr>
      </w:pPr>
    </w:p>
    <w:p w14:paraId="6E5AD712" w14:textId="77777777" w:rsidR="00DF1CEE" w:rsidRPr="00EB7AE1" w:rsidRDefault="00DF1CEE" w:rsidP="00DF1CEE">
      <w:pPr>
        <w:pStyle w:val="a9"/>
        <w:numPr>
          <w:ilvl w:val="0"/>
          <w:numId w:val="1"/>
        </w:numPr>
        <w:spacing w:line="360" w:lineRule="auto"/>
        <w:jc w:val="both"/>
        <w:rPr>
          <w:rFonts w:ascii="Arial" w:hAnsi="Arial"/>
          <w:sz w:val="26"/>
          <w:szCs w:val="26"/>
        </w:rPr>
      </w:pPr>
      <w:r w:rsidRPr="00EB7AE1">
        <w:rPr>
          <w:rFonts w:ascii="Arial" w:hAnsi="Arial" w:hint="cs"/>
          <w:sz w:val="26"/>
          <w:szCs w:val="26"/>
          <w:rtl/>
        </w:rPr>
        <w:t xml:space="preserve">המזכירות תעביר העתק גזר הדין לשירות המבחן. </w:t>
      </w:r>
    </w:p>
    <w:p w14:paraId="2DF9B205" w14:textId="77777777" w:rsidR="00DF1CEE" w:rsidRDefault="00DF1CEE" w:rsidP="00DF1CEE">
      <w:pPr>
        <w:pStyle w:val="a9"/>
        <w:spacing w:line="360" w:lineRule="auto"/>
        <w:jc w:val="both"/>
        <w:rPr>
          <w:rFonts w:ascii="Arial" w:hAnsi="Arial"/>
          <w:sz w:val="26"/>
          <w:szCs w:val="26"/>
        </w:rPr>
      </w:pPr>
    </w:p>
    <w:p w14:paraId="5F2F339F" w14:textId="77777777" w:rsidR="00DF1CEE" w:rsidRPr="00B51A79" w:rsidRDefault="00DF1CEE" w:rsidP="00DF1CEE">
      <w:pPr>
        <w:pStyle w:val="a9"/>
        <w:numPr>
          <w:ilvl w:val="0"/>
          <w:numId w:val="1"/>
        </w:numPr>
        <w:spacing w:line="360" w:lineRule="auto"/>
        <w:jc w:val="both"/>
        <w:rPr>
          <w:rFonts w:ascii="Arial" w:hAnsi="Arial"/>
          <w:sz w:val="26"/>
          <w:szCs w:val="26"/>
          <w:rtl/>
        </w:rPr>
      </w:pPr>
      <w:r w:rsidRPr="00EB7AE1">
        <w:rPr>
          <w:rFonts w:ascii="Arial" w:hAnsi="Arial" w:hint="cs"/>
          <w:sz w:val="26"/>
          <w:szCs w:val="26"/>
          <w:rtl/>
        </w:rPr>
        <w:t>זכות ערעור לבית המשפט המחוזי בירושלים בתוך 45 ימים מהיום</w:t>
      </w:r>
      <w:r>
        <w:rPr>
          <w:rFonts w:ascii="Arial" w:hAnsi="Arial" w:hint="cs"/>
          <w:sz w:val="26"/>
          <w:szCs w:val="26"/>
          <w:rtl/>
        </w:rPr>
        <w:t xml:space="preserve">. </w:t>
      </w:r>
    </w:p>
    <w:p w14:paraId="30DC3161" w14:textId="77777777" w:rsidR="00DF1CEE" w:rsidRPr="00B96535" w:rsidRDefault="00B96535" w:rsidP="00DF1CEE">
      <w:pPr>
        <w:spacing w:line="360" w:lineRule="auto"/>
        <w:rPr>
          <w:rFonts w:ascii="Arial" w:hAnsi="Arial"/>
          <w:b/>
          <w:bCs/>
          <w:color w:val="FFFFFF"/>
          <w:sz w:val="2"/>
          <w:szCs w:val="2"/>
          <w:rtl/>
        </w:rPr>
      </w:pPr>
      <w:r w:rsidRPr="00B96535">
        <w:rPr>
          <w:rFonts w:ascii="Arial" w:hAnsi="Arial"/>
          <w:b/>
          <w:bCs/>
          <w:color w:val="FFFFFF"/>
          <w:sz w:val="2"/>
          <w:szCs w:val="2"/>
          <w:rtl/>
        </w:rPr>
        <w:t>5129371</w:t>
      </w:r>
    </w:p>
    <w:p w14:paraId="0A5F2F2F" w14:textId="77777777" w:rsidR="00DF1CEE" w:rsidRPr="00B96535" w:rsidRDefault="00B96535" w:rsidP="00DF1CEE">
      <w:pPr>
        <w:spacing w:line="360" w:lineRule="auto"/>
        <w:rPr>
          <w:rFonts w:ascii="Arial" w:hAnsi="Arial"/>
          <w:b/>
          <w:bCs/>
          <w:color w:val="FFFFFF"/>
          <w:sz w:val="2"/>
          <w:szCs w:val="2"/>
          <w:rtl/>
        </w:rPr>
      </w:pPr>
      <w:r w:rsidRPr="00B96535">
        <w:rPr>
          <w:rFonts w:ascii="Arial" w:hAnsi="Arial"/>
          <w:b/>
          <w:bCs/>
          <w:color w:val="FFFFFF"/>
          <w:sz w:val="2"/>
          <w:szCs w:val="2"/>
          <w:rtl/>
        </w:rPr>
        <w:t>54678313</w:t>
      </w:r>
    </w:p>
    <w:p w14:paraId="00A1C27E" w14:textId="77777777" w:rsidR="00DF1CEE" w:rsidRPr="000F2247" w:rsidRDefault="00DF1CEE" w:rsidP="00DF1CEE">
      <w:pPr>
        <w:spacing w:line="360" w:lineRule="auto"/>
        <w:rPr>
          <w:rFonts w:ascii="Arial" w:hAnsi="Arial"/>
          <w:b/>
          <w:bCs/>
          <w:sz w:val="26"/>
          <w:szCs w:val="26"/>
          <w:rtl/>
        </w:rPr>
      </w:pPr>
    </w:p>
    <w:p w14:paraId="58AF19E3" w14:textId="77777777" w:rsidR="00DF1CEE" w:rsidRPr="000F2247" w:rsidRDefault="00B96535" w:rsidP="00DF1CEE">
      <w:pPr>
        <w:rPr>
          <w:rFonts w:ascii="Arial" w:hAnsi="Arial"/>
          <w:b/>
          <w:bCs/>
          <w:sz w:val="26"/>
          <w:szCs w:val="26"/>
          <w:rtl/>
        </w:rPr>
      </w:pPr>
      <w:bookmarkStart w:id="11" w:name="Nitan"/>
      <w:r>
        <w:rPr>
          <w:rFonts w:ascii="Arial" w:hAnsi="Arial"/>
          <w:b/>
          <w:bCs/>
          <w:sz w:val="26"/>
          <w:szCs w:val="26"/>
          <w:rtl/>
        </w:rPr>
        <w:t xml:space="preserve">ניתן היום,  א' חשוון תשפ"ג, 26 אוקטובר 2022, בנוכחות הצדדים. </w:t>
      </w:r>
      <w:bookmarkEnd w:id="11"/>
    </w:p>
    <w:p w14:paraId="5081098F" w14:textId="77777777" w:rsidR="00DF1CEE" w:rsidRPr="000F2247" w:rsidRDefault="00DF1CEE" w:rsidP="00B9653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588E11" w14:textId="77777777" w:rsidR="00DF1CEE" w:rsidRPr="000F2247" w:rsidRDefault="00DF1CEE" w:rsidP="00DF1CEE">
      <w:pPr>
        <w:jc w:val="center"/>
        <w:rPr>
          <w:rFonts w:ascii="Arial" w:hAnsi="Arial"/>
          <w:b/>
          <w:bCs/>
          <w:sz w:val="26"/>
          <w:szCs w:val="26"/>
          <w:rtl/>
        </w:rPr>
      </w:pPr>
    </w:p>
    <w:p w14:paraId="3D4ED0DB" w14:textId="77777777" w:rsidR="004A7D75" w:rsidRPr="00B96535" w:rsidRDefault="004A7D75" w:rsidP="00B96535">
      <w:pPr>
        <w:keepNext/>
        <w:rPr>
          <w:rFonts w:ascii="David" w:hAnsi="David"/>
          <w:color w:val="000000"/>
          <w:sz w:val="22"/>
          <w:szCs w:val="22"/>
          <w:rtl/>
        </w:rPr>
      </w:pPr>
    </w:p>
    <w:p w14:paraId="13AF419F" w14:textId="77777777" w:rsidR="00B96535" w:rsidRPr="00B96535" w:rsidRDefault="00B96535" w:rsidP="00B96535">
      <w:pPr>
        <w:keepNext/>
        <w:rPr>
          <w:rFonts w:ascii="David" w:hAnsi="David"/>
          <w:color w:val="000000"/>
          <w:sz w:val="22"/>
          <w:szCs w:val="22"/>
          <w:rtl/>
        </w:rPr>
      </w:pPr>
      <w:r w:rsidRPr="00B96535">
        <w:rPr>
          <w:rFonts w:ascii="David" w:hAnsi="David"/>
          <w:color w:val="000000"/>
          <w:sz w:val="22"/>
          <w:szCs w:val="22"/>
          <w:rtl/>
        </w:rPr>
        <w:t>ג'ויה סקפה שפירא 54678313</w:t>
      </w:r>
    </w:p>
    <w:p w14:paraId="45752A75" w14:textId="77777777" w:rsidR="00B96535" w:rsidRDefault="00B96535" w:rsidP="00B96535">
      <w:r w:rsidRPr="00B96535">
        <w:rPr>
          <w:color w:val="000000"/>
          <w:rtl/>
        </w:rPr>
        <w:t>נוסח מסמך זה כפוף לשינויי ניסוח ועריכה</w:t>
      </w:r>
    </w:p>
    <w:p w14:paraId="3AEA9F19" w14:textId="77777777" w:rsidR="00B96535" w:rsidRDefault="00B96535" w:rsidP="00B96535">
      <w:pPr>
        <w:rPr>
          <w:rtl/>
        </w:rPr>
      </w:pPr>
    </w:p>
    <w:p w14:paraId="55E65EB1" w14:textId="77777777" w:rsidR="00B96535" w:rsidRDefault="00B96535" w:rsidP="00B96535">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1CB99A0" w14:textId="77777777" w:rsidR="00B96535" w:rsidRPr="00B96535" w:rsidRDefault="00B96535" w:rsidP="00B96535">
      <w:pPr>
        <w:jc w:val="center"/>
        <w:rPr>
          <w:color w:val="0000FF"/>
          <w:u w:val="single"/>
        </w:rPr>
      </w:pPr>
    </w:p>
    <w:sectPr w:rsidR="00B96535" w:rsidRPr="00B96535" w:rsidSect="00B96535">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177FD" w14:textId="77777777" w:rsidR="007953C2" w:rsidRDefault="007953C2" w:rsidP="00F512C4">
      <w:r>
        <w:separator/>
      </w:r>
    </w:p>
  </w:endnote>
  <w:endnote w:type="continuationSeparator" w:id="0">
    <w:p w14:paraId="4C972B13" w14:textId="77777777" w:rsidR="007953C2" w:rsidRDefault="007953C2" w:rsidP="00F5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E14E" w14:textId="77777777" w:rsidR="00B96535" w:rsidRDefault="00B96535" w:rsidP="00B965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281C9E" w14:textId="77777777" w:rsidR="00CD35D9" w:rsidRPr="00B96535" w:rsidRDefault="00B96535" w:rsidP="00B965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8B650" w14:textId="77777777" w:rsidR="00B96535" w:rsidRDefault="00B96535" w:rsidP="00B965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5F98">
      <w:rPr>
        <w:rFonts w:ascii="FrankRuehl" w:hAnsi="FrankRuehl" w:cs="FrankRuehl"/>
        <w:noProof/>
        <w:rtl/>
      </w:rPr>
      <w:t>1</w:t>
    </w:r>
    <w:r>
      <w:rPr>
        <w:rFonts w:ascii="FrankRuehl" w:hAnsi="FrankRuehl" w:cs="FrankRuehl"/>
        <w:rtl/>
      </w:rPr>
      <w:fldChar w:fldCharType="end"/>
    </w:r>
  </w:p>
  <w:p w14:paraId="1F56D44F" w14:textId="77777777" w:rsidR="00CD35D9" w:rsidRPr="00B96535" w:rsidRDefault="00B96535" w:rsidP="00B965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ED3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8FEB7" w14:textId="77777777" w:rsidR="007953C2" w:rsidRDefault="007953C2" w:rsidP="00F512C4">
      <w:r>
        <w:separator/>
      </w:r>
    </w:p>
  </w:footnote>
  <w:footnote w:type="continuationSeparator" w:id="0">
    <w:p w14:paraId="6FC28252" w14:textId="77777777" w:rsidR="007953C2" w:rsidRDefault="007953C2" w:rsidP="00F51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19DC7" w14:textId="77777777" w:rsidR="00B96535" w:rsidRPr="00B96535" w:rsidRDefault="00B96535" w:rsidP="00B965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9561-03-21</w:t>
    </w:r>
    <w:r>
      <w:rPr>
        <w:rFonts w:ascii="David" w:hAnsi="David"/>
        <w:color w:val="000000"/>
        <w:sz w:val="22"/>
        <w:szCs w:val="22"/>
        <w:rtl/>
      </w:rPr>
      <w:tab/>
      <w:t xml:space="preserve"> מדינת ישראל נ' אחמד אבו גרבייה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E8AC7" w14:textId="77777777" w:rsidR="00B96535" w:rsidRPr="00B96535" w:rsidRDefault="00B96535" w:rsidP="00B965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9561-03-21</w:t>
    </w:r>
    <w:r>
      <w:rPr>
        <w:rFonts w:ascii="David" w:hAnsi="David"/>
        <w:color w:val="000000"/>
        <w:sz w:val="22"/>
        <w:szCs w:val="22"/>
        <w:rtl/>
      </w:rPr>
      <w:tab/>
      <w:t xml:space="preserve"> מדינת ישראל נ' אחמד אבו גרבייה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602B"/>
    <w:multiLevelType w:val="hybridMultilevel"/>
    <w:tmpl w:val="1D0C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3328B"/>
    <w:multiLevelType w:val="hybridMultilevel"/>
    <w:tmpl w:val="C6846D22"/>
    <w:lvl w:ilvl="0" w:tplc="324E5D24">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0455480">
    <w:abstractNumId w:val="0"/>
  </w:num>
  <w:num w:numId="2" w16cid:durableId="564148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1CEE"/>
    <w:rsid w:val="00075F98"/>
    <w:rsid w:val="001B5A3B"/>
    <w:rsid w:val="003A1F68"/>
    <w:rsid w:val="004A7D75"/>
    <w:rsid w:val="00511349"/>
    <w:rsid w:val="00544522"/>
    <w:rsid w:val="005E67FD"/>
    <w:rsid w:val="00635D5B"/>
    <w:rsid w:val="006F7C6A"/>
    <w:rsid w:val="007953C2"/>
    <w:rsid w:val="00B96535"/>
    <w:rsid w:val="00BD1091"/>
    <w:rsid w:val="00CD35D9"/>
    <w:rsid w:val="00DF1CEE"/>
    <w:rsid w:val="00DF2420"/>
    <w:rsid w:val="00E768C1"/>
    <w:rsid w:val="00F51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F78281"/>
  <w15:chartTrackingRefBased/>
  <w15:docId w15:val="{EE441F8A-E96F-48DF-9BAB-31DC3A44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C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1CEE"/>
    <w:pPr>
      <w:tabs>
        <w:tab w:val="center" w:pos="4153"/>
        <w:tab w:val="right" w:pos="8306"/>
      </w:tabs>
    </w:pPr>
  </w:style>
  <w:style w:type="character" w:customStyle="1" w:styleId="a4">
    <w:name w:val="כותרת עליונה תו"/>
    <w:link w:val="a3"/>
    <w:rsid w:val="00DF1CEE"/>
    <w:rPr>
      <w:rFonts w:ascii="Times New Roman" w:eastAsia="Times New Roman" w:hAnsi="Times New Roman" w:cs="David"/>
      <w:sz w:val="24"/>
      <w:szCs w:val="24"/>
    </w:rPr>
  </w:style>
  <w:style w:type="paragraph" w:styleId="a5">
    <w:name w:val="footer"/>
    <w:basedOn w:val="a"/>
    <w:link w:val="a6"/>
    <w:rsid w:val="00DF1CEE"/>
    <w:pPr>
      <w:tabs>
        <w:tab w:val="center" w:pos="4153"/>
        <w:tab w:val="right" w:pos="8306"/>
      </w:tabs>
    </w:pPr>
  </w:style>
  <w:style w:type="character" w:customStyle="1" w:styleId="a6">
    <w:name w:val="כותרת תחתונה תו"/>
    <w:link w:val="a5"/>
    <w:rsid w:val="00DF1CEE"/>
    <w:rPr>
      <w:rFonts w:ascii="Times New Roman" w:eastAsia="Times New Roman" w:hAnsi="Times New Roman" w:cs="David"/>
      <w:sz w:val="24"/>
      <w:szCs w:val="24"/>
    </w:rPr>
  </w:style>
  <w:style w:type="table" w:styleId="a7">
    <w:name w:val="Table Grid"/>
    <w:basedOn w:val="a1"/>
    <w:rsid w:val="00DF1C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1CEE"/>
  </w:style>
  <w:style w:type="paragraph" w:styleId="a9">
    <w:name w:val="List Paragraph"/>
    <w:basedOn w:val="a"/>
    <w:qFormat/>
    <w:rsid w:val="00DF1CEE"/>
    <w:pPr>
      <w:ind w:left="720"/>
      <w:contextualSpacing/>
    </w:pPr>
  </w:style>
  <w:style w:type="character" w:styleId="Hyperlink">
    <w:name w:val="Hyperlink"/>
    <w:rsid w:val="00B96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6971765" TargetMode="External"/><Relationship Id="rId18" Type="http://schemas.openxmlformats.org/officeDocument/2006/relationships/hyperlink" Target="mailto:MaasarN@ips.gov.i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86549" TargetMode="External"/><Relationship Id="rId12" Type="http://schemas.openxmlformats.org/officeDocument/2006/relationships/hyperlink" Target="http://www.nevo.co.il/case/25463674" TargetMode="External"/><Relationship Id="rId17" Type="http://schemas.openxmlformats.org/officeDocument/2006/relationships/hyperlink" Target="http://www.nevo.co.il/case/2737489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4303650"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safrut/bookgroup/403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0749372" TargetMode="External"/><Relationship Id="rId23" Type="http://schemas.openxmlformats.org/officeDocument/2006/relationships/header" Target="header2.xml"/><Relationship Id="rId10" Type="http://schemas.openxmlformats.org/officeDocument/2006/relationships/hyperlink" Target="http://www.nevo.co.il/case/18793705" TargetMode="External"/><Relationship Id="rId19" Type="http://schemas.openxmlformats.org/officeDocument/2006/relationships/hyperlink" Target="http://www.nevo.co.il/law/86549" TargetMode="External"/><Relationship Id="rId4" Type="http://schemas.openxmlformats.org/officeDocument/2006/relationships/webSettings" Target="webSettings.xml"/><Relationship Id="rId9" Type="http://schemas.openxmlformats.org/officeDocument/2006/relationships/hyperlink" Target="http://www.nevo.co.il/case/20011387" TargetMode="External"/><Relationship Id="rId14" Type="http://schemas.openxmlformats.org/officeDocument/2006/relationships/hyperlink" Target="http://www.nevo.co.il/case/27922154"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1641</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9827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7864429</vt:i4>
      </vt:variant>
      <vt:variant>
        <vt:i4>36</vt:i4>
      </vt:variant>
      <vt:variant>
        <vt:i4>0</vt:i4>
      </vt:variant>
      <vt:variant>
        <vt:i4>5</vt:i4>
      </vt:variant>
      <vt:variant>
        <vt:lpwstr>http://www.nevo.co.il/law/86549</vt:lpwstr>
      </vt:variant>
      <vt:variant>
        <vt:lpwstr/>
      </vt:variant>
      <vt:variant>
        <vt:i4>196725</vt:i4>
      </vt:variant>
      <vt:variant>
        <vt:i4>33</vt:i4>
      </vt:variant>
      <vt:variant>
        <vt:i4>0</vt:i4>
      </vt:variant>
      <vt:variant>
        <vt:i4>5</vt:i4>
      </vt:variant>
      <vt:variant>
        <vt:lpwstr>mailto:MaasarN@ips.gov.il</vt:lpwstr>
      </vt:variant>
      <vt:variant>
        <vt:lpwstr/>
      </vt:variant>
      <vt:variant>
        <vt:i4>3932284</vt:i4>
      </vt:variant>
      <vt:variant>
        <vt:i4>30</vt:i4>
      </vt:variant>
      <vt:variant>
        <vt:i4>0</vt:i4>
      </vt:variant>
      <vt:variant>
        <vt:i4>5</vt:i4>
      </vt:variant>
      <vt:variant>
        <vt:lpwstr>http://www.nevo.co.il/case/27374893</vt:lpwstr>
      </vt:variant>
      <vt:variant>
        <vt:lpwstr/>
      </vt:variant>
      <vt:variant>
        <vt:i4>3604598</vt:i4>
      </vt:variant>
      <vt:variant>
        <vt:i4>27</vt:i4>
      </vt:variant>
      <vt:variant>
        <vt:i4>0</vt:i4>
      </vt:variant>
      <vt:variant>
        <vt:i4>5</vt:i4>
      </vt:variant>
      <vt:variant>
        <vt:lpwstr>http://www.nevo.co.il/case/24303650</vt:lpwstr>
      </vt:variant>
      <vt:variant>
        <vt:lpwstr/>
      </vt:variant>
      <vt:variant>
        <vt:i4>3866739</vt:i4>
      </vt:variant>
      <vt:variant>
        <vt:i4>24</vt:i4>
      </vt:variant>
      <vt:variant>
        <vt:i4>0</vt:i4>
      </vt:variant>
      <vt:variant>
        <vt:i4>5</vt:i4>
      </vt:variant>
      <vt:variant>
        <vt:lpwstr>http://www.nevo.co.il/case/20749372</vt:lpwstr>
      </vt:variant>
      <vt:variant>
        <vt:lpwstr/>
      </vt:variant>
      <vt:variant>
        <vt:i4>3932272</vt:i4>
      </vt:variant>
      <vt:variant>
        <vt:i4>21</vt:i4>
      </vt:variant>
      <vt:variant>
        <vt:i4>0</vt:i4>
      </vt:variant>
      <vt:variant>
        <vt:i4>5</vt:i4>
      </vt:variant>
      <vt:variant>
        <vt:lpwstr>http://www.nevo.co.il/case/27922154</vt:lpwstr>
      </vt:variant>
      <vt:variant>
        <vt:lpwstr/>
      </vt:variant>
      <vt:variant>
        <vt:i4>3932274</vt:i4>
      </vt:variant>
      <vt:variant>
        <vt:i4>18</vt:i4>
      </vt:variant>
      <vt:variant>
        <vt:i4>0</vt:i4>
      </vt:variant>
      <vt:variant>
        <vt:i4>5</vt:i4>
      </vt:variant>
      <vt:variant>
        <vt:lpwstr>http://www.nevo.co.il/case/26971765</vt:lpwstr>
      </vt:variant>
      <vt:variant>
        <vt:lpwstr/>
      </vt:variant>
      <vt:variant>
        <vt:i4>3276913</vt:i4>
      </vt:variant>
      <vt:variant>
        <vt:i4>15</vt:i4>
      </vt:variant>
      <vt:variant>
        <vt:i4>0</vt:i4>
      </vt:variant>
      <vt:variant>
        <vt:i4>5</vt:i4>
      </vt:variant>
      <vt:variant>
        <vt:lpwstr>http://www.nevo.co.il/case/25463674</vt:lpwstr>
      </vt:variant>
      <vt:variant>
        <vt:lpwstr/>
      </vt:variant>
      <vt:variant>
        <vt:i4>2162728</vt:i4>
      </vt:variant>
      <vt:variant>
        <vt:i4>12</vt:i4>
      </vt:variant>
      <vt:variant>
        <vt:i4>0</vt:i4>
      </vt:variant>
      <vt:variant>
        <vt:i4>5</vt:i4>
      </vt:variant>
      <vt:variant>
        <vt:lpwstr>http://www.nevo.co.il/safrut/bookgroup/4034</vt:lpwstr>
      </vt:variant>
      <vt:variant>
        <vt:lpwstr/>
      </vt:variant>
      <vt:variant>
        <vt:i4>3473522</vt:i4>
      </vt:variant>
      <vt:variant>
        <vt:i4>9</vt:i4>
      </vt:variant>
      <vt:variant>
        <vt:i4>0</vt:i4>
      </vt:variant>
      <vt:variant>
        <vt:i4>5</vt:i4>
      </vt:variant>
      <vt:variant>
        <vt:lpwstr>http://www.nevo.co.il/case/18793705</vt:lpwstr>
      </vt:variant>
      <vt:variant>
        <vt:lpwstr/>
      </vt:variant>
      <vt:variant>
        <vt:i4>3866742</vt:i4>
      </vt:variant>
      <vt:variant>
        <vt:i4>6</vt:i4>
      </vt:variant>
      <vt:variant>
        <vt:i4>0</vt:i4>
      </vt:variant>
      <vt:variant>
        <vt:i4>5</vt:i4>
      </vt:variant>
      <vt:variant>
        <vt:lpwstr>http://www.nevo.co.il/case/20011387</vt:lpwstr>
      </vt:variant>
      <vt:variant>
        <vt:lpwstr/>
      </vt:variant>
      <vt:variant>
        <vt:i4>8257637</vt:i4>
      </vt:variant>
      <vt:variant>
        <vt:i4>3</vt:i4>
      </vt:variant>
      <vt:variant>
        <vt:i4>0</vt:i4>
      </vt:variant>
      <vt:variant>
        <vt:i4>5</vt:i4>
      </vt:variant>
      <vt:variant>
        <vt:lpwstr>http://www.nevo.co.il/law/4216</vt:lpwstr>
      </vt:variant>
      <vt:variant>
        <vt:lpwstr/>
      </vt:variant>
      <vt:variant>
        <vt:i4>7864429</vt:i4>
      </vt:variant>
      <vt:variant>
        <vt:i4>0</vt:i4>
      </vt:variant>
      <vt:variant>
        <vt:i4>0</vt:i4>
      </vt:variant>
      <vt:variant>
        <vt:i4>5</vt:i4>
      </vt:variant>
      <vt:variant>
        <vt:lpwstr>http://www.nevo.co.il/law/86549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9561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אבו גרבייה</vt:lpwstr>
  </property>
  <property fmtid="{D5CDD505-2E9C-101B-9397-08002B2CF9AE}" pid="10" name="LAWYER">
    <vt:lpwstr>דינה דוד;סנא ח'יר</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20221026</vt:lpwstr>
  </property>
  <property fmtid="{D5CDD505-2E9C-101B-9397-08002B2CF9AE}" pid="14" name="TYPE_N_DATE">
    <vt:lpwstr>38020221026</vt:lpwstr>
  </property>
  <property fmtid="{D5CDD505-2E9C-101B-9397-08002B2CF9AE}" pid="15" name="WORDNUMPAGES">
    <vt:lpwstr>7</vt:lpwstr>
  </property>
  <property fmtid="{D5CDD505-2E9C-101B-9397-08002B2CF9AE}" pid="16" name="TYPE_ABS_DATE">
    <vt:lpwstr>380020221026</vt:lpwstr>
  </property>
  <property fmtid="{D5CDD505-2E9C-101B-9397-08002B2CF9AE}" pid="17" name="ISABSTRACT">
    <vt:lpwstr>Y</vt:lpwstr>
  </property>
  <property fmtid="{D5CDD505-2E9C-101B-9397-08002B2CF9AE}" pid="18" name="CASESLISTTMP1">
    <vt:lpwstr>20011387;18793705;25463674;26971765;27922154;20749372;24303650;27374893</vt:lpwstr>
  </property>
  <property fmtid="{D5CDD505-2E9C-101B-9397-08002B2CF9AE}" pid="19" name="BOOKGROUPTMP1">
    <vt:lpwstr/>
  </property>
  <property fmtid="{D5CDD505-2E9C-101B-9397-08002B2CF9AE}" pid="20" name="LAWLISTTMP1">
    <vt:lpwstr>86549</vt:lpwstr>
  </property>
  <property fmtid="{D5CDD505-2E9C-101B-9397-08002B2CF9AE}" pid="21" name="LAWLISTTMP2">
    <vt:lpwstr>4216</vt:lpwstr>
  </property>
</Properties>
</file>