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70"/>
        <w:gridCol w:w="3553"/>
      </w:tblGrid>
      <w:tr w:rsidR="00F36819" w:rsidRPr="0073323A" w14:paraId="4AA0D08C" w14:textId="77777777" w:rsidTr="00B4010C">
        <w:trPr>
          <w:trHeight w:hRule="exact" w:val="418"/>
          <w:jc w:val="center"/>
        </w:trPr>
        <w:tc>
          <w:tcPr>
            <w:tcW w:w="8523" w:type="dxa"/>
            <w:gridSpan w:val="2"/>
          </w:tcPr>
          <w:p w14:paraId="37942D76" w14:textId="77777777" w:rsidR="00F36819" w:rsidRPr="0073323A" w:rsidRDefault="00F36819" w:rsidP="00AB4B82">
            <w:pPr>
              <w:pStyle w:val="a3"/>
              <w:jc w:val="center"/>
              <w:rPr>
                <w:rFonts w:ascii="Tahoma" w:hAnsi="Tahoma" w:cs="Tahoma"/>
                <w:color w:val="000080"/>
                <w:rtl/>
              </w:rPr>
            </w:pPr>
            <w:bookmarkStart w:id="0" w:name="LastJudge"/>
            <w:r w:rsidRPr="0073323A">
              <w:rPr>
                <w:rFonts w:ascii="Tahoma" w:hAnsi="Tahoma" w:cs="Tahoma"/>
                <w:b/>
                <w:bCs/>
                <w:color w:val="000080"/>
                <w:rtl/>
              </w:rPr>
              <w:t>בית משפט השלום בירושלים</w:t>
            </w:r>
          </w:p>
        </w:tc>
      </w:tr>
      <w:tr w:rsidR="00F36819" w:rsidRPr="0073323A" w14:paraId="0C924DB5" w14:textId="77777777" w:rsidTr="00B4010C">
        <w:trPr>
          <w:trHeight w:val="850"/>
          <w:jc w:val="center"/>
        </w:trPr>
        <w:tc>
          <w:tcPr>
            <w:tcW w:w="4970" w:type="dxa"/>
          </w:tcPr>
          <w:p w14:paraId="166D6C0B" w14:textId="77777777" w:rsidR="00F36819" w:rsidRPr="0073323A" w:rsidRDefault="00F36819" w:rsidP="00AB4B82">
            <w:pPr>
              <w:rPr>
                <w:sz w:val="26"/>
                <w:szCs w:val="26"/>
                <w:rtl/>
              </w:rPr>
            </w:pPr>
            <w:r w:rsidRPr="0073323A">
              <w:rPr>
                <w:sz w:val="26"/>
                <w:szCs w:val="26"/>
                <w:rtl/>
              </w:rPr>
              <w:t>ת"פ</w:t>
            </w:r>
            <w:r w:rsidRPr="0073323A">
              <w:rPr>
                <w:rFonts w:hint="cs"/>
                <w:sz w:val="26"/>
                <w:szCs w:val="26"/>
                <w:rtl/>
              </w:rPr>
              <w:t xml:space="preserve"> </w:t>
            </w:r>
            <w:r w:rsidRPr="0073323A">
              <w:rPr>
                <w:sz w:val="26"/>
                <w:szCs w:val="26"/>
                <w:rtl/>
              </w:rPr>
              <w:t>20454-04-21</w:t>
            </w:r>
            <w:r w:rsidRPr="0073323A">
              <w:rPr>
                <w:rFonts w:hint="cs"/>
                <w:sz w:val="26"/>
                <w:szCs w:val="26"/>
                <w:rtl/>
              </w:rPr>
              <w:t xml:space="preserve"> </w:t>
            </w:r>
            <w:r w:rsidRPr="0073323A">
              <w:rPr>
                <w:sz w:val="26"/>
                <w:szCs w:val="26"/>
                <w:rtl/>
              </w:rPr>
              <w:t>מדינת ישראל נ' בוכריס(אחר/נוסף)</w:t>
            </w:r>
          </w:p>
        </w:tc>
        <w:tc>
          <w:tcPr>
            <w:tcW w:w="3553" w:type="dxa"/>
          </w:tcPr>
          <w:p w14:paraId="7ED6AC06" w14:textId="77777777" w:rsidR="00F36819" w:rsidRPr="0073323A" w:rsidRDefault="00F36819" w:rsidP="00AB4B82">
            <w:pPr>
              <w:pStyle w:val="a3"/>
              <w:jc w:val="right"/>
              <w:rPr>
                <w:sz w:val="26"/>
                <w:szCs w:val="26"/>
                <w:rtl/>
              </w:rPr>
            </w:pPr>
          </w:p>
        </w:tc>
      </w:tr>
    </w:tbl>
    <w:p w14:paraId="63BBBF0A" w14:textId="77777777" w:rsidR="00F36819" w:rsidRPr="0073323A" w:rsidRDefault="00F36819" w:rsidP="00F36819">
      <w:pPr>
        <w:pStyle w:val="a3"/>
        <w:rPr>
          <w:rtl/>
        </w:rPr>
      </w:pPr>
    </w:p>
    <w:p w14:paraId="349CDBDE" w14:textId="77777777" w:rsidR="00F36819" w:rsidRPr="0073323A" w:rsidRDefault="00F36819" w:rsidP="00F36819">
      <w:pPr>
        <w:rPr>
          <w:rtl/>
        </w:rPr>
      </w:pPr>
    </w:p>
    <w:p w14:paraId="00ABA972" w14:textId="77777777" w:rsidR="00F36819" w:rsidRPr="0073323A" w:rsidRDefault="00F36819" w:rsidP="00F368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F36819" w:rsidRPr="0073323A" w14:paraId="20FF678F" w14:textId="77777777" w:rsidTr="00F36819">
        <w:trPr>
          <w:trHeight w:val="295"/>
          <w:jc w:val="center"/>
        </w:trPr>
        <w:tc>
          <w:tcPr>
            <w:tcW w:w="8820" w:type="dxa"/>
            <w:gridSpan w:val="3"/>
            <w:tcBorders>
              <w:top w:val="nil"/>
              <w:left w:val="nil"/>
              <w:bottom w:val="nil"/>
              <w:right w:val="nil"/>
            </w:tcBorders>
            <w:shd w:val="clear" w:color="auto" w:fill="auto"/>
          </w:tcPr>
          <w:p w14:paraId="54902D11" w14:textId="77777777" w:rsidR="00F36819" w:rsidRPr="0073323A" w:rsidRDefault="00F36819" w:rsidP="00F36819">
            <w:pPr>
              <w:jc w:val="both"/>
              <w:rPr>
                <w:rFonts w:ascii="Arial" w:hAnsi="Arial"/>
                <w:b/>
                <w:bCs/>
                <w:sz w:val="26"/>
                <w:szCs w:val="26"/>
                <w:rtl/>
              </w:rPr>
            </w:pPr>
            <w:r w:rsidRPr="0073323A">
              <w:rPr>
                <w:rFonts w:ascii="Arial" w:hAnsi="Arial" w:hint="cs"/>
                <w:b/>
                <w:bCs/>
                <w:sz w:val="26"/>
                <w:szCs w:val="26"/>
                <w:rtl/>
              </w:rPr>
              <w:t>ל</w:t>
            </w:r>
            <w:r w:rsidRPr="0073323A">
              <w:rPr>
                <w:rFonts w:ascii="Arial" w:hAnsi="Arial"/>
                <w:b/>
                <w:bCs/>
                <w:sz w:val="26"/>
                <w:szCs w:val="26"/>
                <w:rtl/>
              </w:rPr>
              <w:t xml:space="preserve">פני </w:t>
            </w:r>
            <w:r w:rsidRPr="0073323A">
              <w:rPr>
                <w:rFonts w:ascii="Arial" w:hAnsi="Arial" w:hint="cs"/>
                <w:b/>
                <w:bCs/>
                <w:sz w:val="26"/>
                <w:szCs w:val="26"/>
                <w:rtl/>
              </w:rPr>
              <w:t>כבוד ה</w:t>
            </w:r>
            <w:r w:rsidRPr="0073323A">
              <w:rPr>
                <w:rFonts w:ascii="Arial" w:hAnsi="Arial"/>
                <w:b/>
                <w:bCs/>
                <w:sz w:val="26"/>
                <w:szCs w:val="26"/>
                <w:rtl/>
              </w:rPr>
              <w:t>שופט</w:t>
            </w:r>
            <w:r w:rsidRPr="0073323A">
              <w:rPr>
                <w:rFonts w:ascii="Arial" w:hAnsi="Arial" w:hint="cs"/>
                <w:b/>
                <w:bCs/>
                <w:sz w:val="26"/>
                <w:szCs w:val="26"/>
                <w:rtl/>
              </w:rPr>
              <w:t xml:space="preserve">  </w:t>
            </w:r>
            <w:r w:rsidRPr="0073323A">
              <w:rPr>
                <w:rFonts w:ascii="Arial" w:hAnsi="Arial"/>
                <w:b/>
                <w:bCs/>
                <w:sz w:val="26"/>
                <w:szCs w:val="26"/>
                <w:rtl/>
              </w:rPr>
              <w:t>אביחי דורון</w:t>
            </w:r>
          </w:p>
          <w:p w14:paraId="3A1DB6ED" w14:textId="77777777" w:rsidR="00F36819" w:rsidRPr="0073323A" w:rsidRDefault="00F36819" w:rsidP="00F36819">
            <w:pPr>
              <w:jc w:val="both"/>
              <w:rPr>
                <w:rFonts w:ascii="Arial" w:hAnsi="Arial"/>
                <w:sz w:val="26"/>
                <w:szCs w:val="26"/>
              </w:rPr>
            </w:pPr>
          </w:p>
        </w:tc>
      </w:tr>
      <w:tr w:rsidR="00F36819" w:rsidRPr="0073323A" w14:paraId="46E144BC" w14:textId="77777777" w:rsidTr="00F36819">
        <w:trPr>
          <w:trHeight w:val="355"/>
          <w:jc w:val="center"/>
        </w:trPr>
        <w:tc>
          <w:tcPr>
            <w:tcW w:w="923" w:type="dxa"/>
            <w:tcBorders>
              <w:top w:val="nil"/>
              <w:left w:val="nil"/>
              <w:bottom w:val="nil"/>
              <w:right w:val="nil"/>
            </w:tcBorders>
            <w:shd w:val="clear" w:color="auto" w:fill="auto"/>
          </w:tcPr>
          <w:p w14:paraId="01349B0A" w14:textId="77777777" w:rsidR="00F36819" w:rsidRPr="0073323A" w:rsidRDefault="00F36819" w:rsidP="00F36819">
            <w:pPr>
              <w:jc w:val="both"/>
              <w:rPr>
                <w:rFonts w:ascii="Arial" w:hAnsi="Arial"/>
                <w:b/>
                <w:bCs/>
                <w:sz w:val="26"/>
                <w:szCs w:val="26"/>
              </w:rPr>
            </w:pPr>
            <w:bookmarkStart w:id="1" w:name="FirstAppellant"/>
            <w:r w:rsidRPr="0073323A">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5A2C8A0D" w14:textId="77777777" w:rsidR="00F36819" w:rsidRPr="0073323A" w:rsidRDefault="00F36819" w:rsidP="00AB4B82">
            <w:pPr>
              <w:rPr>
                <w:sz w:val="26"/>
                <w:szCs w:val="26"/>
              </w:rPr>
            </w:pPr>
            <w:r w:rsidRPr="0073323A">
              <w:rPr>
                <w:rFonts w:ascii="Arial" w:hAnsi="Arial"/>
                <w:sz w:val="26"/>
                <w:szCs w:val="26"/>
                <w:rtl/>
              </w:rPr>
              <w:t>מדינת ישראל</w:t>
            </w:r>
          </w:p>
        </w:tc>
        <w:tc>
          <w:tcPr>
            <w:tcW w:w="4820" w:type="dxa"/>
            <w:tcBorders>
              <w:top w:val="nil"/>
              <w:left w:val="nil"/>
              <w:bottom w:val="nil"/>
              <w:right w:val="nil"/>
            </w:tcBorders>
            <w:shd w:val="clear" w:color="auto" w:fill="auto"/>
          </w:tcPr>
          <w:p w14:paraId="79B8F022" w14:textId="77777777" w:rsidR="00F36819" w:rsidRPr="0073323A" w:rsidRDefault="00F36819" w:rsidP="00F36819">
            <w:pPr>
              <w:jc w:val="both"/>
              <w:rPr>
                <w:rFonts w:ascii="Arial" w:hAnsi="Arial"/>
                <w:sz w:val="26"/>
                <w:szCs w:val="26"/>
              </w:rPr>
            </w:pPr>
          </w:p>
        </w:tc>
      </w:tr>
      <w:bookmarkEnd w:id="1"/>
      <w:tr w:rsidR="00F36819" w:rsidRPr="0073323A" w14:paraId="7926C4CE" w14:textId="77777777" w:rsidTr="00F36819">
        <w:trPr>
          <w:trHeight w:val="355"/>
          <w:jc w:val="center"/>
        </w:trPr>
        <w:tc>
          <w:tcPr>
            <w:tcW w:w="923" w:type="dxa"/>
            <w:tcBorders>
              <w:top w:val="nil"/>
              <w:left w:val="nil"/>
              <w:bottom w:val="nil"/>
              <w:right w:val="nil"/>
            </w:tcBorders>
            <w:shd w:val="clear" w:color="auto" w:fill="auto"/>
          </w:tcPr>
          <w:p w14:paraId="4B16A7DA" w14:textId="77777777" w:rsidR="00F36819" w:rsidRPr="0073323A" w:rsidRDefault="00F36819" w:rsidP="00F36819">
            <w:pPr>
              <w:jc w:val="both"/>
              <w:rPr>
                <w:rFonts w:ascii="Arial" w:hAnsi="Arial"/>
                <w:sz w:val="26"/>
                <w:szCs w:val="26"/>
                <w:rtl/>
              </w:rPr>
            </w:pPr>
          </w:p>
        </w:tc>
        <w:tc>
          <w:tcPr>
            <w:tcW w:w="3077" w:type="dxa"/>
            <w:tcBorders>
              <w:top w:val="nil"/>
              <w:left w:val="nil"/>
              <w:bottom w:val="nil"/>
              <w:right w:val="nil"/>
            </w:tcBorders>
            <w:shd w:val="clear" w:color="auto" w:fill="auto"/>
          </w:tcPr>
          <w:p w14:paraId="3F3241F1" w14:textId="77777777" w:rsidR="00F36819" w:rsidRPr="0073323A" w:rsidRDefault="00F36819" w:rsidP="00F36819">
            <w:pPr>
              <w:jc w:val="both"/>
              <w:rPr>
                <w:sz w:val="26"/>
                <w:szCs w:val="26"/>
                <w:rtl/>
              </w:rPr>
            </w:pPr>
          </w:p>
        </w:tc>
        <w:tc>
          <w:tcPr>
            <w:tcW w:w="4820" w:type="dxa"/>
            <w:tcBorders>
              <w:top w:val="nil"/>
              <w:left w:val="nil"/>
              <w:bottom w:val="nil"/>
              <w:right w:val="nil"/>
            </w:tcBorders>
            <w:shd w:val="clear" w:color="auto" w:fill="auto"/>
          </w:tcPr>
          <w:p w14:paraId="06189C09" w14:textId="77777777" w:rsidR="00F36819" w:rsidRPr="0073323A" w:rsidRDefault="00F36819" w:rsidP="00F36819">
            <w:pPr>
              <w:jc w:val="right"/>
              <w:rPr>
                <w:rFonts w:ascii="Arial" w:hAnsi="Arial"/>
                <w:sz w:val="26"/>
                <w:szCs w:val="26"/>
                <w:rtl/>
              </w:rPr>
            </w:pPr>
            <w:r w:rsidRPr="0073323A">
              <w:rPr>
                <w:rFonts w:ascii="Arial" w:hAnsi="Arial" w:hint="cs"/>
                <w:sz w:val="26"/>
                <w:szCs w:val="26"/>
                <w:rtl/>
              </w:rPr>
              <w:t>ה</w:t>
            </w:r>
            <w:r w:rsidRPr="0073323A">
              <w:rPr>
                <w:rFonts w:ascii="Arial" w:hAnsi="Arial"/>
                <w:sz w:val="26"/>
                <w:szCs w:val="26"/>
                <w:rtl/>
              </w:rPr>
              <w:t>מאשימה</w:t>
            </w:r>
          </w:p>
        </w:tc>
      </w:tr>
      <w:tr w:rsidR="00F36819" w:rsidRPr="0073323A" w14:paraId="125565B7" w14:textId="77777777" w:rsidTr="00F36819">
        <w:trPr>
          <w:trHeight w:val="355"/>
          <w:jc w:val="center"/>
        </w:trPr>
        <w:tc>
          <w:tcPr>
            <w:tcW w:w="923" w:type="dxa"/>
            <w:tcBorders>
              <w:top w:val="nil"/>
              <w:left w:val="nil"/>
              <w:bottom w:val="nil"/>
              <w:right w:val="nil"/>
            </w:tcBorders>
            <w:shd w:val="clear" w:color="auto" w:fill="auto"/>
          </w:tcPr>
          <w:p w14:paraId="5F59143C" w14:textId="77777777" w:rsidR="00F36819" w:rsidRPr="0073323A" w:rsidRDefault="00F36819" w:rsidP="00F36819">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776A364F" w14:textId="77777777" w:rsidR="00F36819" w:rsidRPr="0073323A" w:rsidRDefault="00F36819" w:rsidP="00F36819">
            <w:pPr>
              <w:jc w:val="center"/>
              <w:rPr>
                <w:rFonts w:ascii="Arial" w:hAnsi="Arial"/>
                <w:b/>
                <w:bCs/>
                <w:sz w:val="26"/>
                <w:szCs w:val="26"/>
                <w:rtl/>
              </w:rPr>
            </w:pPr>
          </w:p>
          <w:p w14:paraId="40B25FD9" w14:textId="77777777" w:rsidR="00F36819" w:rsidRPr="0073323A" w:rsidRDefault="00F36819" w:rsidP="00F36819">
            <w:pPr>
              <w:jc w:val="center"/>
              <w:rPr>
                <w:rFonts w:ascii="Arial" w:hAnsi="Arial"/>
                <w:b/>
                <w:bCs/>
                <w:sz w:val="26"/>
                <w:szCs w:val="26"/>
                <w:rtl/>
              </w:rPr>
            </w:pPr>
            <w:r w:rsidRPr="0073323A">
              <w:rPr>
                <w:rFonts w:ascii="Arial" w:hAnsi="Arial"/>
                <w:b/>
                <w:bCs/>
                <w:sz w:val="26"/>
                <w:szCs w:val="26"/>
                <w:rtl/>
              </w:rPr>
              <w:t>נגד</w:t>
            </w:r>
          </w:p>
          <w:p w14:paraId="1613D815" w14:textId="77777777" w:rsidR="00F36819" w:rsidRPr="0073323A" w:rsidRDefault="00F36819" w:rsidP="00F36819">
            <w:pPr>
              <w:jc w:val="both"/>
              <w:rPr>
                <w:rFonts w:ascii="Arial" w:hAnsi="Arial"/>
                <w:sz w:val="26"/>
                <w:szCs w:val="26"/>
              </w:rPr>
            </w:pPr>
          </w:p>
        </w:tc>
      </w:tr>
      <w:tr w:rsidR="00F36819" w:rsidRPr="0073323A" w14:paraId="4344BD37" w14:textId="77777777" w:rsidTr="00F36819">
        <w:trPr>
          <w:trHeight w:val="355"/>
          <w:jc w:val="center"/>
        </w:trPr>
        <w:tc>
          <w:tcPr>
            <w:tcW w:w="923" w:type="dxa"/>
            <w:tcBorders>
              <w:top w:val="nil"/>
              <w:left w:val="nil"/>
              <w:bottom w:val="nil"/>
              <w:right w:val="nil"/>
            </w:tcBorders>
            <w:shd w:val="clear" w:color="auto" w:fill="auto"/>
          </w:tcPr>
          <w:p w14:paraId="712BC6EA" w14:textId="77777777" w:rsidR="00F36819" w:rsidRPr="0073323A" w:rsidRDefault="00F36819" w:rsidP="00AB4B82">
            <w:pPr>
              <w:rPr>
                <w:rFonts w:ascii="Arial" w:hAnsi="Arial"/>
                <w:sz w:val="26"/>
                <w:szCs w:val="26"/>
                <w:rtl/>
              </w:rPr>
            </w:pPr>
          </w:p>
        </w:tc>
        <w:tc>
          <w:tcPr>
            <w:tcW w:w="3077" w:type="dxa"/>
            <w:tcBorders>
              <w:top w:val="nil"/>
              <w:left w:val="nil"/>
              <w:bottom w:val="nil"/>
              <w:right w:val="nil"/>
            </w:tcBorders>
            <w:shd w:val="clear" w:color="auto" w:fill="auto"/>
          </w:tcPr>
          <w:p w14:paraId="377AEA02" w14:textId="77777777" w:rsidR="00F36819" w:rsidRPr="0073323A" w:rsidRDefault="00F36819" w:rsidP="00AB4B82">
            <w:pPr>
              <w:rPr>
                <w:sz w:val="26"/>
                <w:szCs w:val="26"/>
                <w:rtl/>
              </w:rPr>
            </w:pPr>
            <w:r w:rsidRPr="0073323A">
              <w:rPr>
                <w:rFonts w:ascii="Arial" w:hAnsi="Arial"/>
                <w:sz w:val="26"/>
                <w:szCs w:val="26"/>
                <w:rtl/>
              </w:rPr>
              <w:t>עדן אבי חי בוכריס (אחר/נוסף)</w:t>
            </w:r>
          </w:p>
        </w:tc>
        <w:tc>
          <w:tcPr>
            <w:tcW w:w="4820" w:type="dxa"/>
            <w:tcBorders>
              <w:top w:val="nil"/>
              <w:left w:val="nil"/>
              <w:bottom w:val="nil"/>
              <w:right w:val="nil"/>
            </w:tcBorders>
            <w:shd w:val="clear" w:color="auto" w:fill="auto"/>
          </w:tcPr>
          <w:p w14:paraId="017010E4" w14:textId="77777777" w:rsidR="00F36819" w:rsidRPr="0073323A" w:rsidRDefault="00F36819" w:rsidP="00F36819">
            <w:pPr>
              <w:jc w:val="right"/>
              <w:rPr>
                <w:rFonts w:ascii="Arial" w:hAnsi="Arial"/>
                <w:sz w:val="26"/>
                <w:szCs w:val="26"/>
              </w:rPr>
            </w:pPr>
          </w:p>
        </w:tc>
      </w:tr>
      <w:tr w:rsidR="00F36819" w:rsidRPr="0073323A" w14:paraId="7D64B213" w14:textId="77777777" w:rsidTr="00F36819">
        <w:trPr>
          <w:trHeight w:val="355"/>
          <w:jc w:val="center"/>
        </w:trPr>
        <w:tc>
          <w:tcPr>
            <w:tcW w:w="923" w:type="dxa"/>
            <w:tcBorders>
              <w:top w:val="nil"/>
              <w:left w:val="nil"/>
              <w:bottom w:val="nil"/>
              <w:right w:val="nil"/>
            </w:tcBorders>
            <w:shd w:val="clear" w:color="auto" w:fill="auto"/>
          </w:tcPr>
          <w:p w14:paraId="3F1BBE46" w14:textId="77777777" w:rsidR="00F36819" w:rsidRPr="0073323A" w:rsidRDefault="00F36819" w:rsidP="00F36819">
            <w:pPr>
              <w:jc w:val="both"/>
              <w:rPr>
                <w:rFonts w:ascii="Arial" w:hAnsi="Arial"/>
                <w:sz w:val="26"/>
                <w:szCs w:val="26"/>
                <w:rtl/>
              </w:rPr>
            </w:pPr>
          </w:p>
        </w:tc>
        <w:tc>
          <w:tcPr>
            <w:tcW w:w="3077" w:type="dxa"/>
            <w:tcBorders>
              <w:top w:val="nil"/>
              <w:left w:val="nil"/>
              <w:bottom w:val="nil"/>
              <w:right w:val="nil"/>
            </w:tcBorders>
            <w:shd w:val="clear" w:color="auto" w:fill="auto"/>
          </w:tcPr>
          <w:p w14:paraId="265F59D3" w14:textId="77777777" w:rsidR="00F36819" w:rsidRPr="0073323A" w:rsidRDefault="00F36819" w:rsidP="00F36819">
            <w:pPr>
              <w:jc w:val="both"/>
              <w:rPr>
                <w:sz w:val="26"/>
                <w:szCs w:val="26"/>
                <w:rtl/>
              </w:rPr>
            </w:pPr>
          </w:p>
        </w:tc>
        <w:tc>
          <w:tcPr>
            <w:tcW w:w="4820" w:type="dxa"/>
            <w:tcBorders>
              <w:top w:val="nil"/>
              <w:left w:val="nil"/>
              <w:bottom w:val="nil"/>
              <w:right w:val="nil"/>
            </w:tcBorders>
            <w:shd w:val="clear" w:color="auto" w:fill="auto"/>
          </w:tcPr>
          <w:p w14:paraId="3305B7B0" w14:textId="77777777" w:rsidR="00F36819" w:rsidRPr="0073323A" w:rsidRDefault="00F36819" w:rsidP="00F36819">
            <w:pPr>
              <w:jc w:val="right"/>
              <w:rPr>
                <w:rFonts w:ascii="Arial" w:hAnsi="Arial"/>
                <w:sz w:val="26"/>
                <w:szCs w:val="26"/>
              </w:rPr>
            </w:pPr>
            <w:r w:rsidRPr="0073323A">
              <w:rPr>
                <w:rFonts w:ascii="Arial" w:hAnsi="Arial" w:hint="cs"/>
                <w:sz w:val="26"/>
                <w:szCs w:val="26"/>
                <w:rtl/>
              </w:rPr>
              <w:t>ה</w:t>
            </w:r>
            <w:r w:rsidRPr="0073323A">
              <w:rPr>
                <w:rFonts w:ascii="Arial" w:hAnsi="Arial"/>
                <w:sz w:val="26"/>
                <w:szCs w:val="26"/>
                <w:rtl/>
              </w:rPr>
              <w:t>נאשמים</w:t>
            </w:r>
          </w:p>
        </w:tc>
      </w:tr>
    </w:tbl>
    <w:p w14:paraId="1B108CA0" w14:textId="77777777" w:rsidR="0073323A" w:rsidRDefault="0073323A" w:rsidP="0073323A">
      <w:pPr>
        <w:rPr>
          <w:rtl/>
        </w:rPr>
      </w:pPr>
      <w:bookmarkStart w:id="2" w:name="LawTable"/>
      <w:bookmarkEnd w:id="2"/>
    </w:p>
    <w:p w14:paraId="64EF8434" w14:textId="77777777" w:rsidR="0073323A" w:rsidRPr="0073323A" w:rsidRDefault="0073323A" w:rsidP="0073323A">
      <w:pPr>
        <w:spacing w:before="120" w:after="120" w:line="240" w:lineRule="exact"/>
        <w:ind w:left="283" w:hanging="283"/>
        <w:jc w:val="both"/>
        <w:rPr>
          <w:rFonts w:ascii="FrankRuehl" w:hAnsi="FrankRuehl" w:cs="FrankRuehl"/>
          <w:rtl/>
        </w:rPr>
      </w:pPr>
      <w:r w:rsidRPr="0073323A">
        <w:rPr>
          <w:rFonts w:ascii="FrankRuehl" w:hAnsi="FrankRuehl" w:cs="FrankRuehl"/>
          <w:rtl/>
        </w:rPr>
        <w:t xml:space="preserve">חקיקה שאוזכרה: </w:t>
      </w:r>
    </w:p>
    <w:p w14:paraId="53AFB3EE" w14:textId="77777777" w:rsidR="0073323A" w:rsidRPr="0073323A" w:rsidRDefault="0073323A" w:rsidP="0073323A">
      <w:pPr>
        <w:spacing w:before="120" w:after="120" w:line="240" w:lineRule="exact"/>
        <w:ind w:left="283" w:hanging="283"/>
        <w:jc w:val="both"/>
        <w:rPr>
          <w:rFonts w:ascii="FrankRuehl" w:hAnsi="FrankRuehl" w:cs="FrankRuehl"/>
          <w:rtl/>
        </w:rPr>
      </w:pPr>
      <w:hyperlink r:id="rId7" w:history="1">
        <w:r w:rsidRPr="0073323A">
          <w:rPr>
            <w:rFonts w:ascii="FrankRuehl" w:hAnsi="FrankRuehl" w:cs="FrankRuehl"/>
            <w:color w:val="0000FF"/>
            <w:rtl/>
          </w:rPr>
          <w:t>פקודת הסמים המסוכנים [נוסח חדש], תשל"ג-1973</w:t>
        </w:r>
      </w:hyperlink>
    </w:p>
    <w:p w14:paraId="169680AA" w14:textId="77777777" w:rsidR="0073323A" w:rsidRPr="0073323A" w:rsidRDefault="0073323A" w:rsidP="0073323A">
      <w:pPr>
        <w:rPr>
          <w:rtl/>
        </w:rPr>
      </w:pPr>
      <w:bookmarkStart w:id="3" w:name="LawTable_End"/>
      <w:bookmarkEnd w:id="3"/>
    </w:p>
    <w:p w14:paraId="26D2AD03" w14:textId="77777777" w:rsidR="00F36819" w:rsidRPr="0073323A" w:rsidRDefault="00F36819" w:rsidP="00F368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6819" w14:paraId="3E308D50" w14:textId="77777777" w:rsidTr="00F36819">
        <w:trPr>
          <w:trHeight w:val="355"/>
          <w:jc w:val="center"/>
        </w:trPr>
        <w:tc>
          <w:tcPr>
            <w:tcW w:w="8820" w:type="dxa"/>
            <w:tcBorders>
              <w:top w:val="nil"/>
              <w:left w:val="nil"/>
              <w:bottom w:val="nil"/>
              <w:right w:val="nil"/>
            </w:tcBorders>
            <w:shd w:val="clear" w:color="auto" w:fill="auto"/>
          </w:tcPr>
          <w:p w14:paraId="7B4408DA" w14:textId="77777777" w:rsidR="0073323A" w:rsidRPr="0073323A" w:rsidRDefault="0073323A" w:rsidP="0073323A">
            <w:pPr>
              <w:jc w:val="center"/>
              <w:rPr>
                <w:rFonts w:ascii="Arial" w:hAnsi="Arial"/>
                <w:b/>
                <w:bCs/>
                <w:sz w:val="28"/>
                <w:szCs w:val="28"/>
                <w:u w:val="single"/>
                <w:rtl/>
              </w:rPr>
            </w:pPr>
            <w:bookmarkStart w:id="4" w:name="PsakDin" w:colFirst="0" w:colLast="0"/>
            <w:bookmarkEnd w:id="0"/>
            <w:r w:rsidRPr="0073323A">
              <w:rPr>
                <w:rFonts w:ascii="Arial" w:hAnsi="Arial"/>
                <w:b/>
                <w:bCs/>
                <w:sz w:val="28"/>
                <w:szCs w:val="28"/>
                <w:u w:val="single"/>
                <w:rtl/>
              </w:rPr>
              <w:t>גזר דין</w:t>
            </w:r>
          </w:p>
          <w:p w14:paraId="7C149F4F" w14:textId="77777777" w:rsidR="00F36819" w:rsidRPr="0073323A" w:rsidRDefault="00F36819" w:rsidP="0073323A">
            <w:pPr>
              <w:jc w:val="center"/>
              <w:rPr>
                <w:rFonts w:ascii="Arial" w:hAnsi="Arial"/>
                <w:bCs/>
                <w:sz w:val="28"/>
                <w:szCs w:val="28"/>
                <w:u w:val="single"/>
                <w:rtl/>
              </w:rPr>
            </w:pPr>
          </w:p>
        </w:tc>
      </w:tr>
    </w:tbl>
    <w:bookmarkEnd w:id="4"/>
    <w:p w14:paraId="67AA1A64" w14:textId="77777777" w:rsidR="00F36819" w:rsidRDefault="00F36819" w:rsidP="00F36819">
      <w:pPr>
        <w:rPr>
          <w:rFonts w:ascii="Arial" w:hAnsi="Arial"/>
          <w:rtl/>
        </w:rPr>
      </w:pPr>
      <w:r>
        <w:rPr>
          <w:rFonts w:ascii="Arial" w:hAnsi="Arial" w:hint="cs"/>
          <w:rtl/>
        </w:rPr>
        <w:t>הנאשם הודה והורשע, ביום 3.8.21, בכתב אישום מתוקן במסגרת הסדר טיעון שלא כלל הסכמה עונשית בארבע עבירות של סחר בסם מסוכן. הכרעת הדין תוקנה לתשע עבירות.</w:t>
      </w:r>
    </w:p>
    <w:p w14:paraId="03C3507D" w14:textId="77777777" w:rsidR="00F36819" w:rsidRDefault="00F36819" w:rsidP="00F36819">
      <w:pPr>
        <w:rPr>
          <w:rFonts w:ascii="Arial" w:hAnsi="Arial"/>
          <w:rtl/>
        </w:rPr>
      </w:pPr>
    </w:p>
    <w:p w14:paraId="76F37CEF" w14:textId="77777777" w:rsidR="00F36819" w:rsidRDefault="00F36819" w:rsidP="00F36819">
      <w:pPr>
        <w:rPr>
          <w:rFonts w:ascii="Arial" w:hAnsi="Arial"/>
          <w:rtl/>
        </w:rPr>
      </w:pPr>
      <w:r>
        <w:rPr>
          <w:rFonts w:ascii="Arial" w:hAnsi="Arial" w:hint="cs"/>
          <w:rtl/>
        </w:rPr>
        <w:t xml:space="preserve">על פי כתב האישום המתוקן, בין הימים 18.2.21 </w:t>
      </w:r>
      <w:r>
        <w:rPr>
          <w:rFonts w:ascii="Arial" w:hAnsi="Arial"/>
          <w:rtl/>
        </w:rPr>
        <w:t>–</w:t>
      </w:r>
      <w:r>
        <w:rPr>
          <w:rFonts w:ascii="Arial" w:hAnsi="Arial" w:hint="cs"/>
          <w:rtl/>
        </w:rPr>
        <w:t xml:space="preserve"> 24.3.21 מכר הנאשם תשע פעמים סמים מסוג קנבוס, תוך תיאום באמצעות תכנת הטלגרם, לקונים שונים.</w:t>
      </w:r>
    </w:p>
    <w:p w14:paraId="760CDF7F" w14:textId="77777777" w:rsidR="00F36819" w:rsidRDefault="00F36819" w:rsidP="00F36819">
      <w:pPr>
        <w:rPr>
          <w:rFonts w:ascii="Arial" w:hAnsi="Arial"/>
          <w:rtl/>
        </w:rPr>
      </w:pPr>
      <w:r>
        <w:rPr>
          <w:rFonts w:ascii="Arial" w:hAnsi="Arial" w:hint="cs"/>
          <w:rtl/>
        </w:rPr>
        <w:t xml:space="preserve">הנאשם מכר כמות של כ70 ג' סה"כ בתמורה ל </w:t>
      </w:r>
      <w:r>
        <w:rPr>
          <w:rFonts w:ascii="Arial" w:hAnsi="Arial"/>
          <w:rtl/>
        </w:rPr>
        <w:t>–</w:t>
      </w:r>
      <w:r>
        <w:rPr>
          <w:rFonts w:ascii="Arial" w:hAnsi="Arial" w:hint="cs"/>
          <w:rtl/>
        </w:rPr>
        <w:t xml:space="preserve"> כ2900 ₪ סך הכל.</w:t>
      </w:r>
    </w:p>
    <w:p w14:paraId="66E702F2" w14:textId="77777777" w:rsidR="00F36819" w:rsidRDefault="00F36819" w:rsidP="00F36819">
      <w:pPr>
        <w:rPr>
          <w:rFonts w:ascii="Arial" w:hAnsi="Arial"/>
          <w:rtl/>
        </w:rPr>
      </w:pPr>
    </w:p>
    <w:p w14:paraId="4768E8D6" w14:textId="77777777" w:rsidR="00F36819" w:rsidRDefault="00F36819" w:rsidP="00F36819">
      <w:pPr>
        <w:rPr>
          <w:rFonts w:ascii="Arial" w:hAnsi="Arial"/>
          <w:rtl/>
        </w:rPr>
      </w:pPr>
      <w:r>
        <w:rPr>
          <w:rFonts w:ascii="Arial" w:hAnsi="Arial" w:hint="cs"/>
          <w:rtl/>
        </w:rPr>
        <w:t xml:space="preserve">הנאשם היה עצור מיום 25.3.21 </w:t>
      </w:r>
      <w:r>
        <w:rPr>
          <w:rFonts w:ascii="Arial" w:hAnsi="Arial"/>
          <w:rtl/>
        </w:rPr>
        <w:t>–</w:t>
      </w:r>
      <w:r>
        <w:rPr>
          <w:rFonts w:ascii="Arial" w:hAnsi="Arial" w:hint="cs"/>
          <w:rtl/>
        </w:rPr>
        <w:t xml:space="preserve"> 22.4.21.</w:t>
      </w:r>
    </w:p>
    <w:p w14:paraId="1EB93B4D" w14:textId="77777777" w:rsidR="00F36819" w:rsidRDefault="00F36819" w:rsidP="00F36819">
      <w:pPr>
        <w:rPr>
          <w:rFonts w:ascii="Arial" w:hAnsi="Arial"/>
          <w:rtl/>
        </w:rPr>
      </w:pPr>
    </w:p>
    <w:p w14:paraId="4324BF7B" w14:textId="77777777" w:rsidR="00F36819" w:rsidRDefault="00F36819" w:rsidP="00F36819">
      <w:pPr>
        <w:rPr>
          <w:rFonts w:ascii="Arial" w:hAnsi="Arial"/>
          <w:rtl/>
        </w:rPr>
      </w:pPr>
    </w:p>
    <w:p w14:paraId="73D2A899" w14:textId="77777777" w:rsidR="00F36819" w:rsidRDefault="00F36819" w:rsidP="00F36819">
      <w:pPr>
        <w:rPr>
          <w:rFonts w:ascii="Arial" w:hAnsi="Arial"/>
        </w:rPr>
      </w:pPr>
      <w:r>
        <w:rPr>
          <w:rFonts w:ascii="Arial" w:hAnsi="Arial" w:hint="cs"/>
          <w:rtl/>
        </w:rPr>
        <w:t>לפי הסכמת הצדדים נשלח הנאשם לשירות המבחן להכנת תסקיר אודותיו.</w:t>
      </w:r>
    </w:p>
    <w:p w14:paraId="739AEA64" w14:textId="77777777" w:rsidR="00F36819" w:rsidRDefault="00F36819" w:rsidP="00F36819">
      <w:pPr>
        <w:rPr>
          <w:rtl/>
        </w:rPr>
      </w:pPr>
    </w:p>
    <w:p w14:paraId="191F056D" w14:textId="77777777" w:rsidR="00F36819" w:rsidRDefault="00F36819" w:rsidP="00F36819">
      <w:pPr>
        <w:rPr>
          <w:rtl/>
        </w:rPr>
      </w:pPr>
      <w:r>
        <w:rPr>
          <w:rFonts w:hint="cs"/>
          <w:rtl/>
        </w:rPr>
        <w:t>לאחר שהוגשו שני תסקירי מעצר שעסקו בעיקר בשאלת שינוי תנאי מעצרו של הנאשם הוגשו תסקירים נוספים לשאלת עונשו.</w:t>
      </w:r>
    </w:p>
    <w:p w14:paraId="561FED41" w14:textId="77777777" w:rsidR="00F36819" w:rsidRDefault="00F36819" w:rsidP="00F36819">
      <w:pPr>
        <w:rPr>
          <w:rtl/>
        </w:rPr>
      </w:pPr>
      <w:r>
        <w:rPr>
          <w:rFonts w:hint="cs"/>
          <w:rtl/>
        </w:rPr>
        <w:t>בהיותו תחת צו פיקוח מעצר, משוחרר בתנאים, שולב הנאשם בטיפול קבוצתי ובעקבות התרשמות מנחי הקבוצה הועבר לטיפול פרטני ומסר בדיקות שתן שכולן היו נקיות.</w:t>
      </w:r>
    </w:p>
    <w:p w14:paraId="21DDBB78" w14:textId="77777777" w:rsidR="00F36819" w:rsidRDefault="00F36819" w:rsidP="00F36819">
      <w:pPr>
        <w:rPr>
          <w:rtl/>
        </w:rPr>
      </w:pPr>
      <w:r>
        <w:rPr>
          <w:rFonts w:hint="cs"/>
          <w:rtl/>
        </w:rPr>
        <w:t>שירות המבחן התרשם כבר אז כי רמת המסוכנות הנשקפת מהנאשם להישנות מעשיו שככה עקב ההרתעה שיצר מעצרו והטיפול שהיה בעיצומו על אף נטייתו לריצוי שאובחנה כבר באותו שלב.</w:t>
      </w:r>
    </w:p>
    <w:p w14:paraId="526DB0CD" w14:textId="77777777" w:rsidR="00F36819" w:rsidRDefault="00F36819" w:rsidP="00F36819">
      <w:pPr>
        <w:rPr>
          <w:rtl/>
        </w:rPr>
      </w:pPr>
    </w:p>
    <w:p w14:paraId="552489E1" w14:textId="77777777" w:rsidR="00F36819" w:rsidRDefault="00F36819" w:rsidP="00F36819">
      <w:pPr>
        <w:rPr>
          <w:rtl/>
        </w:rPr>
      </w:pPr>
      <w:r w:rsidRPr="00B736C2">
        <w:rPr>
          <w:rFonts w:hint="cs"/>
          <w:b/>
          <w:bCs/>
          <w:rtl/>
        </w:rPr>
        <w:t>בתסקירים לעונש</w:t>
      </w:r>
      <w:r>
        <w:rPr>
          <w:rFonts w:hint="cs"/>
          <w:rtl/>
        </w:rPr>
        <w:t xml:space="preserve"> שהוגשו צויין כי במשפחתו של הנאשם אחות הזקוקה לטיפול וליווי והנאשם לוקח חלק מתפקיד זה על עצמו.</w:t>
      </w:r>
    </w:p>
    <w:p w14:paraId="75CA5BAB" w14:textId="77777777" w:rsidR="00F36819" w:rsidRDefault="00F36819" w:rsidP="00F36819">
      <w:pPr>
        <w:rPr>
          <w:rtl/>
        </w:rPr>
      </w:pPr>
    </w:p>
    <w:p w14:paraId="6F2BB4A4" w14:textId="77777777" w:rsidR="00F36819" w:rsidRDefault="00F36819" w:rsidP="00F36819">
      <w:pPr>
        <w:rPr>
          <w:rtl/>
        </w:rPr>
      </w:pPr>
      <w:r>
        <w:rPr>
          <w:rFonts w:hint="cs"/>
          <w:rtl/>
        </w:rPr>
        <w:t>הנאשם עובד וחי בגפו, צבר חובות רבים שהוריו לא היו מודעים להם.</w:t>
      </w:r>
    </w:p>
    <w:p w14:paraId="7ABDEBCA" w14:textId="77777777" w:rsidR="00F36819" w:rsidRDefault="00F36819" w:rsidP="00F36819">
      <w:pPr>
        <w:rPr>
          <w:rtl/>
        </w:rPr>
      </w:pPr>
      <w:r>
        <w:rPr>
          <w:rFonts w:hint="cs"/>
          <w:rtl/>
        </w:rPr>
        <w:t>לנאשם אין עבר פלילי, שירות המבחן התרשם מפערים בין השימוש בסמים שהתייחס אליו למצב האמיתי, כמו גם פערים בין מעשיו למודעות להם ולהבנת פשרם.</w:t>
      </w:r>
    </w:p>
    <w:p w14:paraId="630B9A18" w14:textId="77777777" w:rsidR="00F36819" w:rsidRDefault="00F36819" w:rsidP="00F36819">
      <w:pPr>
        <w:rPr>
          <w:rtl/>
        </w:rPr>
      </w:pPr>
    </w:p>
    <w:p w14:paraId="4F237258" w14:textId="77777777" w:rsidR="00F36819" w:rsidRDefault="00F36819" w:rsidP="00F36819">
      <w:pPr>
        <w:rPr>
          <w:rtl/>
        </w:rPr>
      </w:pPr>
      <w:r>
        <w:rPr>
          <w:rFonts w:hint="cs"/>
          <w:rtl/>
        </w:rPr>
        <w:lastRenderedPageBreak/>
        <w:t>שירות המבחן המליץ לא להטיל על הנאשם מאסר, ולו בעבודות שירות, בשל החשש להידרדרו</w:t>
      </w:r>
      <w:r>
        <w:rPr>
          <w:rFonts w:hint="eastAsia"/>
          <w:rtl/>
        </w:rPr>
        <w:t>ת</w:t>
      </w:r>
      <w:r>
        <w:rPr>
          <w:rFonts w:hint="cs"/>
          <w:rtl/>
        </w:rPr>
        <w:t xml:space="preserve"> במצבו הרגשי והנפשי, אלא להסתפק בשל"צ, מאסר על תנאי ומבחן במסגרתו ימשיך את הטיפול שהוא חיוני לו.</w:t>
      </w:r>
    </w:p>
    <w:p w14:paraId="1DE67BD4" w14:textId="77777777" w:rsidR="00F36819" w:rsidRDefault="00F36819" w:rsidP="00F36819">
      <w:pPr>
        <w:rPr>
          <w:rtl/>
        </w:rPr>
      </w:pPr>
    </w:p>
    <w:p w14:paraId="2E293009" w14:textId="77777777" w:rsidR="00F36819" w:rsidRPr="00B736C2" w:rsidRDefault="00F36819" w:rsidP="00F36819">
      <w:pPr>
        <w:rPr>
          <w:b/>
          <w:bCs/>
          <w:rtl/>
        </w:rPr>
      </w:pPr>
      <w:r w:rsidRPr="00B736C2">
        <w:rPr>
          <w:rFonts w:hint="cs"/>
          <w:b/>
          <w:bCs/>
          <w:rtl/>
        </w:rPr>
        <w:t>טיעוני הצדדים:</w:t>
      </w:r>
    </w:p>
    <w:p w14:paraId="7D248FB3" w14:textId="77777777" w:rsidR="00F36819" w:rsidRDefault="00F36819" w:rsidP="00F36819">
      <w:pPr>
        <w:rPr>
          <w:rtl/>
        </w:rPr>
      </w:pPr>
    </w:p>
    <w:p w14:paraId="7EA9BC56" w14:textId="77777777" w:rsidR="00F36819" w:rsidRDefault="00F36819" w:rsidP="00F36819">
      <w:pPr>
        <w:rPr>
          <w:rtl/>
        </w:rPr>
      </w:pPr>
      <w:r>
        <w:rPr>
          <w:rFonts w:hint="cs"/>
          <w:rtl/>
        </w:rPr>
        <w:t>המאשימה טענה למתחם ענישה שבין 6-12 חודשי מאסר עבור כל אירוע, ונוכח הטיפול המוצלח שעבר הנאשם ביקשה להחריגו ממתחמי הענישה ולזגזור עליו 9 חודשי מאסר שירוצו בעבודות שירות, מאסר על תנאי וקנס.</w:t>
      </w:r>
    </w:p>
    <w:p w14:paraId="50AB2840" w14:textId="77777777" w:rsidR="00F36819" w:rsidRDefault="00F36819" w:rsidP="00F36819">
      <w:pPr>
        <w:rPr>
          <w:rtl/>
        </w:rPr>
      </w:pPr>
      <w:r>
        <w:rPr>
          <w:rFonts w:hint="cs"/>
          <w:rtl/>
        </w:rPr>
        <w:t>לתמיכה בעתירתה הגישה המאשימה פסיקה מתאימה ולאחר שעיינתי בה ניתן לומר שהיא מתאימה לנסיבות המקרה, אף שבשני המקרים המתוארים לא התממש הליך השיקום לעומקו ממש.</w:t>
      </w:r>
    </w:p>
    <w:p w14:paraId="51340693" w14:textId="77777777" w:rsidR="00F36819" w:rsidRDefault="00F36819" w:rsidP="00F36819">
      <w:pPr>
        <w:rPr>
          <w:rtl/>
        </w:rPr>
      </w:pPr>
      <w:r w:rsidRPr="00B736C2">
        <w:rPr>
          <w:rFonts w:hint="cs"/>
          <w:b/>
          <w:bCs/>
          <w:rtl/>
        </w:rPr>
        <w:t>הסנגור</w:t>
      </w:r>
      <w:r>
        <w:rPr>
          <w:rFonts w:hint="cs"/>
          <w:rtl/>
        </w:rPr>
        <w:t xml:space="preserve"> הסכים עם מתחמי הענישה שהציגה המאשימה, עתר לראות את אירועי הסחר השונים כאירוע אחד, והפנה לפסיקה המאפשרת הן את עמדתו בעניין האירועים ובעניין העונש.</w:t>
      </w:r>
    </w:p>
    <w:p w14:paraId="53ED21BF" w14:textId="77777777" w:rsidR="00F36819" w:rsidRDefault="00F36819" w:rsidP="00F36819">
      <w:pPr>
        <w:rPr>
          <w:rtl/>
        </w:rPr>
      </w:pPr>
      <w:r>
        <w:rPr>
          <w:rFonts w:hint="cs"/>
          <w:rtl/>
        </w:rPr>
        <w:t>עיינתי בגזר הדין בבית המשפט המחוזי וזה שבשלום, מצאתי דמיון בין המקרה לפניי למקרה שם, אף שמצבו הרפואי הקשה של הנאשם באותו מקרה קיבל משקל עודף בשיקולי גזר הדין, שם דובר בנאשם שעבר תאונת דרכים קשה בעקבותיה הוגדר כבעל 100% נכות.</w:t>
      </w:r>
    </w:p>
    <w:p w14:paraId="4B348F40" w14:textId="77777777" w:rsidR="00F36819" w:rsidRDefault="00F36819" w:rsidP="00F36819">
      <w:pPr>
        <w:rPr>
          <w:rtl/>
        </w:rPr>
      </w:pPr>
      <w:r>
        <w:rPr>
          <w:rFonts w:hint="cs"/>
          <w:rtl/>
        </w:rPr>
        <w:t xml:space="preserve">בסופו של יום עתר הסנגור לאימוץ המלצת שירות המבחן, דהיינו </w:t>
      </w:r>
      <w:r>
        <w:rPr>
          <w:rtl/>
        </w:rPr>
        <w:t>–</w:t>
      </w:r>
      <w:r>
        <w:rPr>
          <w:rFonts w:hint="cs"/>
          <w:rtl/>
        </w:rPr>
        <w:t xml:space="preserve"> עונש של של"צ (בהיקף של 250 שעות) וכן צו מבחן.</w:t>
      </w:r>
    </w:p>
    <w:p w14:paraId="3A68758C" w14:textId="77777777" w:rsidR="00F36819" w:rsidRDefault="00F36819" w:rsidP="00F36819">
      <w:pPr>
        <w:rPr>
          <w:rtl/>
        </w:rPr>
      </w:pPr>
    </w:p>
    <w:p w14:paraId="547259E5" w14:textId="77777777" w:rsidR="00F36819" w:rsidRDefault="00F36819" w:rsidP="00F36819">
      <w:pPr>
        <w:rPr>
          <w:rtl/>
        </w:rPr>
      </w:pPr>
      <w:r>
        <w:rPr>
          <w:rFonts w:hint="cs"/>
          <w:rtl/>
        </w:rPr>
        <w:t>הסנגור הציג מכתבים ממשתתפים ומנחים של קבוצות הטיפול שהנאשם השתתף בהן.</w:t>
      </w:r>
    </w:p>
    <w:p w14:paraId="41EF7E75" w14:textId="77777777" w:rsidR="00F36819" w:rsidRDefault="00F36819" w:rsidP="00F36819">
      <w:pPr>
        <w:rPr>
          <w:rtl/>
        </w:rPr>
      </w:pPr>
      <w:r>
        <w:rPr>
          <w:rFonts w:hint="cs"/>
          <w:rtl/>
        </w:rPr>
        <w:t>הסנגור גם הציג מסמך המוכיח הכרה בת 40% נכות נפשית של הביטוח הלאומי.</w:t>
      </w:r>
    </w:p>
    <w:p w14:paraId="1BD3274C" w14:textId="77777777" w:rsidR="00F36819" w:rsidRDefault="00F36819" w:rsidP="00F36819">
      <w:pPr>
        <w:rPr>
          <w:rtl/>
        </w:rPr>
      </w:pPr>
    </w:p>
    <w:p w14:paraId="0E974B74" w14:textId="77777777" w:rsidR="00F36819" w:rsidRDefault="00F36819" w:rsidP="00F36819">
      <w:pPr>
        <w:rPr>
          <w:rtl/>
        </w:rPr>
      </w:pPr>
      <w:r>
        <w:rPr>
          <w:rFonts w:hint="cs"/>
          <w:rtl/>
        </w:rPr>
        <w:t>הנאשם נשא דבריו לפני, ביקש סליחה, סיפר על בדידותו, הבעיות החברתיות שליוו אותו מילדותו, ועל הדיכאון. הנאשם סיפר כי מוצא מזור בקהילה דתית וחברותא שהוא שייך להן.</w:t>
      </w:r>
    </w:p>
    <w:p w14:paraId="5D36677F" w14:textId="77777777" w:rsidR="00F36819" w:rsidRDefault="00F36819" w:rsidP="00F36819">
      <w:pPr>
        <w:rPr>
          <w:rtl/>
        </w:rPr>
      </w:pPr>
      <w:r>
        <w:rPr>
          <w:rFonts w:hint="cs"/>
          <w:rtl/>
        </w:rPr>
        <w:t>הנאשם הביע חששו שאם יוטל עליו עונש של מאסר בעבודות שירות יאלץ לשבור את השיגרה המיטיבה שמצא ואת עבודתו כשליח וולט, סיפר על קשייו בהיותו כמעט שנה במעצר בית, כמה הקטין אותו מצבו והציב אותו במקום נמוך יחסית לאחרים.</w:t>
      </w:r>
    </w:p>
    <w:p w14:paraId="0B2D627C" w14:textId="77777777" w:rsidR="00F36819" w:rsidRDefault="00F36819" w:rsidP="00F36819">
      <w:pPr>
        <w:rPr>
          <w:rtl/>
        </w:rPr>
      </w:pPr>
      <w:r>
        <w:rPr>
          <w:rFonts w:hint="cs"/>
          <w:rtl/>
        </w:rPr>
        <w:t>הנאשם הסביר את עבירות הסחר בהיענות לאחר, כשהיה במצב כלכלי קשה, והביע רצונו להתיישר ולפרוח, ולהיות אדם טוב כמו כולם, כדבריו.</w:t>
      </w:r>
    </w:p>
    <w:p w14:paraId="6727DF60" w14:textId="77777777" w:rsidR="00F36819" w:rsidRDefault="00F36819" w:rsidP="00F36819">
      <w:pPr>
        <w:rPr>
          <w:rtl/>
        </w:rPr>
      </w:pPr>
    </w:p>
    <w:p w14:paraId="7FB145C8" w14:textId="77777777" w:rsidR="00F36819" w:rsidRDefault="00F36819" w:rsidP="00F36819">
      <w:pPr>
        <w:rPr>
          <w:rtl/>
        </w:rPr>
      </w:pPr>
      <w:r w:rsidRPr="007F6907">
        <w:rPr>
          <w:rFonts w:hint="cs"/>
          <w:b/>
          <w:bCs/>
          <w:rtl/>
        </w:rPr>
        <w:t>אימו של הנאשם</w:t>
      </w:r>
      <w:r>
        <w:rPr>
          <w:rFonts w:hint="cs"/>
          <w:rtl/>
        </w:rPr>
        <w:t>, הגב' מירב בוכריס, העידה לפניי, סיפרה על אחותו של הנאשם הזקוקה לטיפול והשגחה קבועים, על סיועו של הנאשם בכך, על המפעל המשפחתי המושבת בגלל המלחמה וביקשה שבית המשפט יקל על הנאשם ככל הניתן.</w:t>
      </w:r>
    </w:p>
    <w:p w14:paraId="4ECEF6AD" w14:textId="77777777" w:rsidR="00F36819" w:rsidRDefault="00F36819" w:rsidP="00F36819">
      <w:pPr>
        <w:rPr>
          <w:rtl/>
        </w:rPr>
      </w:pPr>
    </w:p>
    <w:p w14:paraId="74DA2FC6" w14:textId="77777777" w:rsidR="00F36819" w:rsidRDefault="00F36819" w:rsidP="00F36819">
      <w:pPr>
        <w:rPr>
          <w:rtl/>
        </w:rPr>
      </w:pPr>
    </w:p>
    <w:p w14:paraId="7167B277" w14:textId="77777777" w:rsidR="00F36819" w:rsidRPr="00C67342" w:rsidRDefault="00F36819" w:rsidP="00F36819">
      <w:pPr>
        <w:rPr>
          <w:b/>
          <w:bCs/>
          <w:rtl/>
        </w:rPr>
      </w:pPr>
      <w:r w:rsidRPr="00C67342">
        <w:rPr>
          <w:rFonts w:hint="cs"/>
          <w:b/>
          <w:bCs/>
          <w:rtl/>
        </w:rPr>
        <w:t>דיון והכרעה:</w:t>
      </w:r>
    </w:p>
    <w:p w14:paraId="32368308" w14:textId="77777777" w:rsidR="00F36819" w:rsidRDefault="00F36819" w:rsidP="00F36819">
      <w:pPr>
        <w:rPr>
          <w:rtl/>
        </w:rPr>
      </w:pPr>
    </w:p>
    <w:p w14:paraId="704D90DC" w14:textId="77777777" w:rsidR="00F36819" w:rsidRPr="00C67342" w:rsidRDefault="00F36819" w:rsidP="00F36819">
      <w:pPr>
        <w:rPr>
          <w:b/>
          <w:bCs/>
          <w:rtl/>
        </w:rPr>
      </w:pPr>
      <w:r w:rsidRPr="00C67342">
        <w:rPr>
          <w:rFonts w:hint="cs"/>
          <w:b/>
          <w:bCs/>
          <w:rtl/>
        </w:rPr>
        <w:t xml:space="preserve">דומני שהשאלה היחידה שיש </w:t>
      </w:r>
      <w:r>
        <w:rPr>
          <w:rFonts w:hint="cs"/>
          <w:b/>
          <w:bCs/>
          <w:rtl/>
        </w:rPr>
        <w:t xml:space="preserve">לעסוק בה היא </w:t>
      </w:r>
      <w:r w:rsidRPr="00C67342">
        <w:rPr>
          <w:rFonts w:hint="cs"/>
          <w:b/>
          <w:bCs/>
          <w:rtl/>
        </w:rPr>
        <w:t>מידת החרגתו של הנאשם ממתחמי הענישה:</w:t>
      </w:r>
    </w:p>
    <w:p w14:paraId="6ABB48A5" w14:textId="77777777" w:rsidR="00F36819" w:rsidRDefault="00F36819" w:rsidP="00F36819">
      <w:pPr>
        <w:rPr>
          <w:rtl/>
        </w:rPr>
      </w:pPr>
    </w:p>
    <w:p w14:paraId="2DDEE48B" w14:textId="77777777" w:rsidR="00F36819" w:rsidRDefault="00F36819" w:rsidP="00F36819">
      <w:pPr>
        <w:rPr>
          <w:rtl/>
        </w:rPr>
      </w:pPr>
      <w:r>
        <w:rPr>
          <w:rFonts w:hint="cs"/>
          <w:rtl/>
        </w:rPr>
        <w:t xml:space="preserve">שני הצדדים מסכימים שעל רקע נסיבותיו, ובעיקר הדרך הטיפולית שעבר </w:t>
      </w:r>
      <w:r>
        <w:rPr>
          <w:rtl/>
        </w:rPr>
        <w:t>–</w:t>
      </w:r>
      <w:r>
        <w:rPr>
          <w:rFonts w:hint="cs"/>
          <w:rtl/>
        </w:rPr>
        <w:t xml:space="preserve"> זכאי הנאשם להיות מוגדר כמי שהשתקם וניתן להחריגו מהמתחמים על רקע זה.</w:t>
      </w:r>
    </w:p>
    <w:p w14:paraId="5AF272F9" w14:textId="77777777" w:rsidR="00F36819" w:rsidRDefault="00F36819" w:rsidP="00F36819">
      <w:pPr>
        <w:rPr>
          <w:rtl/>
        </w:rPr>
      </w:pPr>
    </w:p>
    <w:p w14:paraId="2231A96E" w14:textId="77777777" w:rsidR="00F36819" w:rsidRDefault="00F36819" w:rsidP="00F36819">
      <w:pPr>
        <w:rPr>
          <w:rtl/>
        </w:rPr>
      </w:pPr>
      <w:r>
        <w:rPr>
          <w:rFonts w:hint="cs"/>
          <w:rtl/>
        </w:rPr>
        <w:t xml:space="preserve">הצדדים גם מסכימים על מתחמי הענישה, ובפועל </w:t>
      </w:r>
      <w:r>
        <w:rPr>
          <w:rtl/>
        </w:rPr>
        <w:t>–</w:t>
      </w:r>
      <w:r>
        <w:rPr>
          <w:rFonts w:hint="cs"/>
          <w:rtl/>
        </w:rPr>
        <w:t xml:space="preserve"> גם על תפיסת כל מקרי העבירה כאירוע אחד.</w:t>
      </w:r>
    </w:p>
    <w:p w14:paraId="663D94CF" w14:textId="77777777" w:rsidR="00F36819" w:rsidRDefault="00F36819" w:rsidP="00F36819">
      <w:pPr>
        <w:rPr>
          <w:rtl/>
        </w:rPr>
      </w:pPr>
    </w:p>
    <w:p w14:paraId="6382BDB6" w14:textId="77777777" w:rsidR="00F36819" w:rsidRDefault="00F36819" w:rsidP="00F36819">
      <w:pPr>
        <w:rPr>
          <w:rtl/>
        </w:rPr>
      </w:pPr>
      <w:r>
        <w:rPr>
          <w:rFonts w:hint="cs"/>
          <w:rtl/>
        </w:rPr>
        <w:t>ישנם מספר שיקולים הראויים לבוא בחשבון בקביעת מידת ההחרגה:</w:t>
      </w:r>
    </w:p>
    <w:p w14:paraId="29B4DA44" w14:textId="77777777" w:rsidR="00F36819" w:rsidRDefault="00F36819" w:rsidP="00F36819">
      <w:pPr>
        <w:pStyle w:val="a9"/>
        <w:numPr>
          <w:ilvl w:val="0"/>
          <w:numId w:val="1"/>
        </w:numPr>
      </w:pPr>
      <w:r>
        <w:rPr>
          <w:rFonts w:hint="cs"/>
          <w:rtl/>
        </w:rPr>
        <w:t>חומרת רצף העבירות שעבר הנאשם.</w:t>
      </w:r>
    </w:p>
    <w:p w14:paraId="1A2632CE" w14:textId="77777777" w:rsidR="00F36819" w:rsidRDefault="00F36819" w:rsidP="00F36819">
      <w:pPr>
        <w:pStyle w:val="a9"/>
        <w:numPr>
          <w:ilvl w:val="0"/>
          <w:numId w:val="1"/>
        </w:numPr>
      </w:pPr>
      <w:r>
        <w:rPr>
          <w:rFonts w:hint="cs"/>
          <w:rtl/>
        </w:rPr>
        <w:t>היעדר עבר פלילי.</w:t>
      </w:r>
    </w:p>
    <w:p w14:paraId="4677C2FB" w14:textId="77777777" w:rsidR="00F36819" w:rsidRDefault="00F36819" w:rsidP="00F36819">
      <w:pPr>
        <w:pStyle w:val="a9"/>
        <w:numPr>
          <w:ilvl w:val="0"/>
          <w:numId w:val="1"/>
        </w:numPr>
      </w:pPr>
      <w:r>
        <w:rPr>
          <w:rFonts w:hint="cs"/>
          <w:rtl/>
        </w:rPr>
        <w:t>הנסיבות והסיבות בעטיין עבר הנאשם עבירותיו (באופן ה"מתכתב" עם אבחון שירות המבחן את מאפיניי אישיותו).</w:t>
      </w:r>
    </w:p>
    <w:p w14:paraId="7B7FEF39" w14:textId="77777777" w:rsidR="00F36819" w:rsidRDefault="00F36819" w:rsidP="00F36819">
      <w:pPr>
        <w:pStyle w:val="a9"/>
        <w:numPr>
          <w:ilvl w:val="0"/>
          <w:numId w:val="1"/>
        </w:numPr>
      </w:pPr>
      <w:r>
        <w:rPr>
          <w:rFonts w:hint="cs"/>
          <w:rtl/>
        </w:rPr>
        <w:t>הנכות הנפשית והבידוד החברתי מהם סובל הנאשם.</w:t>
      </w:r>
    </w:p>
    <w:p w14:paraId="760947F4" w14:textId="77777777" w:rsidR="00F36819" w:rsidRDefault="00F36819" w:rsidP="00F36819">
      <w:pPr>
        <w:pStyle w:val="a9"/>
        <w:numPr>
          <w:ilvl w:val="0"/>
          <w:numId w:val="1"/>
        </w:numPr>
      </w:pPr>
      <w:r>
        <w:rPr>
          <w:rFonts w:hint="cs"/>
          <w:rtl/>
        </w:rPr>
        <w:t xml:space="preserve">עקרון ההלימה והנגזרת ממנו </w:t>
      </w:r>
      <w:r>
        <w:rPr>
          <w:rtl/>
        </w:rPr>
        <w:t>–</w:t>
      </w:r>
      <w:r>
        <w:rPr>
          <w:rFonts w:hint="cs"/>
          <w:rtl/>
        </w:rPr>
        <w:t xml:space="preserve"> ההרתעה הציבורית</w:t>
      </w:r>
    </w:p>
    <w:p w14:paraId="5D1A4B5B" w14:textId="77777777" w:rsidR="00F36819" w:rsidRDefault="00F36819" w:rsidP="00F36819">
      <w:pPr>
        <w:pStyle w:val="a9"/>
        <w:numPr>
          <w:ilvl w:val="0"/>
          <w:numId w:val="1"/>
        </w:numPr>
      </w:pPr>
      <w:r>
        <w:rPr>
          <w:rFonts w:hint="cs"/>
          <w:rtl/>
        </w:rPr>
        <w:t>מעצרו הממושך של הנאשם (כחודש ימים) ומעצר הבית בן שנה שהיה נתון בו.</w:t>
      </w:r>
    </w:p>
    <w:p w14:paraId="54C9DBAB" w14:textId="77777777" w:rsidR="00F36819" w:rsidRDefault="00F36819" w:rsidP="00F36819">
      <w:pPr>
        <w:pStyle w:val="a9"/>
        <w:numPr>
          <w:ilvl w:val="0"/>
          <w:numId w:val="1"/>
        </w:numPr>
        <w:rPr>
          <w:rtl/>
        </w:rPr>
      </w:pPr>
      <w:r>
        <w:rPr>
          <w:rFonts w:hint="cs"/>
          <w:rtl/>
        </w:rPr>
        <w:t>מצבה הכלכלי הרעוע של משפחת הנאשם</w:t>
      </w:r>
    </w:p>
    <w:p w14:paraId="5EFD0164" w14:textId="77777777" w:rsidR="00F36819" w:rsidRDefault="00F36819" w:rsidP="00F36819">
      <w:pPr>
        <w:rPr>
          <w:rtl/>
        </w:rPr>
      </w:pPr>
    </w:p>
    <w:p w14:paraId="2B2B441A" w14:textId="77777777" w:rsidR="00F36819" w:rsidRPr="0014627B" w:rsidRDefault="00F36819" w:rsidP="00F36819">
      <w:pPr>
        <w:rPr>
          <w:rtl/>
        </w:rPr>
      </w:pPr>
    </w:p>
    <w:p w14:paraId="35E06D11" w14:textId="77777777" w:rsidR="00F36819" w:rsidRDefault="00F36819" w:rsidP="00F36819">
      <w:pPr>
        <w:rPr>
          <w:rtl/>
        </w:rPr>
      </w:pPr>
    </w:p>
    <w:p w14:paraId="7DC4F3EC" w14:textId="77777777" w:rsidR="00F36819" w:rsidRDefault="00F36819" w:rsidP="00F36819">
      <w:pPr>
        <w:rPr>
          <w:rtl/>
        </w:rPr>
      </w:pPr>
    </w:p>
    <w:p w14:paraId="07CEA145" w14:textId="77777777" w:rsidR="00F36819" w:rsidRDefault="00F36819" w:rsidP="00F36819">
      <w:pPr>
        <w:rPr>
          <w:rtl/>
        </w:rPr>
      </w:pPr>
    </w:p>
    <w:p w14:paraId="1D0D8359" w14:textId="77777777" w:rsidR="00F36819" w:rsidRDefault="00F36819" w:rsidP="00F36819">
      <w:pPr>
        <w:rPr>
          <w:rtl/>
        </w:rPr>
      </w:pPr>
    </w:p>
    <w:p w14:paraId="2A74B869" w14:textId="77777777" w:rsidR="00F36819" w:rsidRDefault="00F36819" w:rsidP="00F36819">
      <w:pPr>
        <w:rPr>
          <w:rtl/>
        </w:rPr>
      </w:pPr>
    </w:p>
    <w:p w14:paraId="5AD36E22" w14:textId="77777777" w:rsidR="00F36819" w:rsidRDefault="00F36819" w:rsidP="00F36819">
      <w:pPr>
        <w:rPr>
          <w:rtl/>
        </w:rPr>
      </w:pPr>
    </w:p>
    <w:p w14:paraId="7C34EDF5" w14:textId="77777777" w:rsidR="00F36819" w:rsidRDefault="00F36819" w:rsidP="00F36819">
      <w:pPr>
        <w:rPr>
          <w:rtl/>
        </w:rPr>
      </w:pPr>
    </w:p>
    <w:p w14:paraId="1599C784" w14:textId="77777777" w:rsidR="00F36819" w:rsidRDefault="00F36819" w:rsidP="00F36819">
      <w:pPr>
        <w:rPr>
          <w:rtl/>
        </w:rPr>
      </w:pPr>
      <w:r>
        <w:rPr>
          <w:rFonts w:hint="cs"/>
          <w:rtl/>
        </w:rPr>
        <w:t>לאחר ששקלתי שיקולים אלה, והתלבטתי בין התועלת הציבורית של הרתעה כפי שהיית</w:t>
      </w:r>
      <w:r>
        <w:rPr>
          <w:rFonts w:hint="eastAsia"/>
          <w:rtl/>
        </w:rPr>
        <w:t>ה</w:t>
      </w:r>
      <w:r>
        <w:rPr>
          <w:rFonts w:hint="cs"/>
          <w:rtl/>
        </w:rPr>
        <w:t xml:space="preserve"> באה לביטוי לו הייתי מטיל על הנאשם מאסר בעבודות שירות, לתועלת החברתית והחינוכית שבאה לביטוי בצו שירות לתועלת הציבור, ובהיעדר יכולת חוקית לשלב בין השניים, מצאתי כי ניתן להלום את ההרתעה הציבורית והאישית בהטלת ענישה אחרת והחלטתי להטיל על הנאשם את העונשים הבאים:</w:t>
      </w:r>
    </w:p>
    <w:p w14:paraId="4787E201" w14:textId="77777777" w:rsidR="00F36819" w:rsidRDefault="00F36819" w:rsidP="00F36819">
      <w:pPr>
        <w:rPr>
          <w:rtl/>
        </w:rPr>
      </w:pPr>
    </w:p>
    <w:p w14:paraId="42F60C0A" w14:textId="77777777" w:rsidR="00F36819" w:rsidRDefault="00F36819" w:rsidP="00F36819">
      <w:pPr>
        <w:pStyle w:val="a9"/>
        <w:numPr>
          <w:ilvl w:val="0"/>
          <w:numId w:val="1"/>
        </w:numPr>
        <w:rPr>
          <w:rtl/>
        </w:rPr>
      </w:pPr>
      <w:r>
        <w:rPr>
          <w:rFonts w:hint="cs"/>
          <w:rtl/>
        </w:rPr>
        <w:t xml:space="preserve">שירות לתועלת הציבור בהיקף של 400 שעות, לפי תכנית שיכין שירות המבחן ויגיש לאישור בית המשפט תוך 45 ימים מהיום. צו השירות יבוצע בתוך שנה מתחילתו, אך בהתחשב בהיקפו יוכל שירות המבחן לבקש הארכתו בחצי שנה נוספת, אם ראה שההארכה נדרשת מסיבות כלשהן. </w:t>
      </w:r>
      <w:r w:rsidRPr="006474BC">
        <w:rPr>
          <w:rtl/>
        </w:rPr>
        <w:t xml:space="preserve">מובהר לנאשם כי אם לא יעמוד בתנאי </w:t>
      </w:r>
      <w:r>
        <w:rPr>
          <w:rFonts w:hint="cs"/>
          <w:rtl/>
        </w:rPr>
        <w:t>הצו</w:t>
      </w:r>
      <w:r w:rsidRPr="006474BC">
        <w:rPr>
          <w:rtl/>
        </w:rPr>
        <w:t xml:space="preserve"> יוכל בית המש</w:t>
      </w:r>
      <w:r>
        <w:rPr>
          <w:rtl/>
        </w:rPr>
        <w:t>פט להפקיעו ולגזור עליו עונש אחר</w:t>
      </w:r>
      <w:r w:rsidRPr="006474BC">
        <w:rPr>
          <w:rtl/>
        </w:rPr>
        <w:t xml:space="preserve"> תמורתו</w:t>
      </w:r>
      <w:r>
        <w:rPr>
          <w:rFonts w:hint="cs"/>
          <w:rtl/>
        </w:rPr>
        <w:t>.</w:t>
      </w:r>
    </w:p>
    <w:p w14:paraId="7438C701" w14:textId="77777777" w:rsidR="00F36819" w:rsidRDefault="00F36819" w:rsidP="00F36819">
      <w:pPr>
        <w:pStyle w:val="a9"/>
        <w:numPr>
          <w:ilvl w:val="0"/>
          <w:numId w:val="1"/>
        </w:numPr>
        <w:rPr>
          <w:rtl/>
        </w:rPr>
      </w:pPr>
      <w:r>
        <w:rPr>
          <w:rFonts w:hint="cs"/>
          <w:rtl/>
        </w:rPr>
        <w:t xml:space="preserve">מאסר למשך 8 חודשים ואולם הנאשם לא ירצה עונש זה אלא אם יעבור בתוך 3 שנים מהיום כל עבירה מסוג פשע לפי </w:t>
      </w:r>
      <w:hyperlink r:id="rId8" w:history="1">
        <w:r w:rsidR="0073323A" w:rsidRPr="0073323A">
          <w:rPr>
            <w:color w:val="0000FF"/>
            <w:u w:val="single"/>
            <w:rtl/>
          </w:rPr>
          <w:t>פקודת הסמים המסוכנים</w:t>
        </w:r>
      </w:hyperlink>
      <w:r>
        <w:rPr>
          <w:rFonts w:hint="cs"/>
          <w:rtl/>
        </w:rPr>
        <w:t>.</w:t>
      </w:r>
    </w:p>
    <w:p w14:paraId="4137565E" w14:textId="77777777" w:rsidR="00F36819" w:rsidRDefault="00F36819" w:rsidP="00F36819">
      <w:pPr>
        <w:pStyle w:val="a9"/>
        <w:rPr>
          <w:rtl/>
        </w:rPr>
      </w:pPr>
    </w:p>
    <w:p w14:paraId="02F9284C" w14:textId="77777777" w:rsidR="00F36819" w:rsidRDefault="00F36819" w:rsidP="00F36819">
      <w:pPr>
        <w:pStyle w:val="a9"/>
        <w:numPr>
          <w:ilvl w:val="0"/>
          <w:numId w:val="1"/>
        </w:numPr>
      </w:pPr>
      <w:r>
        <w:rPr>
          <w:rFonts w:hint="cs"/>
          <w:rtl/>
        </w:rPr>
        <w:t xml:space="preserve">מאסר למשך 3 חודשים ואולם הנאשם לא ירצה עונש זה אלא אם יעבור תוך 3 שנים מהיום כל עבירה מסוג עוון לפי </w:t>
      </w:r>
      <w:hyperlink r:id="rId9" w:history="1">
        <w:r w:rsidR="0073323A" w:rsidRPr="0073323A">
          <w:rPr>
            <w:color w:val="0000FF"/>
            <w:u w:val="single"/>
            <w:rtl/>
          </w:rPr>
          <w:t>פקודת הסמים המסוכנים</w:t>
        </w:r>
      </w:hyperlink>
      <w:r>
        <w:rPr>
          <w:rFonts w:hint="cs"/>
          <w:rtl/>
        </w:rPr>
        <w:t>.</w:t>
      </w:r>
    </w:p>
    <w:p w14:paraId="2B8B9E6A" w14:textId="77777777" w:rsidR="00F36819" w:rsidRDefault="00F36819" w:rsidP="00F36819">
      <w:pPr>
        <w:pStyle w:val="a9"/>
        <w:rPr>
          <w:rtl/>
        </w:rPr>
      </w:pPr>
    </w:p>
    <w:p w14:paraId="264901D5" w14:textId="77777777" w:rsidR="00F36819" w:rsidRDefault="00F36819" w:rsidP="00F36819">
      <w:pPr>
        <w:pStyle w:val="a9"/>
        <w:numPr>
          <w:ilvl w:val="0"/>
          <w:numId w:val="1"/>
        </w:numPr>
      </w:pPr>
      <w:r>
        <w:rPr>
          <w:rFonts w:hint="cs"/>
          <w:rtl/>
        </w:rPr>
        <w:t>ניתן בזאת צו מבחן למשך שנה במהלכו יהיה הנאשם בטיפול ופיקוח שירות המבחן ומובהר לנאשם כי אם לא יעמוד בתנאי המבחן יוכל בית המשפט להפקיעו ולגזור עליו עונש אחרי תמורתו.</w:t>
      </w:r>
    </w:p>
    <w:p w14:paraId="59D81122" w14:textId="77777777" w:rsidR="00F36819" w:rsidRDefault="00F36819" w:rsidP="00F36819">
      <w:pPr>
        <w:pStyle w:val="a9"/>
        <w:rPr>
          <w:rtl/>
        </w:rPr>
      </w:pPr>
    </w:p>
    <w:p w14:paraId="51162D80" w14:textId="77777777" w:rsidR="00F36819" w:rsidRDefault="00F36819" w:rsidP="00F36819">
      <w:pPr>
        <w:pStyle w:val="a9"/>
        <w:numPr>
          <w:ilvl w:val="0"/>
          <w:numId w:val="1"/>
        </w:numPr>
      </w:pPr>
      <w:r>
        <w:rPr>
          <w:rFonts w:hint="cs"/>
          <w:rtl/>
        </w:rPr>
        <w:t>קנס בסך 1000 ₪ או 10 ימי מאסר תמורתו, הקנס ישולם עד יום 1.10.24.</w:t>
      </w:r>
    </w:p>
    <w:p w14:paraId="5ADC73C5" w14:textId="77777777" w:rsidR="00F36819" w:rsidRDefault="00F36819" w:rsidP="00F36819">
      <w:pPr>
        <w:pStyle w:val="a9"/>
        <w:rPr>
          <w:rtl/>
        </w:rPr>
      </w:pPr>
    </w:p>
    <w:p w14:paraId="56523876" w14:textId="77777777" w:rsidR="00F36819" w:rsidRDefault="00F36819" w:rsidP="00F36819">
      <w:pPr>
        <w:pStyle w:val="a9"/>
        <w:numPr>
          <w:ilvl w:val="0"/>
          <w:numId w:val="1"/>
        </w:numPr>
        <w:rPr>
          <w:rtl/>
        </w:rPr>
      </w:pPr>
      <w:r>
        <w:rPr>
          <w:rFonts w:hint="cs"/>
          <w:rtl/>
        </w:rPr>
        <w:t>אני מחייב את הנאשם להצהיר כי אם יעבור בתוך שנה מהיום אחת מעבירות התנאי, ישלם סך 10,000 ₪. הצהרת הנאשם נרשמה לפניי.</w:t>
      </w:r>
    </w:p>
    <w:p w14:paraId="2B4CF64A" w14:textId="77777777" w:rsidR="00F36819" w:rsidRPr="0014627B" w:rsidRDefault="00F36819" w:rsidP="00F36819">
      <w:pPr>
        <w:rPr>
          <w:rtl/>
        </w:rPr>
      </w:pPr>
    </w:p>
    <w:p w14:paraId="42912C2E" w14:textId="77777777" w:rsidR="00F36819" w:rsidRDefault="00F36819" w:rsidP="00F36819">
      <w:pPr>
        <w:rPr>
          <w:rtl/>
        </w:rPr>
      </w:pPr>
    </w:p>
    <w:p w14:paraId="5658BC7F" w14:textId="77777777" w:rsidR="00F36819" w:rsidRDefault="00F36819" w:rsidP="00F36819">
      <w:pPr>
        <w:rPr>
          <w:rtl/>
        </w:rPr>
      </w:pPr>
    </w:p>
    <w:p w14:paraId="25444189" w14:textId="77777777" w:rsidR="00F36819" w:rsidRDefault="00F36819" w:rsidP="00F36819">
      <w:pPr>
        <w:rPr>
          <w:rtl/>
        </w:rPr>
      </w:pPr>
      <w:r>
        <w:rPr>
          <w:rFonts w:hint="cs"/>
          <w:rtl/>
        </w:rPr>
        <w:t>המוצגים יושמדו</w:t>
      </w:r>
    </w:p>
    <w:p w14:paraId="4692DFBD" w14:textId="77777777" w:rsidR="00F36819" w:rsidRDefault="00F36819" w:rsidP="00F36819">
      <w:pPr>
        <w:rPr>
          <w:rtl/>
        </w:rPr>
      </w:pPr>
    </w:p>
    <w:p w14:paraId="0B9E2DA1" w14:textId="77777777" w:rsidR="00F36819" w:rsidRDefault="00F36819" w:rsidP="00F36819">
      <w:pPr>
        <w:rPr>
          <w:rtl/>
        </w:rPr>
      </w:pPr>
      <w:r>
        <w:rPr>
          <w:rFonts w:hint="cs"/>
          <w:rtl/>
        </w:rPr>
        <w:t>זכות ערעור תוך 45 ימים לבית המשפט המחוזי</w:t>
      </w:r>
    </w:p>
    <w:p w14:paraId="4E493668" w14:textId="77777777" w:rsidR="00F36819" w:rsidRPr="0073323A" w:rsidRDefault="0073323A" w:rsidP="00F36819">
      <w:pPr>
        <w:rPr>
          <w:color w:val="FFFFFF"/>
          <w:sz w:val="2"/>
          <w:szCs w:val="2"/>
          <w:rtl/>
        </w:rPr>
      </w:pPr>
      <w:r w:rsidRPr="0073323A">
        <w:rPr>
          <w:color w:val="FFFFFF"/>
          <w:sz w:val="2"/>
          <w:szCs w:val="2"/>
          <w:rtl/>
        </w:rPr>
        <w:t>5129371</w:t>
      </w:r>
    </w:p>
    <w:p w14:paraId="69B9011B" w14:textId="77777777" w:rsidR="00F36819" w:rsidRDefault="0073323A" w:rsidP="00F36819">
      <w:pPr>
        <w:rPr>
          <w:rFonts w:cs="FrankRuehl"/>
          <w:sz w:val="28"/>
          <w:szCs w:val="28"/>
          <w:rtl/>
        </w:rPr>
      </w:pPr>
      <w:bookmarkStart w:id="5" w:name="Nitan"/>
      <w:r w:rsidRPr="0073323A">
        <w:rPr>
          <w:rFonts w:ascii="Arial" w:hAnsi="Arial"/>
          <w:color w:val="FFFFFF"/>
          <w:sz w:val="2"/>
          <w:szCs w:val="2"/>
          <w:rtl/>
        </w:rPr>
        <w:t>54678313</w:t>
      </w:r>
      <w:r>
        <w:rPr>
          <w:rFonts w:ascii="Arial" w:hAnsi="Arial"/>
          <w:rtl/>
        </w:rPr>
        <w:t xml:space="preserve">ניתן היום כ"ה אדר ב' התשפ"ד, 4 באפריל 2024 , בנוכחות הצדדים. </w:t>
      </w:r>
      <w:bookmarkEnd w:id="5"/>
    </w:p>
    <w:p w14:paraId="796C5407" w14:textId="77777777" w:rsidR="00F36819" w:rsidRDefault="00F36819" w:rsidP="0073323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E08DF9" w14:textId="77777777" w:rsidR="00F36819" w:rsidRDefault="00F36819" w:rsidP="00F36819">
      <w:pPr>
        <w:jc w:val="center"/>
        <w:rPr>
          <w:rFonts w:ascii="Arial" w:hAnsi="Arial" w:cs="FrankRuehl"/>
          <w:sz w:val="28"/>
          <w:szCs w:val="28"/>
          <w:rtl/>
        </w:rPr>
      </w:pPr>
    </w:p>
    <w:p w14:paraId="00B365FF" w14:textId="77777777" w:rsidR="00F36819" w:rsidRDefault="00F36819" w:rsidP="00F36819">
      <w:pPr>
        <w:rPr>
          <w:rFonts w:cs="FrankRuehl"/>
          <w:sz w:val="28"/>
          <w:szCs w:val="28"/>
          <w:rtl/>
        </w:rPr>
      </w:pPr>
    </w:p>
    <w:p w14:paraId="7D5CA79F" w14:textId="77777777" w:rsidR="00F36819" w:rsidRPr="00B4010C" w:rsidRDefault="00B4010C" w:rsidP="00F36819">
      <w:pPr>
        <w:pStyle w:val="a3"/>
        <w:jc w:val="center"/>
        <w:rPr>
          <w:color w:val="FFFFFF"/>
          <w:sz w:val="2"/>
          <w:szCs w:val="2"/>
          <w:rtl/>
        </w:rPr>
      </w:pPr>
      <w:r w:rsidRPr="00B4010C">
        <w:rPr>
          <w:color w:val="FFFFFF"/>
          <w:sz w:val="2"/>
          <w:szCs w:val="2"/>
          <w:rtl/>
        </w:rPr>
        <w:t>5129371</w:t>
      </w:r>
    </w:p>
    <w:p w14:paraId="6697839C" w14:textId="77777777" w:rsidR="00D37AB3" w:rsidRPr="00B4010C" w:rsidRDefault="00B4010C" w:rsidP="0073323A">
      <w:pPr>
        <w:keepNext/>
        <w:rPr>
          <w:rFonts w:ascii="David" w:hAnsi="David"/>
          <w:color w:val="FFFFFF"/>
          <w:sz w:val="2"/>
          <w:szCs w:val="2"/>
          <w:rtl/>
        </w:rPr>
      </w:pPr>
      <w:r w:rsidRPr="00B4010C">
        <w:rPr>
          <w:rFonts w:ascii="David" w:hAnsi="David"/>
          <w:color w:val="FFFFFF"/>
          <w:sz w:val="2"/>
          <w:szCs w:val="2"/>
          <w:rtl/>
        </w:rPr>
        <w:t>54678313</w:t>
      </w:r>
    </w:p>
    <w:p w14:paraId="5DA0DEFF" w14:textId="77777777" w:rsidR="0073323A" w:rsidRDefault="0073323A" w:rsidP="0073323A">
      <w:pPr>
        <w:rPr>
          <w:rtl/>
        </w:rPr>
      </w:pPr>
    </w:p>
    <w:p w14:paraId="7F97C8FB" w14:textId="77777777" w:rsidR="0073323A" w:rsidRDefault="0073323A" w:rsidP="0073323A">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D06380C" w14:textId="77777777" w:rsidR="00B4010C" w:rsidRPr="00B4010C" w:rsidRDefault="00B4010C" w:rsidP="00B4010C">
      <w:pPr>
        <w:keepNext/>
        <w:rPr>
          <w:rFonts w:ascii="David" w:hAnsi="David"/>
          <w:color w:val="000000"/>
          <w:sz w:val="22"/>
          <w:szCs w:val="22"/>
          <w:rtl/>
        </w:rPr>
      </w:pPr>
    </w:p>
    <w:p w14:paraId="72A10FBB" w14:textId="77777777" w:rsidR="00B4010C" w:rsidRPr="00B4010C" w:rsidRDefault="00B4010C" w:rsidP="00B4010C">
      <w:pPr>
        <w:keepNext/>
        <w:rPr>
          <w:rFonts w:ascii="David" w:hAnsi="David"/>
          <w:color w:val="000000"/>
          <w:sz w:val="22"/>
          <w:szCs w:val="22"/>
          <w:rtl/>
        </w:rPr>
      </w:pPr>
      <w:r w:rsidRPr="00B4010C">
        <w:rPr>
          <w:rFonts w:ascii="David" w:hAnsi="David"/>
          <w:color w:val="000000"/>
          <w:sz w:val="22"/>
          <w:szCs w:val="22"/>
          <w:rtl/>
        </w:rPr>
        <w:t>אביחי דורון 54678313-/</w:t>
      </w:r>
    </w:p>
    <w:p w14:paraId="27E55E03" w14:textId="77777777" w:rsidR="0073323A" w:rsidRPr="0073323A" w:rsidRDefault="00B4010C" w:rsidP="00B4010C">
      <w:pPr>
        <w:rPr>
          <w:color w:val="0000FF"/>
          <w:u w:val="single"/>
        </w:rPr>
      </w:pPr>
      <w:r w:rsidRPr="00B4010C">
        <w:rPr>
          <w:color w:val="000000"/>
          <w:u w:val="single"/>
          <w:rtl/>
        </w:rPr>
        <w:t>נוסח מסמך זה כפוף לשינויי ניסוח ועריכה</w:t>
      </w:r>
    </w:p>
    <w:sectPr w:rsidR="0073323A" w:rsidRPr="0073323A" w:rsidSect="00B4010C">
      <w:headerReference w:type="even" r:id="rId11"/>
      <w:headerReference w:type="default" r:id="rId12"/>
      <w:footerReference w:type="even" r:id="rId13"/>
      <w:footerReference w:type="default" r:id="rId1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5D7A9" w14:textId="77777777" w:rsidR="002F39A4" w:rsidRDefault="002F39A4" w:rsidP="00ED5551">
      <w:r>
        <w:separator/>
      </w:r>
    </w:p>
  </w:endnote>
  <w:endnote w:type="continuationSeparator" w:id="0">
    <w:p w14:paraId="556F358B" w14:textId="77777777" w:rsidR="002F39A4" w:rsidRDefault="002F39A4" w:rsidP="00ED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3E90E" w14:textId="77777777" w:rsidR="00B4010C" w:rsidRDefault="00B4010C" w:rsidP="00B4010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F073A9" w14:textId="77777777" w:rsidR="00AB4B82" w:rsidRPr="00B4010C" w:rsidRDefault="00B4010C" w:rsidP="00B4010C">
    <w:pPr>
      <w:pStyle w:val="a5"/>
      <w:pBdr>
        <w:top w:val="single" w:sz="4" w:space="1" w:color="auto"/>
        <w:between w:val="single" w:sz="4" w:space="0" w:color="auto"/>
      </w:pBdr>
      <w:spacing w:after="60"/>
      <w:jc w:val="center"/>
      <w:rPr>
        <w:rFonts w:ascii="FrankRuehl" w:hAnsi="FrankRuehl" w:cs="FrankRuehl"/>
        <w:color w:val="000000"/>
      </w:rPr>
    </w:pPr>
    <w:r w:rsidRPr="00B401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89BE1" w14:textId="77777777" w:rsidR="00B4010C" w:rsidRDefault="00B4010C" w:rsidP="00B4010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12F">
      <w:rPr>
        <w:rFonts w:ascii="FrankRuehl" w:hAnsi="FrankRuehl" w:cs="FrankRuehl"/>
        <w:noProof/>
        <w:rtl/>
      </w:rPr>
      <w:t>1</w:t>
    </w:r>
    <w:r>
      <w:rPr>
        <w:rFonts w:ascii="FrankRuehl" w:hAnsi="FrankRuehl" w:cs="FrankRuehl"/>
        <w:rtl/>
      </w:rPr>
      <w:fldChar w:fldCharType="end"/>
    </w:r>
  </w:p>
  <w:p w14:paraId="31A0B917" w14:textId="77777777" w:rsidR="00AB4B82" w:rsidRPr="00B4010C" w:rsidRDefault="00B4010C" w:rsidP="00B4010C">
    <w:pPr>
      <w:pStyle w:val="a5"/>
      <w:pBdr>
        <w:top w:val="single" w:sz="4" w:space="1" w:color="auto"/>
        <w:between w:val="single" w:sz="4" w:space="0" w:color="auto"/>
      </w:pBdr>
      <w:spacing w:after="60"/>
      <w:jc w:val="center"/>
      <w:rPr>
        <w:rFonts w:ascii="FrankRuehl" w:hAnsi="FrankRuehl" w:cs="FrankRuehl"/>
        <w:color w:val="000000"/>
      </w:rPr>
    </w:pPr>
    <w:r w:rsidRPr="00B4010C">
      <w:rPr>
        <w:rFonts w:ascii="FrankRuehl" w:hAnsi="FrankRuehl" w:cs="FrankRuehl"/>
        <w:color w:val="000000"/>
      </w:rPr>
      <w:pict w14:anchorId="3DA8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DA3CE" w14:textId="77777777" w:rsidR="002F39A4" w:rsidRDefault="002F39A4" w:rsidP="00ED5551">
      <w:r>
        <w:separator/>
      </w:r>
    </w:p>
  </w:footnote>
  <w:footnote w:type="continuationSeparator" w:id="0">
    <w:p w14:paraId="28250DE6" w14:textId="77777777" w:rsidR="002F39A4" w:rsidRDefault="002F39A4" w:rsidP="00ED5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BE330" w14:textId="77777777" w:rsidR="0073323A" w:rsidRPr="00B4010C" w:rsidRDefault="00B4010C" w:rsidP="00B4010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20454-04-21</w:t>
    </w:r>
    <w:r>
      <w:rPr>
        <w:rFonts w:ascii="David" w:hAnsi="David"/>
        <w:color w:val="000000"/>
        <w:sz w:val="22"/>
        <w:szCs w:val="22"/>
        <w:rtl/>
      </w:rPr>
      <w:tab/>
      <w:t xml:space="preserve"> מדינת ישראל נ' עדן אבי חי בוכריס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11DE" w14:textId="77777777" w:rsidR="0073323A" w:rsidRPr="00B4010C" w:rsidRDefault="00B4010C" w:rsidP="00B4010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20454-04-21</w:t>
    </w:r>
    <w:r>
      <w:rPr>
        <w:rFonts w:ascii="David" w:hAnsi="David"/>
        <w:color w:val="000000"/>
        <w:sz w:val="22"/>
        <w:szCs w:val="22"/>
        <w:rtl/>
      </w:rPr>
      <w:tab/>
      <w:t xml:space="preserve"> מדינת ישראל נ' עדן אבי חי בוכריס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14DC4"/>
    <w:multiLevelType w:val="hybridMultilevel"/>
    <w:tmpl w:val="2446F3A2"/>
    <w:lvl w:ilvl="0" w:tplc="5898370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46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6819"/>
    <w:rsid w:val="001B5A3B"/>
    <w:rsid w:val="002F39A4"/>
    <w:rsid w:val="00543811"/>
    <w:rsid w:val="0073323A"/>
    <w:rsid w:val="00AB4B82"/>
    <w:rsid w:val="00B4010C"/>
    <w:rsid w:val="00D37AB3"/>
    <w:rsid w:val="00E7412F"/>
    <w:rsid w:val="00ED5551"/>
    <w:rsid w:val="00F368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D9BD1B"/>
  <w15:chartTrackingRefBased/>
  <w15:docId w15:val="{54D118CB-25FD-420D-9FB6-1E8FE676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68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6819"/>
    <w:pPr>
      <w:tabs>
        <w:tab w:val="center" w:pos="4153"/>
        <w:tab w:val="right" w:pos="8306"/>
      </w:tabs>
    </w:pPr>
  </w:style>
  <w:style w:type="character" w:customStyle="1" w:styleId="a4">
    <w:name w:val="כותרת עליונה תו"/>
    <w:link w:val="a3"/>
    <w:rsid w:val="00F36819"/>
    <w:rPr>
      <w:rFonts w:ascii="Times New Roman" w:eastAsia="Times New Roman" w:hAnsi="Times New Roman" w:cs="David"/>
      <w:sz w:val="24"/>
      <w:szCs w:val="24"/>
    </w:rPr>
  </w:style>
  <w:style w:type="paragraph" w:styleId="a5">
    <w:name w:val="footer"/>
    <w:basedOn w:val="a"/>
    <w:link w:val="a6"/>
    <w:rsid w:val="00F36819"/>
    <w:pPr>
      <w:tabs>
        <w:tab w:val="center" w:pos="4153"/>
        <w:tab w:val="right" w:pos="8306"/>
      </w:tabs>
    </w:pPr>
  </w:style>
  <w:style w:type="character" w:customStyle="1" w:styleId="a6">
    <w:name w:val="כותרת תחתונה תו"/>
    <w:link w:val="a5"/>
    <w:rsid w:val="00F36819"/>
    <w:rPr>
      <w:rFonts w:ascii="Times New Roman" w:eastAsia="Times New Roman" w:hAnsi="Times New Roman" w:cs="David"/>
      <w:sz w:val="24"/>
      <w:szCs w:val="24"/>
    </w:rPr>
  </w:style>
  <w:style w:type="table" w:styleId="a7">
    <w:name w:val="Table Grid"/>
    <w:basedOn w:val="a1"/>
    <w:rsid w:val="00F368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6819"/>
  </w:style>
  <w:style w:type="paragraph" w:styleId="a9">
    <w:name w:val="List Paragraph"/>
    <w:basedOn w:val="a"/>
    <w:qFormat/>
    <w:rsid w:val="00F36819"/>
    <w:pPr>
      <w:ind w:left="720"/>
      <w:contextualSpacing/>
    </w:pPr>
  </w:style>
  <w:style w:type="character" w:styleId="Hyperlink">
    <w:name w:val="Hyperlink"/>
    <w:rsid w:val="007332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5748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20454</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עדן אבי חי בוכריס</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20240404</vt:lpwstr>
  </property>
  <property fmtid="{D5CDD505-2E9C-101B-9397-08002B2CF9AE}" pid="13" name="TYPE_N_DATE">
    <vt:lpwstr>38020240404</vt:lpwstr>
  </property>
  <property fmtid="{D5CDD505-2E9C-101B-9397-08002B2CF9AE}" pid="14" name="LAWLISTTMP1">
    <vt:lpwstr>4216:2</vt:lpwstr>
  </property>
  <property fmtid="{D5CDD505-2E9C-101B-9397-08002B2CF9AE}" pid="15" name="WORDNUMPAGES">
    <vt:lpwstr>3</vt:lpwstr>
  </property>
  <property fmtid="{D5CDD505-2E9C-101B-9397-08002B2CF9AE}" pid="16" name="TYPE_ABS_DATE">
    <vt:lpwstr>380020240404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