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60823" w:rsidRPr="0091166A" w14:paraId="089F8995" w14:textId="77777777" w:rsidTr="00B43772">
        <w:trPr>
          <w:trHeight w:hRule="exact" w:val="418"/>
          <w:jc w:val="center"/>
        </w:trPr>
        <w:tc>
          <w:tcPr>
            <w:tcW w:w="8721" w:type="dxa"/>
            <w:gridSpan w:val="2"/>
          </w:tcPr>
          <w:p w14:paraId="2B9184C7" w14:textId="77777777" w:rsidR="00E60823" w:rsidRPr="0091166A" w:rsidRDefault="00E60823" w:rsidP="002135E6">
            <w:pPr>
              <w:pStyle w:val="a3"/>
              <w:jc w:val="center"/>
              <w:rPr>
                <w:rFonts w:ascii="Tahoma" w:hAnsi="Tahoma" w:cs="Tahoma"/>
                <w:color w:val="000080"/>
                <w:rtl/>
              </w:rPr>
            </w:pPr>
            <w:r w:rsidRPr="0091166A">
              <w:rPr>
                <w:rFonts w:ascii="Tahoma" w:hAnsi="Tahoma" w:cs="Tahoma"/>
                <w:b/>
                <w:bCs/>
                <w:color w:val="000080"/>
                <w:rtl/>
              </w:rPr>
              <w:t>בית משפט השלום ברמלה</w:t>
            </w:r>
          </w:p>
        </w:tc>
      </w:tr>
      <w:tr w:rsidR="00E60823" w:rsidRPr="0091166A" w14:paraId="6B9E6183" w14:textId="77777777" w:rsidTr="00B43772">
        <w:trPr>
          <w:trHeight w:val="337"/>
          <w:jc w:val="center"/>
        </w:trPr>
        <w:tc>
          <w:tcPr>
            <w:tcW w:w="5054" w:type="dxa"/>
          </w:tcPr>
          <w:p w14:paraId="6B6DD0F3" w14:textId="77777777" w:rsidR="00E60823" w:rsidRPr="0091166A" w:rsidRDefault="00E60823" w:rsidP="002135E6">
            <w:pPr>
              <w:rPr>
                <w:rFonts w:cs="FrankRuehl"/>
                <w:sz w:val="28"/>
                <w:szCs w:val="28"/>
              </w:rPr>
            </w:pPr>
            <w:r w:rsidRPr="0091166A">
              <w:rPr>
                <w:rFonts w:cs="FrankRuehl"/>
                <w:sz w:val="28"/>
                <w:szCs w:val="28"/>
                <w:rtl/>
              </w:rPr>
              <w:t>תפ"ק 21392-04-21 מדינת ישראל נ' מרחבי</w:t>
            </w:r>
          </w:p>
          <w:p w14:paraId="6EF5E07A" w14:textId="77777777" w:rsidR="00E60823" w:rsidRPr="0091166A" w:rsidRDefault="00E60823" w:rsidP="002135E6">
            <w:pPr>
              <w:rPr>
                <w:rFonts w:cs="FrankRuehl"/>
                <w:sz w:val="28"/>
                <w:szCs w:val="28"/>
                <w:rtl/>
              </w:rPr>
            </w:pPr>
            <w:r w:rsidRPr="0091166A">
              <w:rPr>
                <w:rFonts w:cs="FrankRuehl"/>
                <w:sz w:val="28"/>
                <w:szCs w:val="28"/>
                <w:rtl/>
              </w:rPr>
              <w:t>תפ"ק 65197-08-21 מדינת ישראל נ' מרחבי</w:t>
            </w:r>
          </w:p>
          <w:p w14:paraId="69B19F3B" w14:textId="77777777" w:rsidR="00E60823" w:rsidRPr="0091166A" w:rsidRDefault="00E60823" w:rsidP="002135E6">
            <w:pPr>
              <w:pStyle w:val="a3"/>
              <w:rPr>
                <w:rFonts w:cs="FrankRuehl"/>
                <w:sz w:val="28"/>
                <w:szCs w:val="28"/>
                <w:rtl/>
              </w:rPr>
            </w:pPr>
            <w:r w:rsidRPr="0091166A">
              <w:rPr>
                <w:rFonts w:cs="FrankRuehl"/>
                <w:sz w:val="28"/>
                <w:szCs w:val="28"/>
                <w:rtl/>
              </w:rPr>
              <w:t>ת"ד 5652-06-23 מדינת ישראל נ' מרחבי</w:t>
            </w:r>
          </w:p>
        </w:tc>
        <w:tc>
          <w:tcPr>
            <w:tcW w:w="3667" w:type="dxa"/>
          </w:tcPr>
          <w:p w14:paraId="5E367E76" w14:textId="77777777" w:rsidR="00E60823" w:rsidRPr="0091166A" w:rsidRDefault="00E60823" w:rsidP="002135E6">
            <w:pPr>
              <w:pStyle w:val="a3"/>
              <w:jc w:val="right"/>
              <w:rPr>
                <w:rFonts w:cs="FrankRuehl"/>
                <w:sz w:val="28"/>
                <w:szCs w:val="28"/>
                <w:rtl/>
              </w:rPr>
            </w:pPr>
          </w:p>
        </w:tc>
      </w:tr>
    </w:tbl>
    <w:p w14:paraId="360FC6F7" w14:textId="77777777" w:rsidR="00E60823" w:rsidRPr="0091166A" w:rsidRDefault="00E60823" w:rsidP="00B43772">
      <w:pPr>
        <w:pStyle w:val="a3"/>
      </w:pPr>
      <w:r w:rsidRPr="0091166A">
        <w:rPr>
          <w:rFonts w:hint="cs"/>
          <w:rtl/>
        </w:rPr>
        <w:t xml:space="preserve"> </w:t>
      </w:r>
    </w:p>
    <w:p w14:paraId="1650CC9F" w14:textId="77777777" w:rsidR="00B43772" w:rsidRPr="0091166A" w:rsidRDefault="00B43772" w:rsidP="00E60823">
      <w:pPr>
        <w:jc w:val="both"/>
        <w:rPr>
          <w:rFonts w:ascii="David" w:hAnsi="David"/>
          <w:sz w:val="26"/>
          <w:szCs w:val="26"/>
        </w:rPr>
      </w:pPr>
      <w:r w:rsidRPr="0091166A">
        <w:rPr>
          <w:rFonts w:ascii="David" w:hAnsi="David"/>
          <w:sz w:val="26"/>
          <w:szCs w:val="26"/>
          <w:rtl/>
        </w:rPr>
        <w:t xml:space="preserve">לפני </w:t>
      </w:r>
    </w:p>
    <w:p w14:paraId="34C6AFE7" w14:textId="77777777" w:rsidR="00B43772" w:rsidRPr="0091166A" w:rsidRDefault="00B43772" w:rsidP="002135E6">
      <w:pPr>
        <w:rPr>
          <w:rFonts w:ascii="David" w:hAnsi="David"/>
          <w:b/>
          <w:bCs/>
          <w:sz w:val="26"/>
          <w:szCs w:val="26"/>
          <w:rtl/>
        </w:rPr>
      </w:pPr>
      <w:r w:rsidRPr="0091166A">
        <w:rPr>
          <w:rFonts w:ascii="David" w:hAnsi="David"/>
          <w:b/>
          <w:bCs/>
          <w:sz w:val="26"/>
          <w:szCs w:val="26"/>
          <w:rtl/>
        </w:rPr>
        <w:t>כבוד השופט, נשיא  אביטל חן</w:t>
      </w:r>
    </w:p>
    <w:p w14:paraId="4556F6FA" w14:textId="77777777" w:rsidR="00B43772" w:rsidRPr="0091166A" w:rsidRDefault="00B43772" w:rsidP="002135E6">
      <w:pPr>
        <w:rPr>
          <w:rFonts w:ascii="David" w:hAnsi="David"/>
          <w:sz w:val="26"/>
          <w:szCs w:val="26"/>
        </w:rPr>
      </w:pPr>
    </w:p>
    <w:p w14:paraId="344DA84B" w14:textId="77777777" w:rsidR="00B43772" w:rsidRPr="0091166A" w:rsidRDefault="00B43772" w:rsidP="00E60823">
      <w:pPr>
        <w:jc w:val="both"/>
        <w:rPr>
          <w:rFonts w:ascii="David" w:hAnsi="David"/>
          <w:sz w:val="26"/>
          <w:szCs w:val="26"/>
          <w:rtl/>
        </w:rPr>
      </w:pPr>
    </w:p>
    <w:p w14:paraId="223E0610" w14:textId="77777777" w:rsidR="00B43772" w:rsidRPr="0091166A" w:rsidRDefault="00B43772" w:rsidP="00E60823">
      <w:pPr>
        <w:jc w:val="both"/>
        <w:rPr>
          <w:rFonts w:ascii="David" w:hAnsi="David"/>
          <w:sz w:val="26"/>
          <w:szCs w:val="26"/>
          <w:rtl/>
        </w:rPr>
      </w:pPr>
      <w:bookmarkStart w:id="0" w:name="FirstAppellant"/>
      <w:bookmarkStart w:id="1" w:name="LastJudge"/>
      <w:bookmarkEnd w:id="1"/>
      <w:r w:rsidRPr="0091166A">
        <w:rPr>
          <w:rFonts w:ascii="David" w:hAnsi="David"/>
          <w:sz w:val="26"/>
          <w:szCs w:val="26"/>
          <w:rtl/>
        </w:rPr>
        <w:t>בעניין:</w:t>
      </w:r>
    </w:p>
    <w:p w14:paraId="407B4BDC" w14:textId="77777777" w:rsidR="00B43772" w:rsidRPr="0091166A" w:rsidRDefault="00B43772" w:rsidP="00E60823">
      <w:pPr>
        <w:suppressLineNumbers/>
      </w:pPr>
      <w:r w:rsidRPr="0091166A">
        <w:rPr>
          <w:rFonts w:ascii="Arial" w:hAnsi="Arial"/>
          <w:b/>
          <w:bCs/>
          <w:sz w:val="26"/>
          <w:szCs w:val="26"/>
          <w:rtl/>
        </w:rPr>
        <w:t>המאשימה</w:t>
      </w:r>
    </w:p>
    <w:p w14:paraId="551A0BAA" w14:textId="77777777" w:rsidR="00B43772" w:rsidRPr="0091166A" w:rsidRDefault="00B43772" w:rsidP="002135E6">
      <w:pPr>
        <w:rPr>
          <w:rFonts w:ascii="David" w:hAnsi="David"/>
          <w:sz w:val="26"/>
          <w:szCs w:val="26"/>
        </w:rPr>
      </w:pPr>
    </w:p>
    <w:p w14:paraId="633E634E" w14:textId="77777777" w:rsidR="00B43772" w:rsidRPr="0091166A" w:rsidRDefault="00B43772" w:rsidP="00E60823">
      <w:pPr>
        <w:suppressLineNumbers/>
        <w:rPr>
          <w:rFonts w:ascii="David" w:hAnsi="David"/>
          <w:sz w:val="26"/>
          <w:szCs w:val="26"/>
        </w:rPr>
      </w:pPr>
      <w:r w:rsidRPr="0091166A">
        <w:rPr>
          <w:rFonts w:ascii="Arial" w:hAnsi="Arial"/>
          <w:b/>
          <w:bCs/>
          <w:sz w:val="26"/>
          <w:szCs w:val="26"/>
          <w:rtl/>
        </w:rPr>
        <w:t xml:space="preserve">מדינת ישראל </w:t>
      </w:r>
    </w:p>
    <w:bookmarkEnd w:id="0"/>
    <w:p w14:paraId="6B748C69" w14:textId="77777777" w:rsidR="00B43772" w:rsidRPr="0091166A" w:rsidRDefault="00B43772" w:rsidP="00E60823">
      <w:pPr>
        <w:jc w:val="both"/>
        <w:rPr>
          <w:rFonts w:ascii="David" w:hAnsi="David"/>
          <w:sz w:val="26"/>
          <w:szCs w:val="26"/>
        </w:rPr>
      </w:pPr>
    </w:p>
    <w:p w14:paraId="713B999E" w14:textId="77777777" w:rsidR="00B43772" w:rsidRPr="0091166A" w:rsidRDefault="00B43772" w:rsidP="00E60823">
      <w:pPr>
        <w:jc w:val="center"/>
        <w:rPr>
          <w:rFonts w:ascii="David" w:hAnsi="David"/>
          <w:b/>
          <w:bCs/>
          <w:sz w:val="26"/>
          <w:szCs w:val="26"/>
        </w:rPr>
      </w:pPr>
    </w:p>
    <w:p w14:paraId="16813DCF" w14:textId="77777777" w:rsidR="00B43772" w:rsidRPr="0091166A" w:rsidRDefault="00B43772" w:rsidP="00E60823">
      <w:pPr>
        <w:jc w:val="center"/>
        <w:rPr>
          <w:rFonts w:ascii="David" w:hAnsi="David"/>
          <w:b/>
          <w:bCs/>
          <w:sz w:val="26"/>
          <w:szCs w:val="26"/>
          <w:rtl/>
        </w:rPr>
      </w:pPr>
      <w:r w:rsidRPr="0091166A">
        <w:rPr>
          <w:rFonts w:ascii="David" w:hAnsi="David"/>
          <w:b/>
          <w:bCs/>
          <w:sz w:val="26"/>
          <w:szCs w:val="26"/>
          <w:rtl/>
        </w:rPr>
        <w:t>נגד</w:t>
      </w:r>
    </w:p>
    <w:p w14:paraId="772CE7F7" w14:textId="77777777" w:rsidR="00B43772" w:rsidRPr="0091166A" w:rsidRDefault="00B43772" w:rsidP="00E60823">
      <w:pPr>
        <w:jc w:val="both"/>
        <w:rPr>
          <w:rFonts w:ascii="David" w:hAnsi="David"/>
          <w:sz w:val="26"/>
          <w:szCs w:val="26"/>
          <w:rtl/>
        </w:rPr>
      </w:pPr>
    </w:p>
    <w:p w14:paraId="10CBF0A9" w14:textId="77777777" w:rsidR="00B43772" w:rsidRPr="0091166A" w:rsidRDefault="00B43772" w:rsidP="002135E6">
      <w:pPr>
        <w:rPr>
          <w:rFonts w:ascii="David" w:hAnsi="David"/>
          <w:sz w:val="26"/>
          <w:szCs w:val="26"/>
          <w:rtl/>
        </w:rPr>
      </w:pPr>
    </w:p>
    <w:p w14:paraId="7ADC35AB" w14:textId="77777777" w:rsidR="00B43772" w:rsidRPr="0091166A" w:rsidRDefault="00B43772" w:rsidP="002135E6">
      <w:pPr>
        <w:rPr>
          <w:rFonts w:ascii="Arial" w:hAnsi="Arial"/>
          <w:b/>
          <w:bCs/>
          <w:sz w:val="26"/>
          <w:szCs w:val="26"/>
        </w:rPr>
      </w:pPr>
      <w:r w:rsidRPr="0091166A">
        <w:rPr>
          <w:rFonts w:ascii="Arial" w:hAnsi="Arial"/>
          <w:b/>
          <w:bCs/>
          <w:sz w:val="26"/>
          <w:szCs w:val="26"/>
          <w:rtl/>
        </w:rPr>
        <w:t>הנאשם</w:t>
      </w:r>
    </w:p>
    <w:p w14:paraId="6D03DCC0" w14:textId="77777777" w:rsidR="00B43772" w:rsidRPr="0091166A" w:rsidRDefault="00B43772" w:rsidP="00E60823">
      <w:pPr>
        <w:suppressLineNumbers/>
        <w:rPr>
          <w:rtl/>
        </w:rPr>
      </w:pPr>
      <w:r w:rsidRPr="0091166A">
        <w:rPr>
          <w:rFonts w:ascii="Arial" w:hAnsi="Arial"/>
          <w:b/>
          <w:bCs/>
          <w:sz w:val="26"/>
          <w:szCs w:val="26"/>
          <w:rtl/>
        </w:rPr>
        <w:t>מרדכי מרחבי</w:t>
      </w:r>
    </w:p>
    <w:p w14:paraId="4838A6DD" w14:textId="77777777" w:rsidR="00B43772" w:rsidRPr="0091166A" w:rsidRDefault="00B43772" w:rsidP="0091166A">
      <w:pPr>
        <w:spacing w:before="120" w:after="120" w:line="240" w:lineRule="exact"/>
        <w:ind w:left="283" w:hanging="283"/>
        <w:jc w:val="both"/>
        <w:rPr>
          <w:rFonts w:ascii="FrankRuehl" w:hAnsi="FrankRuehl" w:cs="FrankRuehl"/>
          <w:rtl/>
        </w:rPr>
      </w:pPr>
    </w:p>
    <w:p w14:paraId="40664287" w14:textId="77777777" w:rsidR="00B43772" w:rsidRPr="00B43772" w:rsidRDefault="00B43772" w:rsidP="00B43772">
      <w:pPr>
        <w:spacing w:before="120" w:after="120" w:line="240" w:lineRule="exact"/>
        <w:ind w:left="283" w:hanging="283"/>
        <w:jc w:val="both"/>
        <w:rPr>
          <w:rFonts w:ascii="FrankRuehl" w:hAnsi="FrankRuehl" w:cs="FrankRuehl"/>
          <w:rtl/>
        </w:rPr>
      </w:pPr>
    </w:p>
    <w:p w14:paraId="2E131182" w14:textId="77777777" w:rsidR="001F1A52" w:rsidRPr="001F1A52" w:rsidRDefault="001F1A52" w:rsidP="001F1A52">
      <w:pPr>
        <w:spacing w:before="120" w:after="120" w:line="240" w:lineRule="exact"/>
        <w:ind w:left="283" w:hanging="283"/>
        <w:jc w:val="both"/>
        <w:rPr>
          <w:rFonts w:ascii="FrankRuehl" w:hAnsi="FrankRuehl" w:cs="FrankRuehl"/>
          <w:rtl/>
        </w:rPr>
      </w:pPr>
    </w:p>
    <w:p w14:paraId="2C936140" w14:textId="77777777" w:rsidR="000628A4" w:rsidRDefault="000628A4" w:rsidP="000628A4">
      <w:pPr>
        <w:jc w:val="center"/>
        <w:rPr>
          <w:rFonts w:ascii="David" w:hAnsi="David"/>
          <w:sz w:val="44"/>
          <w:szCs w:val="44"/>
          <w:rtl/>
        </w:rPr>
      </w:pPr>
      <w:bookmarkStart w:id="2" w:name="LawTable"/>
      <w:bookmarkEnd w:id="2"/>
    </w:p>
    <w:p w14:paraId="2D06907E" w14:textId="77777777" w:rsidR="000628A4" w:rsidRPr="000628A4" w:rsidRDefault="000628A4" w:rsidP="000628A4">
      <w:pPr>
        <w:spacing w:before="120" w:after="120" w:line="240" w:lineRule="exact"/>
        <w:ind w:left="283" w:hanging="283"/>
        <w:jc w:val="both"/>
        <w:rPr>
          <w:rFonts w:ascii="FrankRuehl" w:hAnsi="FrankRuehl" w:cs="FrankRuehl"/>
          <w:rtl/>
        </w:rPr>
      </w:pPr>
    </w:p>
    <w:p w14:paraId="6FE20D1C" w14:textId="77777777" w:rsidR="000628A4" w:rsidRPr="000628A4" w:rsidRDefault="000628A4" w:rsidP="000628A4">
      <w:pPr>
        <w:spacing w:before="120" w:after="120" w:line="240" w:lineRule="exact"/>
        <w:ind w:left="283" w:hanging="283"/>
        <w:jc w:val="both"/>
        <w:rPr>
          <w:rFonts w:ascii="FrankRuehl" w:hAnsi="FrankRuehl" w:cs="FrankRuehl"/>
          <w:rtl/>
        </w:rPr>
      </w:pPr>
    </w:p>
    <w:p w14:paraId="4E1DD51F" w14:textId="77777777" w:rsidR="000628A4" w:rsidRPr="000628A4" w:rsidRDefault="000628A4" w:rsidP="000628A4">
      <w:pPr>
        <w:spacing w:before="120" w:after="120" w:line="240" w:lineRule="exact"/>
        <w:ind w:left="283" w:hanging="283"/>
        <w:jc w:val="both"/>
        <w:rPr>
          <w:rFonts w:ascii="FrankRuehl" w:hAnsi="FrankRuehl" w:cs="FrankRuehl"/>
          <w:rtl/>
        </w:rPr>
      </w:pPr>
      <w:r w:rsidRPr="000628A4">
        <w:rPr>
          <w:rFonts w:ascii="FrankRuehl" w:hAnsi="FrankRuehl" w:cs="FrankRuehl"/>
          <w:rtl/>
        </w:rPr>
        <w:t xml:space="preserve">חקיקה שאוזכרה: </w:t>
      </w:r>
    </w:p>
    <w:p w14:paraId="6985DA1B" w14:textId="77777777" w:rsidR="000628A4" w:rsidRPr="000628A4" w:rsidRDefault="000628A4" w:rsidP="000628A4">
      <w:pPr>
        <w:spacing w:before="120" w:after="120" w:line="240" w:lineRule="exact"/>
        <w:ind w:left="283" w:hanging="283"/>
        <w:jc w:val="both"/>
        <w:rPr>
          <w:rFonts w:ascii="FrankRuehl" w:hAnsi="FrankRuehl" w:cs="FrankRuehl"/>
          <w:rtl/>
        </w:rPr>
      </w:pPr>
      <w:hyperlink r:id="rId7" w:history="1">
        <w:r w:rsidRPr="000628A4">
          <w:rPr>
            <w:rFonts w:ascii="FrankRuehl" w:hAnsi="FrankRuehl" w:cs="FrankRuehl"/>
            <w:color w:val="0000FF"/>
            <w:rtl/>
          </w:rPr>
          <w:t>פקודת הסמים המסוכנים [נוסח חדש], תשל"ג-1973</w:t>
        </w:r>
      </w:hyperlink>
      <w:r w:rsidRPr="000628A4">
        <w:rPr>
          <w:rFonts w:ascii="FrankRuehl" w:hAnsi="FrankRuehl" w:cs="FrankRuehl"/>
          <w:rtl/>
        </w:rPr>
        <w:t xml:space="preserve">: סע'  </w:t>
      </w:r>
      <w:hyperlink r:id="rId8" w:history="1">
        <w:r w:rsidRPr="000628A4">
          <w:rPr>
            <w:rFonts w:ascii="FrankRuehl" w:hAnsi="FrankRuehl" w:cs="FrankRuehl"/>
            <w:color w:val="0000FF"/>
            <w:rtl/>
          </w:rPr>
          <w:t>7(א)+</w:t>
        </w:r>
      </w:hyperlink>
      <w:r w:rsidRPr="000628A4">
        <w:rPr>
          <w:rFonts w:ascii="FrankRuehl" w:hAnsi="FrankRuehl" w:cs="FrankRuehl"/>
          <w:rtl/>
        </w:rPr>
        <w:t xml:space="preserve">, </w:t>
      </w:r>
      <w:hyperlink r:id="rId9" w:history="1">
        <w:r w:rsidRPr="000628A4">
          <w:rPr>
            <w:rFonts w:ascii="FrankRuehl" w:hAnsi="FrankRuehl" w:cs="FrankRuehl"/>
            <w:color w:val="0000FF"/>
            <w:rtl/>
          </w:rPr>
          <w:t>7(ג)</w:t>
        </w:r>
      </w:hyperlink>
    </w:p>
    <w:p w14:paraId="4F0D2176" w14:textId="77777777" w:rsidR="000628A4" w:rsidRPr="000628A4" w:rsidRDefault="000628A4" w:rsidP="000628A4">
      <w:pPr>
        <w:spacing w:before="120" w:after="120" w:line="240" w:lineRule="exact"/>
        <w:ind w:left="283" w:hanging="283"/>
        <w:jc w:val="both"/>
        <w:rPr>
          <w:rFonts w:ascii="FrankRuehl" w:hAnsi="FrankRuehl" w:cs="FrankRuehl"/>
          <w:rtl/>
        </w:rPr>
      </w:pPr>
      <w:hyperlink r:id="rId10" w:history="1">
        <w:r w:rsidRPr="000628A4">
          <w:rPr>
            <w:rFonts w:ascii="FrankRuehl" w:hAnsi="FrankRuehl" w:cs="FrankRuehl"/>
            <w:color w:val="0000FF"/>
            <w:rtl/>
          </w:rPr>
          <w:t>חוק העונשין, תשל"ז-1977</w:t>
        </w:r>
      </w:hyperlink>
      <w:r w:rsidRPr="000628A4">
        <w:rPr>
          <w:rFonts w:ascii="FrankRuehl" w:hAnsi="FrankRuehl" w:cs="FrankRuehl"/>
          <w:rtl/>
        </w:rPr>
        <w:t xml:space="preserve">: סע'  </w:t>
      </w:r>
      <w:hyperlink r:id="rId11" w:history="1">
        <w:r w:rsidRPr="000628A4">
          <w:rPr>
            <w:rFonts w:ascii="FrankRuehl" w:hAnsi="FrankRuehl" w:cs="FrankRuehl"/>
            <w:color w:val="0000FF"/>
            <w:rtl/>
          </w:rPr>
          <w:t>71א(ב)</w:t>
        </w:r>
      </w:hyperlink>
      <w:r w:rsidRPr="000628A4">
        <w:rPr>
          <w:rFonts w:ascii="FrankRuehl" w:hAnsi="FrankRuehl" w:cs="FrankRuehl"/>
          <w:rtl/>
        </w:rPr>
        <w:t xml:space="preserve">, </w:t>
      </w:r>
      <w:hyperlink r:id="rId12" w:history="1">
        <w:r w:rsidRPr="000628A4">
          <w:rPr>
            <w:rFonts w:ascii="FrankRuehl" w:hAnsi="FrankRuehl" w:cs="FrankRuehl"/>
            <w:color w:val="0000FF"/>
            <w:rtl/>
          </w:rPr>
          <w:t>186 (א)</w:t>
        </w:r>
      </w:hyperlink>
      <w:r w:rsidRPr="000628A4">
        <w:rPr>
          <w:rFonts w:ascii="FrankRuehl" w:hAnsi="FrankRuehl" w:cs="FrankRuehl"/>
          <w:rtl/>
        </w:rPr>
        <w:t xml:space="preserve">, </w:t>
      </w:r>
      <w:hyperlink r:id="rId13" w:history="1">
        <w:r w:rsidRPr="000628A4">
          <w:rPr>
            <w:rFonts w:ascii="FrankRuehl" w:hAnsi="FrankRuehl" w:cs="FrankRuehl"/>
            <w:color w:val="0000FF"/>
            <w:rtl/>
          </w:rPr>
          <w:t>192</w:t>
        </w:r>
      </w:hyperlink>
      <w:r w:rsidRPr="000628A4">
        <w:rPr>
          <w:rFonts w:ascii="FrankRuehl" w:hAnsi="FrankRuehl" w:cs="FrankRuehl"/>
          <w:rtl/>
        </w:rPr>
        <w:t xml:space="preserve">, </w:t>
      </w:r>
      <w:hyperlink r:id="rId14" w:history="1">
        <w:r w:rsidRPr="000628A4">
          <w:rPr>
            <w:rFonts w:ascii="FrankRuehl" w:hAnsi="FrankRuehl" w:cs="FrankRuehl"/>
            <w:color w:val="0000FF"/>
            <w:rtl/>
          </w:rPr>
          <w:t>380</w:t>
        </w:r>
      </w:hyperlink>
    </w:p>
    <w:p w14:paraId="45C99C09" w14:textId="77777777" w:rsidR="000628A4" w:rsidRPr="000628A4" w:rsidRDefault="000628A4" w:rsidP="000628A4">
      <w:pPr>
        <w:spacing w:before="120" w:after="120" w:line="240" w:lineRule="exact"/>
        <w:ind w:left="283" w:hanging="283"/>
        <w:jc w:val="both"/>
        <w:rPr>
          <w:rFonts w:ascii="FrankRuehl" w:hAnsi="FrankRuehl" w:cs="FrankRuehl"/>
          <w:rtl/>
        </w:rPr>
      </w:pPr>
      <w:hyperlink r:id="rId15" w:history="1">
        <w:r w:rsidRPr="000628A4">
          <w:rPr>
            <w:rFonts w:ascii="FrankRuehl" w:hAnsi="FrankRuehl" w:cs="FrankRuehl"/>
            <w:color w:val="0000FF"/>
            <w:rtl/>
          </w:rPr>
          <w:t>תקנות התעבורה, תשכ"א-1961 - לא מרובדות</w:t>
        </w:r>
      </w:hyperlink>
      <w:r w:rsidRPr="000628A4">
        <w:rPr>
          <w:rFonts w:ascii="FrankRuehl" w:hAnsi="FrankRuehl" w:cs="FrankRuehl"/>
          <w:rtl/>
        </w:rPr>
        <w:t xml:space="preserve">: סע'  </w:t>
      </w:r>
      <w:hyperlink r:id="rId16" w:history="1">
        <w:r w:rsidRPr="000628A4">
          <w:rPr>
            <w:rFonts w:ascii="FrankRuehl" w:hAnsi="FrankRuehl" w:cs="FrankRuehl"/>
            <w:color w:val="0000FF"/>
            <w:rtl/>
          </w:rPr>
          <w:t>21 (ב)(2)</w:t>
        </w:r>
      </w:hyperlink>
      <w:r w:rsidRPr="000628A4">
        <w:rPr>
          <w:rFonts w:ascii="FrankRuehl" w:hAnsi="FrankRuehl" w:cs="FrankRuehl"/>
          <w:rtl/>
        </w:rPr>
        <w:t xml:space="preserve">, </w:t>
      </w:r>
      <w:hyperlink r:id="rId17" w:history="1">
        <w:r w:rsidRPr="000628A4">
          <w:rPr>
            <w:rFonts w:ascii="FrankRuehl" w:hAnsi="FrankRuehl" w:cs="FrankRuehl"/>
            <w:color w:val="0000FF"/>
            <w:rtl/>
          </w:rPr>
          <w:t>26(2)</w:t>
        </w:r>
      </w:hyperlink>
      <w:r w:rsidRPr="000628A4">
        <w:rPr>
          <w:rFonts w:ascii="FrankRuehl" w:hAnsi="FrankRuehl" w:cs="FrankRuehl"/>
          <w:rtl/>
        </w:rPr>
        <w:t xml:space="preserve">, </w:t>
      </w:r>
      <w:hyperlink r:id="rId18" w:history="1">
        <w:r w:rsidRPr="000628A4">
          <w:rPr>
            <w:rFonts w:ascii="FrankRuehl" w:hAnsi="FrankRuehl" w:cs="FrankRuehl"/>
            <w:color w:val="0000FF"/>
            <w:rtl/>
          </w:rPr>
          <w:t>40א</w:t>
        </w:r>
      </w:hyperlink>
    </w:p>
    <w:p w14:paraId="6273DBE3" w14:textId="77777777" w:rsidR="000628A4" w:rsidRPr="000628A4" w:rsidRDefault="000628A4" w:rsidP="000628A4">
      <w:pPr>
        <w:spacing w:before="120" w:after="120" w:line="240" w:lineRule="exact"/>
        <w:ind w:left="283" w:hanging="283"/>
        <w:jc w:val="both"/>
        <w:rPr>
          <w:rFonts w:ascii="FrankRuehl" w:hAnsi="FrankRuehl" w:cs="FrankRuehl"/>
          <w:rtl/>
        </w:rPr>
      </w:pPr>
      <w:hyperlink r:id="rId19" w:history="1">
        <w:r w:rsidRPr="000628A4">
          <w:rPr>
            <w:rFonts w:ascii="FrankRuehl" w:hAnsi="FrankRuehl" w:cs="FrankRuehl"/>
            <w:color w:val="0000FF"/>
            <w:rtl/>
          </w:rPr>
          <w:t>פקודת התעבורה [נוסח חדש]</w:t>
        </w:r>
      </w:hyperlink>
      <w:r w:rsidRPr="000628A4">
        <w:rPr>
          <w:rFonts w:ascii="FrankRuehl" w:hAnsi="FrankRuehl" w:cs="FrankRuehl"/>
          <w:rtl/>
        </w:rPr>
        <w:t xml:space="preserve">: סע'  </w:t>
      </w:r>
      <w:hyperlink r:id="rId20" w:history="1">
        <w:r w:rsidRPr="000628A4">
          <w:rPr>
            <w:rFonts w:ascii="FrankRuehl" w:hAnsi="FrankRuehl" w:cs="FrankRuehl"/>
            <w:color w:val="0000FF"/>
            <w:rtl/>
          </w:rPr>
          <w:t>38(2)</w:t>
        </w:r>
      </w:hyperlink>
      <w:r w:rsidRPr="000628A4">
        <w:rPr>
          <w:rFonts w:ascii="FrankRuehl" w:hAnsi="FrankRuehl" w:cs="FrankRuehl"/>
          <w:rtl/>
        </w:rPr>
        <w:t xml:space="preserve">, </w:t>
      </w:r>
      <w:hyperlink r:id="rId21" w:history="1">
        <w:r w:rsidRPr="000628A4">
          <w:rPr>
            <w:rFonts w:ascii="FrankRuehl" w:hAnsi="FrankRuehl" w:cs="FrankRuehl"/>
            <w:color w:val="0000FF"/>
            <w:rtl/>
          </w:rPr>
          <w:t>62(2)</w:t>
        </w:r>
      </w:hyperlink>
    </w:p>
    <w:p w14:paraId="11C76C68" w14:textId="77777777" w:rsidR="000628A4" w:rsidRPr="000628A4" w:rsidRDefault="000628A4" w:rsidP="000628A4">
      <w:pPr>
        <w:jc w:val="center"/>
        <w:rPr>
          <w:rFonts w:ascii="David" w:hAnsi="David"/>
          <w:sz w:val="44"/>
          <w:szCs w:val="44"/>
          <w:rtl/>
        </w:rPr>
      </w:pPr>
      <w:bookmarkStart w:id="3" w:name="LawTable_End"/>
      <w:bookmarkEnd w:id="3"/>
    </w:p>
    <w:p w14:paraId="2A969C90" w14:textId="77777777" w:rsidR="00B43772" w:rsidRPr="001F1A52" w:rsidRDefault="00B43772" w:rsidP="001F1A52">
      <w:pPr>
        <w:jc w:val="center"/>
        <w:rPr>
          <w:rFonts w:ascii="David" w:hAnsi="David"/>
          <w:sz w:val="44"/>
          <w:szCs w:val="44"/>
          <w:rtl/>
        </w:rPr>
      </w:pPr>
    </w:p>
    <w:p w14:paraId="6F00FE6D" w14:textId="77777777" w:rsidR="00B43772" w:rsidRPr="0091166A" w:rsidRDefault="00B43772" w:rsidP="0091166A">
      <w:pPr>
        <w:jc w:val="center"/>
        <w:rPr>
          <w:rFonts w:ascii="David" w:hAnsi="David"/>
          <w:b/>
          <w:bCs/>
          <w:sz w:val="44"/>
          <w:szCs w:val="44"/>
          <w:u w:val="single"/>
          <w:rtl/>
        </w:rPr>
      </w:pPr>
      <w:bookmarkStart w:id="4" w:name="PsakDin"/>
      <w:r w:rsidRPr="0091166A">
        <w:rPr>
          <w:rFonts w:ascii="David" w:hAnsi="David"/>
          <w:b/>
          <w:bCs/>
          <w:sz w:val="44"/>
          <w:szCs w:val="44"/>
          <w:u w:val="single"/>
          <w:rtl/>
        </w:rPr>
        <w:t>גזר דין</w:t>
      </w:r>
    </w:p>
    <w:bookmarkEnd w:id="4"/>
    <w:p w14:paraId="142D8BB2" w14:textId="77777777" w:rsidR="00B43772" w:rsidRPr="00E60823" w:rsidRDefault="00B43772" w:rsidP="00E60823">
      <w:pPr>
        <w:jc w:val="center"/>
        <w:rPr>
          <w:rFonts w:ascii="David" w:hAnsi="David"/>
          <w:sz w:val="32"/>
          <w:szCs w:val="32"/>
          <w:u w:val="single"/>
        </w:rPr>
      </w:pPr>
    </w:p>
    <w:p w14:paraId="3254D4F3" w14:textId="77777777" w:rsidR="00E60823" w:rsidRDefault="00E60823" w:rsidP="00E60823">
      <w:pPr>
        <w:spacing w:before="240" w:after="240" w:line="360" w:lineRule="auto"/>
        <w:jc w:val="both"/>
        <w:rPr>
          <w:rFonts w:ascii="David" w:hAnsi="David"/>
          <w:rtl/>
        </w:rPr>
      </w:pPr>
      <w:bookmarkStart w:id="5" w:name="ABSTRACT_START"/>
      <w:bookmarkEnd w:id="5"/>
      <w:r>
        <w:rPr>
          <w:rFonts w:ascii="David" w:hAnsi="David"/>
          <w:rtl/>
        </w:rPr>
        <w:t>הנאשם יליד 5.9.1997 הורשע על פי הודאתו בשלושה כתבי אישום:</w:t>
      </w:r>
    </w:p>
    <w:p w14:paraId="7B7A4B56" w14:textId="77777777" w:rsidR="00E60823" w:rsidRDefault="0091166A" w:rsidP="00E60823">
      <w:pPr>
        <w:spacing w:before="240" w:after="240" w:line="360" w:lineRule="auto"/>
        <w:jc w:val="both"/>
        <w:rPr>
          <w:rFonts w:ascii="David" w:hAnsi="David"/>
          <w:rtl/>
        </w:rPr>
      </w:pPr>
      <w:hyperlink r:id="rId22" w:history="1">
        <w:r w:rsidRPr="0091166A">
          <w:rPr>
            <w:rFonts w:ascii="David" w:hAnsi="David"/>
            <w:color w:val="0000FF"/>
            <w:u w:val="single"/>
            <w:rtl/>
          </w:rPr>
          <w:t>תפ"ק 21392-04-21</w:t>
        </w:r>
      </w:hyperlink>
      <w:r w:rsidR="00E60823">
        <w:rPr>
          <w:rFonts w:ascii="David" w:hAnsi="David"/>
          <w:rtl/>
        </w:rPr>
        <w:t xml:space="preserve"> עבירות של החזקת סמים לצריכה עצמית, לפי </w:t>
      </w:r>
      <w:hyperlink r:id="rId23" w:history="1">
        <w:r w:rsidR="00B43772" w:rsidRPr="00B43772">
          <w:rPr>
            <w:rStyle w:val="Hyperlink"/>
            <w:rFonts w:ascii="David" w:hAnsi="David"/>
            <w:rtl/>
          </w:rPr>
          <w:t>סעיף 7(א)+</w:t>
        </w:r>
      </w:hyperlink>
      <w:r w:rsidR="00E60823">
        <w:rPr>
          <w:rFonts w:ascii="David" w:hAnsi="David"/>
          <w:rtl/>
        </w:rPr>
        <w:t xml:space="preserve"> </w:t>
      </w:r>
      <w:hyperlink r:id="rId24" w:history="1">
        <w:r w:rsidR="00B43772" w:rsidRPr="00B43772">
          <w:rPr>
            <w:rStyle w:val="Hyperlink"/>
            <w:rFonts w:ascii="David" w:hAnsi="David"/>
            <w:rtl/>
          </w:rPr>
          <w:t>7(ג)</w:t>
        </w:r>
      </w:hyperlink>
      <w:r w:rsidR="00E60823">
        <w:rPr>
          <w:rFonts w:ascii="David" w:hAnsi="David"/>
          <w:rtl/>
        </w:rPr>
        <w:t xml:space="preserve"> ל</w:t>
      </w:r>
      <w:hyperlink r:id="rId25" w:history="1">
        <w:r w:rsidRPr="0091166A">
          <w:rPr>
            <w:rFonts w:ascii="David" w:hAnsi="David"/>
            <w:color w:val="0000FF"/>
            <w:u w:val="single"/>
            <w:rtl/>
          </w:rPr>
          <w:t>פקודת הסמים המסוכנים</w:t>
        </w:r>
      </w:hyperlink>
      <w:r w:rsidR="00E60823">
        <w:rPr>
          <w:rFonts w:ascii="David" w:hAnsi="David"/>
          <w:rtl/>
        </w:rPr>
        <w:t xml:space="preserve"> (נוסח חדש), תשל"ג- 1973 (להלן: "פקודת הסמים המסוכנים"), החזקת סכין שלא כדין, לפי סעיף </w:t>
      </w:r>
      <w:hyperlink r:id="rId26" w:history="1">
        <w:r w:rsidR="00B43772" w:rsidRPr="00B43772">
          <w:rPr>
            <w:rStyle w:val="Hyperlink"/>
            <w:rFonts w:ascii="David" w:hAnsi="David"/>
            <w:rtl/>
          </w:rPr>
          <w:t>186 (א)</w:t>
        </w:r>
      </w:hyperlink>
      <w:r w:rsidR="00E60823">
        <w:rPr>
          <w:rFonts w:ascii="David" w:hAnsi="David"/>
          <w:rtl/>
        </w:rPr>
        <w:t xml:space="preserve"> ל</w:t>
      </w:r>
      <w:hyperlink r:id="rId27" w:history="1">
        <w:r w:rsidRPr="0091166A">
          <w:rPr>
            <w:rFonts w:ascii="David" w:hAnsi="David"/>
            <w:color w:val="0000FF"/>
            <w:u w:val="single"/>
            <w:rtl/>
          </w:rPr>
          <w:t>חוק העונשין</w:t>
        </w:r>
      </w:hyperlink>
      <w:r w:rsidR="00E60823">
        <w:rPr>
          <w:rFonts w:ascii="David" w:hAnsi="David"/>
          <w:rtl/>
        </w:rPr>
        <w:t xml:space="preserve">, תשל"ז- 1977 (להלן: "חוק העונשין"), נהיגה תחת השפעת משקאות משכרים, לפי </w:t>
      </w:r>
      <w:hyperlink r:id="rId28" w:history="1">
        <w:r w:rsidR="00B43772" w:rsidRPr="00B43772">
          <w:rPr>
            <w:rStyle w:val="Hyperlink"/>
            <w:rFonts w:ascii="David" w:hAnsi="David"/>
            <w:rtl/>
          </w:rPr>
          <w:t>סעיף 26(2)</w:t>
        </w:r>
      </w:hyperlink>
      <w:r w:rsidR="00E60823">
        <w:rPr>
          <w:rFonts w:ascii="David" w:hAnsi="David"/>
          <w:rtl/>
        </w:rPr>
        <w:t xml:space="preserve"> ל</w:t>
      </w:r>
      <w:hyperlink r:id="rId29" w:history="1">
        <w:r w:rsidRPr="0091166A">
          <w:rPr>
            <w:rFonts w:ascii="David" w:hAnsi="David"/>
            <w:color w:val="0000FF"/>
            <w:u w:val="single"/>
            <w:rtl/>
          </w:rPr>
          <w:t>תקנות התעבורה</w:t>
        </w:r>
      </w:hyperlink>
      <w:r w:rsidR="00E60823">
        <w:rPr>
          <w:rFonts w:ascii="David" w:hAnsi="David"/>
          <w:rtl/>
        </w:rPr>
        <w:t xml:space="preserve">, תש"ל- 1970 (להלן: "תקנות התעבורה"), ונהיגה בקלות ראש, לפי </w:t>
      </w:r>
      <w:hyperlink r:id="rId30" w:history="1">
        <w:r w:rsidR="00B43772" w:rsidRPr="00B43772">
          <w:rPr>
            <w:rStyle w:val="Hyperlink"/>
            <w:rFonts w:ascii="David" w:hAnsi="David"/>
            <w:rtl/>
          </w:rPr>
          <w:t>סעיף 62(2)</w:t>
        </w:r>
      </w:hyperlink>
      <w:r w:rsidR="00E60823">
        <w:rPr>
          <w:rFonts w:ascii="David" w:hAnsi="David"/>
          <w:rtl/>
        </w:rPr>
        <w:t xml:space="preserve"> ל</w:t>
      </w:r>
      <w:hyperlink r:id="rId31" w:history="1">
        <w:r w:rsidRPr="0091166A">
          <w:rPr>
            <w:rFonts w:ascii="David" w:hAnsi="David"/>
            <w:color w:val="0000FF"/>
            <w:u w:val="single"/>
            <w:rtl/>
          </w:rPr>
          <w:t>פקודת התעבורה</w:t>
        </w:r>
      </w:hyperlink>
      <w:r w:rsidR="00E60823">
        <w:rPr>
          <w:rFonts w:ascii="David" w:hAnsi="David"/>
          <w:rtl/>
        </w:rPr>
        <w:t xml:space="preserve"> (נוסח חדש), תשכ"א- 1961 (להלן: "פקודת התעבורה").</w:t>
      </w:r>
    </w:p>
    <w:p w14:paraId="1DA91303" w14:textId="77777777" w:rsidR="00E60823" w:rsidRDefault="00E60823" w:rsidP="00E60823">
      <w:pPr>
        <w:spacing w:before="240" w:after="240" w:line="360" w:lineRule="auto"/>
        <w:jc w:val="both"/>
        <w:rPr>
          <w:rFonts w:ascii="David" w:hAnsi="David"/>
          <w:rtl/>
        </w:rPr>
      </w:pPr>
      <w:bookmarkStart w:id="6" w:name="ABSTRACT_END"/>
      <w:bookmarkEnd w:id="6"/>
      <w:r>
        <w:rPr>
          <w:rFonts w:ascii="David" w:hAnsi="David"/>
          <w:rtl/>
        </w:rPr>
        <w:t xml:space="preserve">על פי כתב האישום המתוקן, העבירות בוצעו ביום 15.8.20 לפנות בוקר. אז נהג הנאשם ברכב בכביש עירוני, ובביקורת שנערכה נמצאו בגופו שרידי </w:t>
      </w:r>
      <w:r>
        <w:rPr>
          <w:rFonts w:ascii="David" w:hAnsi="David"/>
        </w:rPr>
        <w:t xml:space="preserve">THC- oic acid </w:t>
      </w:r>
      <w:r>
        <w:rPr>
          <w:rFonts w:ascii="David" w:hAnsi="David"/>
          <w:rtl/>
        </w:rPr>
        <w:t xml:space="preserve"> בכמות של</w:t>
      </w:r>
      <w:r>
        <w:rPr>
          <w:rFonts w:ascii="David" w:hAnsi="David"/>
        </w:rPr>
        <w:t xml:space="preserve">ng/ml </w:t>
      </w:r>
      <w:r>
        <w:rPr>
          <w:rFonts w:ascii="David" w:hAnsi="David"/>
          <w:rtl/>
        </w:rPr>
        <w:t xml:space="preserve"> 36 המהווים תוצר קנביס. באותן נסיבות החזיק הנאשם בתיקו שקית שהכילה 17.27 גרם נטו סם מסוכן מסוג קנביס וסכין מתקבעת.</w:t>
      </w:r>
    </w:p>
    <w:p w14:paraId="7A4B1BCC" w14:textId="77777777" w:rsidR="00E60823" w:rsidRDefault="0091166A" w:rsidP="00E60823">
      <w:pPr>
        <w:spacing w:before="240" w:after="240" w:line="360" w:lineRule="auto"/>
        <w:jc w:val="both"/>
        <w:rPr>
          <w:rFonts w:ascii="David" w:hAnsi="David"/>
          <w:rtl/>
        </w:rPr>
      </w:pPr>
      <w:hyperlink r:id="rId32" w:history="1">
        <w:r w:rsidRPr="0091166A">
          <w:rPr>
            <w:rFonts w:ascii="David" w:hAnsi="David"/>
            <w:color w:val="0000FF"/>
            <w:u w:val="single"/>
            <w:rtl/>
          </w:rPr>
          <w:t>תפ"ק 65197-08-21</w:t>
        </w:r>
      </w:hyperlink>
      <w:r w:rsidR="00E60823">
        <w:rPr>
          <w:rFonts w:ascii="David" w:hAnsi="David"/>
          <w:rtl/>
        </w:rPr>
        <w:t xml:space="preserve"> עבירות של תקיפה הגורמת חבלה של ממש, לפי </w:t>
      </w:r>
      <w:hyperlink r:id="rId33" w:history="1">
        <w:r w:rsidR="00B43772" w:rsidRPr="00B43772">
          <w:rPr>
            <w:rStyle w:val="Hyperlink"/>
            <w:rFonts w:ascii="David" w:hAnsi="David"/>
            <w:rtl/>
          </w:rPr>
          <w:t>סעיף 380</w:t>
        </w:r>
      </w:hyperlink>
      <w:r w:rsidR="00E60823">
        <w:rPr>
          <w:rFonts w:ascii="David" w:hAnsi="David"/>
          <w:rtl/>
        </w:rPr>
        <w:t xml:space="preserve"> ל</w:t>
      </w:r>
      <w:hyperlink r:id="rId34" w:history="1">
        <w:r w:rsidRPr="0091166A">
          <w:rPr>
            <w:rFonts w:ascii="David" w:hAnsi="David"/>
            <w:color w:val="0000FF"/>
            <w:u w:val="single"/>
            <w:rtl/>
          </w:rPr>
          <w:t>חוק העונשין</w:t>
        </w:r>
      </w:hyperlink>
      <w:r w:rsidR="00E60823">
        <w:rPr>
          <w:rFonts w:ascii="David" w:hAnsi="David"/>
          <w:rtl/>
        </w:rPr>
        <w:t xml:space="preserve">, ואיומים, לפי </w:t>
      </w:r>
      <w:hyperlink r:id="rId35" w:history="1">
        <w:r w:rsidR="00B43772" w:rsidRPr="00B43772">
          <w:rPr>
            <w:rStyle w:val="Hyperlink"/>
            <w:rFonts w:ascii="David" w:hAnsi="David"/>
            <w:rtl/>
          </w:rPr>
          <w:t>סעיף 192</w:t>
        </w:r>
      </w:hyperlink>
      <w:r w:rsidR="00E60823">
        <w:rPr>
          <w:rFonts w:ascii="David" w:hAnsi="David"/>
          <w:rtl/>
        </w:rPr>
        <w:t xml:space="preserve"> לחוק העונשין.</w:t>
      </w:r>
    </w:p>
    <w:p w14:paraId="2E766CC7" w14:textId="77777777" w:rsidR="00E60823" w:rsidRDefault="00E60823" w:rsidP="00E60823">
      <w:pPr>
        <w:spacing w:before="240" w:after="240" w:line="360" w:lineRule="auto"/>
        <w:jc w:val="both"/>
        <w:rPr>
          <w:rFonts w:ascii="David" w:hAnsi="David"/>
          <w:rtl/>
        </w:rPr>
      </w:pPr>
      <w:r>
        <w:rPr>
          <w:rFonts w:ascii="David" w:hAnsi="David"/>
          <w:rtl/>
        </w:rPr>
        <w:t>על פי כתב האישום המתוקן, ביום 14.3.21, תקף הנאשם את שכנו, עת היה הוא עצמו בגילופין. התקיפה כללה דחיפות, משיכות, בעיטה, ומכות אגרופים. המתלונן מצדו נצמד לנאשם, דחפו מספר פעמים, וניסה להכותו. בשלב מסוים, הגיע אחיו של המתלונן למקום כדי להפריד בין הנאשם ואחיו, והמתלונן ניסה לנגוח בפניו של הנאשם על מנת להיחלץ מאחיזתו. לאחר מכן, התרחק הנאשם מהמקום, אך כעבור זמן קצר שב לעבר המתלונן. המתלונן התקרב לנאשם, והנאשם דחפו. האירוע הסתיים בסיוע אנשים שהיו במקום ומנעו מהנאשם והמתלונן להתקרב זה לזה.</w:t>
      </w:r>
    </w:p>
    <w:p w14:paraId="1037D7F3" w14:textId="77777777" w:rsidR="00E60823" w:rsidRDefault="00E60823" w:rsidP="00E60823">
      <w:pPr>
        <w:spacing w:before="240" w:after="240" w:line="360" w:lineRule="auto"/>
        <w:jc w:val="both"/>
        <w:rPr>
          <w:rFonts w:ascii="David" w:hAnsi="David"/>
          <w:rtl/>
        </w:rPr>
      </w:pPr>
    </w:p>
    <w:p w14:paraId="49644DF5" w14:textId="77777777" w:rsidR="00E60823" w:rsidRDefault="00E60823" w:rsidP="00E60823">
      <w:pPr>
        <w:spacing w:before="240" w:after="240" w:line="360" w:lineRule="auto"/>
        <w:jc w:val="both"/>
        <w:rPr>
          <w:rFonts w:ascii="David" w:hAnsi="David"/>
          <w:rtl/>
        </w:rPr>
      </w:pPr>
      <w:r>
        <w:rPr>
          <w:rFonts w:ascii="David" w:hAnsi="David"/>
          <w:rtl/>
        </w:rPr>
        <w:t>כתוצאה מהתקיפה נגרמו למתלונן כאבים בצוואר, בחזה, בבטן, בכתף, ונגרמה לו תזוזה בשיניים הקדמיות וכאב בלסת העליונה.</w:t>
      </w:r>
    </w:p>
    <w:p w14:paraId="280F9130" w14:textId="77777777" w:rsidR="00E60823" w:rsidRDefault="00E60823" w:rsidP="00E60823">
      <w:pPr>
        <w:spacing w:before="240" w:after="240" w:line="360" w:lineRule="auto"/>
        <w:jc w:val="both"/>
        <w:rPr>
          <w:rFonts w:ascii="David" w:hAnsi="David"/>
          <w:rtl/>
        </w:rPr>
      </w:pPr>
      <w:r>
        <w:rPr>
          <w:rFonts w:ascii="David" w:hAnsi="David"/>
          <w:rtl/>
        </w:rPr>
        <w:t>בנוסף, בו ביום במהלך חקירת הנאשם במשטרה בגין מעשיו המתוארים, איים הנאשם באמרו כי ברצונו לשוב ולפגוע במתלונן.</w:t>
      </w:r>
    </w:p>
    <w:p w14:paraId="7841A877" w14:textId="77777777" w:rsidR="00E60823" w:rsidRDefault="0091166A" w:rsidP="00E60823">
      <w:pPr>
        <w:spacing w:before="240" w:after="240" w:line="360" w:lineRule="auto"/>
        <w:jc w:val="both"/>
        <w:rPr>
          <w:rFonts w:ascii="David" w:hAnsi="David"/>
          <w:rtl/>
        </w:rPr>
      </w:pPr>
      <w:hyperlink r:id="rId36" w:history="1">
        <w:r w:rsidRPr="0091166A">
          <w:rPr>
            <w:rFonts w:ascii="David" w:hAnsi="David"/>
            <w:color w:val="0000FF"/>
            <w:u w:val="single"/>
            <w:rtl/>
          </w:rPr>
          <w:t>ת"ד 5652-06-23</w:t>
        </w:r>
      </w:hyperlink>
      <w:r w:rsidR="00E60823">
        <w:rPr>
          <w:rFonts w:ascii="David" w:hAnsi="David"/>
          <w:rtl/>
        </w:rPr>
        <w:t xml:space="preserve"> עבירות של נהיגה תחת השפעת משקאות משכרים, לפי </w:t>
      </w:r>
      <w:hyperlink r:id="rId37" w:history="1">
        <w:r w:rsidR="00B43772" w:rsidRPr="00B43772">
          <w:rPr>
            <w:rStyle w:val="Hyperlink"/>
            <w:rFonts w:ascii="David" w:hAnsi="David"/>
            <w:rtl/>
          </w:rPr>
          <w:t>תקנה</w:t>
        </w:r>
        <w:r w:rsidR="00B43772" w:rsidRPr="00B43772">
          <w:rPr>
            <w:rStyle w:val="Hyperlink"/>
            <w:rFonts w:ascii="David" w:hAnsi="David"/>
            <w:rtl/>
          </w:rPr>
          <w:t xml:space="preserve"> </w:t>
        </w:r>
        <w:r w:rsidR="00B43772" w:rsidRPr="00B43772">
          <w:rPr>
            <w:rStyle w:val="Hyperlink"/>
            <w:rFonts w:ascii="David" w:hAnsi="David"/>
            <w:rtl/>
          </w:rPr>
          <w:t>26(2)</w:t>
        </w:r>
      </w:hyperlink>
      <w:r w:rsidR="00E60823">
        <w:rPr>
          <w:rFonts w:ascii="David" w:hAnsi="David"/>
          <w:rtl/>
        </w:rPr>
        <w:t xml:space="preserve"> ל</w:t>
      </w:r>
      <w:hyperlink r:id="rId38" w:history="1">
        <w:r w:rsidRPr="0091166A">
          <w:rPr>
            <w:rFonts w:ascii="David" w:hAnsi="David"/>
            <w:color w:val="0000FF"/>
            <w:u w:val="single"/>
            <w:rtl/>
          </w:rPr>
          <w:t>תקנות התעבורה</w:t>
        </w:r>
      </w:hyperlink>
      <w:r w:rsidR="00E60823">
        <w:rPr>
          <w:rFonts w:ascii="David" w:hAnsi="David"/>
          <w:rtl/>
        </w:rPr>
        <w:t xml:space="preserve">, נהיגה בקלות ראש, לפי </w:t>
      </w:r>
      <w:hyperlink r:id="rId39" w:history="1">
        <w:r w:rsidR="00B43772" w:rsidRPr="00B43772">
          <w:rPr>
            <w:rStyle w:val="Hyperlink"/>
            <w:rFonts w:ascii="David" w:hAnsi="David"/>
            <w:rtl/>
          </w:rPr>
          <w:t>סעיף</w:t>
        </w:r>
        <w:r w:rsidR="00B43772" w:rsidRPr="00B43772">
          <w:rPr>
            <w:rStyle w:val="Hyperlink"/>
            <w:rFonts w:ascii="David" w:hAnsi="David"/>
            <w:rtl/>
          </w:rPr>
          <w:t xml:space="preserve"> </w:t>
        </w:r>
        <w:r w:rsidR="00B43772" w:rsidRPr="00B43772">
          <w:rPr>
            <w:rStyle w:val="Hyperlink"/>
            <w:rFonts w:ascii="David" w:hAnsi="David"/>
            <w:rtl/>
          </w:rPr>
          <w:t>62(2)</w:t>
        </w:r>
      </w:hyperlink>
      <w:r w:rsidR="00E60823">
        <w:rPr>
          <w:rFonts w:ascii="David" w:hAnsi="David"/>
          <w:rtl/>
        </w:rPr>
        <w:t xml:space="preserve"> + </w:t>
      </w:r>
      <w:hyperlink r:id="rId40" w:history="1">
        <w:r w:rsidR="00B43772" w:rsidRPr="00B43772">
          <w:rPr>
            <w:rStyle w:val="Hyperlink"/>
            <w:rFonts w:ascii="David" w:hAnsi="David"/>
            <w:rtl/>
          </w:rPr>
          <w:t>38</w:t>
        </w:r>
        <w:r w:rsidR="00B43772" w:rsidRPr="00B43772">
          <w:rPr>
            <w:rStyle w:val="Hyperlink"/>
            <w:rFonts w:ascii="David" w:hAnsi="David"/>
            <w:rtl/>
          </w:rPr>
          <w:t>(</w:t>
        </w:r>
        <w:r w:rsidR="00B43772" w:rsidRPr="00B43772">
          <w:rPr>
            <w:rStyle w:val="Hyperlink"/>
            <w:rFonts w:ascii="David" w:hAnsi="David"/>
            <w:rtl/>
          </w:rPr>
          <w:t>2)</w:t>
        </w:r>
      </w:hyperlink>
      <w:r w:rsidR="00E60823">
        <w:rPr>
          <w:rFonts w:ascii="David" w:hAnsi="David"/>
          <w:rtl/>
        </w:rPr>
        <w:t xml:space="preserve"> ל</w:t>
      </w:r>
      <w:hyperlink r:id="rId41" w:history="1">
        <w:r w:rsidRPr="0091166A">
          <w:rPr>
            <w:rFonts w:ascii="David" w:hAnsi="David"/>
            <w:color w:val="0000FF"/>
            <w:u w:val="single"/>
            <w:rtl/>
          </w:rPr>
          <w:t>פקודת התעבורה</w:t>
        </w:r>
      </w:hyperlink>
      <w:r w:rsidR="00E60823">
        <w:rPr>
          <w:rFonts w:ascii="David" w:hAnsi="David"/>
          <w:rtl/>
        </w:rPr>
        <w:t xml:space="preserve">, סטייה מנתיב נסיעה, לפי </w:t>
      </w:r>
      <w:hyperlink r:id="rId42" w:history="1">
        <w:r w:rsidR="00B43772" w:rsidRPr="00B43772">
          <w:rPr>
            <w:rStyle w:val="Hyperlink"/>
            <w:rFonts w:ascii="David" w:hAnsi="David"/>
            <w:rtl/>
          </w:rPr>
          <w:t>סעיף 40א</w:t>
        </w:r>
      </w:hyperlink>
      <w:r w:rsidR="00E60823">
        <w:rPr>
          <w:rFonts w:ascii="David" w:hAnsi="David"/>
          <w:rtl/>
        </w:rPr>
        <w:t xml:space="preserve"> לתקנות התעבורה, והתנהגות הגורמת נזק, לפי סעיף </w:t>
      </w:r>
      <w:hyperlink r:id="rId43" w:history="1">
        <w:r w:rsidR="00B43772" w:rsidRPr="00B43772">
          <w:rPr>
            <w:rStyle w:val="Hyperlink"/>
            <w:rFonts w:ascii="David" w:hAnsi="David"/>
            <w:rtl/>
          </w:rPr>
          <w:t>21 (ב)(</w:t>
        </w:r>
        <w:r w:rsidR="00B43772" w:rsidRPr="00B43772">
          <w:rPr>
            <w:rStyle w:val="Hyperlink"/>
            <w:rFonts w:ascii="David" w:hAnsi="David"/>
            <w:rtl/>
          </w:rPr>
          <w:t>2</w:t>
        </w:r>
        <w:r w:rsidR="00B43772" w:rsidRPr="00B43772">
          <w:rPr>
            <w:rStyle w:val="Hyperlink"/>
            <w:rFonts w:ascii="David" w:hAnsi="David"/>
            <w:rtl/>
          </w:rPr>
          <w:t>)</w:t>
        </w:r>
      </w:hyperlink>
      <w:r w:rsidR="00E60823">
        <w:rPr>
          <w:rFonts w:ascii="David" w:hAnsi="David"/>
          <w:rtl/>
        </w:rPr>
        <w:t xml:space="preserve"> לתקנות התעבורה.</w:t>
      </w:r>
    </w:p>
    <w:p w14:paraId="09E8C8C2" w14:textId="77777777" w:rsidR="00E60823" w:rsidRDefault="00E60823" w:rsidP="00E60823">
      <w:pPr>
        <w:spacing w:before="240" w:after="240" w:line="360" w:lineRule="auto"/>
        <w:jc w:val="both"/>
        <w:rPr>
          <w:rFonts w:ascii="David" w:hAnsi="David"/>
          <w:rtl/>
        </w:rPr>
      </w:pPr>
      <w:r>
        <w:rPr>
          <w:rFonts w:ascii="David" w:hAnsi="David"/>
          <w:rtl/>
        </w:rPr>
        <w:t>על פי כתב האישום המתוקן, ביום 18.2.22 לפנות בוקר, נהג הנאשם בכביש עירוני כשהוא תחת השפעת משקאות משכרים, בקלות ראש, ותוך סטייה מנתיב הנסיעה. הנאשם התהפך עם רכבו,  וכתוצאה מכך נחבל יחד עם נוסע שהיה ברכבו, וכן נגרם נזק לארבעה רכבים חונים.</w:t>
      </w:r>
    </w:p>
    <w:p w14:paraId="426A60C4" w14:textId="77777777" w:rsidR="00E60823" w:rsidRDefault="00E60823" w:rsidP="00E60823">
      <w:pPr>
        <w:spacing w:before="240" w:after="240" w:line="360" w:lineRule="auto"/>
        <w:jc w:val="both"/>
        <w:rPr>
          <w:rFonts w:ascii="David" w:hAnsi="David"/>
          <w:b/>
          <w:bCs/>
          <w:rtl/>
        </w:rPr>
      </w:pPr>
      <w:r>
        <w:rPr>
          <w:rFonts w:ascii="David" w:hAnsi="David"/>
          <w:b/>
          <w:bCs/>
          <w:rtl/>
        </w:rPr>
        <w:lastRenderedPageBreak/>
        <w:t>תסקירי שירות מבחן וההליך הקהילתי</w:t>
      </w:r>
    </w:p>
    <w:p w14:paraId="060F1214" w14:textId="77777777" w:rsidR="00E60823" w:rsidRDefault="00E60823" w:rsidP="00E60823">
      <w:pPr>
        <w:spacing w:before="240" w:after="240" w:line="360" w:lineRule="auto"/>
        <w:jc w:val="both"/>
        <w:rPr>
          <w:rFonts w:ascii="David" w:hAnsi="David"/>
          <w:rtl/>
        </w:rPr>
      </w:pPr>
      <w:r>
        <w:rPr>
          <w:rFonts w:ascii="David" w:hAnsi="David"/>
          <w:rtl/>
        </w:rPr>
        <w:t>הנאשם יליד 1997, גדל למשפחת מוצא חרדית, המונה זוג הורים ועשרה ילדים. בילדותו היה קרבן לאלימות כדרך חינוכית, וחשוף לאלכוהול באורח תדיר. בגיל 16 החל הנאשם לצרוך אלכוהול, אז גם שינה את אורח חייו והתמודד עם ריחוק משפחתי. הנאשם שירת בצבא ועם סיום שירותו הצבאי החל לצרוך קנביס בתדירות גבוהה. התמכרותו של הנאשם עמדה בבסיס ביצוע העבירות.</w:t>
      </w:r>
    </w:p>
    <w:p w14:paraId="0B3538B3" w14:textId="77777777" w:rsidR="00E60823" w:rsidRDefault="00E60823" w:rsidP="00E60823">
      <w:pPr>
        <w:spacing w:before="240" w:after="240" w:line="360" w:lineRule="auto"/>
        <w:jc w:val="both"/>
        <w:rPr>
          <w:rFonts w:ascii="David" w:hAnsi="David"/>
          <w:rtl/>
        </w:rPr>
      </w:pPr>
      <w:r>
        <w:rPr>
          <w:rFonts w:ascii="David" w:hAnsi="David"/>
          <w:rtl/>
        </w:rPr>
        <w:t>במקביל לאמור ניסה הנאשם לשמר אורח חיים יצרני. הוא משמר רציפות תעסוקתית, משרת בשירות מילואים, וכיום, זה למעלה מארבע שנים, הוא עובד בתחנת דלק ומנהל צוות עובדים גדול. הנאשם נעדר עבר פלילי, וזהו המעמד המשפטי הראשון והיחיד בעניינו.</w:t>
      </w:r>
    </w:p>
    <w:p w14:paraId="13CCDDAF" w14:textId="77777777" w:rsidR="00E60823" w:rsidRDefault="00E60823" w:rsidP="00E60823">
      <w:pPr>
        <w:spacing w:before="240" w:after="240" w:line="360" w:lineRule="auto"/>
        <w:jc w:val="both"/>
        <w:rPr>
          <w:rFonts w:ascii="David" w:hAnsi="David"/>
          <w:b/>
          <w:bCs/>
          <w:rtl/>
        </w:rPr>
      </w:pPr>
      <w:r>
        <w:rPr>
          <w:rFonts w:ascii="David" w:hAnsi="David"/>
          <w:b/>
          <w:bCs/>
          <w:rtl/>
        </w:rPr>
        <w:t xml:space="preserve">הנאשם נקלט בבית המשפט הקהילתי בנובמבר 2022, וסיים את ההליך בהצלחה בחלוף 15 חודשים. </w:t>
      </w:r>
    </w:p>
    <w:p w14:paraId="35612DF5" w14:textId="77777777" w:rsidR="00E60823" w:rsidRDefault="00E60823" w:rsidP="00E60823">
      <w:pPr>
        <w:spacing w:before="240" w:after="240" w:line="360" w:lineRule="auto"/>
        <w:jc w:val="both"/>
        <w:rPr>
          <w:rFonts w:ascii="David" w:hAnsi="David"/>
          <w:rtl/>
        </w:rPr>
      </w:pPr>
      <w:r>
        <w:rPr>
          <w:rFonts w:ascii="David" w:hAnsi="David"/>
          <w:rtl/>
        </w:rPr>
        <w:t>לאורך תקופת השתתפותו בהליך, שיתף הנאשם פעולה באופן מלא עם גורמי הטיפול. הוא התנהל באופן יציב ואחראי, גילה תובנה מעמיקה לאתגריו, והשתלב במענים בהתאם לנזקקותו הטיפולית. הנאשם שימר שגרת עבודה ויציבות תפקודית, שולב במרכז חוסן לטיפול בהתמכרות, מסר בדיקות שמעידות על הימנעות מצריכת חומרים משני תודעה, וקיבל מענה מעמיק בתחום השליטה בכעסים. הנאשם השתלב בנוסף בתכנית ליווי כלכלי, ומסייע כספית להוריו ובני משפחתו.</w:t>
      </w:r>
    </w:p>
    <w:p w14:paraId="6C2CF05C" w14:textId="77777777" w:rsidR="00E60823" w:rsidRDefault="00E60823" w:rsidP="00E60823">
      <w:pPr>
        <w:spacing w:before="240" w:after="240" w:line="360" w:lineRule="auto"/>
        <w:jc w:val="both"/>
        <w:rPr>
          <w:rFonts w:ascii="David" w:hAnsi="David"/>
          <w:rtl/>
        </w:rPr>
      </w:pPr>
    </w:p>
    <w:p w14:paraId="130DE9E4" w14:textId="77777777" w:rsidR="00E60823" w:rsidRDefault="00E60823" w:rsidP="00E60823">
      <w:pPr>
        <w:spacing w:before="240" w:after="240" w:line="360" w:lineRule="auto"/>
        <w:jc w:val="both"/>
        <w:rPr>
          <w:rFonts w:ascii="David" w:hAnsi="David"/>
          <w:b/>
          <w:bCs/>
          <w:rtl/>
        </w:rPr>
      </w:pPr>
      <w:r>
        <w:rPr>
          <w:rFonts w:ascii="David" w:hAnsi="David"/>
          <w:rtl/>
        </w:rPr>
        <w:t xml:space="preserve">שירות מבחן התרשם כי הנאשם עמד בכלל יעדי התכנית, והסיכון להישנות עבירות בעניינו פחת. באשר לענישה, הומלץ על ענישה שיקומית, הכוללת 150 שעות של"צ וצו מבחן למשך 6 חודשים, במהלכם ישלים הנאשם את הטיפול במרכז חוסן. באשר לסוגיית ההרשעה ופסילת הנאשם מלנהוג, המליץ שירות מבחן על ביטול ההרשעה והימנעות מפסילה בפועל, וזאת, בהתחשב בגילו הצעיר של הנאשם, החשש מפני פגיעה תעסוקתית ותדמיתית, וחשיבות שימור מקום עבודתו לייצוב שיקומו. </w:t>
      </w:r>
    </w:p>
    <w:p w14:paraId="17D29C08" w14:textId="77777777" w:rsidR="00E60823" w:rsidRDefault="00E60823" w:rsidP="00E60823">
      <w:pPr>
        <w:spacing w:before="240" w:after="240" w:line="360" w:lineRule="auto"/>
        <w:jc w:val="both"/>
        <w:rPr>
          <w:rFonts w:ascii="David" w:hAnsi="David"/>
          <w:b/>
          <w:bCs/>
          <w:rtl/>
        </w:rPr>
      </w:pPr>
      <w:r>
        <w:rPr>
          <w:rFonts w:ascii="David" w:hAnsi="David"/>
          <w:b/>
          <w:bCs/>
          <w:rtl/>
        </w:rPr>
        <w:t>טיעוני הצדדים לעונש</w:t>
      </w:r>
    </w:p>
    <w:p w14:paraId="05B8AE56" w14:textId="77777777" w:rsidR="00E60823" w:rsidRDefault="00E60823" w:rsidP="00E60823">
      <w:pPr>
        <w:spacing w:before="240" w:after="240" w:line="360" w:lineRule="auto"/>
        <w:jc w:val="both"/>
        <w:rPr>
          <w:rFonts w:ascii="David" w:hAnsi="David"/>
          <w:rtl/>
        </w:rPr>
      </w:pPr>
      <w:r>
        <w:rPr>
          <w:rFonts w:ascii="David" w:hAnsi="David"/>
          <w:rtl/>
        </w:rPr>
        <w:t>הצדדים הציגו הסדר טיעון לפיו במקרה של הצלחה בהליך הקהילתי, יושת על הנאשם עונש שיכלול של"צ, צו מבחן, מאסר על תנאי והתחייבות כספית. כן הוסכם כי הצדדים יהיו רשאים לטעון באופן פתוח לעניין סוגיות פסילת הרישיון ועצם ההרשעה (פרוטוקול מיום 10.5.23). בהמשך, עם צירוף תיק התעבורה להליך הקהילתי, הוסכם כי המאשימה תורשה לטעון לרכיבי ענישה נוספים (תסקיר מיום 18.12.23).</w:t>
      </w:r>
    </w:p>
    <w:p w14:paraId="1904BB0A" w14:textId="77777777" w:rsidR="00E60823" w:rsidRDefault="00E60823" w:rsidP="00E60823">
      <w:pPr>
        <w:spacing w:before="240" w:after="240" w:line="360" w:lineRule="auto"/>
        <w:jc w:val="both"/>
        <w:rPr>
          <w:rFonts w:ascii="David" w:hAnsi="David"/>
          <w:rtl/>
        </w:rPr>
      </w:pPr>
      <w:r>
        <w:rPr>
          <w:rFonts w:ascii="David" w:hAnsi="David"/>
          <w:rtl/>
        </w:rPr>
        <w:t xml:space="preserve">ב"כ המאשימה עמדה בטיעוניה על חומרת העבירות, הצטברותן ומדיניות הענישה הנוהגת למיגורן. מאידך, התייחסה המאשימה לגילו הצעיר של הנאשם, עברו הפלילי הנקי, הישגיו הרבים במסגרת ההליך הקהילתי, והשלמתו בהצלחה. במכלול עתרה המאשימה לאמץ את הסדר הטיעון, ולהטיל על הנאשם 150 שעות של"צ, צו מבחן למשך חצי שנה, פסילה בפועל למשך תשעה חודשים בניכוי הפסילה המנהלית בת 60 ימים, מאסר על תנאי ופסילה על תנאי. </w:t>
      </w:r>
    </w:p>
    <w:p w14:paraId="65881F09" w14:textId="77777777" w:rsidR="00E60823" w:rsidRDefault="00E60823" w:rsidP="00E60823">
      <w:pPr>
        <w:spacing w:before="240" w:after="240" w:line="360" w:lineRule="auto"/>
        <w:jc w:val="both"/>
        <w:rPr>
          <w:rFonts w:ascii="David" w:hAnsi="David"/>
          <w:rtl/>
        </w:rPr>
      </w:pPr>
      <w:r>
        <w:rPr>
          <w:rFonts w:ascii="David" w:hAnsi="David"/>
          <w:rtl/>
        </w:rPr>
        <w:t>בהתייחס להמלצות שירות מבחן להימנעות מהרשעה ומפסילת הנאשם מלנהוג, טענה המאשימה כי יש לדחותן, נוכח הישנות עבירת הנהיגה תחת השפעה, תוצאות תאונת הדרכים, חומרת העבירות, ואי הצגת נזק קונקרטי.</w:t>
      </w:r>
    </w:p>
    <w:p w14:paraId="321B8326" w14:textId="77777777" w:rsidR="00E60823" w:rsidRDefault="00E60823" w:rsidP="00E60823">
      <w:pPr>
        <w:spacing w:before="240" w:after="240" w:line="360" w:lineRule="auto"/>
        <w:jc w:val="both"/>
        <w:rPr>
          <w:rFonts w:ascii="David" w:hAnsi="David"/>
          <w:rtl/>
        </w:rPr>
      </w:pPr>
      <w:r>
        <w:rPr>
          <w:rFonts w:ascii="David" w:hAnsi="David"/>
          <w:rtl/>
        </w:rPr>
        <w:t xml:space="preserve">ב"כ הנאשם עמד בטיעוניו על נסיבות חייו האישיות והמשפחתיות של הנאשם, עלייתו בגיל צעיר מתימן, ותרומתו למדינה בשירות הצבאי וכיום. לדברי הסנגור, התגייסות הנאשם להליך השיקום והטיפול שעבר בתחום ההתמכרות מלמדים על יכולותיו ושאיפותיו לניהול אורח חיים נורמטיבי. במכלול, עתר הסנגור לאמץ את ההמלצה העונשית במלואה, לבטל את הרשעת הנאשם, ולהימנע מפסילת הנאשם מלנהוג. בהקשר זה עמד הסנגור על האינטנסיביות בעבודת הנאשם, ושיבוצו במשמרות העולות על 10 שעות ביום, וביקש להעדיף ענישה מדודה שתעביר מסר מעודד על שיקומו, על פני החמרה שעלולה להסיג מצבו אחור. הסנגור אף הציע להאריך את תקופת המבחן, תחת החמרת הענישה. </w:t>
      </w:r>
    </w:p>
    <w:p w14:paraId="64830B57" w14:textId="77777777" w:rsidR="00E60823" w:rsidRDefault="00E60823" w:rsidP="00E60823">
      <w:pPr>
        <w:spacing w:before="240" w:after="240" w:line="360" w:lineRule="auto"/>
        <w:jc w:val="both"/>
        <w:rPr>
          <w:rFonts w:ascii="David" w:hAnsi="David"/>
          <w:rtl/>
        </w:rPr>
      </w:pPr>
      <w:r>
        <w:rPr>
          <w:rFonts w:ascii="David" w:hAnsi="David"/>
          <w:rtl/>
        </w:rPr>
        <w:t>הנאשם בדבריו ציין כי הוא נוטל אחריות על הטעויות שעשה, ונכון לקבל את ענשו. בנוסף, שיתף בשינוי העמוק שעבר בחייו ובמוטיבציה שלו להתמיד בנתיב השיקומי. הנאשם תיאר את הקושי הצפוי לו היה וייפסל רישיונו, וביקש להתחשב בנסיבותיו האישיות כפי שפורטו לעיל.</w:t>
      </w:r>
    </w:p>
    <w:p w14:paraId="1256EDD6" w14:textId="77777777" w:rsidR="00E60823" w:rsidRDefault="00E60823" w:rsidP="00E60823">
      <w:pPr>
        <w:spacing w:before="240" w:after="240" w:line="360" w:lineRule="auto"/>
        <w:jc w:val="both"/>
        <w:rPr>
          <w:rFonts w:ascii="David" w:hAnsi="David"/>
          <w:b/>
          <w:bCs/>
          <w:rtl/>
        </w:rPr>
      </w:pPr>
      <w:r>
        <w:rPr>
          <w:rFonts w:ascii="David" w:hAnsi="David"/>
          <w:b/>
          <w:bCs/>
          <w:rtl/>
        </w:rPr>
        <w:t>ראיות לעונש</w:t>
      </w:r>
    </w:p>
    <w:p w14:paraId="2BEEED6E" w14:textId="77777777" w:rsidR="00E60823" w:rsidRDefault="00E60823" w:rsidP="00E60823">
      <w:pPr>
        <w:spacing w:before="240" w:after="240" w:line="360" w:lineRule="auto"/>
        <w:jc w:val="both"/>
        <w:rPr>
          <w:rFonts w:ascii="David" w:hAnsi="David"/>
          <w:rtl/>
        </w:rPr>
      </w:pPr>
      <w:r>
        <w:rPr>
          <w:rFonts w:ascii="David" w:hAnsi="David"/>
          <w:rtl/>
        </w:rPr>
        <w:t>המאשימה הגישה תמצית רישום תעבורתי, לפיו כנגד הנאשם שלוש הרשעות מסוג עבירות קנס.</w:t>
      </w:r>
    </w:p>
    <w:p w14:paraId="081761C4" w14:textId="77777777" w:rsidR="00E60823" w:rsidRDefault="00E60823" w:rsidP="00E60823">
      <w:pPr>
        <w:spacing w:before="240" w:after="240" w:line="360" w:lineRule="auto"/>
        <w:jc w:val="both"/>
        <w:rPr>
          <w:rFonts w:ascii="David" w:hAnsi="David"/>
          <w:b/>
          <w:bCs/>
          <w:sz w:val="28"/>
          <w:szCs w:val="28"/>
          <w:rtl/>
        </w:rPr>
      </w:pPr>
      <w:r>
        <w:rPr>
          <w:rFonts w:ascii="David" w:hAnsi="David"/>
          <w:b/>
          <w:bCs/>
          <w:sz w:val="28"/>
          <w:szCs w:val="28"/>
          <w:rtl/>
        </w:rPr>
        <w:t>דיון והכרעה</w:t>
      </w:r>
    </w:p>
    <w:p w14:paraId="040E56A7" w14:textId="77777777" w:rsidR="00E60823" w:rsidRDefault="00E60823" w:rsidP="00E60823">
      <w:pPr>
        <w:spacing w:before="240" w:after="240" w:line="360" w:lineRule="auto"/>
        <w:jc w:val="both"/>
        <w:rPr>
          <w:rFonts w:ascii="David" w:hAnsi="David"/>
          <w:rtl/>
        </w:rPr>
      </w:pPr>
      <w:r>
        <w:rPr>
          <w:rFonts w:ascii="David" w:hAnsi="David"/>
          <w:rtl/>
        </w:rPr>
        <w:t>ענייננו בנאשם שעומד לדין במסגרת שלושה כתבי אישום, בגין עבירות סמים, אלימות ותעבורה. העבירות בוצעו בשלושה מועדים על פני כשנה וחצי, המאוחרת שבהן בוצעה עת היה הנאשם כבן 24 בלבד.</w:t>
      </w:r>
    </w:p>
    <w:p w14:paraId="351EEBDB" w14:textId="77777777" w:rsidR="00E60823" w:rsidRDefault="00E60823" w:rsidP="00E60823">
      <w:pPr>
        <w:spacing w:before="240" w:after="240" w:line="360" w:lineRule="auto"/>
        <w:jc w:val="both"/>
        <w:rPr>
          <w:rFonts w:ascii="David" w:hAnsi="David"/>
          <w:rtl/>
        </w:rPr>
      </w:pPr>
      <w:r>
        <w:rPr>
          <w:rFonts w:ascii="David" w:hAnsi="David"/>
          <w:rtl/>
        </w:rPr>
        <w:t xml:space="preserve">הנאשם השתלב היטב בבית המשפט הקהילתי, אחז בשתי ידיו את ההזדמנות שניתנה לו והשלים את ההליך בהצלחה מלאה. עמידתו של הנאשם ביעדי השיקום אינה שנויה במחלוקת, והמלצת שירות המבחן בעניינו הינה חד משמעית. </w:t>
      </w:r>
    </w:p>
    <w:p w14:paraId="7E4B0A52" w14:textId="77777777" w:rsidR="00E60823" w:rsidRDefault="00E60823" w:rsidP="00E60823">
      <w:pPr>
        <w:spacing w:before="240" w:after="240" w:line="360" w:lineRule="auto"/>
        <w:jc w:val="both"/>
        <w:rPr>
          <w:rFonts w:ascii="David" w:hAnsi="David"/>
          <w:rtl/>
        </w:rPr>
      </w:pPr>
      <w:r>
        <w:rPr>
          <w:rFonts w:ascii="David" w:hAnsi="David"/>
          <w:rtl/>
        </w:rPr>
        <w:t>המאשימה עתרה לענישה שיקומית, ברוח הסדר הטיעון שהוצג על ידי הצדדים, אך התנגדה להמלצות שירות מבחן הנוגעות לביטול ההרשעה והימנעות מפסילת הנאשם מלנהוג.</w:t>
      </w:r>
    </w:p>
    <w:p w14:paraId="1FD7DCDC" w14:textId="77777777" w:rsidR="00E60823" w:rsidRDefault="00E60823" w:rsidP="00E60823">
      <w:pPr>
        <w:spacing w:before="240" w:after="240" w:line="360" w:lineRule="auto"/>
        <w:jc w:val="both"/>
        <w:rPr>
          <w:rFonts w:ascii="David" w:hAnsi="David"/>
          <w:rtl/>
        </w:rPr>
      </w:pPr>
      <w:r>
        <w:rPr>
          <w:rFonts w:ascii="David" w:hAnsi="David"/>
          <w:rtl/>
        </w:rPr>
        <w:t>החלטתי תתמקד אפוא בשאלת ביטול ההרשעה והשתת עונש של פסילה מלנהוג בלבד.</w:t>
      </w:r>
    </w:p>
    <w:p w14:paraId="37409B25" w14:textId="77777777" w:rsidR="00E60823" w:rsidRDefault="00E60823" w:rsidP="00E60823">
      <w:pPr>
        <w:spacing w:before="240" w:after="240" w:line="360" w:lineRule="auto"/>
        <w:jc w:val="both"/>
        <w:rPr>
          <w:rFonts w:ascii="David" w:hAnsi="David"/>
          <w:rtl/>
        </w:rPr>
      </w:pPr>
      <w:r>
        <w:rPr>
          <w:rFonts w:ascii="David" w:hAnsi="David"/>
          <w:rtl/>
        </w:rPr>
        <w:t>אשר לסוגיית ההרשעה;</w:t>
      </w:r>
    </w:p>
    <w:p w14:paraId="448CAF43" w14:textId="77777777" w:rsidR="00E60823" w:rsidRDefault="00E60823" w:rsidP="00E60823">
      <w:pPr>
        <w:spacing w:before="240" w:after="240" w:line="360" w:lineRule="auto"/>
        <w:jc w:val="both"/>
        <w:rPr>
          <w:rFonts w:ascii="David" w:hAnsi="David"/>
          <w:rtl/>
        </w:rPr>
      </w:pPr>
      <w:r>
        <w:rPr>
          <w:rFonts w:ascii="David" w:hAnsi="David"/>
          <w:rtl/>
        </w:rPr>
        <w:t>הכלל הוא כי</w:t>
      </w:r>
      <w:r w:rsidR="0091166A">
        <w:rPr>
          <w:rFonts w:ascii="David" w:hAnsi="David"/>
          <w:rtl/>
        </w:rPr>
        <w:t xml:space="preserve"> </w:t>
      </w:r>
      <w:r>
        <w:rPr>
          <w:rFonts w:ascii="David" w:hAnsi="David"/>
          <w:rtl/>
        </w:rPr>
        <w:t xml:space="preserve">משהוכח ביצועה של עבירה, יש להרשיע את הנאשם. יחד עם האמור, ובהתאם </w:t>
      </w:r>
      <w:hyperlink r:id="rId44" w:history="1">
        <w:r w:rsidR="00B43772" w:rsidRPr="00B43772">
          <w:rPr>
            <w:rStyle w:val="Hyperlink"/>
            <w:rFonts w:ascii="David" w:hAnsi="David"/>
            <w:rtl/>
          </w:rPr>
          <w:t>לסעיף 71א(ב)</w:t>
        </w:r>
      </w:hyperlink>
      <w:r>
        <w:rPr>
          <w:rFonts w:ascii="David" w:hAnsi="David"/>
          <w:rtl/>
        </w:rPr>
        <w:t xml:space="preserve"> ל</w:t>
      </w:r>
      <w:hyperlink r:id="rId45" w:history="1">
        <w:r w:rsidR="0091166A" w:rsidRPr="0091166A">
          <w:rPr>
            <w:rFonts w:ascii="David" w:hAnsi="David"/>
            <w:color w:val="0000FF"/>
            <w:u w:val="single"/>
            <w:rtl/>
          </w:rPr>
          <w:t>חוק העונשין</w:t>
        </w:r>
      </w:hyperlink>
      <w:r>
        <w:rPr>
          <w:rFonts w:ascii="David" w:hAnsi="David"/>
          <w:rtl/>
        </w:rPr>
        <w:t>, בית המשפט מוסמך להימנע מהרשעה, בנסיבות יוצאות דופן, כאשר לא מתקיים יחס סביר בין עוצמת הפגיעה של ההרשעה בנאשם האינדיבידואלי, לבין תועלתה לאינטרס הציבורי-חברתי וחומרת של העבירה (</w:t>
      </w:r>
      <w:hyperlink r:id="rId46" w:history="1">
        <w:r w:rsidR="0091166A" w:rsidRPr="0091166A">
          <w:rPr>
            <w:rFonts w:ascii="David" w:hAnsi="David"/>
            <w:color w:val="0000FF"/>
            <w:u w:val="single"/>
            <w:rtl/>
          </w:rPr>
          <w:t>ע"פ 9893/06</w:t>
        </w:r>
      </w:hyperlink>
      <w:r w:rsidR="0091166A">
        <w:rPr>
          <w:rFonts w:ascii="David" w:hAnsi="David"/>
          <w:rtl/>
        </w:rPr>
        <w:t xml:space="preserve"> </w:t>
      </w:r>
      <w:r>
        <w:rPr>
          <w:rFonts w:ascii="David" w:hAnsi="David"/>
          <w:b/>
          <w:bCs/>
          <w:rtl/>
        </w:rPr>
        <w:t>לאופר נ' מדינת ישראל</w:t>
      </w:r>
      <w:r w:rsidR="0091166A">
        <w:rPr>
          <w:rFonts w:ascii="David" w:hAnsi="David"/>
          <w:rtl/>
        </w:rPr>
        <w:t xml:space="preserve"> </w:t>
      </w:r>
      <w:r>
        <w:rPr>
          <w:rFonts w:ascii="David" w:hAnsi="David"/>
          <w:rtl/>
        </w:rPr>
        <w:t>(פורסם בנבו, 31.12.07)).</w:t>
      </w:r>
      <w:r>
        <w:rPr>
          <w:rFonts w:ascii="David" w:hAnsi="David"/>
        </w:rPr>
        <w:t xml:space="preserve">  </w:t>
      </w:r>
      <w:r>
        <w:rPr>
          <w:rFonts w:ascii="David" w:hAnsi="David"/>
          <w:rtl/>
        </w:rPr>
        <w:t>לעניין זה יישקלו בין היתר טיב העבירה, חומרתה, עברו הפלילי של הנאשם, גילו, מצב בריאותו והנזק הצפוי לו מהרשעה, לרבות השפעת ההרשעה על עיסוקו המקצועי ומצבו הכלכלי והמשפחתי (</w:t>
      </w:r>
      <w:hyperlink r:id="rId47" w:history="1">
        <w:r w:rsidR="0091166A" w:rsidRPr="0091166A">
          <w:rPr>
            <w:rFonts w:ascii="David" w:hAnsi="David"/>
            <w:color w:val="0000FF"/>
            <w:u w:val="single"/>
            <w:rtl/>
          </w:rPr>
          <w:t>ע"פ 2083/96</w:t>
        </w:r>
      </w:hyperlink>
      <w:r w:rsidRPr="0091166A">
        <w:rPr>
          <w:rFonts w:ascii="David" w:hAnsi="David"/>
          <w:color w:val="000000"/>
          <w:rtl/>
        </w:rPr>
        <w:t xml:space="preserve"> </w:t>
      </w:r>
      <w:r w:rsidRPr="0091166A">
        <w:rPr>
          <w:rFonts w:ascii="David" w:hAnsi="David"/>
          <w:b/>
          <w:bCs/>
          <w:color w:val="000000"/>
          <w:rtl/>
        </w:rPr>
        <w:t>כתב נ' מדינת ישראל</w:t>
      </w:r>
      <w:r w:rsidRPr="0091166A">
        <w:rPr>
          <w:rFonts w:ascii="David" w:hAnsi="David"/>
          <w:color w:val="000000"/>
          <w:rtl/>
        </w:rPr>
        <w:t>, פ"ד נב</w:t>
      </w:r>
      <w:r>
        <w:rPr>
          <w:rFonts w:ascii="David" w:hAnsi="David"/>
          <w:rtl/>
        </w:rPr>
        <w:t xml:space="preserve">(3) 337, 342 וכן </w:t>
      </w:r>
      <w:hyperlink r:id="rId48" w:history="1">
        <w:r w:rsidR="0091166A" w:rsidRPr="0091166A">
          <w:rPr>
            <w:rFonts w:ascii="David" w:hAnsi="David"/>
            <w:color w:val="0000FF"/>
            <w:u w:val="single"/>
            <w:rtl/>
          </w:rPr>
          <w:t>ע"פ 2669/00</w:t>
        </w:r>
      </w:hyperlink>
      <w:r w:rsidRPr="0091166A">
        <w:rPr>
          <w:rFonts w:ascii="David" w:hAnsi="David"/>
          <w:color w:val="000000"/>
          <w:rtl/>
        </w:rPr>
        <w:t xml:space="preserve"> </w:t>
      </w:r>
      <w:r w:rsidRPr="0091166A">
        <w:rPr>
          <w:rFonts w:ascii="David" w:hAnsi="David"/>
          <w:b/>
          <w:bCs/>
          <w:color w:val="000000"/>
          <w:rtl/>
        </w:rPr>
        <w:t>מדינת ישראל נ' פלוני</w:t>
      </w:r>
      <w:r w:rsidRPr="0091166A">
        <w:rPr>
          <w:rFonts w:ascii="David" w:hAnsi="David"/>
          <w:color w:val="000000"/>
          <w:rtl/>
        </w:rPr>
        <w:t>, פ"ד נד</w:t>
      </w:r>
      <w:r>
        <w:rPr>
          <w:rFonts w:ascii="David" w:hAnsi="David"/>
          <w:rtl/>
        </w:rPr>
        <w:t>(3), 685).</w:t>
      </w:r>
    </w:p>
    <w:p w14:paraId="642C687E" w14:textId="77777777" w:rsidR="00E60823" w:rsidRDefault="00E60823" w:rsidP="00E60823">
      <w:pPr>
        <w:spacing w:before="240" w:after="240" w:line="360" w:lineRule="auto"/>
        <w:jc w:val="both"/>
        <w:rPr>
          <w:rFonts w:ascii="David" w:hAnsi="David"/>
          <w:rtl/>
        </w:rPr>
      </w:pPr>
    </w:p>
    <w:p w14:paraId="16B18ABC" w14:textId="77777777" w:rsidR="00E60823" w:rsidRDefault="00E60823" w:rsidP="00E60823">
      <w:pPr>
        <w:spacing w:before="240" w:after="240" w:line="360" w:lineRule="auto"/>
        <w:jc w:val="both"/>
        <w:rPr>
          <w:rFonts w:ascii="David" w:hAnsi="David"/>
          <w:rtl/>
        </w:rPr>
      </w:pPr>
    </w:p>
    <w:p w14:paraId="3424036C" w14:textId="77777777" w:rsidR="00E60823" w:rsidRDefault="00E60823" w:rsidP="00E60823">
      <w:pPr>
        <w:spacing w:before="240" w:after="240" w:line="360" w:lineRule="auto"/>
        <w:jc w:val="both"/>
        <w:rPr>
          <w:rFonts w:ascii="David" w:hAnsi="David"/>
          <w:rtl/>
        </w:rPr>
      </w:pPr>
      <w:r>
        <w:rPr>
          <w:rFonts w:ascii="David" w:hAnsi="David"/>
          <w:rtl/>
        </w:rPr>
        <w:t>מעשי הנאשם אינם קלים, והעבירות שביצע הינן בעלות פוטנציאל נזק לא מבוטל. העבירות בוצעו במסגרת שלושה אירועים נפרדים, ובשניים מהם הפוטנציאל התממש בחלקו, עד כי מעשי הנאשם הסבו פגיעות ונזק רכושי וגופני, הן לנאשם והן לאחרים. מכלול האמור מעמיד את האינטרס הציבורי להותרת ההרשעה על כנה ולכאורה די היה בכך כדי להכריע בסוגיה.</w:t>
      </w:r>
    </w:p>
    <w:p w14:paraId="64A417C1" w14:textId="77777777" w:rsidR="00E60823" w:rsidRDefault="00E60823" w:rsidP="00E60823">
      <w:pPr>
        <w:shd w:val="clear" w:color="auto" w:fill="FFFFFF"/>
        <w:spacing w:before="240" w:after="240" w:line="360" w:lineRule="auto"/>
        <w:jc w:val="both"/>
        <w:rPr>
          <w:rFonts w:ascii="David" w:hAnsi="David"/>
        </w:rPr>
      </w:pPr>
      <w:r>
        <w:rPr>
          <w:rFonts w:ascii="David" w:hAnsi="David"/>
          <w:rtl/>
        </w:rPr>
        <w:t xml:space="preserve">ואולם, כידוע, האינטרס הציבורי מתפרש אל מעבר לשיקולי הגמול וההלימה, ומורכב גם משאיפה לחזק את החברה כנורמטיבית ויצרנית וככזו שמעודדת את שיקומם של נאשמים שמעדו. </w:t>
      </w:r>
    </w:p>
    <w:p w14:paraId="063038EF" w14:textId="77777777" w:rsidR="00E60823" w:rsidRDefault="00E60823" w:rsidP="00E60823">
      <w:pPr>
        <w:shd w:val="clear" w:color="auto" w:fill="FFFFFF"/>
        <w:spacing w:before="240" w:after="240" w:line="360" w:lineRule="auto"/>
        <w:jc w:val="both"/>
        <w:rPr>
          <w:rFonts w:ascii="David" w:hAnsi="David"/>
          <w:rtl/>
        </w:rPr>
      </w:pPr>
      <w:r>
        <w:rPr>
          <w:rFonts w:ascii="David" w:hAnsi="David"/>
          <w:rtl/>
        </w:rPr>
        <w:t xml:space="preserve">במקרה שבפני, הרקע לביצוע העבירות כולן הינו דפוס התמכרות ממנו סבל הנאשם, ולכך יש קשר הדוק לתנאים בהם גדל. בשל נסיבות אלו הופנה הנאשם לבית המשפט הקהילתי, עבר ועודנו עובר הליך שיקומי מעמיק, החיוני להפחתת הסיכון להישנות עבירות. התגייסות והתמסרות הנאשם לטיפול, המפנה המשמעותי שערך, ועמידתו בכלל יעדי השיקום, מקימים אינטרס ציבורי-חברתי-שיקומי מובהק, ומכוחו יש להטיל ענישה מדודה שתשמר את הישגי השיקום.  </w:t>
      </w:r>
    </w:p>
    <w:p w14:paraId="0304D8EF" w14:textId="77777777" w:rsidR="00E60823" w:rsidRDefault="00E60823" w:rsidP="00E60823">
      <w:pPr>
        <w:spacing w:line="360" w:lineRule="auto"/>
        <w:jc w:val="both"/>
        <w:rPr>
          <w:rFonts w:ascii="David" w:hAnsi="David"/>
          <w:rtl/>
        </w:rPr>
      </w:pPr>
      <w:r>
        <w:rPr>
          <w:rFonts w:ascii="David" w:hAnsi="David"/>
          <w:rtl/>
        </w:rPr>
        <w:t xml:space="preserve">אכן, כפי עמדת המאשימה, לא הוכחה בענייננו פגיעה קונקרטית בגין ההרשעה. ואולם, שירות מבחן עמד </w:t>
      </w:r>
      <w:r>
        <w:rPr>
          <w:rFonts w:ascii="David" w:hAnsi="David"/>
          <w:color w:val="000000"/>
          <w:rtl/>
        </w:rPr>
        <w:t>מפורשות על החשש מפני פגיעה בפרנסת הנאשם ובסיכויי הישארותו במסגרת עבודתו הנוכחית. בהקשר זה אף הודגש כי תעסוקת הנאשם, פרנסתו וייצובו הכלכלי, מהווים חלק משמעותי מתהליך השיקום וניהול אורח חיים יציב.</w:t>
      </w:r>
      <w:r>
        <w:rPr>
          <w:rFonts w:ascii="David" w:hAnsi="David"/>
          <w:rtl/>
        </w:rPr>
        <w:t xml:space="preserve"> אמירות אלו מפי שירות מבחן בהליך קהילתי שבו מכיר שירות המבחן את הנאשם לעומק לאורך תקופה ארוכה, אינן דבר שבשגרה, ומשקלן רב. </w:t>
      </w:r>
    </w:p>
    <w:p w14:paraId="6C02ED76" w14:textId="77777777" w:rsidR="00E60823" w:rsidRDefault="00E60823" w:rsidP="00E60823">
      <w:pPr>
        <w:spacing w:line="360" w:lineRule="auto"/>
        <w:jc w:val="both"/>
        <w:rPr>
          <w:rFonts w:ascii="David" w:hAnsi="David"/>
          <w:rtl/>
        </w:rPr>
      </w:pPr>
    </w:p>
    <w:p w14:paraId="475CC141" w14:textId="77777777" w:rsidR="00E60823" w:rsidRDefault="00E60823" w:rsidP="00E60823">
      <w:pPr>
        <w:spacing w:line="360" w:lineRule="auto"/>
        <w:jc w:val="both"/>
        <w:rPr>
          <w:rFonts w:ascii="David" w:hAnsi="David"/>
          <w:rtl/>
        </w:rPr>
      </w:pPr>
      <w:r>
        <w:rPr>
          <w:rFonts w:ascii="David" w:hAnsi="David"/>
          <w:rtl/>
        </w:rPr>
        <w:t>על אלו יש להוסיף את גילו הצעיר של הנאשם, נסיבותיו, מצבו האישי, מסלול חייו טרם ביצוע העבירות, עברו הנקי, הפגיעה האימננטית בדימויו העצמי, והחשש מפני מגבלות הכשרה ותעסוקה עתידיים. הנאשם טרם סלל את עתידו המקצועי, ובהתחשב בשאיפותיו להמשיך ולתרום לחברה, בין היתר באמצעות שירות מילואים.</w:t>
      </w:r>
    </w:p>
    <w:p w14:paraId="4C6EAF0F" w14:textId="77777777" w:rsidR="00E60823" w:rsidRDefault="00E60823" w:rsidP="00E60823">
      <w:pPr>
        <w:spacing w:line="360" w:lineRule="auto"/>
        <w:jc w:val="both"/>
        <w:rPr>
          <w:rFonts w:ascii="David" w:hAnsi="David"/>
          <w:rtl/>
        </w:rPr>
      </w:pPr>
      <w:r>
        <w:rPr>
          <w:rFonts w:ascii="David" w:hAnsi="David"/>
          <w:rtl/>
        </w:rPr>
        <w:t>מכלול האמור מלמד כי הנאשם בחר למנף את מעידתו לצמיחה והתפתחות, ונוקט מאמצים רבים וכנים לניהול אורח חיים נורמטיבי. גם בכך יש כדי להטות את הכף אל עבר ביטול ההרשעה.</w:t>
      </w:r>
    </w:p>
    <w:p w14:paraId="4D3EA120" w14:textId="77777777" w:rsidR="00E60823" w:rsidRDefault="00E60823" w:rsidP="00E60823">
      <w:pPr>
        <w:shd w:val="clear" w:color="auto" w:fill="FFFFFF"/>
        <w:spacing w:before="240" w:after="240" w:line="360" w:lineRule="auto"/>
        <w:jc w:val="both"/>
        <w:rPr>
          <w:rFonts w:ascii="David" w:hAnsi="David"/>
          <w:b/>
          <w:bCs/>
          <w:rtl/>
        </w:rPr>
      </w:pPr>
      <w:r>
        <w:rPr>
          <w:rFonts w:ascii="David" w:hAnsi="David"/>
          <w:b/>
          <w:bCs/>
          <w:rtl/>
        </w:rPr>
        <w:t>יתכן שאת העיקרון הנובע מ'הלכת כתב' יש ליישם עם מעט גמישות כאשר מדובר בנאשם בבית המשפט הקהילתי. הנאשם מוכר לבית המשפט ושירות המבחן לאורך תקופה ארוכה מאוד ובאופן מעמיק, כך שההמלצות בעניינו הינן מתואמות ומדויקות, מעבר לאלו המתקבלות בהליך פלילי רגיל. ועם זאת, לטעמי יש להשתמש בכלי המאפשר ביטול הרשעה בזהירות רבה, במינון ראוי ובמקרים מתאימים בלבד.</w:t>
      </w:r>
    </w:p>
    <w:p w14:paraId="76B817D2" w14:textId="77777777" w:rsidR="00E60823" w:rsidRDefault="00E60823" w:rsidP="00E60823">
      <w:pPr>
        <w:shd w:val="clear" w:color="auto" w:fill="FFFFFF"/>
        <w:spacing w:before="240" w:after="240" w:line="360" w:lineRule="auto"/>
        <w:jc w:val="both"/>
        <w:rPr>
          <w:rFonts w:ascii="David" w:hAnsi="David"/>
          <w:rtl/>
        </w:rPr>
      </w:pPr>
      <w:r>
        <w:rPr>
          <w:rFonts w:ascii="David" w:hAnsi="David"/>
          <w:rtl/>
        </w:rPr>
        <w:t xml:space="preserve">איזון השיקולים במקרה שבפני אינו קל. מחד, ניצבות חומרת העבירות והצטברותן, ומאידך, קיים האינטרס השיקומי בהיבטו הציבורי והפרטי. לאחר ששקלתי את מכלול האמור, מצאתי </w:t>
      </w:r>
      <w:r>
        <w:rPr>
          <w:rFonts w:ascii="David" w:hAnsi="David"/>
          <w:b/>
          <w:bCs/>
          <w:rtl/>
        </w:rPr>
        <w:t>להורות על ביטול ההרשעה בעבירות הפליליות, ולהותירה בכל הנוגע לעבירות התעבורה.</w:t>
      </w:r>
      <w:r>
        <w:rPr>
          <w:rFonts w:ascii="David" w:hAnsi="David"/>
          <w:rtl/>
        </w:rPr>
        <w:t xml:space="preserve"> </w:t>
      </w:r>
    </w:p>
    <w:p w14:paraId="0F76D345" w14:textId="77777777" w:rsidR="00E60823" w:rsidRDefault="00E60823" w:rsidP="00E60823">
      <w:pPr>
        <w:shd w:val="clear" w:color="auto" w:fill="FFFFFF"/>
        <w:spacing w:before="240" w:after="240" w:line="360" w:lineRule="auto"/>
        <w:jc w:val="both"/>
        <w:rPr>
          <w:rFonts w:ascii="David" w:hAnsi="David"/>
        </w:rPr>
      </w:pPr>
      <w:r>
        <w:rPr>
          <w:rFonts w:ascii="David" w:hAnsi="David"/>
          <w:rtl/>
        </w:rPr>
        <w:t>לעניין זה נתתי דעתי על נסיבות ביצוע העבירות הפליליות, ב</w:t>
      </w:r>
      <w:hyperlink r:id="rId49" w:history="1">
        <w:r w:rsidR="0091166A" w:rsidRPr="0091166A">
          <w:rPr>
            <w:rFonts w:ascii="David" w:hAnsi="David"/>
            <w:color w:val="0000FF"/>
            <w:u w:val="single"/>
            <w:rtl/>
          </w:rPr>
          <w:t>תפ"ק 21392-04-21</w:t>
        </w:r>
      </w:hyperlink>
      <w:r>
        <w:rPr>
          <w:rFonts w:ascii="David" w:hAnsi="David"/>
          <w:rtl/>
        </w:rPr>
        <w:t>,</w:t>
      </w:r>
      <w:r>
        <w:rPr>
          <w:rFonts w:ascii="David" w:hAnsi="David"/>
        </w:rPr>
        <w:t xml:space="preserve">  </w:t>
      </w:r>
      <w:r>
        <w:rPr>
          <w:rFonts w:ascii="David" w:hAnsi="David"/>
          <w:rtl/>
        </w:rPr>
        <w:t>בשים לב לחומרה הפחותה שבהחזקת קנביס בכמות קטנה לצריכה עצמית, והחזקת סכין שלא לוותה בהתנהלות אלימה, וב</w:t>
      </w:r>
      <w:hyperlink r:id="rId50" w:history="1">
        <w:r w:rsidR="0091166A" w:rsidRPr="0091166A">
          <w:rPr>
            <w:rFonts w:ascii="David" w:hAnsi="David"/>
            <w:color w:val="0000FF"/>
            <w:u w:val="single"/>
            <w:rtl/>
          </w:rPr>
          <w:t>תפ"ק 65197-08-21</w:t>
        </w:r>
      </w:hyperlink>
      <w:r>
        <w:rPr>
          <w:rFonts w:ascii="David" w:hAnsi="David"/>
          <w:rtl/>
        </w:rPr>
        <w:t xml:space="preserve">, בשים לב לאופי אירוע האלימות, ביצועו תחת השפעת אלכוהול, והעדר אינדיקציה להישנות התנהגות אלימה מצד הנאשם מאז ועד היום. </w:t>
      </w:r>
    </w:p>
    <w:p w14:paraId="5C93BAD5" w14:textId="77777777" w:rsidR="00E60823" w:rsidRDefault="00E60823" w:rsidP="00E60823">
      <w:pPr>
        <w:shd w:val="clear" w:color="auto" w:fill="FFFFFF"/>
        <w:spacing w:before="240" w:after="240" w:line="360" w:lineRule="auto"/>
        <w:jc w:val="both"/>
        <w:rPr>
          <w:rFonts w:ascii="David" w:hAnsi="David"/>
          <w:rtl/>
        </w:rPr>
      </w:pPr>
      <w:r>
        <w:rPr>
          <w:rFonts w:ascii="David" w:hAnsi="David"/>
          <w:rtl/>
        </w:rPr>
        <w:t xml:space="preserve">מנגד שקלתי את הישנות עבירות התעבורה, הסכנה הגלומה בהן למשתמשי הדרך, והנזק שהוסב בגינן, הגם שלא התעלמתי מביצוען טרם השתלבות הנאשם בטיפול. </w:t>
      </w:r>
    </w:p>
    <w:p w14:paraId="2A736322" w14:textId="77777777" w:rsidR="00E60823" w:rsidRDefault="00E60823" w:rsidP="00E60823">
      <w:pPr>
        <w:shd w:val="clear" w:color="auto" w:fill="FFFFFF"/>
        <w:spacing w:before="240" w:after="240" w:line="360" w:lineRule="auto"/>
        <w:jc w:val="both"/>
        <w:rPr>
          <w:rFonts w:ascii="David" w:hAnsi="David"/>
          <w:rtl/>
        </w:rPr>
      </w:pPr>
      <w:r>
        <w:rPr>
          <w:rFonts w:ascii="David" w:hAnsi="David"/>
          <w:rtl/>
        </w:rPr>
        <w:t>תוצאה זו הולמת בעיני את השיקולים השונים, ומאפשרת לנאשם המשך חיים נורמטיביים ויצרניים, מבלי שידבק בהם רבב ההרשעה בפלילים.</w:t>
      </w:r>
    </w:p>
    <w:p w14:paraId="27AEDC74" w14:textId="77777777" w:rsidR="00E60823" w:rsidRDefault="00E60823" w:rsidP="00E60823">
      <w:pPr>
        <w:shd w:val="clear" w:color="auto" w:fill="FFFFFF"/>
        <w:spacing w:before="240" w:after="240" w:line="360" w:lineRule="auto"/>
        <w:jc w:val="both"/>
        <w:rPr>
          <w:rFonts w:ascii="David" w:hAnsi="David"/>
          <w:rtl/>
        </w:rPr>
      </w:pPr>
      <w:r>
        <w:rPr>
          <w:rFonts w:ascii="David" w:hAnsi="David"/>
          <w:rtl/>
        </w:rPr>
        <w:t>אשר לפסילת הנאשם מלנהוג;</w:t>
      </w:r>
    </w:p>
    <w:p w14:paraId="7A4C2474" w14:textId="77777777" w:rsidR="00E60823" w:rsidRDefault="00E60823" w:rsidP="00E60823">
      <w:pPr>
        <w:shd w:val="clear" w:color="auto" w:fill="FFFFFF"/>
        <w:spacing w:before="240" w:after="240" w:line="360" w:lineRule="auto"/>
        <w:jc w:val="both"/>
        <w:rPr>
          <w:rFonts w:ascii="David" w:hAnsi="David"/>
          <w:rtl/>
        </w:rPr>
      </w:pPr>
      <w:r>
        <w:rPr>
          <w:rFonts w:ascii="David" w:hAnsi="David"/>
          <w:rtl/>
        </w:rPr>
        <w:t xml:space="preserve">כאמור, עבירות התעבורה שביצע הנאשם אינן קלות, וחומרתן יתרה נוכח הישנותן ותוצאותיהן. </w:t>
      </w:r>
    </w:p>
    <w:p w14:paraId="561F7FEF" w14:textId="77777777" w:rsidR="00E60823" w:rsidRDefault="00E60823" w:rsidP="00E60823">
      <w:pPr>
        <w:shd w:val="clear" w:color="auto" w:fill="FFFFFF"/>
        <w:spacing w:before="240" w:after="240" w:line="360" w:lineRule="auto"/>
        <w:jc w:val="both"/>
        <w:rPr>
          <w:rFonts w:ascii="David" w:hAnsi="David"/>
          <w:rtl/>
        </w:rPr>
      </w:pPr>
      <w:r>
        <w:rPr>
          <w:rtl/>
        </w:rPr>
        <w:t>הערך המוגן בעבירות אלו הוא שלום הציבור, ביטחון המשתמשים בדרך והשמירה על הרכוש. מתחם הענישה בגין העבירות ב</w:t>
      </w:r>
      <w:hyperlink r:id="rId51" w:history="1">
        <w:r w:rsidR="0091166A" w:rsidRPr="0091166A">
          <w:rPr>
            <w:color w:val="0000FF"/>
            <w:u w:val="single"/>
            <w:rtl/>
          </w:rPr>
          <w:t>תפ"ק 21392-04-21</w:t>
        </w:r>
      </w:hyperlink>
      <w:r>
        <w:rPr>
          <w:rtl/>
        </w:rPr>
        <w:t xml:space="preserve"> כולל פסילת רישיון לתקופה שבין 3-12 חודשים, פסילה מותנית, קנס ורכיב של מאסר. בעוד המתחם ב</w:t>
      </w:r>
      <w:hyperlink r:id="rId52" w:history="1">
        <w:r w:rsidR="0091166A" w:rsidRPr="0091166A">
          <w:rPr>
            <w:color w:val="0000FF"/>
            <w:u w:val="single"/>
            <w:rtl/>
          </w:rPr>
          <w:t>ת"ד 5652-06-23</w:t>
        </w:r>
      </w:hyperlink>
      <w:r>
        <w:rPr>
          <w:rtl/>
        </w:rPr>
        <w:t xml:space="preserve">נע בין 6 ועד 24 חודשי פסילה, לצד </w:t>
      </w:r>
      <w:r>
        <w:rPr>
          <w:rFonts w:ascii="David" w:hAnsi="David"/>
          <w:shd w:val="clear" w:color="auto" w:fill="FFFFFF"/>
          <w:rtl/>
        </w:rPr>
        <w:t>עונשים נלווים (</w:t>
      </w:r>
      <w:hyperlink r:id="rId53" w:history="1">
        <w:r w:rsidR="0091166A" w:rsidRPr="0091166A">
          <w:rPr>
            <w:rFonts w:ascii="David" w:hAnsi="David"/>
            <w:color w:val="0000FF"/>
            <w:u w:val="single"/>
            <w:shd w:val="clear" w:color="auto" w:fill="FFFFFF"/>
            <w:rtl/>
          </w:rPr>
          <w:t>רע"פ 1948/16</w:t>
        </w:r>
      </w:hyperlink>
      <w:r w:rsidR="0091166A">
        <w:rPr>
          <w:rFonts w:ascii="David" w:hAnsi="David"/>
          <w:shd w:val="clear" w:color="auto" w:fill="FFFFFF"/>
          <w:rtl/>
        </w:rPr>
        <w:t xml:space="preserve"> </w:t>
      </w:r>
      <w:r>
        <w:rPr>
          <w:rFonts w:ascii="David" w:hAnsi="David"/>
          <w:b/>
          <w:bCs/>
          <w:shd w:val="clear" w:color="auto" w:fill="FFFFFF"/>
          <w:rtl/>
        </w:rPr>
        <w:t>עווני אבו קטפיאן</w:t>
      </w:r>
      <w:r>
        <w:rPr>
          <w:rFonts w:ascii="David" w:hAnsi="David"/>
          <w:shd w:val="clear" w:color="auto" w:fill="FFFFFF"/>
          <w:rtl/>
        </w:rPr>
        <w:t xml:space="preserve"> (פורסם בנבו, 21.4.16), </w:t>
      </w:r>
      <w:hyperlink r:id="rId54" w:history="1">
        <w:r w:rsidR="0091166A" w:rsidRPr="0091166A">
          <w:rPr>
            <w:rFonts w:ascii="David" w:hAnsi="David"/>
            <w:color w:val="0000FF"/>
            <w:u w:val="single"/>
            <w:shd w:val="clear" w:color="auto" w:fill="FFFFFF"/>
            <w:rtl/>
          </w:rPr>
          <w:t>עפ"ת (חיפה) 38705-02-17</w:t>
        </w:r>
      </w:hyperlink>
      <w:r w:rsidR="0091166A">
        <w:rPr>
          <w:rFonts w:ascii="David" w:hAnsi="David"/>
          <w:shd w:val="clear" w:color="auto" w:fill="FFFFFF"/>
          <w:rtl/>
        </w:rPr>
        <w:t xml:space="preserve"> </w:t>
      </w:r>
      <w:r>
        <w:rPr>
          <w:rFonts w:ascii="David" w:hAnsi="David"/>
          <w:b/>
          <w:bCs/>
          <w:shd w:val="clear" w:color="auto" w:fill="FFFFFF"/>
          <w:rtl/>
        </w:rPr>
        <w:t>חנן חן יפרח</w:t>
      </w:r>
      <w:r>
        <w:rPr>
          <w:rFonts w:ascii="David" w:hAnsi="David"/>
          <w:shd w:val="clear" w:color="auto" w:fill="FFFFFF"/>
          <w:rtl/>
        </w:rPr>
        <w:t xml:space="preserve">  נ' מדינת ישראל (פורסם בנבו, 8.3.17), </w:t>
      </w:r>
      <w:r w:rsidR="0091166A">
        <w:rPr>
          <w:rFonts w:ascii="David" w:hAnsi="David"/>
          <w:shd w:val="clear" w:color="auto" w:fill="FFFFFF"/>
          <w:rtl/>
        </w:rPr>
        <w:t xml:space="preserve"> </w:t>
      </w:r>
      <w:r>
        <w:rPr>
          <w:rFonts w:ascii="David" w:hAnsi="David"/>
          <w:shd w:val="clear" w:color="auto" w:fill="FFFFFF"/>
          <w:rtl/>
        </w:rPr>
        <w:t xml:space="preserve"> ו</w:t>
      </w:r>
      <w:hyperlink r:id="rId55" w:history="1">
        <w:r w:rsidR="0091166A" w:rsidRPr="0091166A">
          <w:rPr>
            <w:rFonts w:ascii="David" w:hAnsi="David"/>
            <w:color w:val="0000FF"/>
            <w:u w:val="single"/>
            <w:shd w:val="clear" w:color="auto" w:fill="FFFFFF"/>
            <w:rtl/>
          </w:rPr>
          <w:t>עפ"ת 4187-10-18</w:t>
        </w:r>
      </w:hyperlink>
      <w:r w:rsidR="0091166A">
        <w:rPr>
          <w:rFonts w:ascii="David" w:hAnsi="David"/>
          <w:shd w:val="clear" w:color="auto" w:fill="FFFFFF"/>
          <w:rtl/>
        </w:rPr>
        <w:t xml:space="preserve"> </w:t>
      </w:r>
      <w:r>
        <w:rPr>
          <w:rFonts w:ascii="David" w:hAnsi="David"/>
          <w:shd w:val="clear" w:color="auto" w:fill="FFFFFF"/>
          <w:rtl/>
        </w:rPr>
        <w:t xml:space="preserve">פהימה נ' מדינת ישראל (פורסם בנבו, </w:t>
      </w:r>
      <w:r>
        <w:rPr>
          <w:rFonts w:ascii="David" w:hAnsi="David"/>
          <w:shd w:val="clear" w:color="auto" w:fill="FFFFFF"/>
        </w:rPr>
        <w:t xml:space="preserve"> (23.12.18</w:t>
      </w:r>
      <w:r>
        <w:rPr>
          <w:rFonts w:ascii="David" w:hAnsi="David"/>
          <w:shd w:val="clear" w:color="auto" w:fill="FFFFFF"/>
          <w:rtl/>
        </w:rPr>
        <w:t>.</w:t>
      </w:r>
    </w:p>
    <w:p w14:paraId="117BCF2A" w14:textId="77777777" w:rsidR="00E60823" w:rsidRDefault="00E60823" w:rsidP="00E60823">
      <w:pPr>
        <w:shd w:val="clear" w:color="auto" w:fill="FFFFFF"/>
        <w:spacing w:before="240" w:after="240" w:line="360" w:lineRule="auto"/>
        <w:jc w:val="both"/>
        <w:rPr>
          <w:rFonts w:ascii="David" w:hAnsi="David"/>
          <w:rtl/>
        </w:rPr>
      </w:pPr>
      <w:r>
        <w:rPr>
          <w:rFonts w:ascii="David" w:hAnsi="David"/>
          <w:rtl/>
        </w:rPr>
        <w:t xml:space="preserve">פסילת רישיון הנהיגה בנסיבות אלה, אפוא, הינה מחויבת המציאות ובלתי נמנעת בהליך רגיל. </w:t>
      </w:r>
    </w:p>
    <w:p w14:paraId="55C741D8" w14:textId="77777777" w:rsidR="00E60823" w:rsidRDefault="00E60823" w:rsidP="00E60823">
      <w:pPr>
        <w:spacing w:before="240" w:line="360" w:lineRule="auto"/>
        <w:jc w:val="both"/>
        <w:rPr>
          <w:rFonts w:ascii="David" w:hAnsi="David"/>
          <w:rtl/>
        </w:rPr>
      </w:pPr>
      <w:r>
        <w:rPr>
          <w:rFonts w:ascii="David" w:hAnsi="David"/>
          <w:rtl/>
        </w:rPr>
        <w:t>יחד עם האמור, ענייננו בהליך קהילתי, שמטרתו כידוע, שיקום נאשמים וסיועם בשילוב בחברה נורמטיבית ויצרנית. אי - הטלת עונש מאסר בפועל על מסיימי ההליך בהצלחה נועדה לאפשר את הגשמת מטרת העל של ההליך, ולשיטתי בדומה לכך, יש להבטיח כי מכלול רכיבי הענישה מוטלים באופן מידתי, תוך שימור היציבות התפקודית והתעסוקתית של מסיימי ההליך, שמא ירדו הישגיהם  לטמיון.</w:t>
      </w:r>
    </w:p>
    <w:p w14:paraId="5835CF2A" w14:textId="77777777" w:rsidR="00E60823" w:rsidRDefault="00E60823" w:rsidP="00E60823">
      <w:pPr>
        <w:shd w:val="clear" w:color="auto" w:fill="FFFFFF"/>
        <w:spacing w:before="240" w:after="240" w:line="360" w:lineRule="auto"/>
        <w:jc w:val="both"/>
        <w:rPr>
          <w:rFonts w:ascii="David" w:hAnsi="David"/>
          <w:rtl/>
        </w:rPr>
      </w:pPr>
      <w:r>
        <w:rPr>
          <w:rFonts w:ascii="David" w:hAnsi="David"/>
          <w:rtl/>
        </w:rPr>
        <w:t>בענייננו, כאמור, שירות מבחן המליץ להימנע מפסילת הנאשם מלנהוג, מטעמים שיקומיים מובהקים, בהם החשש מאבדן מקום העבודה והפרת הייצוב הכלכלי שהושג. בהיבט זה הודגש כי תעסוקת הנאשם ופרנסתו "מהווים חלק משמעותי מתהליך השיקום וניהול אורח חיים יציב".</w:t>
      </w:r>
    </w:p>
    <w:p w14:paraId="235953FA" w14:textId="77777777" w:rsidR="00E60823" w:rsidRDefault="00E60823" w:rsidP="00E60823">
      <w:pPr>
        <w:shd w:val="clear" w:color="auto" w:fill="FFFFFF"/>
        <w:spacing w:before="240" w:after="240" w:line="360" w:lineRule="auto"/>
        <w:jc w:val="both"/>
        <w:rPr>
          <w:rFonts w:ascii="David" w:hAnsi="David"/>
          <w:color w:val="000000"/>
          <w:rtl/>
        </w:rPr>
      </w:pPr>
      <w:r>
        <w:rPr>
          <w:rFonts w:ascii="David" w:hAnsi="David"/>
          <w:rtl/>
        </w:rPr>
        <w:t>ב</w:t>
      </w:r>
      <w:r>
        <w:rPr>
          <w:rFonts w:ascii="David" w:hAnsi="David"/>
          <w:color w:val="000000"/>
          <w:rtl/>
        </w:rPr>
        <w:t xml:space="preserve">איזון העדין שבין השיקולים השונים, מבלי להתעלם מחומרת העבירות והישנותן, ובשים לב לכך שעבירות התעבורה בוצעו לפני כשנתיים, בשני מועדים שונים לפנות בוקר, ובהתחשב בצרכי הפרנסה והשלכותיהם על שיקום הנאשם, מצאתי לקבל את המלצת שירות מבחן באופן חלקי, ולהורות באורח חריג על פסילה מסווגת, כך שהפסילה מלנהוג  תחול בשעות הלילה בלבד. </w:t>
      </w:r>
    </w:p>
    <w:p w14:paraId="34F76FDE" w14:textId="77777777" w:rsidR="00E60823" w:rsidRDefault="00E60823" w:rsidP="00E60823">
      <w:pPr>
        <w:shd w:val="clear" w:color="auto" w:fill="FFFFFF"/>
        <w:spacing w:before="240" w:after="240" w:line="360" w:lineRule="auto"/>
        <w:jc w:val="both"/>
        <w:rPr>
          <w:rFonts w:ascii="David" w:hAnsi="David"/>
          <w:color w:val="000000"/>
          <w:rtl/>
        </w:rPr>
      </w:pPr>
      <w:r>
        <w:rPr>
          <w:rFonts w:ascii="David" w:hAnsi="David"/>
          <w:color w:val="000000"/>
          <w:rtl/>
        </w:rPr>
        <w:t>סוף דבר, אני מורה על ביטול הרשעת הנאשם בעבירות החזקת סמים לצריכה עצמית והחזקת סכין שלא כדין ב</w:t>
      </w:r>
      <w:hyperlink r:id="rId56" w:history="1">
        <w:r w:rsidR="0091166A" w:rsidRPr="0091166A">
          <w:rPr>
            <w:rFonts w:ascii="David" w:hAnsi="David"/>
            <w:color w:val="0000FF"/>
            <w:u w:val="single"/>
            <w:rtl/>
          </w:rPr>
          <w:t>תפ"ק 21392-04-21</w:t>
        </w:r>
      </w:hyperlink>
      <w:r>
        <w:rPr>
          <w:rFonts w:ascii="David" w:hAnsi="David"/>
          <w:color w:val="000000"/>
          <w:rtl/>
        </w:rPr>
        <w:t>, ובעבירות תקיפה הגורמת חבלה של ממש ואיומים ב</w:t>
      </w:r>
      <w:hyperlink r:id="rId57" w:history="1">
        <w:r w:rsidR="0091166A" w:rsidRPr="0091166A">
          <w:rPr>
            <w:rFonts w:ascii="David" w:hAnsi="David"/>
            <w:color w:val="0000FF"/>
            <w:u w:val="single"/>
            <w:rtl/>
          </w:rPr>
          <w:t>תפ"ק 65197-08-21</w:t>
        </w:r>
      </w:hyperlink>
      <w:r>
        <w:rPr>
          <w:rFonts w:ascii="David" w:hAnsi="David"/>
          <w:color w:val="000000"/>
          <w:rtl/>
        </w:rPr>
        <w:t>. למען הסר ספק, ההרשעה ביתר העבירות בהן הורשע הנאשם נותרת על כנה.</w:t>
      </w:r>
    </w:p>
    <w:p w14:paraId="138B6D85" w14:textId="77777777" w:rsidR="00E60823" w:rsidRDefault="00E60823" w:rsidP="00E60823">
      <w:pPr>
        <w:shd w:val="clear" w:color="auto" w:fill="FFFFFF"/>
        <w:spacing w:before="240" w:after="240" w:line="360" w:lineRule="auto"/>
        <w:jc w:val="both"/>
        <w:rPr>
          <w:rFonts w:ascii="David" w:hAnsi="David"/>
          <w:color w:val="000000"/>
          <w:rtl/>
        </w:rPr>
      </w:pPr>
      <w:r>
        <w:rPr>
          <w:rFonts w:ascii="David" w:hAnsi="David"/>
          <w:color w:val="000000"/>
          <w:rtl/>
        </w:rPr>
        <w:t>אני מאשר את הסדר הטיעון שהוצג על ידי הצדדים, וגוזר את עונשו של הנאשם כדלקמן:</w:t>
      </w:r>
    </w:p>
    <w:p w14:paraId="66F540EF" w14:textId="77777777" w:rsidR="00E60823" w:rsidRDefault="00E60823" w:rsidP="00E60823">
      <w:pPr>
        <w:pStyle w:val="a9"/>
        <w:numPr>
          <w:ilvl w:val="0"/>
          <w:numId w:val="1"/>
        </w:numPr>
        <w:shd w:val="clear" w:color="auto" w:fill="FFFFFF"/>
        <w:spacing w:before="240" w:after="240" w:line="360" w:lineRule="auto"/>
        <w:jc w:val="both"/>
        <w:rPr>
          <w:rFonts w:ascii="David" w:hAnsi="David"/>
          <w:color w:val="000000"/>
          <w:rtl/>
        </w:rPr>
      </w:pPr>
      <w:r>
        <w:rPr>
          <w:rFonts w:ascii="David" w:hAnsi="David"/>
          <w:color w:val="000000"/>
          <w:rtl/>
        </w:rPr>
        <w:t>צו מבחן למשך 6 חודשים, במהלכם הנאשם ישלים את הטיפול במרכז "חוסן".</w:t>
      </w:r>
    </w:p>
    <w:p w14:paraId="69C904D0" w14:textId="77777777" w:rsidR="00E60823" w:rsidRDefault="00E60823" w:rsidP="00E60823">
      <w:pPr>
        <w:pStyle w:val="a9"/>
        <w:numPr>
          <w:ilvl w:val="0"/>
          <w:numId w:val="1"/>
        </w:numPr>
        <w:shd w:val="clear" w:color="auto" w:fill="FFFFFF"/>
        <w:spacing w:before="240" w:after="240" w:line="360" w:lineRule="auto"/>
        <w:jc w:val="both"/>
        <w:rPr>
          <w:rFonts w:ascii="David" w:hAnsi="David"/>
          <w:color w:val="000000"/>
        </w:rPr>
      </w:pPr>
      <w:r>
        <w:rPr>
          <w:rFonts w:ascii="David" w:hAnsi="David"/>
          <w:color w:val="000000"/>
          <w:rtl/>
        </w:rPr>
        <w:t>150 שעות של"צ בהתאם לתכנית שתגובש על ידי שירות מבחן. אישור ביצוע השל"צ יוגש עד יום 1.</w:t>
      </w:r>
      <w:r>
        <w:rPr>
          <w:rFonts w:ascii="David" w:hAnsi="David" w:hint="cs"/>
          <w:color w:val="000000"/>
          <w:rtl/>
        </w:rPr>
        <w:t>8.</w:t>
      </w:r>
      <w:r>
        <w:rPr>
          <w:rFonts w:ascii="David" w:hAnsi="David"/>
          <w:color w:val="000000"/>
          <w:rtl/>
        </w:rPr>
        <w:t>2</w:t>
      </w:r>
      <w:r>
        <w:rPr>
          <w:rFonts w:ascii="David" w:hAnsi="David" w:hint="cs"/>
          <w:color w:val="000000"/>
          <w:rtl/>
        </w:rPr>
        <w:t>4</w:t>
      </w:r>
      <w:r>
        <w:rPr>
          <w:rFonts w:ascii="David" w:hAnsi="David"/>
          <w:color w:val="000000"/>
          <w:rtl/>
        </w:rPr>
        <w:t>.</w:t>
      </w:r>
    </w:p>
    <w:p w14:paraId="5FCA804B" w14:textId="77777777" w:rsidR="00E60823" w:rsidRPr="00AE280D" w:rsidRDefault="00E60823" w:rsidP="00E60823">
      <w:pPr>
        <w:pStyle w:val="a9"/>
        <w:numPr>
          <w:ilvl w:val="0"/>
          <w:numId w:val="1"/>
        </w:numPr>
        <w:shd w:val="clear" w:color="auto" w:fill="FFFFFF"/>
        <w:spacing w:before="240" w:after="240" w:line="360" w:lineRule="auto"/>
        <w:jc w:val="both"/>
        <w:rPr>
          <w:rFonts w:ascii="David" w:hAnsi="David"/>
          <w:color w:val="000000"/>
        </w:rPr>
      </w:pPr>
      <w:r w:rsidRPr="00AE280D">
        <w:rPr>
          <w:rFonts w:ascii="David" w:hAnsi="David"/>
          <w:color w:val="000000"/>
          <w:rtl/>
        </w:rPr>
        <w:t xml:space="preserve">5 חודשי פסילה מלנהוג ברכב, בניכוי 60 ימי הפסילה המנהלית. </w:t>
      </w:r>
      <w:r>
        <w:rPr>
          <w:rFonts w:ascii="David" w:hAnsi="David" w:hint="cs"/>
          <w:color w:val="000000"/>
          <w:rtl/>
        </w:rPr>
        <w:t xml:space="preserve">בסך הכל יפסל הנאשם מלנהוג למשך 3 חודשים. </w:t>
      </w:r>
      <w:r>
        <w:rPr>
          <w:rFonts w:ascii="Arial" w:hAnsi="Arial"/>
          <w:rtl/>
        </w:rPr>
        <w:t xml:space="preserve">במהלך הפסילה יוכל הנאשם לנהוג על רכב </w:t>
      </w:r>
      <w:r>
        <w:rPr>
          <w:rFonts w:ascii="Arial" w:hAnsi="Arial" w:hint="cs"/>
          <w:rtl/>
        </w:rPr>
        <w:t xml:space="preserve">לפי מספר נקוב </w:t>
      </w:r>
      <w:r>
        <w:rPr>
          <w:rFonts w:ascii="Arial" w:hAnsi="Arial"/>
          <w:rtl/>
        </w:rPr>
        <w:t>בין השעות</w:t>
      </w:r>
      <w:r>
        <w:rPr>
          <w:rFonts w:ascii="Arial" w:hAnsi="Arial" w:hint="cs"/>
          <w:rtl/>
        </w:rPr>
        <w:t xml:space="preserve"> 06:00 ל- </w:t>
      </w:r>
      <w:r w:rsidRPr="00AE280D">
        <w:rPr>
          <w:rFonts w:ascii="David" w:hAnsi="David"/>
          <w:color w:val="000000"/>
          <w:rtl/>
        </w:rPr>
        <w:t>21:00 בלבד</w:t>
      </w:r>
      <w:r>
        <w:rPr>
          <w:rFonts w:ascii="Arial" w:hAnsi="Arial"/>
          <w:rtl/>
        </w:rPr>
        <w:t xml:space="preserve"> בימים א'-ה' </w:t>
      </w:r>
      <w:r>
        <w:rPr>
          <w:rFonts w:ascii="Arial" w:hAnsi="Arial" w:hint="cs"/>
          <w:rtl/>
        </w:rPr>
        <w:t xml:space="preserve">וביום שישי בין השעות 06:00 עד 14:00 </w:t>
      </w:r>
      <w:r>
        <w:rPr>
          <w:rFonts w:ascii="Arial" w:hAnsi="Arial"/>
          <w:rtl/>
        </w:rPr>
        <w:t xml:space="preserve">בלבד. רכב זה שייך למקום עבודתו של הנאשם, וההיתר לנהוג נעשה על מנת שהנאשם לא יפוטר ממקום עבודתו. </w:t>
      </w:r>
      <w:r>
        <w:rPr>
          <w:rFonts w:ascii="David" w:hAnsi="David" w:hint="cs"/>
          <w:color w:val="000000"/>
          <w:rtl/>
        </w:rPr>
        <w:t xml:space="preserve">הפסילה תחל מיום 18.6.24. </w:t>
      </w:r>
      <w:r>
        <w:rPr>
          <w:rFonts w:ascii="David" w:hAnsi="David"/>
          <w:color w:val="000000"/>
          <w:rtl/>
        </w:rPr>
        <w:t>הנאשם פטור מהפקדת רישיון</w:t>
      </w:r>
      <w:r>
        <w:rPr>
          <w:rFonts w:ascii="David" w:hAnsi="David" w:hint="cs"/>
          <w:color w:val="000000"/>
          <w:rtl/>
        </w:rPr>
        <w:t>.</w:t>
      </w:r>
    </w:p>
    <w:p w14:paraId="76A8AA30" w14:textId="77777777" w:rsidR="00E60823" w:rsidRDefault="00E60823" w:rsidP="00E60823">
      <w:pPr>
        <w:pStyle w:val="a9"/>
        <w:numPr>
          <w:ilvl w:val="0"/>
          <w:numId w:val="1"/>
        </w:numPr>
        <w:shd w:val="clear" w:color="auto" w:fill="FFFFFF"/>
        <w:spacing w:before="240" w:after="240" w:line="360" w:lineRule="auto"/>
        <w:jc w:val="both"/>
        <w:rPr>
          <w:rFonts w:ascii="David" w:hAnsi="David"/>
          <w:color w:val="000000"/>
        </w:rPr>
      </w:pPr>
      <w:r>
        <w:rPr>
          <w:rFonts w:ascii="David" w:hAnsi="David"/>
          <w:color w:val="000000"/>
          <w:rtl/>
        </w:rPr>
        <w:t>6 חודשי מאסר אותם לא ירצה הנאשם אלא אם יבצע עבירה של נהיגה בשכרות משך 3 שנים מהיום.</w:t>
      </w:r>
    </w:p>
    <w:p w14:paraId="3F95F7B0" w14:textId="77777777" w:rsidR="00E60823" w:rsidRDefault="00E60823" w:rsidP="00E60823">
      <w:pPr>
        <w:pStyle w:val="a9"/>
        <w:numPr>
          <w:ilvl w:val="0"/>
          <w:numId w:val="1"/>
        </w:numPr>
        <w:shd w:val="clear" w:color="auto" w:fill="FFFFFF"/>
        <w:spacing w:before="240" w:after="240" w:line="360" w:lineRule="auto"/>
        <w:jc w:val="both"/>
        <w:rPr>
          <w:rFonts w:ascii="David" w:hAnsi="David"/>
          <w:color w:val="000000"/>
          <w:rtl/>
        </w:rPr>
      </w:pPr>
      <w:r>
        <w:rPr>
          <w:rFonts w:ascii="David" w:hAnsi="David"/>
          <w:color w:val="000000"/>
          <w:rtl/>
        </w:rPr>
        <w:t>3 חודשי פסילה על תנאי למשך שנתיים.</w:t>
      </w:r>
    </w:p>
    <w:p w14:paraId="774BE557" w14:textId="77777777" w:rsidR="00E60823" w:rsidRDefault="00E60823" w:rsidP="00E60823">
      <w:pPr>
        <w:pStyle w:val="a9"/>
        <w:numPr>
          <w:ilvl w:val="0"/>
          <w:numId w:val="1"/>
        </w:numPr>
        <w:shd w:val="clear" w:color="auto" w:fill="FFFFFF"/>
        <w:spacing w:before="240" w:after="240" w:line="360" w:lineRule="auto"/>
        <w:jc w:val="both"/>
        <w:rPr>
          <w:rFonts w:ascii="David" w:hAnsi="David"/>
          <w:color w:val="000000"/>
        </w:rPr>
      </w:pPr>
      <w:r w:rsidRPr="00AE280D">
        <w:rPr>
          <w:rFonts w:ascii="David" w:hAnsi="David"/>
          <w:color w:val="000000"/>
          <w:rtl/>
        </w:rPr>
        <w:t>הנאשם מתחייב בסך 10,000 ₪ לפיה לא יעבור משך שנתיים</w:t>
      </w:r>
      <w:r w:rsidRPr="00AE280D">
        <w:rPr>
          <w:rFonts w:ascii="David" w:hAnsi="David" w:hint="cs"/>
          <w:color w:val="000000"/>
          <w:rtl/>
        </w:rPr>
        <w:t xml:space="preserve"> </w:t>
      </w:r>
      <w:r w:rsidRPr="00AE280D">
        <w:rPr>
          <w:rFonts w:ascii="David" w:hAnsi="David"/>
          <w:color w:val="000000"/>
          <w:rtl/>
        </w:rPr>
        <w:t>עביר</w:t>
      </w:r>
      <w:r w:rsidRPr="00AE280D">
        <w:rPr>
          <w:rFonts w:ascii="David" w:hAnsi="David" w:hint="cs"/>
          <w:color w:val="000000"/>
          <w:rtl/>
        </w:rPr>
        <w:t>ה</w:t>
      </w:r>
      <w:r w:rsidRPr="00AE280D">
        <w:rPr>
          <w:rFonts w:ascii="David" w:hAnsi="David"/>
          <w:color w:val="000000"/>
          <w:rtl/>
        </w:rPr>
        <w:t xml:space="preserve"> על </w:t>
      </w:r>
      <w:hyperlink r:id="rId58" w:history="1">
        <w:r w:rsidR="0091166A" w:rsidRPr="0091166A">
          <w:rPr>
            <w:rFonts w:ascii="David" w:hAnsi="David"/>
            <w:color w:val="0000FF"/>
            <w:u w:val="single"/>
            <w:rtl/>
          </w:rPr>
          <w:t>פקודת הסמים המסוכנים</w:t>
        </w:r>
      </w:hyperlink>
      <w:r w:rsidRPr="00AE280D">
        <w:rPr>
          <w:rFonts w:ascii="David" w:hAnsi="David"/>
          <w:color w:val="000000"/>
          <w:rtl/>
        </w:rPr>
        <w:t xml:space="preserve"> ו/או עבירת אלימות כלפי הגוף מסוג עוון או פשע.</w:t>
      </w:r>
      <w:r>
        <w:rPr>
          <w:rFonts w:ascii="David" w:hAnsi="David" w:hint="cs"/>
          <w:color w:val="000000"/>
          <w:rtl/>
        </w:rPr>
        <w:t xml:space="preserve"> </w:t>
      </w:r>
      <w:r w:rsidRPr="00AE280D">
        <w:rPr>
          <w:rFonts w:ascii="David" w:hAnsi="David"/>
          <w:color w:val="000000"/>
          <w:rtl/>
        </w:rPr>
        <w:t>הנאשם הבין והתחייב.</w:t>
      </w:r>
    </w:p>
    <w:p w14:paraId="35AA229B" w14:textId="77777777" w:rsidR="00E60823" w:rsidRDefault="0091166A" w:rsidP="00E60823">
      <w:pPr>
        <w:spacing w:before="240" w:after="240" w:line="300" w:lineRule="atLeast"/>
        <w:jc w:val="both"/>
        <w:rPr>
          <w:rFonts w:ascii="Arial" w:hAnsi="Arial"/>
        </w:rPr>
      </w:pPr>
      <w:r w:rsidRPr="0091166A">
        <w:rPr>
          <w:rFonts w:ascii="Arial" w:hAnsi="Arial"/>
          <w:color w:val="FFFFFF"/>
          <w:sz w:val="2"/>
          <w:szCs w:val="2"/>
          <w:rtl/>
        </w:rPr>
        <w:t>5129371</w:t>
      </w:r>
      <w:r w:rsidR="00E60823">
        <w:rPr>
          <w:rFonts w:ascii="Arial" w:hAnsi="Arial"/>
          <w:rtl/>
        </w:rPr>
        <w:t>זכות ערעור כדין בתוך 45 יום.</w:t>
      </w:r>
    </w:p>
    <w:p w14:paraId="5AFE72A4" w14:textId="77777777" w:rsidR="00E60823" w:rsidRPr="0091166A" w:rsidRDefault="0091166A" w:rsidP="00E60823">
      <w:pPr>
        <w:rPr>
          <w:rFonts w:ascii="Arial" w:hAnsi="Arial"/>
          <w:b/>
          <w:bCs/>
          <w:color w:val="FFFFFF"/>
          <w:sz w:val="2"/>
          <w:szCs w:val="2"/>
          <w:rtl/>
        </w:rPr>
      </w:pPr>
      <w:r w:rsidRPr="0091166A">
        <w:rPr>
          <w:rFonts w:ascii="Arial" w:hAnsi="Arial"/>
          <w:b/>
          <w:bCs/>
          <w:color w:val="FFFFFF"/>
          <w:sz w:val="2"/>
          <w:szCs w:val="2"/>
          <w:rtl/>
        </w:rPr>
        <w:t>54678313</w:t>
      </w:r>
    </w:p>
    <w:p w14:paraId="6E80F1B7" w14:textId="77777777" w:rsidR="00E60823" w:rsidRDefault="0091166A" w:rsidP="00B43772">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י"ט אייר תשפ"ד, 27 מאי 2024, במעמד הצדדים. </w:t>
      </w:r>
      <w:bookmarkEnd w:id="7"/>
      <w:r w:rsidR="00E60823">
        <w:rPr>
          <w:rFonts w:ascii="Arial" w:hAnsi="Arial"/>
          <w:b/>
          <w:bCs/>
          <w:sz w:val="26"/>
          <w:szCs w:val="26"/>
          <w:rtl/>
        </w:rPr>
        <w:tab/>
      </w:r>
      <w:r w:rsidR="00E60823">
        <w:rPr>
          <w:rFonts w:ascii="Arial" w:hAnsi="Arial"/>
          <w:b/>
          <w:bCs/>
          <w:sz w:val="26"/>
          <w:szCs w:val="26"/>
          <w:rtl/>
        </w:rPr>
        <w:tab/>
      </w:r>
      <w:r w:rsidR="00E60823">
        <w:rPr>
          <w:rFonts w:ascii="Arial" w:hAnsi="Arial"/>
          <w:b/>
          <w:bCs/>
          <w:sz w:val="26"/>
          <w:szCs w:val="26"/>
          <w:rtl/>
        </w:rPr>
        <w:tab/>
      </w:r>
      <w:r w:rsidR="00E60823">
        <w:rPr>
          <w:rFonts w:ascii="Arial" w:hAnsi="Arial"/>
          <w:b/>
          <w:bCs/>
          <w:sz w:val="26"/>
          <w:szCs w:val="26"/>
          <w:rtl/>
        </w:rPr>
        <w:tab/>
      </w:r>
      <w:r w:rsidR="00E60823">
        <w:rPr>
          <w:rFonts w:ascii="Arial" w:hAnsi="Arial"/>
          <w:b/>
          <w:bCs/>
          <w:sz w:val="26"/>
          <w:szCs w:val="26"/>
          <w:rtl/>
        </w:rPr>
        <w:tab/>
      </w:r>
      <w:r w:rsidR="00E60823">
        <w:rPr>
          <w:rFonts w:ascii="Arial" w:hAnsi="Arial"/>
          <w:b/>
          <w:bCs/>
          <w:sz w:val="26"/>
          <w:szCs w:val="26"/>
          <w:rtl/>
        </w:rPr>
        <w:tab/>
        <w:t xml:space="preserve">        </w:t>
      </w:r>
    </w:p>
    <w:p w14:paraId="63C5E826" w14:textId="77777777" w:rsidR="00E60823" w:rsidRPr="00B43772" w:rsidRDefault="00B43772" w:rsidP="00E60823">
      <w:pPr>
        <w:rPr>
          <w:color w:val="FFFFFF"/>
          <w:sz w:val="2"/>
          <w:szCs w:val="2"/>
          <w:rtl/>
        </w:rPr>
      </w:pPr>
      <w:r w:rsidRPr="00B43772">
        <w:rPr>
          <w:color w:val="FFFFFF"/>
          <w:sz w:val="2"/>
          <w:szCs w:val="2"/>
          <w:rtl/>
        </w:rPr>
        <w:t>5129371</w:t>
      </w:r>
    </w:p>
    <w:p w14:paraId="3A67DE95" w14:textId="77777777" w:rsidR="00C61E5D" w:rsidRPr="00B43772" w:rsidRDefault="00B43772" w:rsidP="0091166A">
      <w:pPr>
        <w:keepNext/>
        <w:rPr>
          <w:rFonts w:ascii="David" w:hAnsi="David"/>
          <w:color w:val="FFFFFF"/>
          <w:sz w:val="2"/>
          <w:szCs w:val="2"/>
          <w:rtl/>
        </w:rPr>
      </w:pPr>
      <w:r w:rsidRPr="00B43772">
        <w:rPr>
          <w:rFonts w:ascii="David" w:hAnsi="David"/>
          <w:color w:val="FFFFFF"/>
          <w:sz w:val="2"/>
          <w:szCs w:val="2"/>
          <w:rtl/>
        </w:rPr>
        <w:t>54678313</w:t>
      </w:r>
    </w:p>
    <w:p w14:paraId="3DD2DFBB" w14:textId="77777777" w:rsidR="0091166A" w:rsidRDefault="0091166A" w:rsidP="0091166A">
      <w:pPr>
        <w:rPr>
          <w:rtl/>
        </w:rPr>
      </w:pPr>
    </w:p>
    <w:p w14:paraId="5DDDEE76" w14:textId="77777777" w:rsidR="0091166A" w:rsidRDefault="0091166A" w:rsidP="0091166A">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2612036E" w14:textId="77777777" w:rsidR="00B43772" w:rsidRPr="00B43772" w:rsidRDefault="00B43772" w:rsidP="00B43772">
      <w:pPr>
        <w:keepNext/>
        <w:rPr>
          <w:rFonts w:ascii="David" w:hAnsi="David"/>
          <w:color w:val="000000"/>
          <w:sz w:val="22"/>
          <w:szCs w:val="22"/>
          <w:rtl/>
        </w:rPr>
      </w:pPr>
    </w:p>
    <w:p w14:paraId="1C1A4F48" w14:textId="77777777" w:rsidR="00B43772" w:rsidRPr="00B43772" w:rsidRDefault="00B43772" w:rsidP="00B43772">
      <w:pPr>
        <w:keepNext/>
        <w:rPr>
          <w:rFonts w:ascii="David" w:hAnsi="David"/>
          <w:color w:val="000000"/>
          <w:sz w:val="22"/>
          <w:szCs w:val="22"/>
          <w:rtl/>
        </w:rPr>
      </w:pPr>
      <w:r w:rsidRPr="00B43772">
        <w:rPr>
          <w:rFonts w:ascii="David" w:hAnsi="David"/>
          <w:color w:val="000000"/>
          <w:sz w:val="22"/>
          <w:szCs w:val="22"/>
          <w:rtl/>
        </w:rPr>
        <w:t>אביטל חן 54678313-/</w:t>
      </w:r>
    </w:p>
    <w:p w14:paraId="3860391A" w14:textId="77777777" w:rsidR="0091166A" w:rsidRPr="0091166A" w:rsidRDefault="00B43772" w:rsidP="00B43772">
      <w:pPr>
        <w:rPr>
          <w:color w:val="0000FF"/>
          <w:u w:val="single"/>
        </w:rPr>
      </w:pPr>
      <w:r w:rsidRPr="00B43772">
        <w:rPr>
          <w:color w:val="000000"/>
          <w:u w:val="single"/>
          <w:rtl/>
        </w:rPr>
        <w:t>נוסח מסמך זה כפוף לשינויי ניסוח ועריכה</w:t>
      </w:r>
    </w:p>
    <w:sectPr w:rsidR="0091166A" w:rsidRPr="0091166A" w:rsidSect="00B43772">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E3986" w14:textId="77777777" w:rsidR="008D46A3" w:rsidRDefault="008D46A3" w:rsidP="00C26406">
      <w:r>
        <w:separator/>
      </w:r>
    </w:p>
  </w:endnote>
  <w:endnote w:type="continuationSeparator" w:id="0">
    <w:p w14:paraId="52E57976" w14:textId="77777777" w:rsidR="008D46A3" w:rsidRDefault="008D46A3" w:rsidP="00C2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6FD8" w14:textId="77777777" w:rsidR="00B43772" w:rsidRDefault="00B43772" w:rsidP="00B4377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826EFD" w14:textId="77777777" w:rsidR="002135E6" w:rsidRPr="00B43772" w:rsidRDefault="00B43772" w:rsidP="00B43772">
    <w:pPr>
      <w:pStyle w:val="a5"/>
      <w:pBdr>
        <w:top w:val="single" w:sz="4" w:space="1" w:color="auto"/>
        <w:between w:val="single" w:sz="4" w:space="0" w:color="auto"/>
      </w:pBdr>
      <w:spacing w:after="60"/>
      <w:jc w:val="center"/>
      <w:rPr>
        <w:rFonts w:ascii="FrankRuehl" w:hAnsi="FrankRuehl" w:cs="FrankRuehl"/>
        <w:color w:val="000000"/>
      </w:rPr>
    </w:pPr>
    <w:r w:rsidRPr="00B437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5E63B" w14:textId="77777777" w:rsidR="00B43772" w:rsidRDefault="00B43772" w:rsidP="00B4377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292F">
      <w:rPr>
        <w:rFonts w:ascii="FrankRuehl" w:hAnsi="FrankRuehl" w:cs="FrankRuehl"/>
        <w:noProof/>
        <w:rtl/>
      </w:rPr>
      <w:t>1</w:t>
    </w:r>
    <w:r>
      <w:rPr>
        <w:rFonts w:ascii="FrankRuehl" w:hAnsi="FrankRuehl" w:cs="FrankRuehl"/>
        <w:rtl/>
      </w:rPr>
      <w:fldChar w:fldCharType="end"/>
    </w:r>
  </w:p>
  <w:p w14:paraId="7CFE4AFF" w14:textId="77777777" w:rsidR="002135E6" w:rsidRPr="00B43772" w:rsidRDefault="00B43772" w:rsidP="00B43772">
    <w:pPr>
      <w:pStyle w:val="a5"/>
      <w:pBdr>
        <w:top w:val="single" w:sz="4" w:space="1" w:color="auto"/>
        <w:between w:val="single" w:sz="4" w:space="0" w:color="auto"/>
      </w:pBdr>
      <w:spacing w:after="60"/>
      <w:jc w:val="center"/>
      <w:rPr>
        <w:rFonts w:ascii="FrankRuehl" w:hAnsi="FrankRuehl" w:cs="FrankRuehl"/>
        <w:color w:val="000000"/>
      </w:rPr>
    </w:pPr>
    <w:r w:rsidRPr="00B43772">
      <w:rPr>
        <w:rFonts w:ascii="FrankRuehl" w:hAnsi="FrankRuehl" w:cs="FrankRuehl"/>
        <w:color w:val="000000"/>
      </w:rPr>
      <w:pict w14:anchorId="6448F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513B7" w14:textId="77777777" w:rsidR="008D46A3" w:rsidRDefault="008D46A3" w:rsidP="00C26406">
      <w:r>
        <w:separator/>
      </w:r>
    </w:p>
  </w:footnote>
  <w:footnote w:type="continuationSeparator" w:id="0">
    <w:p w14:paraId="5CAC41A7" w14:textId="77777777" w:rsidR="008D46A3" w:rsidRDefault="008D46A3" w:rsidP="00C26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B4CFA" w14:textId="77777777" w:rsidR="0091166A" w:rsidRPr="00B43772" w:rsidRDefault="00B43772" w:rsidP="00B4377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21392-04-21</w:t>
    </w:r>
    <w:r>
      <w:rPr>
        <w:rFonts w:ascii="David" w:hAnsi="David"/>
        <w:color w:val="000000"/>
        <w:sz w:val="22"/>
        <w:szCs w:val="22"/>
        <w:rtl/>
      </w:rPr>
      <w:tab/>
      <w:t xml:space="preserve"> מדינת ישראל נ' מרדכי מרחבי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AD39" w14:textId="77777777" w:rsidR="0091166A" w:rsidRPr="00B43772" w:rsidRDefault="00B43772" w:rsidP="00B4377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21392-04-21</w:t>
    </w:r>
    <w:r>
      <w:rPr>
        <w:rFonts w:ascii="David" w:hAnsi="David"/>
        <w:color w:val="000000"/>
        <w:sz w:val="22"/>
        <w:szCs w:val="22"/>
        <w:rtl/>
      </w:rPr>
      <w:tab/>
      <w:t xml:space="preserve"> מדינת ישראל נ' מרדכי מרחבי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46872"/>
    <w:multiLevelType w:val="hybridMultilevel"/>
    <w:tmpl w:val="A104B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96487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0823"/>
    <w:rsid w:val="000628A4"/>
    <w:rsid w:val="001B5A3B"/>
    <w:rsid w:val="001F1A52"/>
    <w:rsid w:val="002135E6"/>
    <w:rsid w:val="002E343E"/>
    <w:rsid w:val="00391B12"/>
    <w:rsid w:val="0048292F"/>
    <w:rsid w:val="008D46A3"/>
    <w:rsid w:val="0091166A"/>
    <w:rsid w:val="009A7B23"/>
    <w:rsid w:val="00A41089"/>
    <w:rsid w:val="00B43772"/>
    <w:rsid w:val="00B916CA"/>
    <w:rsid w:val="00C26406"/>
    <w:rsid w:val="00C61E5D"/>
    <w:rsid w:val="00E608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FB6BFB"/>
  <w15:chartTrackingRefBased/>
  <w15:docId w15:val="{111765FA-1A05-4FCC-8332-D98F270E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082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0823"/>
    <w:pPr>
      <w:tabs>
        <w:tab w:val="center" w:pos="4153"/>
        <w:tab w:val="right" w:pos="8306"/>
      </w:tabs>
    </w:pPr>
  </w:style>
  <w:style w:type="character" w:customStyle="1" w:styleId="a4">
    <w:name w:val="כותרת עליונה תו"/>
    <w:link w:val="a3"/>
    <w:rsid w:val="00E60823"/>
    <w:rPr>
      <w:rFonts w:ascii="Times New Roman" w:eastAsia="Times New Roman" w:hAnsi="Times New Roman" w:cs="David"/>
      <w:sz w:val="24"/>
      <w:szCs w:val="24"/>
    </w:rPr>
  </w:style>
  <w:style w:type="paragraph" w:styleId="a5">
    <w:name w:val="footer"/>
    <w:basedOn w:val="a"/>
    <w:link w:val="a6"/>
    <w:rsid w:val="00E60823"/>
    <w:pPr>
      <w:tabs>
        <w:tab w:val="center" w:pos="4153"/>
        <w:tab w:val="right" w:pos="8306"/>
      </w:tabs>
    </w:pPr>
  </w:style>
  <w:style w:type="character" w:customStyle="1" w:styleId="a6">
    <w:name w:val="כותרת תחתונה תו"/>
    <w:link w:val="a5"/>
    <w:rsid w:val="00E60823"/>
    <w:rPr>
      <w:rFonts w:ascii="Times New Roman" w:eastAsia="Times New Roman" w:hAnsi="Times New Roman" w:cs="David"/>
      <w:sz w:val="24"/>
      <w:szCs w:val="24"/>
    </w:rPr>
  </w:style>
  <w:style w:type="table" w:styleId="a7">
    <w:name w:val="Table Grid"/>
    <w:basedOn w:val="a1"/>
    <w:rsid w:val="00E608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0823"/>
  </w:style>
  <w:style w:type="character" w:styleId="Hyperlink">
    <w:name w:val="Hyperlink"/>
    <w:rsid w:val="00E60823"/>
    <w:rPr>
      <w:color w:val="0000FF"/>
      <w:u w:val="single"/>
    </w:rPr>
  </w:style>
  <w:style w:type="paragraph" w:styleId="a9">
    <w:name w:val="List Paragraph"/>
    <w:basedOn w:val="a"/>
    <w:qFormat/>
    <w:rsid w:val="00E60823"/>
    <w:pPr>
      <w:ind w:left="720"/>
      <w:contextualSpacing/>
    </w:pPr>
  </w:style>
  <w:style w:type="character" w:styleId="FollowedHyperlink">
    <w:name w:val="FollowedHyperlink"/>
    <w:rsid w:val="00B4377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86.a" TargetMode="External"/><Relationship Id="rId21" Type="http://schemas.openxmlformats.org/officeDocument/2006/relationships/hyperlink" Target="http://www.nevo.co.il/law/5227/62.2"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4274/40a" TargetMode="External"/><Relationship Id="rId47" Type="http://schemas.openxmlformats.org/officeDocument/2006/relationships/hyperlink" Target="http://www.nevo.co.il/case/5810781" TargetMode="External"/><Relationship Id="rId50" Type="http://schemas.openxmlformats.org/officeDocument/2006/relationships/hyperlink" Target="http://www.nevo.co.il/case/27903111" TargetMode="External"/><Relationship Id="rId55" Type="http://schemas.openxmlformats.org/officeDocument/2006/relationships/hyperlink" Target="http://www.nevo.co.il/case/25015734"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274/21.b.2" TargetMode="External"/><Relationship Id="rId29" Type="http://schemas.openxmlformats.org/officeDocument/2006/relationships/hyperlink" Target="http://www.nevo.co.il/law/74274" TargetMode="External"/><Relationship Id="rId11" Type="http://schemas.openxmlformats.org/officeDocument/2006/relationships/hyperlink" Target="http://www.nevo.co.il/law/70301/71a.b"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7903111" TargetMode="External"/><Relationship Id="rId37" Type="http://schemas.openxmlformats.org/officeDocument/2006/relationships/hyperlink" Target="http://www.nevo.co.il/law/74274/26.2" TargetMode="External"/><Relationship Id="rId40" Type="http://schemas.openxmlformats.org/officeDocument/2006/relationships/hyperlink" Target="http://www.nevo.co.il/law/5227/38.2"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1018908" TargetMode="External"/><Relationship Id="rId58"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5227" TargetMode="External"/><Relationship Id="rId14" Type="http://schemas.openxmlformats.org/officeDocument/2006/relationships/hyperlink" Target="http://www.nevo.co.il/law/70301/380" TargetMode="External"/><Relationship Id="rId22" Type="http://schemas.openxmlformats.org/officeDocument/2006/relationships/hyperlink" Target="http://www.nevo.co.il/case/27534348" TargetMode="External"/><Relationship Id="rId27" Type="http://schemas.openxmlformats.org/officeDocument/2006/relationships/hyperlink" Target="http://www.nevo.co.il/law/70301" TargetMode="External"/><Relationship Id="rId30" Type="http://schemas.openxmlformats.org/officeDocument/2006/relationships/hyperlink" Target="http://www.nevo.co.il/law/5227/62.2" TargetMode="External"/><Relationship Id="rId35" Type="http://schemas.openxmlformats.org/officeDocument/2006/relationships/hyperlink" Target="http://www.nevo.co.il/law/70301/192" TargetMode="External"/><Relationship Id="rId43" Type="http://schemas.openxmlformats.org/officeDocument/2006/relationships/hyperlink" Target="http://www.nevo.co.il/law/74274/21.b.2" TargetMode="External"/><Relationship Id="rId48" Type="http://schemas.openxmlformats.org/officeDocument/2006/relationships/hyperlink" Target="http://www.nevo.co.il/case/5849797" TargetMode="External"/><Relationship Id="rId56" Type="http://schemas.openxmlformats.org/officeDocument/2006/relationships/hyperlink" Target="http://www.nevo.co.il/case/27534348"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27534348"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74274/26.2"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380" TargetMode="External"/><Relationship Id="rId38" Type="http://schemas.openxmlformats.org/officeDocument/2006/relationships/hyperlink" Target="http://www.nevo.co.il/law/74274" TargetMode="External"/><Relationship Id="rId46" Type="http://schemas.openxmlformats.org/officeDocument/2006/relationships/hyperlink" Target="http://www.nevo.co.il/case/6161385"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5227/38.2" TargetMode="External"/><Relationship Id="rId41" Type="http://schemas.openxmlformats.org/officeDocument/2006/relationships/hyperlink" Target="http://www.nevo.co.il/law/5227" TargetMode="External"/><Relationship Id="rId54" Type="http://schemas.openxmlformats.org/officeDocument/2006/relationships/hyperlink" Target="http://www.nevo.co.il/case/22255436"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274"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4274/26.2" TargetMode="External"/><Relationship Id="rId36" Type="http://schemas.openxmlformats.org/officeDocument/2006/relationships/hyperlink" Target="http://www.nevo.co.il/case/29747677" TargetMode="External"/><Relationship Id="rId49" Type="http://schemas.openxmlformats.org/officeDocument/2006/relationships/hyperlink" Target="http://www.nevo.co.il/case/27534348" TargetMode="External"/><Relationship Id="rId57" Type="http://schemas.openxmlformats.org/officeDocument/2006/relationships/hyperlink" Target="http://www.nevo.co.il/case/27903111" TargetMode="External"/><Relationship Id="rId10" Type="http://schemas.openxmlformats.org/officeDocument/2006/relationships/hyperlink" Target="http://www.nevo.co.il/law/70301" TargetMode="External"/><Relationship Id="rId31" Type="http://schemas.openxmlformats.org/officeDocument/2006/relationships/hyperlink" Target="http://www.nevo.co.il/law/5227" TargetMode="External"/><Relationship Id="rId44" Type="http://schemas.openxmlformats.org/officeDocument/2006/relationships/hyperlink" Target="http://www.nevo.co.il/law/70301/71a.b" TargetMode="External"/><Relationship Id="rId52" Type="http://schemas.openxmlformats.org/officeDocument/2006/relationships/hyperlink" Target="http://www.nevo.co.il/case/29747677"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4274/40a" TargetMode="External"/><Relationship Id="rId39" Type="http://schemas.openxmlformats.org/officeDocument/2006/relationships/hyperlink" Target="http://www.nevo.co.il/law/5227/62.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2623</Words>
  <Characters>13119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15711</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3735666</vt:i4>
      </vt:variant>
      <vt:variant>
        <vt:i4>150</vt:i4>
      </vt:variant>
      <vt:variant>
        <vt:i4>0</vt:i4>
      </vt:variant>
      <vt:variant>
        <vt:i4>5</vt:i4>
      </vt:variant>
      <vt:variant>
        <vt:lpwstr>http://www.nevo.co.il/case/27903111</vt:lpwstr>
      </vt:variant>
      <vt:variant>
        <vt:lpwstr/>
      </vt:variant>
      <vt:variant>
        <vt:i4>3604595</vt:i4>
      </vt:variant>
      <vt:variant>
        <vt:i4>147</vt:i4>
      </vt:variant>
      <vt:variant>
        <vt:i4>0</vt:i4>
      </vt:variant>
      <vt:variant>
        <vt:i4>5</vt:i4>
      </vt:variant>
      <vt:variant>
        <vt:lpwstr>http://www.nevo.co.il/case/27534348</vt:lpwstr>
      </vt:variant>
      <vt:variant>
        <vt:lpwstr/>
      </vt:variant>
      <vt:variant>
        <vt:i4>3407991</vt:i4>
      </vt:variant>
      <vt:variant>
        <vt:i4>144</vt:i4>
      </vt:variant>
      <vt:variant>
        <vt:i4>0</vt:i4>
      </vt:variant>
      <vt:variant>
        <vt:i4>5</vt:i4>
      </vt:variant>
      <vt:variant>
        <vt:lpwstr>http://www.nevo.co.il/case/25015734</vt:lpwstr>
      </vt:variant>
      <vt:variant>
        <vt:lpwstr/>
      </vt:variant>
      <vt:variant>
        <vt:i4>3539063</vt:i4>
      </vt:variant>
      <vt:variant>
        <vt:i4>141</vt:i4>
      </vt:variant>
      <vt:variant>
        <vt:i4>0</vt:i4>
      </vt:variant>
      <vt:variant>
        <vt:i4>5</vt:i4>
      </vt:variant>
      <vt:variant>
        <vt:lpwstr>http://www.nevo.co.il/case/22255436</vt:lpwstr>
      </vt:variant>
      <vt:variant>
        <vt:lpwstr/>
      </vt:variant>
      <vt:variant>
        <vt:i4>3801213</vt:i4>
      </vt:variant>
      <vt:variant>
        <vt:i4>138</vt:i4>
      </vt:variant>
      <vt:variant>
        <vt:i4>0</vt:i4>
      </vt:variant>
      <vt:variant>
        <vt:i4>5</vt:i4>
      </vt:variant>
      <vt:variant>
        <vt:lpwstr>http://www.nevo.co.il/case/21018908</vt:lpwstr>
      </vt:variant>
      <vt:variant>
        <vt:lpwstr/>
      </vt:variant>
      <vt:variant>
        <vt:i4>3473535</vt:i4>
      </vt:variant>
      <vt:variant>
        <vt:i4>135</vt:i4>
      </vt:variant>
      <vt:variant>
        <vt:i4>0</vt:i4>
      </vt:variant>
      <vt:variant>
        <vt:i4>5</vt:i4>
      </vt:variant>
      <vt:variant>
        <vt:lpwstr>http://www.nevo.co.il/case/29747677</vt:lpwstr>
      </vt:variant>
      <vt:variant>
        <vt:lpwstr/>
      </vt:variant>
      <vt:variant>
        <vt:i4>3604595</vt:i4>
      </vt:variant>
      <vt:variant>
        <vt:i4>132</vt:i4>
      </vt:variant>
      <vt:variant>
        <vt:i4>0</vt:i4>
      </vt:variant>
      <vt:variant>
        <vt:i4>5</vt:i4>
      </vt:variant>
      <vt:variant>
        <vt:lpwstr>http://www.nevo.co.il/case/27534348</vt:lpwstr>
      </vt:variant>
      <vt:variant>
        <vt:lpwstr/>
      </vt:variant>
      <vt:variant>
        <vt:i4>3735666</vt:i4>
      </vt:variant>
      <vt:variant>
        <vt:i4>129</vt:i4>
      </vt:variant>
      <vt:variant>
        <vt:i4>0</vt:i4>
      </vt:variant>
      <vt:variant>
        <vt:i4>5</vt:i4>
      </vt:variant>
      <vt:variant>
        <vt:lpwstr>http://www.nevo.co.il/case/27903111</vt:lpwstr>
      </vt:variant>
      <vt:variant>
        <vt:lpwstr/>
      </vt:variant>
      <vt:variant>
        <vt:i4>3604595</vt:i4>
      </vt:variant>
      <vt:variant>
        <vt:i4>126</vt:i4>
      </vt:variant>
      <vt:variant>
        <vt:i4>0</vt:i4>
      </vt:variant>
      <vt:variant>
        <vt:i4>5</vt:i4>
      </vt:variant>
      <vt:variant>
        <vt:lpwstr>http://www.nevo.co.il/case/27534348</vt:lpwstr>
      </vt:variant>
      <vt:variant>
        <vt:lpwstr/>
      </vt:variant>
      <vt:variant>
        <vt:i4>3211388</vt:i4>
      </vt:variant>
      <vt:variant>
        <vt:i4>123</vt:i4>
      </vt:variant>
      <vt:variant>
        <vt:i4>0</vt:i4>
      </vt:variant>
      <vt:variant>
        <vt:i4>5</vt:i4>
      </vt:variant>
      <vt:variant>
        <vt:lpwstr>http://www.nevo.co.il/case/5849797</vt:lpwstr>
      </vt:variant>
      <vt:variant>
        <vt:lpwstr/>
      </vt:variant>
      <vt:variant>
        <vt:i4>3276916</vt:i4>
      </vt:variant>
      <vt:variant>
        <vt:i4>120</vt:i4>
      </vt:variant>
      <vt:variant>
        <vt:i4>0</vt:i4>
      </vt:variant>
      <vt:variant>
        <vt:i4>5</vt:i4>
      </vt:variant>
      <vt:variant>
        <vt:lpwstr>http://www.nevo.co.il/case/5810781</vt:lpwstr>
      </vt:variant>
      <vt:variant>
        <vt:lpwstr/>
      </vt:variant>
      <vt:variant>
        <vt:i4>3539068</vt:i4>
      </vt:variant>
      <vt:variant>
        <vt:i4>117</vt:i4>
      </vt:variant>
      <vt:variant>
        <vt:i4>0</vt:i4>
      </vt:variant>
      <vt:variant>
        <vt:i4>5</vt:i4>
      </vt:variant>
      <vt:variant>
        <vt:lpwstr>http://www.nevo.co.il/case/6161385</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4849667</vt:i4>
      </vt:variant>
      <vt:variant>
        <vt:i4>111</vt:i4>
      </vt:variant>
      <vt:variant>
        <vt:i4>0</vt:i4>
      </vt:variant>
      <vt:variant>
        <vt:i4>5</vt:i4>
      </vt:variant>
      <vt:variant>
        <vt:lpwstr>http://www.nevo.co.il/law/70301/71a.b</vt:lpwstr>
      </vt:variant>
      <vt:variant>
        <vt:lpwstr/>
      </vt:variant>
      <vt:variant>
        <vt:i4>3604579</vt:i4>
      </vt:variant>
      <vt:variant>
        <vt:i4>108</vt:i4>
      </vt:variant>
      <vt:variant>
        <vt:i4>0</vt:i4>
      </vt:variant>
      <vt:variant>
        <vt:i4>5</vt:i4>
      </vt:variant>
      <vt:variant>
        <vt:lpwstr>http://www.nevo.co.il/law/74274/21.b.2</vt:lpwstr>
      </vt:variant>
      <vt:variant>
        <vt:lpwstr/>
      </vt:variant>
      <vt:variant>
        <vt:i4>6684773</vt:i4>
      </vt:variant>
      <vt:variant>
        <vt:i4>105</vt:i4>
      </vt:variant>
      <vt:variant>
        <vt:i4>0</vt:i4>
      </vt:variant>
      <vt:variant>
        <vt:i4>5</vt:i4>
      </vt:variant>
      <vt:variant>
        <vt:lpwstr>http://www.nevo.co.il/law/74274/40a</vt:lpwstr>
      </vt:variant>
      <vt:variant>
        <vt:lpwstr/>
      </vt:variant>
      <vt:variant>
        <vt:i4>8323175</vt:i4>
      </vt:variant>
      <vt:variant>
        <vt:i4>102</vt:i4>
      </vt:variant>
      <vt:variant>
        <vt:i4>0</vt:i4>
      </vt:variant>
      <vt:variant>
        <vt:i4>5</vt:i4>
      </vt:variant>
      <vt:variant>
        <vt:lpwstr>http://www.nevo.co.il/law/5227</vt:lpwstr>
      </vt:variant>
      <vt:variant>
        <vt:lpwstr/>
      </vt:variant>
      <vt:variant>
        <vt:i4>6422640</vt:i4>
      </vt:variant>
      <vt:variant>
        <vt:i4>99</vt:i4>
      </vt:variant>
      <vt:variant>
        <vt:i4>0</vt:i4>
      </vt:variant>
      <vt:variant>
        <vt:i4>5</vt:i4>
      </vt:variant>
      <vt:variant>
        <vt:lpwstr>http://www.nevo.co.il/law/5227/38.2</vt:lpwstr>
      </vt:variant>
      <vt:variant>
        <vt:lpwstr/>
      </vt:variant>
      <vt:variant>
        <vt:i4>6750330</vt:i4>
      </vt:variant>
      <vt:variant>
        <vt:i4>96</vt:i4>
      </vt:variant>
      <vt:variant>
        <vt:i4>0</vt:i4>
      </vt:variant>
      <vt:variant>
        <vt:i4>5</vt:i4>
      </vt:variant>
      <vt:variant>
        <vt:lpwstr>http://www.nevo.co.il/law/5227/62.2</vt:lpwstr>
      </vt:variant>
      <vt:variant>
        <vt:lpwstr/>
      </vt:variant>
      <vt:variant>
        <vt:i4>7929957</vt:i4>
      </vt:variant>
      <vt:variant>
        <vt:i4>93</vt:i4>
      </vt:variant>
      <vt:variant>
        <vt:i4>0</vt:i4>
      </vt:variant>
      <vt:variant>
        <vt:i4>5</vt:i4>
      </vt:variant>
      <vt:variant>
        <vt:lpwstr>http://www.nevo.co.il/law/74274</vt:lpwstr>
      </vt:variant>
      <vt:variant>
        <vt:lpwstr/>
      </vt:variant>
      <vt:variant>
        <vt:i4>5374029</vt:i4>
      </vt:variant>
      <vt:variant>
        <vt:i4>90</vt:i4>
      </vt:variant>
      <vt:variant>
        <vt:i4>0</vt:i4>
      </vt:variant>
      <vt:variant>
        <vt:i4>5</vt:i4>
      </vt:variant>
      <vt:variant>
        <vt:lpwstr>http://www.nevo.co.il/law/74274/26.2</vt:lpwstr>
      </vt:variant>
      <vt:variant>
        <vt:lpwstr/>
      </vt:variant>
      <vt:variant>
        <vt:i4>3473535</vt:i4>
      </vt:variant>
      <vt:variant>
        <vt:i4>87</vt:i4>
      </vt:variant>
      <vt:variant>
        <vt:i4>0</vt:i4>
      </vt:variant>
      <vt:variant>
        <vt:i4>5</vt:i4>
      </vt:variant>
      <vt:variant>
        <vt:lpwstr>http://www.nevo.co.il/case/29747677</vt:lpwstr>
      </vt:variant>
      <vt:variant>
        <vt:lpwstr/>
      </vt:variant>
      <vt:variant>
        <vt:i4>7077988</vt:i4>
      </vt:variant>
      <vt:variant>
        <vt:i4>84</vt:i4>
      </vt:variant>
      <vt:variant>
        <vt:i4>0</vt:i4>
      </vt:variant>
      <vt:variant>
        <vt:i4>5</vt:i4>
      </vt:variant>
      <vt:variant>
        <vt:lpwstr>http://www.nevo.co.il/law/70301/192</vt:lpwstr>
      </vt:variant>
      <vt:variant>
        <vt:lpwstr/>
      </vt:variant>
      <vt:variant>
        <vt:i4>7995492</vt:i4>
      </vt:variant>
      <vt:variant>
        <vt:i4>81</vt:i4>
      </vt:variant>
      <vt:variant>
        <vt:i4>0</vt:i4>
      </vt:variant>
      <vt:variant>
        <vt:i4>5</vt:i4>
      </vt:variant>
      <vt:variant>
        <vt:lpwstr>http://www.nevo.co.il/law/70301</vt:lpwstr>
      </vt:variant>
      <vt:variant>
        <vt:lpwstr/>
      </vt:variant>
      <vt:variant>
        <vt:i4>7143526</vt:i4>
      </vt:variant>
      <vt:variant>
        <vt:i4>78</vt:i4>
      </vt:variant>
      <vt:variant>
        <vt:i4>0</vt:i4>
      </vt:variant>
      <vt:variant>
        <vt:i4>5</vt:i4>
      </vt:variant>
      <vt:variant>
        <vt:lpwstr>http://www.nevo.co.il/law/70301/380</vt:lpwstr>
      </vt:variant>
      <vt:variant>
        <vt:lpwstr/>
      </vt:variant>
      <vt:variant>
        <vt:i4>3735666</vt:i4>
      </vt:variant>
      <vt:variant>
        <vt:i4>75</vt:i4>
      </vt:variant>
      <vt:variant>
        <vt:i4>0</vt:i4>
      </vt:variant>
      <vt:variant>
        <vt:i4>5</vt:i4>
      </vt:variant>
      <vt:variant>
        <vt:lpwstr>http://www.nevo.co.il/case/27903111</vt:lpwstr>
      </vt:variant>
      <vt:variant>
        <vt:lpwstr/>
      </vt:variant>
      <vt:variant>
        <vt:i4>8323175</vt:i4>
      </vt:variant>
      <vt:variant>
        <vt:i4>72</vt:i4>
      </vt:variant>
      <vt:variant>
        <vt:i4>0</vt:i4>
      </vt:variant>
      <vt:variant>
        <vt:i4>5</vt:i4>
      </vt:variant>
      <vt:variant>
        <vt:lpwstr>http://www.nevo.co.il/law/5227</vt:lpwstr>
      </vt:variant>
      <vt:variant>
        <vt:lpwstr/>
      </vt:variant>
      <vt:variant>
        <vt:i4>6750330</vt:i4>
      </vt:variant>
      <vt:variant>
        <vt:i4>69</vt:i4>
      </vt:variant>
      <vt:variant>
        <vt:i4>0</vt:i4>
      </vt:variant>
      <vt:variant>
        <vt:i4>5</vt:i4>
      </vt:variant>
      <vt:variant>
        <vt:lpwstr>http://www.nevo.co.il/law/5227/62.2</vt:lpwstr>
      </vt:variant>
      <vt:variant>
        <vt:lpwstr/>
      </vt:variant>
      <vt:variant>
        <vt:i4>7929957</vt:i4>
      </vt:variant>
      <vt:variant>
        <vt:i4>66</vt:i4>
      </vt:variant>
      <vt:variant>
        <vt:i4>0</vt:i4>
      </vt:variant>
      <vt:variant>
        <vt:i4>5</vt:i4>
      </vt:variant>
      <vt:variant>
        <vt:lpwstr>http://www.nevo.co.il/law/74274</vt:lpwstr>
      </vt:variant>
      <vt:variant>
        <vt:lpwstr/>
      </vt:variant>
      <vt:variant>
        <vt:i4>5374029</vt:i4>
      </vt:variant>
      <vt:variant>
        <vt:i4>63</vt:i4>
      </vt:variant>
      <vt:variant>
        <vt:i4>0</vt:i4>
      </vt:variant>
      <vt:variant>
        <vt:i4>5</vt:i4>
      </vt:variant>
      <vt:variant>
        <vt:lpwstr>http://www.nevo.co.il/law/74274/26.2</vt:lpwstr>
      </vt:variant>
      <vt:variant>
        <vt:lpwstr/>
      </vt:variant>
      <vt:variant>
        <vt:i4>7995492</vt:i4>
      </vt:variant>
      <vt:variant>
        <vt:i4>60</vt:i4>
      </vt:variant>
      <vt:variant>
        <vt:i4>0</vt:i4>
      </vt:variant>
      <vt:variant>
        <vt:i4>5</vt:i4>
      </vt:variant>
      <vt:variant>
        <vt:lpwstr>http://www.nevo.co.il/law/70301</vt:lpwstr>
      </vt:variant>
      <vt:variant>
        <vt:lpwstr/>
      </vt:variant>
      <vt:variant>
        <vt:i4>4390994</vt:i4>
      </vt:variant>
      <vt:variant>
        <vt:i4>57</vt:i4>
      </vt:variant>
      <vt:variant>
        <vt:i4>0</vt:i4>
      </vt:variant>
      <vt:variant>
        <vt:i4>5</vt:i4>
      </vt:variant>
      <vt:variant>
        <vt:lpwstr>http://www.nevo.co.il/law/70301/186.a</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3604595</vt:i4>
      </vt:variant>
      <vt:variant>
        <vt:i4>45</vt:i4>
      </vt:variant>
      <vt:variant>
        <vt:i4>0</vt:i4>
      </vt:variant>
      <vt:variant>
        <vt:i4>5</vt:i4>
      </vt:variant>
      <vt:variant>
        <vt:lpwstr>http://www.nevo.co.il/case/27534348</vt:lpwstr>
      </vt:variant>
      <vt:variant>
        <vt:lpwstr/>
      </vt:variant>
      <vt:variant>
        <vt:i4>6750330</vt:i4>
      </vt:variant>
      <vt:variant>
        <vt:i4>42</vt:i4>
      </vt:variant>
      <vt:variant>
        <vt:i4>0</vt:i4>
      </vt:variant>
      <vt:variant>
        <vt:i4>5</vt:i4>
      </vt:variant>
      <vt:variant>
        <vt:lpwstr>http://www.nevo.co.il/law/5227/62.2</vt:lpwstr>
      </vt:variant>
      <vt:variant>
        <vt:lpwstr/>
      </vt:variant>
      <vt:variant>
        <vt:i4>6422640</vt:i4>
      </vt:variant>
      <vt:variant>
        <vt:i4>39</vt:i4>
      </vt:variant>
      <vt:variant>
        <vt:i4>0</vt:i4>
      </vt:variant>
      <vt:variant>
        <vt:i4>5</vt:i4>
      </vt:variant>
      <vt:variant>
        <vt:lpwstr>http://www.nevo.co.il/law/5227/38.2</vt:lpwstr>
      </vt:variant>
      <vt:variant>
        <vt:lpwstr/>
      </vt:variant>
      <vt:variant>
        <vt:i4>8323175</vt:i4>
      </vt:variant>
      <vt:variant>
        <vt:i4>36</vt:i4>
      </vt:variant>
      <vt:variant>
        <vt:i4>0</vt:i4>
      </vt:variant>
      <vt:variant>
        <vt:i4>5</vt:i4>
      </vt:variant>
      <vt:variant>
        <vt:lpwstr>http://www.nevo.co.il/law/5227</vt:lpwstr>
      </vt:variant>
      <vt:variant>
        <vt:lpwstr/>
      </vt:variant>
      <vt:variant>
        <vt:i4>6684773</vt:i4>
      </vt:variant>
      <vt:variant>
        <vt:i4>33</vt:i4>
      </vt:variant>
      <vt:variant>
        <vt:i4>0</vt:i4>
      </vt:variant>
      <vt:variant>
        <vt:i4>5</vt:i4>
      </vt:variant>
      <vt:variant>
        <vt:lpwstr>http://www.nevo.co.il/law/74274/40a</vt:lpwstr>
      </vt:variant>
      <vt:variant>
        <vt:lpwstr/>
      </vt:variant>
      <vt:variant>
        <vt:i4>5374029</vt:i4>
      </vt:variant>
      <vt:variant>
        <vt:i4>30</vt:i4>
      </vt:variant>
      <vt:variant>
        <vt:i4>0</vt:i4>
      </vt:variant>
      <vt:variant>
        <vt:i4>5</vt:i4>
      </vt:variant>
      <vt:variant>
        <vt:lpwstr>http://www.nevo.co.il/law/74274/26.2</vt:lpwstr>
      </vt:variant>
      <vt:variant>
        <vt:lpwstr/>
      </vt:variant>
      <vt:variant>
        <vt:i4>3604579</vt:i4>
      </vt:variant>
      <vt:variant>
        <vt:i4>27</vt:i4>
      </vt:variant>
      <vt:variant>
        <vt:i4>0</vt:i4>
      </vt:variant>
      <vt:variant>
        <vt:i4>5</vt:i4>
      </vt:variant>
      <vt:variant>
        <vt:lpwstr>http://www.nevo.co.il/law/74274/21.b.2</vt:lpwstr>
      </vt:variant>
      <vt:variant>
        <vt:lpwstr/>
      </vt:variant>
      <vt:variant>
        <vt:i4>7929957</vt:i4>
      </vt:variant>
      <vt:variant>
        <vt:i4>24</vt:i4>
      </vt:variant>
      <vt:variant>
        <vt:i4>0</vt:i4>
      </vt:variant>
      <vt:variant>
        <vt:i4>5</vt:i4>
      </vt:variant>
      <vt:variant>
        <vt:lpwstr>http://www.nevo.co.il/law/74274</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4849667</vt:i4>
      </vt:variant>
      <vt:variant>
        <vt:i4>12</vt:i4>
      </vt:variant>
      <vt:variant>
        <vt:i4>0</vt:i4>
      </vt:variant>
      <vt:variant>
        <vt:i4>5</vt:i4>
      </vt:variant>
      <vt:variant>
        <vt:lpwstr>http://www.nevo.co.il/law/70301/71a.b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2025-04-23T01:00:00Z</dcterms:created>
  <dcterms:modified xsi:type="dcterms:W3CDTF">2025-04-23T01:00:00Z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תפק;תפק;תד</vt:lpwstr>
  </property>
  <property fmtid="{D5CDD505-2E9C-101B-9397-08002B2CF9AE}" pid="5" name="NEWPARTA">
    <vt:lpwstr>21392;65197;5652</vt:lpwstr>
  </property>
  <property fmtid="{D5CDD505-2E9C-101B-9397-08002B2CF9AE}" pid="6" name="NEWPARTB">
    <vt:lpwstr>04;08;06</vt:lpwstr>
  </property>
  <property fmtid="{D5CDD505-2E9C-101B-9397-08002B2CF9AE}" pid="7" name="NEWPARTC">
    <vt:lpwstr>21;21;23</vt:lpwstr>
  </property>
  <property fmtid="{D5CDD505-2E9C-101B-9397-08002B2CF9AE}" pid="8" name="APPELLANT">
    <vt:lpwstr>מדינת ישראל</vt:lpwstr>
  </property>
  <property fmtid="{D5CDD505-2E9C-101B-9397-08002B2CF9AE}" pid="9" name="APPELLEE">
    <vt:lpwstr>מרדכי מרחבי</vt:lpwstr>
  </property>
  <property fmtid="{D5CDD505-2E9C-101B-9397-08002B2CF9AE}" pid="10" name="JUDGE">
    <vt:lpwstr>אביטל חן</vt:lpwstr>
  </property>
  <property fmtid="{D5CDD505-2E9C-101B-9397-08002B2CF9AE}" pid="11" name="CITY">
    <vt:lpwstr>רמ'</vt:lpwstr>
  </property>
  <property fmtid="{D5CDD505-2E9C-101B-9397-08002B2CF9AE}" pid="12" name="DATE">
    <vt:lpwstr>20240527</vt:lpwstr>
  </property>
  <property fmtid="{D5CDD505-2E9C-101B-9397-08002B2CF9AE}" pid="13" name="TYPE_N_DATE">
    <vt:lpwstr>38020240527</vt:lpwstr>
  </property>
  <property fmtid="{D5CDD505-2E9C-101B-9397-08002B2CF9AE}" pid="14" name="WORDNUMPAGES">
    <vt:lpwstr>7</vt:lpwstr>
  </property>
  <property fmtid="{D5CDD505-2E9C-101B-9397-08002B2CF9AE}" pid="15" name="TYPE_ABS_DATE">
    <vt:lpwstr>380020240527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27534348:4;27903111:3;29747677:2;6161385;5810781;5849797;21018908;22255436;25015734</vt:lpwstr>
  </property>
  <property fmtid="{D5CDD505-2E9C-101B-9397-08002B2CF9AE}" pid="36" name="LAWLISTTMP1">
    <vt:lpwstr>4216/007.a;007.c</vt:lpwstr>
  </property>
  <property fmtid="{D5CDD505-2E9C-101B-9397-08002B2CF9AE}" pid="37" name="LAWLISTTMP2">
    <vt:lpwstr>70301/186.a;380;192;071a.b</vt:lpwstr>
  </property>
  <property fmtid="{D5CDD505-2E9C-101B-9397-08002B2CF9AE}" pid="38" name="LAWLISTTMP3">
    <vt:lpwstr>74274/026.2:2;040a;021.b.2</vt:lpwstr>
  </property>
  <property fmtid="{D5CDD505-2E9C-101B-9397-08002B2CF9AE}" pid="39" name="LAWLISTTMP4">
    <vt:lpwstr>5227/062.2:2;038.2</vt:lpwstr>
  </property>
</Properties>
</file>