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7"/>
        <w:gridCol w:w="3576"/>
      </w:tblGrid>
      <w:tr w:rsidR="003542AB" w:rsidRPr="00C831F1" w14:paraId="10B58685" w14:textId="77777777" w:rsidTr="00210547">
        <w:trPr>
          <w:trHeight w:hRule="exact" w:val="418"/>
          <w:jc w:val="center"/>
        </w:trPr>
        <w:tc>
          <w:tcPr>
            <w:tcW w:w="8523" w:type="dxa"/>
            <w:gridSpan w:val="2"/>
          </w:tcPr>
          <w:p w14:paraId="5F77C460" w14:textId="77777777" w:rsidR="003542AB" w:rsidRPr="00C831F1" w:rsidRDefault="003542AB" w:rsidP="00A74A25">
            <w:pPr>
              <w:pStyle w:val="a3"/>
              <w:jc w:val="center"/>
              <w:rPr>
                <w:rFonts w:ascii="Tahoma" w:hAnsi="Tahoma"/>
                <w:color w:val="000080"/>
                <w:sz w:val="32"/>
                <w:szCs w:val="32"/>
                <w:rtl/>
              </w:rPr>
            </w:pPr>
            <w:r w:rsidRPr="00C831F1">
              <w:rPr>
                <w:rFonts w:ascii="Tahoma" w:hAnsi="Tahoma"/>
                <w:b/>
                <w:bCs/>
                <w:color w:val="000080"/>
                <w:sz w:val="32"/>
                <w:szCs w:val="32"/>
                <w:rtl/>
              </w:rPr>
              <w:t>בית משפט השלום בתל אביב - יפו</w:t>
            </w:r>
          </w:p>
        </w:tc>
      </w:tr>
      <w:tr w:rsidR="003542AB" w:rsidRPr="00C831F1" w14:paraId="245B922E" w14:textId="77777777" w:rsidTr="00210547">
        <w:trPr>
          <w:trHeight w:val="337"/>
          <w:jc w:val="center"/>
        </w:trPr>
        <w:tc>
          <w:tcPr>
            <w:tcW w:w="4947" w:type="dxa"/>
          </w:tcPr>
          <w:p w14:paraId="1EF66885" w14:textId="77777777" w:rsidR="003542AB" w:rsidRPr="00C831F1" w:rsidRDefault="003542AB" w:rsidP="00A74A25">
            <w:pPr>
              <w:rPr>
                <w:sz w:val="26"/>
                <w:szCs w:val="26"/>
                <w:rtl/>
              </w:rPr>
            </w:pPr>
            <w:r w:rsidRPr="00C831F1">
              <w:rPr>
                <w:sz w:val="26"/>
                <w:szCs w:val="26"/>
                <w:rtl/>
              </w:rPr>
              <w:t>ת"פ</w:t>
            </w:r>
            <w:r w:rsidRPr="00C831F1">
              <w:rPr>
                <w:rFonts w:hint="cs"/>
                <w:sz w:val="26"/>
                <w:szCs w:val="26"/>
                <w:rtl/>
              </w:rPr>
              <w:t xml:space="preserve"> </w:t>
            </w:r>
            <w:r w:rsidRPr="00C831F1">
              <w:rPr>
                <w:sz w:val="26"/>
                <w:szCs w:val="26"/>
                <w:rtl/>
              </w:rPr>
              <w:t>31837-04-21</w:t>
            </w:r>
            <w:r w:rsidRPr="00C831F1">
              <w:rPr>
                <w:rFonts w:hint="cs"/>
                <w:sz w:val="26"/>
                <w:szCs w:val="26"/>
                <w:rtl/>
              </w:rPr>
              <w:t xml:space="preserve"> </w:t>
            </w:r>
            <w:r w:rsidRPr="00C831F1">
              <w:rPr>
                <w:sz w:val="26"/>
                <w:szCs w:val="26"/>
                <w:rtl/>
              </w:rPr>
              <w:t>מדינת ישראל נ' מסטריז</w:t>
            </w:r>
          </w:p>
        </w:tc>
        <w:tc>
          <w:tcPr>
            <w:tcW w:w="3576" w:type="dxa"/>
          </w:tcPr>
          <w:p w14:paraId="6E1485BD" w14:textId="77777777" w:rsidR="003542AB" w:rsidRPr="00C831F1" w:rsidRDefault="003542AB" w:rsidP="00A74A25">
            <w:pPr>
              <w:pStyle w:val="a3"/>
              <w:jc w:val="right"/>
              <w:rPr>
                <w:rFonts w:cs="FrankRuehl"/>
                <w:sz w:val="28"/>
                <w:szCs w:val="28"/>
                <w:rtl/>
              </w:rPr>
            </w:pPr>
          </w:p>
        </w:tc>
      </w:tr>
    </w:tbl>
    <w:p w14:paraId="6803C58D" w14:textId="77777777" w:rsidR="003542AB" w:rsidRPr="00C831F1" w:rsidRDefault="003542AB" w:rsidP="003542AB">
      <w:pPr>
        <w:pStyle w:val="a3"/>
        <w:rPr>
          <w:rtl/>
        </w:rPr>
      </w:pPr>
      <w:r w:rsidRPr="00C831F1">
        <w:rPr>
          <w:rFonts w:hint="cs"/>
          <w:rtl/>
        </w:rPr>
        <w:t xml:space="preserve"> </w:t>
      </w:r>
    </w:p>
    <w:p w14:paraId="73BEA011" w14:textId="77777777" w:rsidR="003542AB" w:rsidRPr="00C831F1" w:rsidRDefault="003542AB" w:rsidP="003542AB">
      <w:pPr>
        <w:rPr>
          <w:rtl/>
        </w:rPr>
      </w:pPr>
    </w:p>
    <w:p w14:paraId="730F90F4" w14:textId="77777777" w:rsidR="003542AB" w:rsidRPr="00C831F1" w:rsidRDefault="003542AB" w:rsidP="003542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3542AB" w:rsidRPr="00C831F1" w14:paraId="181CFE00" w14:textId="77777777" w:rsidTr="003542AB">
        <w:trPr>
          <w:trHeight w:val="295"/>
          <w:jc w:val="center"/>
        </w:trPr>
        <w:tc>
          <w:tcPr>
            <w:tcW w:w="8820" w:type="dxa"/>
            <w:gridSpan w:val="3"/>
            <w:tcBorders>
              <w:top w:val="nil"/>
              <w:left w:val="nil"/>
              <w:bottom w:val="nil"/>
              <w:right w:val="nil"/>
            </w:tcBorders>
            <w:shd w:val="clear" w:color="auto" w:fill="auto"/>
          </w:tcPr>
          <w:p w14:paraId="3738C652" w14:textId="77777777" w:rsidR="003542AB" w:rsidRPr="00C831F1" w:rsidRDefault="003542AB" w:rsidP="003542AB">
            <w:pPr>
              <w:jc w:val="both"/>
              <w:rPr>
                <w:rFonts w:ascii="Arial" w:hAnsi="Arial"/>
                <w:b/>
                <w:bCs/>
                <w:sz w:val="26"/>
                <w:szCs w:val="26"/>
              </w:rPr>
            </w:pPr>
            <w:r w:rsidRPr="00C831F1">
              <w:rPr>
                <w:rFonts w:ascii="Arial" w:hAnsi="Arial" w:hint="cs"/>
                <w:b/>
                <w:bCs/>
                <w:sz w:val="26"/>
                <w:szCs w:val="26"/>
                <w:rtl/>
              </w:rPr>
              <w:t>ל</w:t>
            </w:r>
            <w:r w:rsidRPr="00C831F1">
              <w:rPr>
                <w:rFonts w:ascii="Arial" w:hAnsi="Arial"/>
                <w:b/>
                <w:bCs/>
                <w:sz w:val="26"/>
                <w:szCs w:val="26"/>
                <w:rtl/>
              </w:rPr>
              <w:t xml:space="preserve">פני </w:t>
            </w:r>
            <w:r w:rsidRPr="00C831F1">
              <w:rPr>
                <w:rFonts w:ascii="Arial" w:hAnsi="Arial" w:hint="cs"/>
                <w:b/>
                <w:bCs/>
                <w:sz w:val="26"/>
                <w:szCs w:val="26"/>
                <w:rtl/>
              </w:rPr>
              <w:t>כבוד ה</w:t>
            </w:r>
            <w:r w:rsidRPr="00C831F1">
              <w:rPr>
                <w:rFonts w:ascii="Arial" w:hAnsi="Arial"/>
                <w:b/>
                <w:bCs/>
                <w:sz w:val="26"/>
                <w:szCs w:val="26"/>
                <w:rtl/>
              </w:rPr>
              <w:t>שופט – סגן הנשיא</w:t>
            </w:r>
            <w:r w:rsidRPr="00C831F1">
              <w:rPr>
                <w:rFonts w:ascii="Arial" w:hAnsi="Arial" w:hint="cs"/>
                <w:b/>
                <w:bCs/>
                <w:sz w:val="26"/>
                <w:szCs w:val="26"/>
                <w:rtl/>
              </w:rPr>
              <w:t xml:space="preserve">  </w:t>
            </w:r>
            <w:r w:rsidRPr="00C831F1">
              <w:rPr>
                <w:rFonts w:ascii="Arial" w:hAnsi="Arial"/>
                <w:b/>
                <w:bCs/>
                <w:sz w:val="26"/>
                <w:szCs w:val="26"/>
                <w:rtl/>
              </w:rPr>
              <w:t>רועי פרי</w:t>
            </w:r>
          </w:p>
        </w:tc>
      </w:tr>
      <w:tr w:rsidR="003542AB" w:rsidRPr="00C831F1" w14:paraId="2264E881" w14:textId="77777777" w:rsidTr="003542AB">
        <w:trPr>
          <w:trHeight w:val="355"/>
          <w:jc w:val="center"/>
        </w:trPr>
        <w:tc>
          <w:tcPr>
            <w:tcW w:w="885" w:type="dxa"/>
            <w:tcBorders>
              <w:top w:val="nil"/>
              <w:left w:val="nil"/>
              <w:bottom w:val="nil"/>
              <w:right w:val="nil"/>
            </w:tcBorders>
            <w:shd w:val="clear" w:color="auto" w:fill="auto"/>
          </w:tcPr>
          <w:p w14:paraId="2B49010C" w14:textId="77777777" w:rsidR="003542AB" w:rsidRPr="00C831F1" w:rsidRDefault="003542AB" w:rsidP="003542AB">
            <w:pPr>
              <w:jc w:val="both"/>
              <w:rPr>
                <w:rFonts w:ascii="Arial" w:hAnsi="Arial"/>
                <w:b/>
                <w:bCs/>
                <w:sz w:val="26"/>
                <w:szCs w:val="26"/>
                <w:rtl/>
              </w:rPr>
            </w:pPr>
            <w:bookmarkStart w:id="0" w:name="FirstAppellant"/>
            <w:bookmarkStart w:id="1" w:name="LastJudge"/>
            <w:bookmarkEnd w:id="1"/>
          </w:p>
          <w:p w14:paraId="2AB9E1EF" w14:textId="77777777" w:rsidR="003542AB" w:rsidRPr="00C831F1" w:rsidRDefault="003542AB" w:rsidP="003542AB">
            <w:pPr>
              <w:jc w:val="both"/>
              <w:rPr>
                <w:rFonts w:ascii="Arial" w:hAnsi="Arial"/>
                <w:b/>
                <w:bCs/>
                <w:sz w:val="26"/>
                <w:szCs w:val="26"/>
              </w:rPr>
            </w:pPr>
            <w:r w:rsidRPr="00C831F1">
              <w:rPr>
                <w:rFonts w:ascii="Arial" w:hAnsi="Arial" w:hint="cs"/>
                <w:b/>
                <w:bCs/>
                <w:sz w:val="26"/>
                <w:szCs w:val="26"/>
                <w:rtl/>
              </w:rPr>
              <w:t>ה</w:t>
            </w:r>
            <w:r w:rsidRPr="00C831F1">
              <w:rPr>
                <w:rFonts w:ascii="Arial" w:hAnsi="Arial"/>
                <w:b/>
                <w:bCs/>
                <w:sz w:val="26"/>
                <w:szCs w:val="26"/>
                <w:rtl/>
              </w:rPr>
              <w:t>מאשימה</w:t>
            </w:r>
            <w:r w:rsidRPr="00C831F1">
              <w:rPr>
                <w:rFonts w:ascii="Arial" w:hAnsi="Arial" w:hint="cs"/>
                <w:b/>
                <w:bCs/>
                <w:sz w:val="26"/>
                <w:szCs w:val="26"/>
                <w:rtl/>
              </w:rPr>
              <w:t>:</w:t>
            </w:r>
          </w:p>
        </w:tc>
        <w:tc>
          <w:tcPr>
            <w:tcW w:w="4384" w:type="dxa"/>
            <w:tcBorders>
              <w:top w:val="nil"/>
              <w:left w:val="nil"/>
              <w:bottom w:val="nil"/>
              <w:right w:val="nil"/>
            </w:tcBorders>
            <w:shd w:val="clear" w:color="auto" w:fill="auto"/>
          </w:tcPr>
          <w:p w14:paraId="381D469F" w14:textId="77777777" w:rsidR="003542AB" w:rsidRPr="00C831F1" w:rsidRDefault="003542AB" w:rsidP="00A74A25">
            <w:pPr>
              <w:rPr>
                <w:b/>
                <w:bCs/>
                <w:sz w:val="26"/>
                <w:szCs w:val="26"/>
                <w:rtl/>
              </w:rPr>
            </w:pPr>
            <w:r w:rsidRPr="00C831F1">
              <w:rPr>
                <w:rFonts w:ascii="Arial" w:hAnsi="Arial"/>
                <w:b/>
                <w:bCs/>
                <w:sz w:val="26"/>
                <w:szCs w:val="26"/>
                <w:rtl/>
              </w:rPr>
              <w:br/>
              <w:t>מדינת ישראל</w:t>
            </w:r>
            <w:r w:rsidRPr="00C831F1">
              <w:rPr>
                <w:b/>
                <w:bCs/>
                <w:sz w:val="26"/>
                <w:szCs w:val="26"/>
                <w:rtl/>
              </w:rPr>
              <w:br/>
            </w:r>
            <w:r w:rsidRPr="00C831F1">
              <w:rPr>
                <w:rFonts w:hint="cs"/>
                <w:b/>
                <w:bCs/>
                <w:sz w:val="26"/>
                <w:szCs w:val="26"/>
                <w:rtl/>
              </w:rPr>
              <w:t>באמצעות תביעות תל אביב</w:t>
            </w:r>
          </w:p>
          <w:p w14:paraId="562B0F76" w14:textId="77777777" w:rsidR="003542AB" w:rsidRPr="00C831F1" w:rsidRDefault="003542AB" w:rsidP="00A74A25">
            <w:pPr>
              <w:rPr>
                <w:b/>
                <w:bCs/>
                <w:sz w:val="26"/>
                <w:szCs w:val="26"/>
              </w:rPr>
            </w:pPr>
            <w:r w:rsidRPr="00C831F1">
              <w:rPr>
                <w:rFonts w:hint="cs"/>
                <w:b/>
                <w:bCs/>
                <w:sz w:val="26"/>
                <w:szCs w:val="26"/>
                <w:rtl/>
              </w:rPr>
              <w:t>ע"י מתמחה דולב זמן</w:t>
            </w:r>
          </w:p>
        </w:tc>
        <w:tc>
          <w:tcPr>
            <w:tcW w:w="3551" w:type="dxa"/>
            <w:tcBorders>
              <w:top w:val="nil"/>
              <w:left w:val="nil"/>
              <w:bottom w:val="nil"/>
              <w:right w:val="nil"/>
            </w:tcBorders>
            <w:shd w:val="clear" w:color="auto" w:fill="auto"/>
          </w:tcPr>
          <w:p w14:paraId="4CFD0991" w14:textId="77777777" w:rsidR="003542AB" w:rsidRPr="00C831F1" w:rsidRDefault="003542AB" w:rsidP="003542AB">
            <w:pPr>
              <w:jc w:val="both"/>
              <w:rPr>
                <w:rFonts w:ascii="Arial" w:hAnsi="Arial"/>
                <w:b/>
                <w:bCs/>
                <w:sz w:val="26"/>
                <w:szCs w:val="26"/>
              </w:rPr>
            </w:pPr>
          </w:p>
        </w:tc>
      </w:tr>
      <w:bookmarkEnd w:id="0"/>
      <w:tr w:rsidR="003542AB" w:rsidRPr="00C831F1" w14:paraId="3012897F" w14:textId="77777777" w:rsidTr="003542AB">
        <w:trPr>
          <w:trHeight w:val="373"/>
          <w:jc w:val="center"/>
        </w:trPr>
        <w:tc>
          <w:tcPr>
            <w:tcW w:w="885" w:type="dxa"/>
            <w:tcBorders>
              <w:top w:val="nil"/>
              <w:left w:val="nil"/>
              <w:bottom w:val="nil"/>
              <w:right w:val="nil"/>
            </w:tcBorders>
            <w:shd w:val="clear" w:color="auto" w:fill="auto"/>
          </w:tcPr>
          <w:p w14:paraId="143854C3" w14:textId="77777777" w:rsidR="003542AB" w:rsidRPr="00C831F1" w:rsidRDefault="003542AB" w:rsidP="003542AB">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01883A5" w14:textId="77777777" w:rsidR="003542AB" w:rsidRPr="00C831F1" w:rsidRDefault="003542AB" w:rsidP="003542AB">
            <w:pPr>
              <w:jc w:val="center"/>
              <w:rPr>
                <w:rFonts w:ascii="Arial" w:hAnsi="Arial"/>
                <w:b/>
                <w:bCs/>
                <w:sz w:val="26"/>
                <w:szCs w:val="26"/>
                <w:rtl/>
              </w:rPr>
            </w:pPr>
          </w:p>
          <w:p w14:paraId="577F43BB" w14:textId="77777777" w:rsidR="003542AB" w:rsidRPr="00C831F1" w:rsidRDefault="003542AB" w:rsidP="003542AB">
            <w:pPr>
              <w:jc w:val="center"/>
              <w:rPr>
                <w:rFonts w:ascii="Arial" w:hAnsi="Arial"/>
                <w:b/>
                <w:bCs/>
                <w:sz w:val="26"/>
                <w:szCs w:val="26"/>
                <w:rtl/>
              </w:rPr>
            </w:pPr>
            <w:r w:rsidRPr="00C831F1">
              <w:rPr>
                <w:rFonts w:ascii="Arial" w:hAnsi="Arial"/>
                <w:b/>
                <w:bCs/>
                <w:sz w:val="26"/>
                <w:szCs w:val="26"/>
                <w:rtl/>
              </w:rPr>
              <w:t>נגד</w:t>
            </w:r>
          </w:p>
          <w:p w14:paraId="48564143" w14:textId="77777777" w:rsidR="003542AB" w:rsidRPr="00C831F1" w:rsidRDefault="003542AB" w:rsidP="003542AB">
            <w:pPr>
              <w:jc w:val="both"/>
              <w:rPr>
                <w:rFonts w:ascii="Arial" w:hAnsi="Arial"/>
                <w:b/>
                <w:bCs/>
                <w:sz w:val="26"/>
                <w:szCs w:val="26"/>
              </w:rPr>
            </w:pPr>
          </w:p>
        </w:tc>
      </w:tr>
      <w:tr w:rsidR="003542AB" w:rsidRPr="00C831F1" w14:paraId="54F65734" w14:textId="77777777" w:rsidTr="003542AB">
        <w:trPr>
          <w:trHeight w:val="355"/>
          <w:jc w:val="center"/>
        </w:trPr>
        <w:tc>
          <w:tcPr>
            <w:tcW w:w="885" w:type="dxa"/>
            <w:tcBorders>
              <w:top w:val="nil"/>
              <w:left w:val="nil"/>
              <w:bottom w:val="nil"/>
              <w:right w:val="nil"/>
            </w:tcBorders>
            <w:shd w:val="clear" w:color="auto" w:fill="auto"/>
          </w:tcPr>
          <w:p w14:paraId="5231A507" w14:textId="77777777" w:rsidR="003542AB" w:rsidRPr="00C831F1" w:rsidRDefault="003542AB" w:rsidP="00A74A25">
            <w:pPr>
              <w:rPr>
                <w:rFonts w:ascii="Arial" w:hAnsi="Arial"/>
                <w:b/>
                <w:bCs/>
                <w:sz w:val="26"/>
                <w:szCs w:val="26"/>
                <w:rtl/>
              </w:rPr>
            </w:pPr>
            <w:bookmarkStart w:id="2" w:name="FirstLawyer"/>
            <w:r w:rsidRPr="00C831F1">
              <w:rPr>
                <w:rFonts w:ascii="Arial" w:hAnsi="Arial" w:hint="cs"/>
                <w:b/>
                <w:bCs/>
                <w:sz w:val="26"/>
                <w:szCs w:val="26"/>
                <w:rtl/>
              </w:rPr>
              <w:t>ה</w:t>
            </w:r>
            <w:r w:rsidRPr="00C831F1">
              <w:rPr>
                <w:rFonts w:ascii="Arial" w:hAnsi="Arial"/>
                <w:b/>
                <w:bCs/>
                <w:sz w:val="26"/>
                <w:szCs w:val="26"/>
                <w:rtl/>
              </w:rPr>
              <w:t>נאשמ</w:t>
            </w:r>
            <w:r w:rsidRPr="00C831F1">
              <w:rPr>
                <w:rFonts w:ascii="Arial" w:hAnsi="Arial" w:hint="cs"/>
                <w:b/>
                <w:bCs/>
                <w:sz w:val="26"/>
                <w:szCs w:val="26"/>
                <w:rtl/>
              </w:rPr>
              <w:t>ת</w:t>
            </w:r>
            <w:r w:rsidRPr="00C831F1">
              <w:rPr>
                <w:rFonts w:hint="cs"/>
                <w:b/>
                <w:bCs/>
                <w:sz w:val="26"/>
                <w:szCs w:val="26"/>
                <w:rtl/>
              </w:rPr>
              <w:t>:</w:t>
            </w:r>
          </w:p>
        </w:tc>
        <w:tc>
          <w:tcPr>
            <w:tcW w:w="4384" w:type="dxa"/>
            <w:tcBorders>
              <w:top w:val="nil"/>
              <w:left w:val="nil"/>
              <w:bottom w:val="nil"/>
              <w:right w:val="nil"/>
            </w:tcBorders>
            <w:shd w:val="clear" w:color="auto" w:fill="auto"/>
          </w:tcPr>
          <w:p w14:paraId="5594D9DB" w14:textId="77777777" w:rsidR="003542AB" w:rsidRPr="00C831F1" w:rsidRDefault="003542AB" w:rsidP="00A74A25">
            <w:pPr>
              <w:rPr>
                <w:b/>
                <w:bCs/>
                <w:sz w:val="26"/>
                <w:szCs w:val="26"/>
                <w:rtl/>
              </w:rPr>
            </w:pPr>
            <w:r w:rsidRPr="00C831F1">
              <w:rPr>
                <w:rFonts w:ascii="Arial" w:hAnsi="Arial"/>
                <w:b/>
                <w:bCs/>
                <w:sz w:val="26"/>
                <w:szCs w:val="26"/>
                <w:rtl/>
              </w:rPr>
              <w:t>שרה מסטריז</w:t>
            </w:r>
          </w:p>
          <w:p w14:paraId="4A767801" w14:textId="77777777" w:rsidR="003542AB" w:rsidRPr="00C831F1" w:rsidRDefault="003542AB" w:rsidP="00A74A25">
            <w:pPr>
              <w:rPr>
                <w:b/>
                <w:bCs/>
                <w:sz w:val="26"/>
                <w:szCs w:val="26"/>
                <w:rtl/>
              </w:rPr>
            </w:pPr>
            <w:r w:rsidRPr="00C831F1">
              <w:rPr>
                <w:rFonts w:hint="cs"/>
                <w:b/>
                <w:bCs/>
                <w:sz w:val="26"/>
                <w:szCs w:val="26"/>
                <w:rtl/>
              </w:rPr>
              <w:t xml:space="preserve">ע"י ב"כ עו"ד אשחר ועו"ד מץ  </w:t>
            </w:r>
          </w:p>
        </w:tc>
        <w:tc>
          <w:tcPr>
            <w:tcW w:w="3551" w:type="dxa"/>
            <w:tcBorders>
              <w:top w:val="nil"/>
              <w:left w:val="nil"/>
              <w:bottom w:val="nil"/>
              <w:right w:val="nil"/>
            </w:tcBorders>
            <w:shd w:val="clear" w:color="auto" w:fill="auto"/>
          </w:tcPr>
          <w:p w14:paraId="3DE6A936" w14:textId="77777777" w:rsidR="003542AB" w:rsidRPr="00C831F1" w:rsidRDefault="003542AB" w:rsidP="003542AB">
            <w:pPr>
              <w:jc w:val="right"/>
              <w:rPr>
                <w:rFonts w:ascii="Arial" w:hAnsi="Arial"/>
                <w:b/>
                <w:bCs/>
                <w:sz w:val="26"/>
                <w:szCs w:val="26"/>
              </w:rPr>
            </w:pPr>
          </w:p>
        </w:tc>
      </w:tr>
      <w:bookmarkEnd w:id="2"/>
    </w:tbl>
    <w:p w14:paraId="097C56E3" w14:textId="77777777" w:rsidR="00210547" w:rsidRPr="00210547" w:rsidRDefault="00210547" w:rsidP="00210547">
      <w:pPr>
        <w:spacing w:before="120" w:after="120" w:line="240" w:lineRule="exact"/>
        <w:ind w:left="283" w:hanging="283"/>
        <w:jc w:val="both"/>
        <w:rPr>
          <w:rFonts w:ascii="FrankRuehl" w:hAnsi="FrankRuehl" w:cs="FrankRuehl"/>
          <w:rtl/>
        </w:rPr>
      </w:pPr>
    </w:p>
    <w:p w14:paraId="021DF2A6" w14:textId="77777777" w:rsidR="000A3EE3" w:rsidRPr="000A3EE3" w:rsidRDefault="000A3EE3" w:rsidP="000A3EE3">
      <w:pPr>
        <w:spacing w:before="120" w:after="120" w:line="240" w:lineRule="exact"/>
        <w:ind w:left="283" w:hanging="283"/>
        <w:jc w:val="both"/>
        <w:rPr>
          <w:rFonts w:ascii="FrankRuehl" w:hAnsi="FrankRuehl" w:cs="FrankRuehl"/>
          <w:rtl/>
        </w:rPr>
      </w:pPr>
    </w:p>
    <w:p w14:paraId="51F275EA" w14:textId="77777777" w:rsidR="004024AE" w:rsidRDefault="004024AE" w:rsidP="004024AE">
      <w:pPr>
        <w:rPr>
          <w:rtl/>
        </w:rPr>
      </w:pPr>
      <w:bookmarkStart w:id="3" w:name="LawTable"/>
      <w:bookmarkEnd w:id="3"/>
    </w:p>
    <w:p w14:paraId="5DA260E8" w14:textId="77777777" w:rsidR="004024AE" w:rsidRPr="004024AE" w:rsidRDefault="004024AE" w:rsidP="004024AE">
      <w:pPr>
        <w:spacing w:before="120" w:after="120" w:line="240" w:lineRule="exact"/>
        <w:ind w:left="283" w:hanging="283"/>
        <w:jc w:val="both"/>
        <w:rPr>
          <w:rFonts w:ascii="FrankRuehl" w:hAnsi="FrankRuehl" w:cs="FrankRuehl"/>
          <w:rtl/>
        </w:rPr>
      </w:pPr>
    </w:p>
    <w:p w14:paraId="396C9F64" w14:textId="77777777" w:rsidR="004024AE" w:rsidRPr="004024AE" w:rsidRDefault="004024AE" w:rsidP="004024AE">
      <w:pPr>
        <w:spacing w:before="120" w:after="120" w:line="240" w:lineRule="exact"/>
        <w:ind w:left="283" w:hanging="283"/>
        <w:jc w:val="both"/>
        <w:rPr>
          <w:rFonts w:ascii="FrankRuehl" w:hAnsi="FrankRuehl" w:cs="FrankRuehl"/>
          <w:rtl/>
        </w:rPr>
      </w:pPr>
    </w:p>
    <w:p w14:paraId="172B8384" w14:textId="77777777" w:rsidR="004024AE" w:rsidRPr="004024AE" w:rsidRDefault="004024AE" w:rsidP="004024AE">
      <w:pPr>
        <w:spacing w:before="120" w:after="120" w:line="240" w:lineRule="exact"/>
        <w:ind w:left="283" w:hanging="283"/>
        <w:jc w:val="both"/>
        <w:rPr>
          <w:rFonts w:ascii="FrankRuehl" w:hAnsi="FrankRuehl" w:cs="FrankRuehl"/>
          <w:rtl/>
        </w:rPr>
      </w:pPr>
      <w:r w:rsidRPr="004024AE">
        <w:rPr>
          <w:rFonts w:ascii="FrankRuehl" w:hAnsi="FrankRuehl" w:cs="FrankRuehl"/>
          <w:rtl/>
        </w:rPr>
        <w:t xml:space="preserve">חקיקה שאוזכרה: </w:t>
      </w:r>
    </w:p>
    <w:p w14:paraId="7B611DAA" w14:textId="77777777" w:rsidR="004024AE" w:rsidRPr="004024AE" w:rsidRDefault="004024AE" w:rsidP="004024AE">
      <w:pPr>
        <w:spacing w:before="120" w:after="120" w:line="240" w:lineRule="exact"/>
        <w:ind w:left="283" w:hanging="283"/>
        <w:jc w:val="both"/>
        <w:rPr>
          <w:rFonts w:ascii="FrankRuehl" w:hAnsi="FrankRuehl" w:cs="FrankRuehl"/>
          <w:rtl/>
        </w:rPr>
      </w:pPr>
      <w:hyperlink r:id="rId7" w:history="1">
        <w:r w:rsidRPr="004024AE">
          <w:rPr>
            <w:rFonts w:ascii="FrankRuehl" w:hAnsi="FrankRuehl" w:cs="FrankRuehl"/>
            <w:color w:val="0000FF"/>
            <w:rtl/>
          </w:rPr>
          <w:t>פקודת הסמים המסוכנים [נוסח חדש], תשל"ג-1973</w:t>
        </w:r>
      </w:hyperlink>
      <w:r w:rsidRPr="004024AE">
        <w:rPr>
          <w:rFonts w:ascii="FrankRuehl" w:hAnsi="FrankRuehl" w:cs="FrankRuehl"/>
          <w:rtl/>
        </w:rPr>
        <w:t xml:space="preserve">: סע'  </w:t>
      </w:r>
      <w:hyperlink r:id="rId8" w:history="1">
        <w:r w:rsidRPr="004024AE">
          <w:rPr>
            <w:rFonts w:ascii="FrankRuehl" w:hAnsi="FrankRuehl" w:cs="FrankRuehl"/>
            <w:color w:val="0000FF"/>
            <w:rtl/>
          </w:rPr>
          <w:t>7(א)</w:t>
        </w:r>
      </w:hyperlink>
      <w:r w:rsidRPr="004024AE">
        <w:rPr>
          <w:rFonts w:ascii="FrankRuehl" w:hAnsi="FrankRuehl" w:cs="FrankRuehl"/>
          <w:rtl/>
        </w:rPr>
        <w:t xml:space="preserve">, </w:t>
      </w:r>
      <w:hyperlink r:id="rId9" w:history="1">
        <w:r w:rsidRPr="004024AE">
          <w:rPr>
            <w:rFonts w:ascii="FrankRuehl" w:hAnsi="FrankRuehl" w:cs="FrankRuehl"/>
            <w:color w:val="0000FF"/>
            <w:rtl/>
          </w:rPr>
          <w:t>7(ג)</w:t>
        </w:r>
      </w:hyperlink>
      <w:r w:rsidRPr="004024AE">
        <w:rPr>
          <w:rFonts w:ascii="FrankRuehl" w:hAnsi="FrankRuehl" w:cs="FrankRuehl"/>
          <w:rtl/>
        </w:rPr>
        <w:t xml:space="preserve">, </w:t>
      </w:r>
      <w:hyperlink r:id="rId10" w:history="1">
        <w:r w:rsidRPr="004024AE">
          <w:rPr>
            <w:rFonts w:ascii="FrankRuehl" w:hAnsi="FrankRuehl" w:cs="FrankRuehl"/>
            <w:color w:val="0000FF"/>
            <w:rtl/>
          </w:rPr>
          <w:t>13</w:t>
        </w:r>
      </w:hyperlink>
      <w:r w:rsidRPr="004024AE">
        <w:rPr>
          <w:rFonts w:ascii="FrankRuehl" w:hAnsi="FrankRuehl" w:cs="FrankRuehl"/>
          <w:rtl/>
        </w:rPr>
        <w:t xml:space="preserve">, </w:t>
      </w:r>
      <w:hyperlink r:id="rId11" w:history="1">
        <w:r w:rsidRPr="004024AE">
          <w:rPr>
            <w:rFonts w:ascii="FrankRuehl" w:hAnsi="FrankRuehl" w:cs="FrankRuehl"/>
            <w:color w:val="0000FF"/>
            <w:rtl/>
          </w:rPr>
          <w:t>19א</w:t>
        </w:r>
      </w:hyperlink>
      <w:r w:rsidRPr="004024AE">
        <w:rPr>
          <w:rFonts w:ascii="FrankRuehl" w:hAnsi="FrankRuehl" w:cs="FrankRuehl"/>
          <w:rtl/>
        </w:rPr>
        <w:t xml:space="preserve">, </w:t>
      </w:r>
      <w:hyperlink r:id="rId12" w:history="1">
        <w:r w:rsidRPr="004024AE">
          <w:rPr>
            <w:rFonts w:ascii="FrankRuehl" w:hAnsi="FrankRuehl" w:cs="FrankRuehl"/>
            <w:color w:val="0000FF"/>
            <w:rtl/>
          </w:rPr>
          <w:t>36א</w:t>
        </w:r>
      </w:hyperlink>
    </w:p>
    <w:p w14:paraId="57BC043C" w14:textId="77777777" w:rsidR="004024AE" w:rsidRPr="004024AE" w:rsidRDefault="004024AE" w:rsidP="004024AE">
      <w:pPr>
        <w:spacing w:before="120" w:after="120" w:line="240" w:lineRule="exact"/>
        <w:ind w:left="283" w:hanging="283"/>
        <w:jc w:val="both"/>
        <w:rPr>
          <w:rFonts w:ascii="FrankRuehl" w:hAnsi="FrankRuehl" w:cs="FrankRuehl"/>
          <w:rtl/>
        </w:rPr>
      </w:pPr>
      <w:hyperlink r:id="rId13" w:history="1">
        <w:r w:rsidRPr="004024AE">
          <w:rPr>
            <w:rFonts w:ascii="FrankRuehl" w:hAnsi="FrankRuehl" w:cs="FrankRuehl"/>
            <w:color w:val="0000FF"/>
            <w:rtl/>
          </w:rPr>
          <w:t>חוק העונשין, תשל"ז-1977</w:t>
        </w:r>
      </w:hyperlink>
      <w:r w:rsidRPr="004024AE">
        <w:rPr>
          <w:rFonts w:ascii="FrankRuehl" w:hAnsi="FrankRuehl" w:cs="FrankRuehl"/>
          <w:rtl/>
        </w:rPr>
        <w:t xml:space="preserve">: סע'  </w:t>
      </w:r>
      <w:hyperlink r:id="rId14" w:history="1">
        <w:r w:rsidRPr="004024AE">
          <w:rPr>
            <w:rFonts w:ascii="FrankRuehl" w:hAnsi="FrankRuehl" w:cs="FrankRuehl"/>
            <w:color w:val="0000FF"/>
            <w:rtl/>
          </w:rPr>
          <w:t>40ד</w:t>
        </w:r>
      </w:hyperlink>
      <w:r w:rsidRPr="004024AE">
        <w:rPr>
          <w:rFonts w:ascii="FrankRuehl" w:hAnsi="FrankRuehl" w:cs="FrankRuehl"/>
          <w:rtl/>
        </w:rPr>
        <w:t xml:space="preserve">, </w:t>
      </w:r>
      <w:hyperlink r:id="rId15" w:history="1">
        <w:r w:rsidRPr="004024AE">
          <w:rPr>
            <w:rFonts w:ascii="FrankRuehl" w:hAnsi="FrankRuehl" w:cs="FrankRuehl"/>
            <w:color w:val="0000FF"/>
            <w:rtl/>
          </w:rPr>
          <w:t>51ו(ב)</w:t>
        </w:r>
      </w:hyperlink>
    </w:p>
    <w:p w14:paraId="62FB46D7" w14:textId="77777777" w:rsidR="004024AE" w:rsidRPr="004024AE" w:rsidRDefault="004024AE" w:rsidP="004024AE">
      <w:pPr>
        <w:rPr>
          <w:rtl/>
        </w:rPr>
      </w:pPr>
      <w:bookmarkStart w:id="4" w:name="LawTable_End"/>
      <w:bookmarkEnd w:id="4"/>
    </w:p>
    <w:p w14:paraId="5CD98629" w14:textId="77777777" w:rsidR="003542AB" w:rsidRPr="000A3EE3" w:rsidRDefault="003542AB" w:rsidP="000A3EE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42AB" w14:paraId="7095CC27" w14:textId="77777777" w:rsidTr="003542AB">
        <w:trPr>
          <w:trHeight w:val="355"/>
          <w:jc w:val="center"/>
        </w:trPr>
        <w:tc>
          <w:tcPr>
            <w:tcW w:w="8820" w:type="dxa"/>
            <w:tcBorders>
              <w:top w:val="nil"/>
              <w:left w:val="nil"/>
              <w:bottom w:val="nil"/>
              <w:right w:val="nil"/>
            </w:tcBorders>
            <w:shd w:val="clear" w:color="auto" w:fill="auto"/>
          </w:tcPr>
          <w:p w14:paraId="1FFCCDDB" w14:textId="77777777" w:rsidR="00C831F1" w:rsidRPr="00C831F1" w:rsidRDefault="00C831F1" w:rsidP="00C831F1">
            <w:pPr>
              <w:jc w:val="center"/>
              <w:rPr>
                <w:rFonts w:ascii="Arial" w:hAnsi="Arial"/>
                <w:b/>
                <w:bCs/>
                <w:sz w:val="28"/>
                <w:szCs w:val="28"/>
                <w:u w:val="single"/>
                <w:rtl/>
              </w:rPr>
            </w:pPr>
            <w:bookmarkStart w:id="5" w:name="PsakDin" w:colFirst="0" w:colLast="0"/>
            <w:r w:rsidRPr="00C831F1">
              <w:rPr>
                <w:rFonts w:ascii="Arial" w:hAnsi="Arial"/>
                <w:b/>
                <w:bCs/>
                <w:sz w:val="28"/>
                <w:szCs w:val="28"/>
                <w:u w:val="single"/>
                <w:rtl/>
              </w:rPr>
              <w:t>גזר דין</w:t>
            </w:r>
          </w:p>
          <w:p w14:paraId="407200CF" w14:textId="77777777" w:rsidR="003542AB" w:rsidRPr="00C831F1" w:rsidRDefault="003542AB" w:rsidP="00C831F1">
            <w:pPr>
              <w:jc w:val="center"/>
              <w:rPr>
                <w:rFonts w:ascii="Arial" w:hAnsi="Arial"/>
                <w:bCs/>
                <w:sz w:val="28"/>
                <w:szCs w:val="28"/>
                <w:u w:val="single"/>
                <w:rtl/>
              </w:rPr>
            </w:pPr>
          </w:p>
        </w:tc>
      </w:tr>
      <w:bookmarkEnd w:id="5"/>
    </w:tbl>
    <w:p w14:paraId="3DC5F4E5" w14:textId="77777777" w:rsidR="003542AB" w:rsidRPr="00B05847" w:rsidRDefault="003542AB" w:rsidP="003542AB">
      <w:pPr>
        <w:rPr>
          <w:rFonts w:ascii="Arial" w:hAnsi="Arial"/>
          <w:rtl/>
        </w:rPr>
      </w:pPr>
    </w:p>
    <w:p w14:paraId="6E50D16D" w14:textId="77777777" w:rsidR="003542AB" w:rsidRDefault="003542AB" w:rsidP="003542AB">
      <w:pPr>
        <w:pStyle w:val="a9"/>
        <w:numPr>
          <w:ilvl w:val="0"/>
          <w:numId w:val="1"/>
        </w:numPr>
        <w:spacing w:line="360" w:lineRule="auto"/>
        <w:jc w:val="both"/>
        <w:rPr>
          <w:rFonts w:ascii="Arial" w:hAnsi="Arial"/>
        </w:rPr>
      </w:pPr>
      <w:bookmarkStart w:id="6" w:name="ABSTRACT_START"/>
      <w:bookmarkEnd w:id="6"/>
      <w:r w:rsidRPr="00321B1D">
        <w:rPr>
          <w:rFonts w:ascii="Arial" w:hAnsi="Arial" w:hint="cs"/>
          <w:rtl/>
        </w:rPr>
        <w:t xml:space="preserve">הנאשמת הורשעה על יסוד הודאתה, במסגרת הסדר טיעון, בעובדות כתב האישום המתוקן, </w:t>
      </w:r>
      <w:r>
        <w:rPr>
          <w:rFonts w:ascii="Arial" w:hAnsi="Arial" w:hint="cs"/>
          <w:rtl/>
        </w:rPr>
        <w:t>ב</w:t>
      </w:r>
      <w:r w:rsidRPr="00321B1D">
        <w:rPr>
          <w:rFonts w:ascii="Arial" w:hAnsi="Arial" w:hint="cs"/>
          <w:rtl/>
        </w:rPr>
        <w:t xml:space="preserve">שלוש עבירות סחר בסם מסוכן לפי </w:t>
      </w:r>
      <w:hyperlink r:id="rId16" w:history="1">
        <w:r w:rsidR="00210547" w:rsidRPr="00210547">
          <w:rPr>
            <w:rStyle w:val="Hyperlink"/>
            <w:rFonts w:ascii="Arial" w:hAnsi="Arial" w:hint="eastAsia"/>
            <w:rtl/>
          </w:rPr>
          <w:t>סעיף</w:t>
        </w:r>
        <w:r w:rsidR="00210547" w:rsidRPr="00210547">
          <w:rPr>
            <w:rStyle w:val="Hyperlink"/>
            <w:rFonts w:ascii="Arial" w:hAnsi="Arial"/>
            <w:rtl/>
          </w:rPr>
          <w:t xml:space="preserve"> 13</w:t>
        </w:r>
      </w:hyperlink>
      <w:r w:rsidRPr="00321B1D">
        <w:rPr>
          <w:rFonts w:ascii="Arial" w:hAnsi="Arial" w:hint="cs"/>
          <w:rtl/>
        </w:rPr>
        <w:t xml:space="preserve"> ביחד עם </w:t>
      </w:r>
      <w:hyperlink r:id="rId17" w:history="1">
        <w:r w:rsidR="00210547" w:rsidRPr="00210547">
          <w:rPr>
            <w:rStyle w:val="Hyperlink"/>
            <w:rFonts w:ascii="Arial" w:hAnsi="Arial" w:hint="eastAsia"/>
            <w:rtl/>
          </w:rPr>
          <w:t>סעיף</w:t>
        </w:r>
        <w:r w:rsidR="00210547" w:rsidRPr="00210547">
          <w:rPr>
            <w:rStyle w:val="Hyperlink"/>
            <w:rFonts w:ascii="Arial" w:hAnsi="Arial"/>
            <w:rtl/>
          </w:rPr>
          <w:t xml:space="preserve"> 19א</w:t>
        </w:r>
      </w:hyperlink>
      <w:r w:rsidRPr="00321B1D">
        <w:rPr>
          <w:rFonts w:ascii="Arial" w:hAnsi="Arial" w:hint="cs"/>
          <w:rtl/>
        </w:rPr>
        <w:t xml:space="preserve"> ל</w:t>
      </w:r>
      <w:hyperlink r:id="rId18" w:history="1">
        <w:r w:rsidR="00C831F1" w:rsidRPr="00C831F1">
          <w:rPr>
            <w:rFonts w:ascii="Arial" w:hAnsi="Arial"/>
            <w:color w:val="0000FF"/>
            <w:u w:val="single"/>
            <w:rtl/>
          </w:rPr>
          <w:t>פקודת הסמים המסוכנים</w:t>
        </w:r>
      </w:hyperlink>
      <w:r w:rsidRPr="00321B1D">
        <w:rPr>
          <w:rFonts w:ascii="Arial" w:hAnsi="Arial" w:hint="cs"/>
          <w:rtl/>
        </w:rPr>
        <w:t xml:space="preserve"> (נוסח חדש), תשל"ג </w:t>
      </w:r>
      <w:r w:rsidRPr="00321B1D">
        <w:rPr>
          <w:rFonts w:ascii="Arial" w:hAnsi="Arial"/>
          <w:rtl/>
        </w:rPr>
        <w:t>–</w:t>
      </w:r>
      <w:r w:rsidRPr="00321B1D">
        <w:rPr>
          <w:rFonts w:ascii="Arial" w:hAnsi="Arial" w:hint="cs"/>
          <w:rtl/>
        </w:rPr>
        <w:t xml:space="preserve"> 1973 (להלן: </w:t>
      </w:r>
      <w:r w:rsidRPr="00321B1D">
        <w:rPr>
          <w:rFonts w:ascii="Arial" w:hAnsi="Arial" w:hint="cs"/>
          <w:b/>
          <w:bCs/>
          <w:rtl/>
        </w:rPr>
        <w:t>"הפקודה")</w:t>
      </w:r>
      <w:r w:rsidRPr="00321B1D">
        <w:rPr>
          <w:rFonts w:ascii="Arial" w:hAnsi="Arial" w:hint="cs"/>
          <w:rtl/>
        </w:rPr>
        <w:t xml:space="preserve"> ובעבירה של החזקת סם שלא לצריכה עצמית, לפי </w:t>
      </w:r>
      <w:hyperlink r:id="rId19" w:history="1">
        <w:r w:rsidR="00210547" w:rsidRPr="00210547">
          <w:rPr>
            <w:rStyle w:val="Hyperlink"/>
            <w:rFonts w:ascii="Arial" w:hAnsi="Arial" w:hint="eastAsia"/>
            <w:rtl/>
          </w:rPr>
          <w:t>סעיף</w:t>
        </w:r>
        <w:r w:rsidR="00210547" w:rsidRPr="00210547">
          <w:rPr>
            <w:rStyle w:val="Hyperlink"/>
            <w:rFonts w:ascii="Arial" w:hAnsi="Arial"/>
            <w:rtl/>
          </w:rPr>
          <w:t xml:space="preserve"> 7(א)</w:t>
        </w:r>
      </w:hyperlink>
      <w:r w:rsidRPr="00321B1D">
        <w:rPr>
          <w:rFonts w:ascii="Arial" w:hAnsi="Arial" w:hint="cs"/>
          <w:rtl/>
        </w:rPr>
        <w:t xml:space="preserve"> ביחד עם </w:t>
      </w:r>
      <w:hyperlink r:id="rId20" w:history="1">
        <w:r w:rsidR="00210547" w:rsidRPr="00210547">
          <w:rPr>
            <w:rStyle w:val="Hyperlink"/>
            <w:rFonts w:ascii="Arial" w:hAnsi="Arial" w:hint="eastAsia"/>
            <w:rtl/>
          </w:rPr>
          <w:t>סעיף</w:t>
        </w:r>
        <w:r w:rsidR="00210547" w:rsidRPr="00210547">
          <w:rPr>
            <w:rStyle w:val="Hyperlink"/>
            <w:rFonts w:ascii="Arial" w:hAnsi="Arial"/>
            <w:rtl/>
          </w:rPr>
          <w:t xml:space="preserve"> 7(ג)</w:t>
        </w:r>
      </w:hyperlink>
      <w:r w:rsidRPr="00321B1D">
        <w:rPr>
          <w:rFonts w:ascii="Arial" w:hAnsi="Arial" w:hint="cs"/>
          <w:rtl/>
        </w:rPr>
        <w:t xml:space="preserve"> רישא לפקודה.</w:t>
      </w:r>
    </w:p>
    <w:p w14:paraId="2D7F3371" w14:textId="77777777" w:rsidR="003542AB" w:rsidRDefault="003542AB" w:rsidP="003542AB">
      <w:pPr>
        <w:pStyle w:val="a9"/>
        <w:spacing w:line="360" w:lineRule="auto"/>
        <w:ind w:left="360"/>
        <w:jc w:val="both"/>
        <w:rPr>
          <w:rFonts w:ascii="Arial" w:hAnsi="Arial"/>
        </w:rPr>
      </w:pPr>
      <w:bookmarkStart w:id="7" w:name="ABSTRACT_END"/>
      <w:bookmarkEnd w:id="7"/>
    </w:p>
    <w:p w14:paraId="03E53ECF" w14:textId="77777777" w:rsidR="003542AB" w:rsidRDefault="003542AB" w:rsidP="003542AB">
      <w:pPr>
        <w:pStyle w:val="a9"/>
        <w:numPr>
          <w:ilvl w:val="0"/>
          <w:numId w:val="1"/>
        </w:numPr>
        <w:spacing w:line="360" w:lineRule="auto"/>
        <w:jc w:val="both"/>
        <w:rPr>
          <w:rFonts w:ascii="Arial" w:hAnsi="Arial"/>
        </w:rPr>
      </w:pPr>
      <w:r>
        <w:rPr>
          <w:rFonts w:ascii="Arial" w:hAnsi="Arial" w:hint="cs"/>
          <w:rtl/>
        </w:rPr>
        <w:t xml:space="preserve">למקרא עובדות כתב האישום המתוקן עולה כי במועדים הרלוונטיים לכתב האישום המתוקן נרשמו לקוחות באמצעות אפליקציית הטלגרם לצורך רכישת סמים, כאשר אל הנאשמת נשלחו פרטי הלקוחות, כולל כתובות המגורים, כמות הסם המבוקשת ומספר הטלפון לצורך ביצוע עסקאות הסם. בהתאם למקומות המפגש הגיעה הנאשמת לכתובת שנמסרה לה ובתוך כך מסרה ללקוחות השונים את הסמים וקיבלה תמורתם כסף מזומן. </w:t>
      </w:r>
    </w:p>
    <w:p w14:paraId="0CA74CFD" w14:textId="77777777" w:rsidR="003542AB" w:rsidRPr="0076259A" w:rsidRDefault="003542AB" w:rsidP="003542AB">
      <w:pPr>
        <w:pStyle w:val="a9"/>
        <w:rPr>
          <w:rFonts w:ascii="Arial" w:hAnsi="Arial"/>
          <w:rtl/>
        </w:rPr>
      </w:pPr>
    </w:p>
    <w:p w14:paraId="09414BD2" w14:textId="77777777" w:rsidR="003542AB" w:rsidRDefault="003542AB" w:rsidP="003542AB">
      <w:pPr>
        <w:pStyle w:val="a9"/>
        <w:numPr>
          <w:ilvl w:val="0"/>
          <w:numId w:val="1"/>
        </w:numPr>
        <w:spacing w:line="360" w:lineRule="auto"/>
        <w:jc w:val="both"/>
        <w:rPr>
          <w:rFonts w:ascii="Arial" w:hAnsi="Arial"/>
        </w:rPr>
      </w:pPr>
      <w:r>
        <w:rPr>
          <w:rFonts w:ascii="Arial" w:hAnsi="Arial" w:hint="cs"/>
          <w:rtl/>
        </w:rPr>
        <w:t>בתאריך 31.3.21, בשעת אחה"צ, סחרה הנאשמת בסם מסוג קנביס, במשקל של 10 גרם, אל מול קונה בפתח תקווה וקיבלה בתמורה סך של 350 ₪.</w:t>
      </w:r>
    </w:p>
    <w:p w14:paraId="29067CD3" w14:textId="77777777" w:rsidR="003542AB" w:rsidRDefault="003542AB" w:rsidP="003542AB">
      <w:pPr>
        <w:pStyle w:val="a9"/>
        <w:spacing w:line="360" w:lineRule="auto"/>
        <w:ind w:left="360"/>
        <w:jc w:val="both"/>
        <w:rPr>
          <w:rFonts w:ascii="Arial" w:hAnsi="Arial"/>
        </w:rPr>
      </w:pPr>
      <w:r>
        <w:rPr>
          <w:rFonts w:ascii="Arial" w:hAnsi="Arial" w:hint="cs"/>
          <w:rtl/>
        </w:rPr>
        <w:t>בתאריך 1.4.21, בשעת ערב, סחרה הנאשמת אל מול קונה בהוד השרון, בסם מסוג קנביס, במשקל של כ- 10 גרם וקיבלה בתמורה, סך של 380 ₪.</w:t>
      </w:r>
    </w:p>
    <w:p w14:paraId="78EF73B4" w14:textId="77777777" w:rsidR="003542AB" w:rsidRDefault="003542AB" w:rsidP="003542AB">
      <w:pPr>
        <w:pStyle w:val="a9"/>
        <w:spacing w:line="360" w:lineRule="auto"/>
        <w:ind w:left="360"/>
        <w:jc w:val="both"/>
        <w:rPr>
          <w:rFonts w:ascii="Arial" w:hAnsi="Arial"/>
        </w:rPr>
      </w:pPr>
      <w:r>
        <w:rPr>
          <w:rFonts w:ascii="Arial" w:hAnsi="Arial" w:hint="cs"/>
          <w:rtl/>
        </w:rPr>
        <w:lastRenderedPageBreak/>
        <w:t>בתאריך 2.4.21 סחרה הנאשמת, לאחר חצות הליל, מול קונה ברחוב יאשה חפץ בתל אביב, בסם מסוג קנביס במשקל של 10 גרם בתמורה ל- 350 ₪.</w:t>
      </w:r>
    </w:p>
    <w:p w14:paraId="1536C46B" w14:textId="77777777" w:rsidR="003542AB" w:rsidRDefault="003542AB" w:rsidP="003542AB">
      <w:pPr>
        <w:pStyle w:val="a9"/>
        <w:spacing w:line="360" w:lineRule="auto"/>
        <w:ind w:left="360"/>
        <w:jc w:val="both"/>
        <w:rPr>
          <w:rFonts w:ascii="Arial" w:hAnsi="Arial"/>
          <w:rtl/>
        </w:rPr>
      </w:pPr>
      <w:r>
        <w:rPr>
          <w:rFonts w:ascii="Arial" w:hAnsi="Arial" w:hint="cs"/>
          <w:rtl/>
        </w:rPr>
        <w:t>באותן נסיבות, החזיקה הנאשמת, בתיק שהיה מונח במושב הקדמי ברכבה, בסם מסוכן מסוג קנביס, במשקל של 80 גרם, שלא לצריכה עצמית.</w:t>
      </w:r>
    </w:p>
    <w:p w14:paraId="7119F271" w14:textId="77777777" w:rsidR="003542AB" w:rsidRDefault="003542AB" w:rsidP="003542AB">
      <w:pPr>
        <w:pStyle w:val="a9"/>
        <w:ind w:left="360"/>
        <w:jc w:val="both"/>
        <w:rPr>
          <w:rFonts w:ascii="Arial" w:hAnsi="Arial"/>
        </w:rPr>
      </w:pPr>
    </w:p>
    <w:p w14:paraId="0B76D463" w14:textId="77777777" w:rsidR="003542AB" w:rsidRDefault="003542AB" w:rsidP="003542AB">
      <w:pPr>
        <w:pStyle w:val="a9"/>
        <w:numPr>
          <w:ilvl w:val="0"/>
          <w:numId w:val="1"/>
        </w:numPr>
        <w:spacing w:line="360" w:lineRule="auto"/>
        <w:jc w:val="both"/>
        <w:rPr>
          <w:rFonts w:ascii="Arial" w:hAnsi="Arial"/>
        </w:rPr>
      </w:pPr>
      <w:r>
        <w:rPr>
          <w:rFonts w:ascii="Arial" w:hAnsi="Arial" w:hint="cs"/>
          <w:rtl/>
        </w:rPr>
        <w:t>בין הצדדים לא נקשר הסדר עונשי והנאשמת נשלחה לקבלת תסקיר מאת שירות המבחן וחוו"ד הממונה על עבודות השירות.</w:t>
      </w:r>
    </w:p>
    <w:p w14:paraId="68BE8CD7" w14:textId="77777777" w:rsidR="003542AB" w:rsidRDefault="003542AB" w:rsidP="003542AB">
      <w:pPr>
        <w:pStyle w:val="a9"/>
        <w:ind w:left="360"/>
        <w:jc w:val="both"/>
        <w:rPr>
          <w:rFonts w:ascii="Arial" w:hAnsi="Arial"/>
        </w:rPr>
      </w:pPr>
    </w:p>
    <w:p w14:paraId="712DFAC1" w14:textId="77777777" w:rsidR="003542AB" w:rsidRDefault="003542AB" w:rsidP="003542AB">
      <w:pPr>
        <w:pStyle w:val="a9"/>
        <w:numPr>
          <w:ilvl w:val="0"/>
          <w:numId w:val="1"/>
        </w:numPr>
        <w:spacing w:line="360" w:lineRule="auto"/>
        <w:jc w:val="both"/>
        <w:rPr>
          <w:rFonts w:ascii="Arial" w:hAnsi="Arial"/>
        </w:rPr>
      </w:pPr>
      <w:r w:rsidRPr="00C17024">
        <w:rPr>
          <w:rFonts w:ascii="Arial" w:hAnsi="Arial" w:hint="cs"/>
          <w:b/>
          <w:bCs/>
          <w:rtl/>
        </w:rPr>
        <w:t>התובע המלומד</w:t>
      </w:r>
      <w:r>
        <w:rPr>
          <w:rFonts w:ascii="Arial" w:hAnsi="Arial" w:hint="cs"/>
          <w:rtl/>
        </w:rPr>
        <w:t xml:space="preserve"> עתר להכריז על הנאשמת סוחרת סמים ולהורות על חילוט סכום הכסף המזומן שנתפס באמתחתה ביום מעצרה, לצד השמדת הטלפונים הניידים. התובע עמד על נסיבות ביצוע העבירות, כמות הסמים והעסקאות, ביצוע עסקאות באמצעות אפליקציית הטלגרם, 3 לקוחות שונים לצד התמורה הכספית והחזקת סמים ברכב שלא לצריכה עצמית. התובע עתר למתחם עונשי כולל הנע בין 20-11 חודשי מאסר לריצוי בפועל לצד ענישה נלווית וביקש למקם את הנאשמת בתחתית המתחם, בשים לב לעובדה כי עברה נקי, שיתוף הפעולה עם שירות המבחן ומסירת בדיקות שתן הנקיות משרידי סם לצד שיתוף הפעולה עם המרכז לבריאות הנפש בהרצליה.</w:t>
      </w:r>
    </w:p>
    <w:p w14:paraId="0BF9B87A" w14:textId="77777777" w:rsidR="003542AB" w:rsidRPr="000044FE" w:rsidRDefault="003542AB" w:rsidP="003542AB">
      <w:pPr>
        <w:pStyle w:val="a9"/>
        <w:rPr>
          <w:rFonts w:ascii="Arial" w:hAnsi="Arial"/>
          <w:rtl/>
        </w:rPr>
      </w:pPr>
    </w:p>
    <w:p w14:paraId="0626C544" w14:textId="77777777" w:rsidR="003542AB" w:rsidRDefault="003542AB" w:rsidP="003542AB">
      <w:pPr>
        <w:pStyle w:val="a9"/>
        <w:numPr>
          <w:ilvl w:val="0"/>
          <w:numId w:val="1"/>
        </w:numPr>
        <w:spacing w:line="360" w:lineRule="auto"/>
        <w:jc w:val="both"/>
        <w:rPr>
          <w:rFonts w:ascii="Arial" w:hAnsi="Arial"/>
        </w:rPr>
      </w:pPr>
      <w:r w:rsidRPr="00C17024">
        <w:rPr>
          <w:rFonts w:ascii="Arial" w:hAnsi="Arial" w:hint="cs"/>
          <w:b/>
          <w:bCs/>
          <w:rtl/>
        </w:rPr>
        <w:t>הסנגורית המלומדת</w:t>
      </w:r>
      <w:r>
        <w:rPr>
          <w:rFonts w:ascii="Arial" w:hAnsi="Arial" w:hint="cs"/>
          <w:rtl/>
        </w:rPr>
        <w:t xml:space="preserve"> עשתה ככל הניתן לטובת מרשתה, תוך שלימדה עליה סנגוריה רהוטה. הסנגורית עתרה לקביעת מתחם כולל למעשיה של הנאשמת, כאשר העסקאות בוצעו על פני כ- 30 שעות. הפנתה לסוג הסם, כסם קל, מבלי להמעיט בחומרת העבירות, הפנתה למצבה הנפשי של הנאשמת, תוך שעתרה לקביעת מתחם המתחיל ממספר קצר של חודשי מאסר שיכול וירוצו בדרך של עבודות שירות. הסנגורית עתרה לסטיי</w:t>
      </w:r>
      <w:r>
        <w:rPr>
          <w:rFonts w:ascii="Arial" w:hAnsi="Arial" w:hint="eastAsia"/>
          <w:rtl/>
        </w:rPr>
        <w:t>ה</w:t>
      </w:r>
      <w:r>
        <w:rPr>
          <w:rFonts w:ascii="Arial" w:hAnsi="Arial" w:hint="cs"/>
          <w:rtl/>
        </w:rPr>
        <w:t xml:space="preserve"> ממתחם העונש ההולם לאור נסיבותיה האישיות של הנאשמת והאמור בתסקיר שירות המבחן. הנאשמת גדלה במשפחה חרדית מרובת נפשות, בדוחק כלכלי והזנחה לצד התעללות. בגיל 20 התייתמה מאימה ובלחץ המשפחתי נישאה. לאור מצבה הנפשי נעדרת כוחות לגדל את ילדיה, חזרה בשאלה והתגרשה. הפנתה למסמכים רפואיים ומסמכי המל"ל </w:t>
      </w:r>
      <w:r>
        <w:rPr>
          <w:rFonts w:ascii="Arial" w:hAnsi="Arial"/>
          <w:rtl/>
        </w:rPr>
        <w:t>–</w:t>
      </w:r>
      <w:r>
        <w:rPr>
          <w:rFonts w:ascii="Arial" w:hAnsi="Arial" w:hint="cs"/>
          <w:rtl/>
        </w:rPr>
        <w:t xml:space="preserve"> ס/1.</w:t>
      </w:r>
    </w:p>
    <w:p w14:paraId="186A63E0" w14:textId="77777777" w:rsidR="003542AB" w:rsidRPr="003F1784" w:rsidRDefault="003542AB" w:rsidP="003542AB">
      <w:pPr>
        <w:pStyle w:val="a9"/>
        <w:rPr>
          <w:rFonts w:ascii="Arial" w:hAnsi="Arial"/>
          <w:rtl/>
        </w:rPr>
      </w:pPr>
    </w:p>
    <w:p w14:paraId="44863542" w14:textId="77777777" w:rsidR="003542AB" w:rsidRDefault="003542AB" w:rsidP="003542AB">
      <w:pPr>
        <w:pStyle w:val="a9"/>
        <w:spacing w:line="360" w:lineRule="auto"/>
        <w:ind w:left="360"/>
        <w:jc w:val="both"/>
        <w:rPr>
          <w:rFonts w:ascii="Arial" w:hAnsi="Arial"/>
        </w:rPr>
      </w:pPr>
      <w:r>
        <w:rPr>
          <w:rFonts w:ascii="Arial" w:hAnsi="Arial" w:hint="cs"/>
          <w:rtl/>
        </w:rPr>
        <w:t>ציינה כי הנאשמת שיתפה פעולה באופן מוחלט עם שירות המבחן, פנתה באופן יזום למרפאה לבריאות הנפש, מטופלת ומכאן חלוף הזמן ושמירת האיזון מלמדים על הפחתה בסיכון וסיכויי שיקום כפי שקבע שירות המבחן בתסקירו.  הסנגורים עתרו לאימוצן של המלצות שירות המבחן, תוך העמדתה של הנאשמת בצו מבחן למשך שנה לצד הטלת ענישה הצופה פני עתיד. הסנגורים הביעו חשש, כפי שעלה בתסקירו של שירות המבחן, כי הטלת מאסר בדרך של עבודות שירות, תוביל בסופו של דבר לריצוי המאסר מאחורי סורג ובריח, דבר שישפיע באופן קשה על מצבה הנפשי של הנאשמת.</w:t>
      </w:r>
    </w:p>
    <w:p w14:paraId="6BB5F73F" w14:textId="77777777" w:rsidR="003542AB" w:rsidRPr="00660C51" w:rsidRDefault="003542AB" w:rsidP="003542AB">
      <w:pPr>
        <w:pStyle w:val="a9"/>
        <w:rPr>
          <w:rFonts w:ascii="Arial" w:hAnsi="Arial"/>
          <w:rtl/>
        </w:rPr>
      </w:pPr>
    </w:p>
    <w:p w14:paraId="3EDB16A9" w14:textId="77777777" w:rsidR="003542AB" w:rsidRPr="00321B1D" w:rsidRDefault="003542AB" w:rsidP="003542AB">
      <w:pPr>
        <w:pStyle w:val="a9"/>
        <w:numPr>
          <w:ilvl w:val="0"/>
          <w:numId w:val="1"/>
        </w:numPr>
        <w:spacing w:line="360" w:lineRule="auto"/>
        <w:jc w:val="both"/>
        <w:rPr>
          <w:rFonts w:ascii="Arial" w:hAnsi="Arial"/>
          <w:rtl/>
        </w:rPr>
      </w:pPr>
      <w:r w:rsidRPr="00C17024">
        <w:rPr>
          <w:rFonts w:ascii="Arial" w:hAnsi="Arial" w:hint="cs"/>
          <w:b/>
          <w:bCs/>
          <w:rtl/>
        </w:rPr>
        <w:t>הנאשמת בדברה האחרון</w:t>
      </w:r>
      <w:r>
        <w:rPr>
          <w:rFonts w:ascii="Arial" w:hAnsi="Arial" w:hint="cs"/>
          <w:rtl/>
        </w:rPr>
        <w:t xml:space="preserve"> הביעה צער וחרטה על מעשיה עמדה על התקופה המשברית בה היתה נתונה, לרבות קשיי הפרנסה ומצבם של אחיה, ציינה שמעוניינת להשתקם ולהחזיק את עצמה בכוחות עצמה ואת ילדיה.</w:t>
      </w:r>
    </w:p>
    <w:p w14:paraId="76012516" w14:textId="77777777" w:rsidR="003542AB" w:rsidRPr="00B05847" w:rsidRDefault="003542AB" w:rsidP="003542AB">
      <w:pPr>
        <w:spacing w:line="360" w:lineRule="auto"/>
        <w:jc w:val="both"/>
        <w:rPr>
          <w:rtl/>
        </w:rPr>
      </w:pPr>
    </w:p>
    <w:p w14:paraId="24F8B913" w14:textId="77777777" w:rsidR="003542AB" w:rsidRPr="00B3466F" w:rsidRDefault="003542AB" w:rsidP="003542AB">
      <w:pPr>
        <w:spacing w:line="360" w:lineRule="auto"/>
        <w:jc w:val="both"/>
        <w:rPr>
          <w:b/>
          <w:bCs/>
          <w:u w:val="single"/>
          <w:rtl/>
        </w:rPr>
      </w:pPr>
      <w:r w:rsidRPr="00B3466F">
        <w:rPr>
          <w:rFonts w:hint="cs"/>
          <w:b/>
          <w:bCs/>
          <w:u w:val="single"/>
          <w:rtl/>
        </w:rPr>
        <w:lastRenderedPageBreak/>
        <w:t>דיון והכרעה</w:t>
      </w:r>
    </w:p>
    <w:p w14:paraId="74E0DFF2" w14:textId="77777777" w:rsidR="003542AB" w:rsidRPr="00B05847" w:rsidRDefault="003542AB" w:rsidP="003542AB">
      <w:pPr>
        <w:jc w:val="both"/>
        <w:rPr>
          <w:rtl/>
        </w:rPr>
      </w:pPr>
    </w:p>
    <w:p w14:paraId="71FC4324" w14:textId="77777777" w:rsidR="003542AB" w:rsidRPr="00B3466F" w:rsidRDefault="003542AB" w:rsidP="003542AB">
      <w:pPr>
        <w:pStyle w:val="a9"/>
        <w:numPr>
          <w:ilvl w:val="0"/>
          <w:numId w:val="1"/>
        </w:numPr>
        <w:spacing w:line="360" w:lineRule="auto"/>
        <w:jc w:val="both"/>
        <w:rPr>
          <w:rFonts w:ascii="David" w:hAnsi="David"/>
        </w:rPr>
      </w:pPr>
      <w:r w:rsidRPr="00B3466F">
        <w:rPr>
          <w:rFonts w:ascii="David" w:hAnsi="David"/>
          <w:rtl/>
        </w:rPr>
        <w:t>על פי תיקון 113 ל</w:t>
      </w:r>
      <w:hyperlink r:id="rId21" w:history="1">
        <w:r w:rsidR="00C831F1" w:rsidRPr="00C831F1">
          <w:rPr>
            <w:rFonts w:ascii="David" w:hAnsi="David"/>
            <w:color w:val="0000FF"/>
            <w:u w:val="single"/>
            <w:rtl/>
          </w:rPr>
          <w:t>חוק העונשין</w:t>
        </w:r>
      </w:hyperlink>
      <w:r w:rsidRPr="00B3466F">
        <w:rPr>
          <w:rFonts w:ascii="David" w:hAnsi="David"/>
          <w:rtl/>
        </w:rPr>
        <w:t>, העיקרון המנחה בענישה הוא עיקרון ההלימה, אשר מכוון ליצירת יחס הולם בין חומרת מעשי העבירה בנסיבותיה ומידת אשמ</w:t>
      </w:r>
      <w:r>
        <w:rPr>
          <w:rFonts w:ascii="David" w:hAnsi="David" w:hint="cs"/>
          <w:rtl/>
        </w:rPr>
        <w:t>תה</w:t>
      </w:r>
      <w:r w:rsidRPr="00B3466F">
        <w:rPr>
          <w:rFonts w:ascii="David" w:hAnsi="David"/>
          <w:rtl/>
        </w:rPr>
        <w:t xml:space="preserve"> של הנאש</w:t>
      </w:r>
      <w:r>
        <w:rPr>
          <w:rFonts w:ascii="David" w:hAnsi="David" w:hint="cs"/>
          <w:rtl/>
        </w:rPr>
        <w:t>מת</w:t>
      </w:r>
      <w:r w:rsidRPr="00B3466F">
        <w:rPr>
          <w:rFonts w:ascii="David" w:hAnsi="David"/>
          <w:rtl/>
        </w:rPr>
        <w:t>, ובין סוג ומידת העונש שיוטל עלי</w:t>
      </w:r>
      <w:r>
        <w:rPr>
          <w:rFonts w:ascii="David" w:hAnsi="David" w:hint="cs"/>
          <w:rtl/>
        </w:rPr>
        <w:t>ה</w:t>
      </w:r>
      <w:r w:rsidRPr="00B3466F">
        <w:rPr>
          <w:rFonts w:ascii="David" w:hAnsi="David"/>
          <w:rtl/>
        </w:rPr>
        <w:t>.</w:t>
      </w:r>
    </w:p>
    <w:p w14:paraId="75A8C292" w14:textId="77777777" w:rsidR="003542AB" w:rsidRDefault="003542AB" w:rsidP="003542AB">
      <w:pPr>
        <w:spacing w:line="360" w:lineRule="auto"/>
        <w:ind w:left="360"/>
        <w:jc w:val="both"/>
        <w:rPr>
          <w:rFonts w:ascii="David" w:hAnsi="David"/>
          <w:rtl/>
        </w:rPr>
      </w:pPr>
      <w:r w:rsidRPr="000D77A7">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663D5D0A" w14:textId="77777777" w:rsidR="003542AB" w:rsidRDefault="003542AB" w:rsidP="003542AB">
      <w:pPr>
        <w:spacing w:line="360" w:lineRule="auto"/>
        <w:ind w:left="360"/>
        <w:jc w:val="both"/>
        <w:rPr>
          <w:rFonts w:ascii="David" w:hAnsi="David"/>
          <w:rtl/>
        </w:rPr>
      </w:pPr>
    </w:p>
    <w:p w14:paraId="5B27282A" w14:textId="77777777" w:rsidR="003542AB" w:rsidRDefault="003542AB" w:rsidP="003542AB">
      <w:pPr>
        <w:pStyle w:val="a9"/>
        <w:numPr>
          <w:ilvl w:val="0"/>
          <w:numId w:val="1"/>
        </w:numPr>
        <w:spacing w:line="360" w:lineRule="auto"/>
        <w:jc w:val="both"/>
        <w:rPr>
          <w:rFonts w:ascii="David" w:hAnsi="David"/>
        </w:rPr>
      </w:pPr>
      <w:r>
        <w:rPr>
          <w:rFonts w:ascii="David" w:hAnsi="David" w:hint="cs"/>
          <w:rtl/>
        </w:rPr>
        <w:t xml:space="preserve">מעשי הנאשמת מלמדים על חומרה. הנאשמת על רקע מניע כלכלי, בחרה במודע, לעסוק במשלח יד בלתי חוקי ובתוך כך להוביל ברכבה סמים מסוכנים ולסחור עימם אל מול 3 קונים שונים, על פני זמן קצר, שבין 31.3.21 </w:t>
      </w:r>
      <w:r>
        <w:rPr>
          <w:rFonts w:ascii="David" w:hAnsi="David"/>
          <w:rtl/>
        </w:rPr>
        <w:t>–</w:t>
      </w:r>
      <w:r>
        <w:rPr>
          <w:rFonts w:ascii="David" w:hAnsi="David" w:hint="cs"/>
          <w:rtl/>
        </w:rPr>
        <w:t xml:space="preserve"> 2.4.21. המדובר בשלוש עסקאות של 10 גרם קנביס בכל הזדמנות, קונים וכתובות שונות, תוך שימוש באפליקציית הטלגרם ובתמורה לסכום של 350 ₪ בכל עסקה.</w:t>
      </w:r>
    </w:p>
    <w:p w14:paraId="083CC3CE" w14:textId="77777777" w:rsidR="003542AB" w:rsidRDefault="003542AB" w:rsidP="003542AB">
      <w:pPr>
        <w:pStyle w:val="a9"/>
        <w:spacing w:line="360" w:lineRule="auto"/>
        <w:ind w:left="360"/>
        <w:jc w:val="both"/>
        <w:rPr>
          <w:rFonts w:ascii="David" w:hAnsi="David"/>
          <w:rtl/>
        </w:rPr>
      </w:pPr>
      <w:r>
        <w:rPr>
          <w:rFonts w:ascii="David" w:hAnsi="David" w:hint="cs"/>
          <w:rtl/>
        </w:rPr>
        <w:t>הנאשמת הובילה ברכבה סם מסוכן מסוג קנביס במשקל של 80 גרם והכל שלא לצריכה עצמית.</w:t>
      </w:r>
    </w:p>
    <w:p w14:paraId="1E306292" w14:textId="77777777" w:rsidR="003542AB" w:rsidRDefault="003542AB" w:rsidP="003542AB">
      <w:pPr>
        <w:pStyle w:val="a9"/>
        <w:spacing w:line="360" w:lineRule="auto"/>
        <w:ind w:left="360"/>
        <w:jc w:val="both"/>
        <w:rPr>
          <w:rFonts w:ascii="David" w:hAnsi="David"/>
          <w:rtl/>
        </w:rPr>
      </w:pPr>
    </w:p>
    <w:p w14:paraId="41423F60" w14:textId="77777777" w:rsidR="003542AB" w:rsidRDefault="003542AB" w:rsidP="003542AB">
      <w:pPr>
        <w:pStyle w:val="a9"/>
        <w:spacing w:line="360" w:lineRule="auto"/>
        <w:ind w:left="360"/>
        <w:jc w:val="both"/>
        <w:rPr>
          <w:rFonts w:ascii="David" w:hAnsi="David"/>
          <w:rtl/>
        </w:rPr>
      </w:pPr>
      <w:r>
        <w:rPr>
          <w:rFonts w:ascii="David" w:hAnsi="David" w:hint="cs"/>
          <w:rtl/>
        </w:rPr>
        <w:t>אמרתי וחזרתי ואמרתי כי נהיגת רכב או רכיבה על אופנוע תוך החזקת סם מסוכן ברכב מלמדת על מסוכנות וסיכון עצמי לנהג ולמשתמשי הדרך האחרים, גם אם אין אינדיקציה לנהיגה תחת השפעת סם.</w:t>
      </w:r>
    </w:p>
    <w:p w14:paraId="25861287" w14:textId="77777777" w:rsidR="003542AB" w:rsidRDefault="003542AB" w:rsidP="003542AB">
      <w:pPr>
        <w:pStyle w:val="a9"/>
        <w:spacing w:line="360" w:lineRule="auto"/>
        <w:ind w:left="360"/>
        <w:jc w:val="both"/>
        <w:rPr>
          <w:rFonts w:ascii="David" w:hAnsi="David"/>
          <w:rtl/>
        </w:rPr>
      </w:pPr>
      <w:r>
        <w:rPr>
          <w:rFonts w:ascii="David" w:hAnsi="David" w:hint="cs"/>
          <w:rtl/>
        </w:rPr>
        <w:t>הדבר נעוץ בעובדה כי נוהג הרכב, לחוץ ודרוך בעת נהיגתו, שכן מוביל המה חומר אסור בהחזקה, שמא תשתבשנה עסקת הסם או תתרחש התערבות משטרתית כזו או אחרת.</w:t>
      </w:r>
    </w:p>
    <w:p w14:paraId="238197EA" w14:textId="77777777" w:rsidR="003542AB" w:rsidRDefault="003542AB" w:rsidP="003542AB">
      <w:pPr>
        <w:pStyle w:val="a9"/>
        <w:spacing w:line="360" w:lineRule="auto"/>
        <w:ind w:left="360"/>
        <w:jc w:val="both"/>
        <w:rPr>
          <w:rFonts w:ascii="David" w:hAnsi="David"/>
          <w:rtl/>
        </w:rPr>
      </w:pPr>
    </w:p>
    <w:p w14:paraId="3DADC1CD" w14:textId="77777777" w:rsidR="003542AB" w:rsidRDefault="003542AB" w:rsidP="003542AB">
      <w:pPr>
        <w:pStyle w:val="a9"/>
        <w:spacing w:line="360" w:lineRule="auto"/>
        <w:ind w:left="360"/>
        <w:jc w:val="both"/>
        <w:rPr>
          <w:rFonts w:ascii="David" w:hAnsi="David"/>
          <w:rtl/>
        </w:rPr>
      </w:pPr>
      <w:r>
        <w:rPr>
          <w:rFonts w:ascii="David" w:hAnsi="David" w:hint="cs"/>
          <w:rtl/>
        </w:rPr>
        <w:t>גם אם נניח לטובת הנאשמת כי שימשה כשליחה בלבד להעברת הסמים, אין הדבר מפחית מהסיכון ומחומרת המעשים.</w:t>
      </w:r>
    </w:p>
    <w:p w14:paraId="4DF0AE7D" w14:textId="77777777" w:rsidR="003542AB" w:rsidRDefault="003542AB" w:rsidP="003542AB">
      <w:pPr>
        <w:spacing w:line="360" w:lineRule="auto"/>
        <w:ind w:left="360"/>
        <w:jc w:val="both"/>
        <w:rPr>
          <w:rFonts w:ascii="Arial" w:hAnsi="Arial"/>
          <w:rtl/>
        </w:rPr>
      </w:pPr>
    </w:p>
    <w:p w14:paraId="2562C329" w14:textId="77777777" w:rsidR="003542AB" w:rsidRDefault="003542AB" w:rsidP="003542AB">
      <w:pPr>
        <w:spacing w:line="360" w:lineRule="auto"/>
        <w:ind w:left="360"/>
        <w:jc w:val="both"/>
        <w:rPr>
          <w:rFonts w:ascii="Arial" w:hAnsi="Arial"/>
        </w:rPr>
      </w:pPr>
      <w:r>
        <w:rPr>
          <w:rFonts w:ascii="Arial" w:hAnsi="Arial" w:hint="cs"/>
          <w:rtl/>
        </w:rPr>
        <w:t xml:space="preserve">ישנם שליחים לפיצה, ישנם שליחים להמבורגר וישנם שליחים, כדוגמת הנאשמת, אשר מעזים להוביל סמים, כמשלח יד בלתי חוקי, לטובת עשיית רווח כספי קל. </w:t>
      </w:r>
    </w:p>
    <w:p w14:paraId="58E5B5E3" w14:textId="77777777" w:rsidR="003542AB" w:rsidRDefault="003542AB" w:rsidP="003542AB">
      <w:pPr>
        <w:spacing w:line="360" w:lineRule="auto"/>
        <w:ind w:left="360"/>
        <w:jc w:val="both"/>
        <w:rPr>
          <w:rFonts w:ascii="Arial" w:hAnsi="Arial"/>
          <w:b/>
          <w:bCs/>
          <w:rtl/>
        </w:rPr>
      </w:pPr>
      <w:r>
        <w:rPr>
          <w:rFonts w:ascii="Arial" w:hAnsi="Arial" w:hint="cs"/>
          <w:rtl/>
        </w:rPr>
        <w:t xml:space="preserve">אפנה בעניין זה לעמדתו של בית המשפט המחוזי בתל אביב אשר לשליחי הסמים – </w:t>
      </w:r>
      <w:hyperlink r:id="rId22" w:history="1">
        <w:r w:rsidR="00C831F1" w:rsidRPr="00C831F1">
          <w:rPr>
            <w:rFonts w:ascii="Arial" w:hAnsi="Arial"/>
            <w:b/>
            <w:bCs/>
            <w:color w:val="0000FF"/>
            <w:u w:val="single"/>
            <w:rtl/>
          </w:rPr>
          <w:t>עפ"ג (תל אביב) 22792-12-21</w:t>
        </w:r>
      </w:hyperlink>
      <w:r>
        <w:rPr>
          <w:rFonts w:ascii="Arial" w:hAnsi="Arial" w:hint="cs"/>
          <w:b/>
          <w:bCs/>
          <w:rtl/>
        </w:rPr>
        <w:t xml:space="preserve"> לירן חבושה נ' מדינת ישראל (31.1.22), עמ' 6, ש' 21.</w:t>
      </w:r>
    </w:p>
    <w:p w14:paraId="7F7FB5EE" w14:textId="77777777" w:rsidR="003542AB" w:rsidRPr="000D77A7" w:rsidRDefault="003542AB" w:rsidP="003542AB">
      <w:pPr>
        <w:spacing w:line="360" w:lineRule="auto"/>
        <w:ind w:left="360"/>
        <w:jc w:val="both"/>
        <w:rPr>
          <w:rFonts w:ascii="David" w:hAnsi="David"/>
        </w:rPr>
      </w:pPr>
    </w:p>
    <w:p w14:paraId="61735DF3" w14:textId="77777777" w:rsidR="003542AB" w:rsidRPr="00B3466F" w:rsidRDefault="003542AB" w:rsidP="003542AB">
      <w:pPr>
        <w:pStyle w:val="a9"/>
        <w:numPr>
          <w:ilvl w:val="0"/>
          <w:numId w:val="1"/>
        </w:numPr>
        <w:spacing w:after="160" w:line="360" w:lineRule="auto"/>
        <w:jc w:val="both"/>
        <w:rPr>
          <w:rFonts w:ascii="David" w:hAnsi="David"/>
          <w:rtl/>
        </w:rPr>
      </w:pPr>
      <w:r w:rsidRPr="00B3466F">
        <w:rPr>
          <w:rFonts w:ascii="David" w:hAnsi="David"/>
          <w:rtl/>
        </w:rPr>
        <w:t>לעניין הערכים המוגנים, כידוע נזקי הסמים ופגיעתם בחברה, משתרעים על מרחבים ניכרים. נראה כי עבירות הס</w:t>
      </w:r>
      <w:r w:rsidRPr="00B3466F">
        <w:rPr>
          <w:rFonts w:ascii="David" w:hAnsi="David" w:hint="cs"/>
          <w:rtl/>
        </w:rPr>
        <w:t>מי</w:t>
      </w:r>
      <w:r w:rsidRPr="00B3466F">
        <w:rPr>
          <w:rFonts w:ascii="David" w:hAnsi="David"/>
          <w:rtl/>
        </w:rPr>
        <w:t>ם מכלות כל חלקה טובה בחברתנו.</w:t>
      </w:r>
    </w:p>
    <w:p w14:paraId="21E82219" w14:textId="77777777" w:rsidR="003542AB" w:rsidRDefault="003542AB" w:rsidP="003542AB">
      <w:pPr>
        <w:spacing w:after="160"/>
        <w:contextualSpacing/>
        <w:jc w:val="both"/>
        <w:rPr>
          <w:rFonts w:ascii="David" w:hAnsi="David"/>
        </w:rPr>
      </w:pPr>
    </w:p>
    <w:p w14:paraId="6170E55B" w14:textId="77777777" w:rsidR="003542AB" w:rsidRDefault="003542AB" w:rsidP="003542AB">
      <w:pPr>
        <w:spacing w:after="160" w:line="360" w:lineRule="auto"/>
        <w:ind w:left="360"/>
        <w:contextualSpacing/>
        <w:jc w:val="both"/>
        <w:rPr>
          <w:rFonts w:ascii="David" w:hAnsi="David"/>
          <w:rtl/>
        </w:rPr>
      </w:pPr>
      <w:r>
        <w:rPr>
          <w:rFonts w:ascii="David" w:hAnsi="David"/>
          <w:rtl/>
        </w:rPr>
        <w:t xml:space="preserve">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מתחם הרכוש. </w:t>
      </w:r>
    </w:p>
    <w:p w14:paraId="431BD0D0" w14:textId="77777777" w:rsidR="003542AB" w:rsidRDefault="003542AB" w:rsidP="003542AB">
      <w:pPr>
        <w:spacing w:after="160" w:line="360" w:lineRule="auto"/>
        <w:ind w:firstLine="360"/>
        <w:contextualSpacing/>
        <w:jc w:val="both"/>
        <w:rPr>
          <w:rFonts w:ascii="David" w:hAnsi="David"/>
          <w:rtl/>
        </w:rPr>
      </w:pPr>
      <w:r>
        <w:rPr>
          <w:rFonts w:ascii="David" w:hAnsi="David"/>
          <w:rtl/>
        </w:rPr>
        <w:t>בנוסף מעגלי הייצור והשיווק של הסם, מייצרים כשלעצמם פעילות עבריינית נרחבת.</w:t>
      </w:r>
    </w:p>
    <w:p w14:paraId="1D26A5F7" w14:textId="77777777" w:rsidR="003542AB" w:rsidRDefault="003542AB" w:rsidP="003542AB">
      <w:pPr>
        <w:spacing w:after="160" w:line="360" w:lineRule="auto"/>
        <w:contextualSpacing/>
        <w:jc w:val="both"/>
        <w:rPr>
          <w:rFonts w:ascii="David" w:hAnsi="David"/>
        </w:rPr>
      </w:pPr>
    </w:p>
    <w:p w14:paraId="6EB9A582" w14:textId="77777777" w:rsidR="003542AB" w:rsidRDefault="003542AB" w:rsidP="003542AB">
      <w:pPr>
        <w:spacing w:after="160" w:line="360" w:lineRule="auto"/>
        <w:ind w:left="360"/>
        <w:contextualSpacing/>
        <w:jc w:val="both"/>
        <w:rPr>
          <w:rFonts w:ascii="David" w:hAnsi="David"/>
          <w:rtl/>
        </w:rPr>
      </w:pPr>
      <w:r>
        <w:rPr>
          <w:rFonts w:ascii="David" w:hAnsi="David"/>
          <w:rtl/>
        </w:rPr>
        <w:t>הגם שמדובר בסחר בסם "קל", בעגה העממית, מושג שלא בא זכרו בפקודת הסמים, סם הוא סם (!)אין להקל ראש בדברים. המדובר בפגיעה של ממש בערך החברתי ובפעילות אסורה ומזיקה ויש ליתן משקל להיקפה ולנזק הפוטנציאלי והקונקרטי.</w:t>
      </w:r>
    </w:p>
    <w:p w14:paraId="630F4F94" w14:textId="77777777" w:rsidR="003542AB" w:rsidRDefault="003542AB" w:rsidP="003542AB">
      <w:pPr>
        <w:spacing w:after="160" w:line="360" w:lineRule="auto"/>
        <w:contextualSpacing/>
        <w:jc w:val="both"/>
        <w:rPr>
          <w:rFonts w:ascii="David" w:hAnsi="David"/>
          <w:rtl/>
        </w:rPr>
      </w:pPr>
    </w:p>
    <w:p w14:paraId="5D6CDB92" w14:textId="77777777" w:rsidR="003542AB" w:rsidRDefault="003542AB" w:rsidP="003542AB">
      <w:pPr>
        <w:spacing w:after="160" w:line="360" w:lineRule="auto"/>
        <w:ind w:left="360"/>
        <w:contextualSpacing/>
        <w:jc w:val="both"/>
        <w:rPr>
          <w:rFonts w:ascii="David" w:hAnsi="David"/>
          <w:rtl/>
        </w:rPr>
      </w:pPr>
      <w:r>
        <w:rPr>
          <w:rFonts w:ascii="David" w:hAnsi="David"/>
          <w:rtl/>
        </w:rPr>
        <w:t xml:space="preserve">עם זאת, הפסיקה הרווחת הבחינה בין סחר והחזקת סם מסוג קנבוס וחשיש לבין סחר והחזקת סמים אחרים, ובתוך כך סמים קשים כגון: קוקאין והרואין, וכן באשר לכמות הסמים ואופן החזקתם. </w:t>
      </w:r>
    </w:p>
    <w:p w14:paraId="34306514" w14:textId="77777777" w:rsidR="003542AB" w:rsidRDefault="003542AB" w:rsidP="003542AB">
      <w:pPr>
        <w:spacing w:after="160" w:line="360" w:lineRule="auto"/>
        <w:contextualSpacing/>
        <w:jc w:val="both"/>
        <w:rPr>
          <w:rFonts w:ascii="David" w:hAnsi="David"/>
          <w:rtl/>
        </w:rPr>
      </w:pPr>
    </w:p>
    <w:p w14:paraId="3FA27F77" w14:textId="77777777" w:rsidR="003542AB" w:rsidRDefault="003542AB" w:rsidP="003542AB">
      <w:pPr>
        <w:spacing w:after="160" w:line="360" w:lineRule="auto"/>
        <w:ind w:left="360"/>
        <w:contextualSpacing/>
        <w:jc w:val="both"/>
        <w:rPr>
          <w:rFonts w:ascii="David" w:hAnsi="David"/>
          <w:rtl/>
        </w:rPr>
      </w:pPr>
      <w:r>
        <w:rPr>
          <w:rFonts w:ascii="David" w:hAnsi="David"/>
          <w:rtl/>
        </w:rPr>
        <w:t>בנוסף, הבחינה הפסיקה הרווחת בין החזקה של סמים כדוגמת קנבוס וחשיש עד ל-1</w:t>
      </w:r>
      <w:r w:rsidR="00C831F1">
        <w:rPr>
          <w:rFonts w:ascii="David" w:hAnsi="David"/>
          <w:rtl/>
        </w:rPr>
        <w:t xml:space="preserve"> </w:t>
      </w:r>
      <w:r>
        <w:rPr>
          <w:rFonts w:ascii="David" w:hAnsi="David"/>
          <w:rtl/>
        </w:rPr>
        <w:t xml:space="preserve"> ק"ג, ומכמות זו ואילך, ואפנה בעניין זה לפסק דינו המפורט של כבוד השופט הישאם אבו שחאדה מבית המשפט השלום ברמלה, ולפסיקה הרבה המצוטטת שם, </w:t>
      </w:r>
      <w:r>
        <w:rPr>
          <w:rFonts w:ascii="David" w:hAnsi="David"/>
          <w:b/>
          <w:bCs/>
          <w:rtl/>
        </w:rPr>
        <w:t>מכלל הערכאות</w:t>
      </w:r>
      <w:r>
        <w:rPr>
          <w:rFonts w:ascii="David" w:hAnsi="David"/>
          <w:rtl/>
        </w:rPr>
        <w:t xml:space="preserve">, זאת במסגרת </w:t>
      </w:r>
      <w:hyperlink r:id="rId23" w:history="1">
        <w:r w:rsidR="00C831F1" w:rsidRPr="00C831F1">
          <w:rPr>
            <w:rFonts w:ascii="David" w:hAnsi="David"/>
            <w:b/>
            <w:bCs/>
            <w:color w:val="0000FF"/>
            <w:u w:val="single"/>
            <w:rtl/>
          </w:rPr>
          <w:t>ת"פ (רמלה) 54134-05-18</w:t>
        </w:r>
      </w:hyperlink>
      <w:r>
        <w:rPr>
          <w:rFonts w:ascii="David" w:hAnsi="David"/>
          <w:b/>
          <w:bCs/>
          <w:rtl/>
        </w:rPr>
        <w:t xml:space="preserve"> מדינת ישראל נ' אבו לבן</w:t>
      </w:r>
      <w:r>
        <w:rPr>
          <w:rFonts w:ascii="David" w:hAnsi="David"/>
          <w:rtl/>
        </w:rPr>
        <w:t xml:space="preserve"> (9.1.19).</w:t>
      </w:r>
    </w:p>
    <w:p w14:paraId="5800D1D8" w14:textId="77777777" w:rsidR="003542AB" w:rsidRDefault="003542AB" w:rsidP="003542AB">
      <w:pPr>
        <w:spacing w:after="160" w:line="360" w:lineRule="auto"/>
        <w:ind w:left="360"/>
        <w:contextualSpacing/>
        <w:jc w:val="both"/>
        <w:rPr>
          <w:rFonts w:ascii="David" w:hAnsi="David"/>
          <w:rtl/>
        </w:rPr>
      </w:pPr>
      <w:r>
        <w:rPr>
          <w:rFonts w:ascii="David" w:hAnsi="David"/>
          <w:rtl/>
        </w:rPr>
        <w:t xml:space="preserve">בית המשפט המחוזי בתל אביב, שב וקבע כי בעבירות סחר בסמים מסוג דא, הענישה חייבת לכלול בתוכה רכיב של מאסר ולו בעבודות שירות, ראו בין היתר - </w:t>
      </w:r>
      <w:hyperlink r:id="rId24" w:history="1">
        <w:r w:rsidR="00C831F1" w:rsidRPr="00C831F1">
          <w:rPr>
            <w:rFonts w:ascii="David" w:hAnsi="David"/>
            <w:b/>
            <w:bCs/>
            <w:color w:val="0000FF"/>
            <w:u w:val="single"/>
            <w:rtl/>
          </w:rPr>
          <w:t>עפ"ג (תל-אביב) 13736-12-18</w:t>
        </w:r>
      </w:hyperlink>
      <w:r>
        <w:rPr>
          <w:rFonts w:ascii="David" w:hAnsi="David"/>
          <w:b/>
          <w:bCs/>
          <w:rtl/>
        </w:rPr>
        <w:t xml:space="preserve"> מדינת ישראל נ' תומר אשכנזי </w:t>
      </w:r>
      <w:r>
        <w:rPr>
          <w:rFonts w:ascii="David" w:hAnsi="David"/>
          <w:rtl/>
        </w:rPr>
        <w:t>(25.3.19).</w:t>
      </w:r>
    </w:p>
    <w:p w14:paraId="327F2E9A" w14:textId="77777777" w:rsidR="003542AB" w:rsidRDefault="003542AB" w:rsidP="003542AB">
      <w:pPr>
        <w:spacing w:after="160" w:line="360" w:lineRule="auto"/>
        <w:contextualSpacing/>
        <w:jc w:val="both"/>
        <w:rPr>
          <w:rFonts w:ascii="David" w:hAnsi="David"/>
          <w:rtl/>
        </w:rPr>
      </w:pPr>
    </w:p>
    <w:p w14:paraId="542B8955" w14:textId="77777777" w:rsidR="003542AB" w:rsidRPr="00AE1FA3" w:rsidRDefault="003542AB" w:rsidP="003542AB">
      <w:pPr>
        <w:pStyle w:val="a9"/>
        <w:numPr>
          <w:ilvl w:val="0"/>
          <w:numId w:val="1"/>
        </w:numPr>
        <w:spacing w:after="160" w:line="360" w:lineRule="auto"/>
        <w:jc w:val="both"/>
        <w:rPr>
          <w:rFonts w:ascii="David" w:hAnsi="David"/>
          <w:rtl/>
        </w:rPr>
      </w:pPr>
      <w:r w:rsidRPr="00AE1FA3">
        <w:rPr>
          <w:rFonts w:ascii="David" w:hAnsi="David"/>
          <w:rtl/>
        </w:rPr>
        <w:t xml:space="preserve">כידוע, על פי תיקון 113 מתחמי הענישה נקבעים על פי אירועים </w:t>
      </w:r>
      <w:r w:rsidRPr="00AE1FA3">
        <w:rPr>
          <w:rFonts w:ascii="David" w:hAnsi="David"/>
          <w:b/>
          <w:bCs/>
          <w:rtl/>
        </w:rPr>
        <w:t>ולא על פי אישומים</w:t>
      </w:r>
      <w:r w:rsidRPr="00AE1FA3">
        <w:rPr>
          <w:rFonts w:ascii="David" w:hAnsi="David"/>
          <w:rtl/>
        </w:rPr>
        <w:t>.</w:t>
      </w:r>
    </w:p>
    <w:p w14:paraId="25407558" w14:textId="77777777" w:rsidR="003542AB" w:rsidRDefault="003542AB" w:rsidP="003542AB">
      <w:pPr>
        <w:spacing w:after="160" w:line="360" w:lineRule="auto"/>
        <w:ind w:left="360"/>
        <w:contextualSpacing/>
        <w:jc w:val="both"/>
        <w:rPr>
          <w:rFonts w:ascii="David" w:hAnsi="David"/>
          <w:rtl/>
        </w:rPr>
      </w:pPr>
      <w:r>
        <w:rPr>
          <w:rFonts w:ascii="David" w:hAnsi="David"/>
          <w:rtl/>
        </w:rPr>
        <w:t>במקרה שלפנינו, סבורני כי מדובר ב</w:t>
      </w:r>
      <w:r>
        <w:rPr>
          <w:rFonts w:ascii="David" w:hAnsi="David" w:hint="cs"/>
          <w:rtl/>
        </w:rPr>
        <w:t xml:space="preserve">מסכת </w:t>
      </w:r>
      <w:r>
        <w:rPr>
          <w:rFonts w:ascii="David" w:hAnsi="David"/>
          <w:rtl/>
        </w:rPr>
        <w:t>אחת, שקיים קשר הדוק בין המעשים, סמיכות הזמנים, הרקע וההקשר ומשכך יש להשקיף על מכלול מעשי</w:t>
      </w:r>
      <w:r>
        <w:rPr>
          <w:rFonts w:ascii="David" w:hAnsi="David" w:hint="cs"/>
          <w:rtl/>
        </w:rPr>
        <w:t>ה של הנאשמת</w:t>
      </w:r>
      <w:r>
        <w:rPr>
          <w:rFonts w:ascii="David" w:hAnsi="David"/>
          <w:rtl/>
        </w:rPr>
        <w:t xml:space="preserve">, כאירוע כולל אחד – ראו והשוו </w:t>
      </w:r>
      <w:hyperlink r:id="rId25" w:history="1">
        <w:r w:rsidR="00C831F1" w:rsidRPr="00C831F1">
          <w:rPr>
            <w:rFonts w:ascii="David" w:hAnsi="David"/>
            <w:b/>
            <w:bCs/>
            <w:color w:val="0000FF"/>
            <w:u w:val="single"/>
            <w:rtl/>
          </w:rPr>
          <w:t>ע"פ 4910/13</w:t>
        </w:r>
      </w:hyperlink>
      <w:r>
        <w:rPr>
          <w:rFonts w:ascii="David" w:hAnsi="David"/>
          <w:b/>
          <w:bCs/>
          <w:rtl/>
        </w:rPr>
        <w:t xml:space="preserve"> ג'אבר נ' מדינת ישראל (29.4.14)</w:t>
      </w:r>
      <w:r>
        <w:rPr>
          <w:rFonts w:ascii="David" w:hAnsi="David"/>
          <w:rtl/>
        </w:rPr>
        <w:t xml:space="preserve">; </w:t>
      </w:r>
      <w:hyperlink r:id="rId26" w:history="1">
        <w:r w:rsidR="00C831F1" w:rsidRPr="00C831F1">
          <w:rPr>
            <w:rFonts w:ascii="David" w:hAnsi="David"/>
            <w:b/>
            <w:bCs/>
            <w:color w:val="0000FF"/>
            <w:u w:val="single"/>
            <w:rtl/>
          </w:rPr>
          <w:t>ע"פ 1261/15</w:t>
        </w:r>
      </w:hyperlink>
      <w:r>
        <w:rPr>
          <w:rFonts w:ascii="David" w:hAnsi="David"/>
          <w:b/>
          <w:bCs/>
          <w:rtl/>
        </w:rPr>
        <w:t xml:space="preserve"> דלאל נ' מדינת ישראל (13.9.15).</w:t>
      </w:r>
    </w:p>
    <w:p w14:paraId="34E2874A" w14:textId="77777777" w:rsidR="003542AB" w:rsidRDefault="003542AB" w:rsidP="003542AB"/>
    <w:p w14:paraId="716CDEF2" w14:textId="77777777" w:rsidR="003542AB" w:rsidRPr="00221C80" w:rsidRDefault="003542AB" w:rsidP="003542AB">
      <w:pPr>
        <w:pStyle w:val="a9"/>
        <w:numPr>
          <w:ilvl w:val="0"/>
          <w:numId w:val="1"/>
        </w:numPr>
        <w:spacing w:line="360" w:lineRule="auto"/>
        <w:jc w:val="both"/>
        <w:rPr>
          <w:b/>
          <w:bCs/>
        </w:rPr>
      </w:pPr>
      <w:r>
        <w:rPr>
          <w:rFonts w:hint="cs"/>
          <w:rtl/>
        </w:rPr>
        <w:t xml:space="preserve">לאחר ששמעתי ברוב קשב טיעוני הצדדים, עמדתי על נסיבות ביצוע העבירות, הערכים המוגנים לצד הפגיעה בהם, בהינתן מדיניות הפסיקה הנוהגת, מצאתי לקבוע מתחם עונשי כולל למעשיה של הנאשמת </w:t>
      </w:r>
      <w:r w:rsidRPr="00221C80">
        <w:rPr>
          <w:rFonts w:hint="cs"/>
          <w:b/>
          <w:bCs/>
          <w:rtl/>
        </w:rPr>
        <w:t>הנע בין 4 חודשי מאסר שיכול וירוצה בדרך של עבודות שירות ועד ל- 12 חודשי מאסר לריצוי בפועל, לצד ענישה נלווית.</w:t>
      </w:r>
    </w:p>
    <w:p w14:paraId="78B1EB89" w14:textId="77777777" w:rsidR="003542AB" w:rsidRPr="00221C80" w:rsidRDefault="003542AB" w:rsidP="003542AB">
      <w:pPr>
        <w:spacing w:line="360" w:lineRule="auto"/>
        <w:rPr>
          <w:b/>
          <w:bCs/>
          <w:rtl/>
        </w:rPr>
      </w:pPr>
    </w:p>
    <w:p w14:paraId="5CA5F043" w14:textId="77777777" w:rsidR="003542AB" w:rsidRDefault="003542AB" w:rsidP="003542AB">
      <w:pPr>
        <w:spacing w:line="360" w:lineRule="auto"/>
        <w:ind w:left="360"/>
        <w:rPr>
          <w:b/>
          <w:bCs/>
          <w:rtl/>
        </w:rPr>
      </w:pPr>
      <w:r>
        <w:rPr>
          <w:rFonts w:hint="cs"/>
          <w:rtl/>
        </w:rPr>
        <w:t xml:space="preserve">ראו בין היתר: </w:t>
      </w:r>
      <w:hyperlink r:id="rId27" w:history="1">
        <w:r w:rsidR="00C831F1" w:rsidRPr="00C831F1">
          <w:rPr>
            <w:b/>
            <w:bCs/>
            <w:color w:val="0000FF"/>
            <w:u w:val="single"/>
            <w:rtl/>
          </w:rPr>
          <w:t>רע"פ 4687/15</w:t>
        </w:r>
      </w:hyperlink>
      <w:r>
        <w:rPr>
          <w:rFonts w:hint="cs"/>
          <w:b/>
          <w:bCs/>
          <w:rtl/>
        </w:rPr>
        <w:t xml:space="preserve"> אייל פלג נ' מדינת ישראל (13.8.15); </w:t>
      </w:r>
      <w:hyperlink r:id="rId28" w:history="1">
        <w:r w:rsidR="00C831F1" w:rsidRPr="00C831F1">
          <w:rPr>
            <w:b/>
            <w:bCs/>
            <w:color w:val="0000FF"/>
            <w:u w:val="single"/>
            <w:rtl/>
          </w:rPr>
          <w:t>עפ"ג (תל אביב)</w:t>
        </w:r>
        <w:r w:rsidR="00C831F1" w:rsidRPr="00C831F1">
          <w:rPr>
            <w:b/>
            <w:bCs/>
            <w:color w:val="0000FF"/>
            <w:u w:val="single"/>
            <w:rtl/>
          </w:rPr>
          <w:cr/>
          <w:t>13736-12-18</w:t>
        </w:r>
      </w:hyperlink>
      <w:r>
        <w:rPr>
          <w:rFonts w:hint="cs"/>
          <w:b/>
          <w:bCs/>
          <w:rtl/>
        </w:rPr>
        <w:t xml:space="preserve"> מדינת ישראל נ' אשכנזי (25.3.19); </w:t>
      </w:r>
      <w:hyperlink r:id="rId29" w:history="1">
        <w:r w:rsidR="00C831F1" w:rsidRPr="00C831F1">
          <w:rPr>
            <w:b/>
            <w:bCs/>
            <w:color w:val="0000FF"/>
            <w:u w:val="single"/>
            <w:rtl/>
          </w:rPr>
          <w:t>עפ"ג (תל אביב) 28791-06-20</w:t>
        </w:r>
      </w:hyperlink>
      <w:r>
        <w:rPr>
          <w:rFonts w:hint="cs"/>
          <w:b/>
          <w:bCs/>
          <w:rtl/>
        </w:rPr>
        <w:t xml:space="preserve"> מושייב נ' מדינת ישראל (30.7.20).</w:t>
      </w:r>
    </w:p>
    <w:p w14:paraId="64FF202A" w14:textId="77777777" w:rsidR="003542AB" w:rsidRDefault="003542AB" w:rsidP="003542AB">
      <w:pPr>
        <w:jc w:val="both"/>
        <w:rPr>
          <w:rtl/>
        </w:rPr>
      </w:pPr>
    </w:p>
    <w:p w14:paraId="2A81E5B1" w14:textId="77777777" w:rsidR="003542AB" w:rsidRDefault="003542AB" w:rsidP="003542AB">
      <w:pPr>
        <w:jc w:val="both"/>
        <w:rPr>
          <w:rtl/>
        </w:rPr>
      </w:pPr>
    </w:p>
    <w:p w14:paraId="5455897F" w14:textId="77777777" w:rsidR="003542AB" w:rsidRDefault="003542AB" w:rsidP="003542AB">
      <w:pPr>
        <w:jc w:val="both"/>
        <w:rPr>
          <w:b/>
          <w:bCs/>
          <w:u w:val="single"/>
          <w:rtl/>
        </w:rPr>
      </w:pPr>
      <w:r w:rsidRPr="00B3466F">
        <w:rPr>
          <w:rFonts w:hint="cs"/>
          <w:b/>
          <w:bCs/>
          <w:u w:val="single"/>
          <w:rtl/>
        </w:rPr>
        <w:t>מיקומה של הנאשמת בתוך המתחם</w:t>
      </w:r>
      <w:r>
        <w:rPr>
          <w:rFonts w:hint="cs"/>
          <w:b/>
          <w:bCs/>
          <w:u w:val="single"/>
          <w:rtl/>
        </w:rPr>
        <w:t xml:space="preserve"> וסוגיית הסטייה ממנו</w:t>
      </w:r>
    </w:p>
    <w:p w14:paraId="7088B0F0" w14:textId="77777777" w:rsidR="003542AB" w:rsidRDefault="003542AB" w:rsidP="003542AB">
      <w:pPr>
        <w:jc w:val="both"/>
        <w:rPr>
          <w:b/>
          <w:bCs/>
          <w:u w:val="single"/>
          <w:rtl/>
        </w:rPr>
      </w:pPr>
    </w:p>
    <w:p w14:paraId="46F8E54B" w14:textId="77777777" w:rsidR="003542AB" w:rsidRDefault="003542AB" w:rsidP="003542AB">
      <w:pPr>
        <w:jc w:val="both"/>
        <w:rPr>
          <w:rtl/>
        </w:rPr>
      </w:pPr>
    </w:p>
    <w:p w14:paraId="55813CB2" w14:textId="77777777" w:rsidR="003542AB" w:rsidRDefault="003542AB" w:rsidP="003542AB">
      <w:pPr>
        <w:pStyle w:val="a9"/>
        <w:numPr>
          <w:ilvl w:val="0"/>
          <w:numId w:val="1"/>
        </w:numPr>
        <w:spacing w:line="360" w:lineRule="auto"/>
        <w:jc w:val="both"/>
      </w:pPr>
      <w:r>
        <w:rPr>
          <w:rFonts w:hint="cs"/>
          <w:rtl/>
        </w:rPr>
        <w:t xml:space="preserve">הנאשמת בת 29, גרושה ואם לשני ילדים קטינים. נסיבותיה האישיות, אינן פשוטות כלל ועיקר,  לצד מצבה הנפשי כמפורט בטיעוני הסנגורים, </w:t>
      </w:r>
      <w:r w:rsidRPr="00547537">
        <w:rPr>
          <w:rFonts w:hint="cs"/>
          <w:b/>
          <w:bCs/>
          <w:rtl/>
        </w:rPr>
        <w:t>במסמכי ס/1</w:t>
      </w:r>
      <w:r>
        <w:rPr>
          <w:rFonts w:hint="cs"/>
          <w:rtl/>
        </w:rPr>
        <w:t xml:space="preserve"> ובתסקירו המפורט של שירות המבחן. מפאת צנעת הפרט לא אחזור על הדברים.</w:t>
      </w:r>
    </w:p>
    <w:p w14:paraId="5A025952" w14:textId="77777777" w:rsidR="003542AB" w:rsidRDefault="003542AB" w:rsidP="003542AB">
      <w:pPr>
        <w:pStyle w:val="a9"/>
        <w:ind w:left="360"/>
        <w:jc w:val="both"/>
      </w:pPr>
    </w:p>
    <w:p w14:paraId="272984C5" w14:textId="77777777" w:rsidR="003542AB" w:rsidRDefault="003542AB" w:rsidP="003542AB">
      <w:pPr>
        <w:pStyle w:val="a9"/>
        <w:numPr>
          <w:ilvl w:val="0"/>
          <w:numId w:val="1"/>
        </w:numPr>
        <w:spacing w:line="360" w:lineRule="auto"/>
        <w:jc w:val="both"/>
      </w:pPr>
      <w:r>
        <w:rPr>
          <w:rFonts w:hint="cs"/>
          <w:rtl/>
        </w:rPr>
        <w:t>הנאשמת הודתה בפתח משפטה, במסגרת דיון מקדמי באולם המוקד, נטלה אחריות על מעשיה, הביעה חרטה וחסכה בזמן שיפוטי ניכר, בזמנה של התביעה הכללית ובזמנם של עדי התביעה.</w:t>
      </w:r>
    </w:p>
    <w:p w14:paraId="7ED73535" w14:textId="77777777" w:rsidR="003542AB" w:rsidRDefault="003542AB" w:rsidP="003542AB">
      <w:pPr>
        <w:pStyle w:val="a9"/>
        <w:rPr>
          <w:rtl/>
        </w:rPr>
      </w:pPr>
    </w:p>
    <w:p w14:paraId="21212293" w14:textId="77777777" w:rsidR="003542AB" w:rsidRDefault="003542AB" w:rsidP="003542AB">
      <w:pPr>
        <w:pStyle w:val="a9"/>
        <w:numPr>
          <w:ilvl w:val="0"/>
          <w:numId w:val="1"/>
        </w:numPr>
        <w:spacing w:line="360" w:lineRule="auto"/>
        <w:jc w:val="both"/>
      </w:pPr>
      <w:r>
        <w:rPr>
          <w:rFonts w:hint="cs"/>
          <w:rtl/>
        </w:rPr>
        <w:t>עבר של הנאשמת נקי ללא רבב, שהתה במעצר ממש 12 ימים ולאחר שחרורה מהמעצר שהתה בתנאים מגבילים, תוך ששמרה עליהם קלה כחמורה, ללא הפרות וללא פתיחת תיקי מב"ד חדשים.</w:t>
      </w:r>
    </w:p>
    <w:p w14:paraId="0F381FAC" w14:textId="77777777" w:rsidR="003542AB" w:rsidRDefault="003542AB" w:rsidP="003542AB">
      <w:pPr>
        <w:pStyle w:val="a9"/>
        <w:rPr>
          <w:rtl/>
        </w:rPr>
      </w:pPr>
    </w:p>
    <w:p w14:paraId="7723BAC9" w14:textId="77777777" w:rsidR="003542AB" w:rsidRDefault="003542AB" w:rsidP="003542AB">
      <w:pPr>
        <w:pStyle w:val="a9"/>
        <w:numPr>
          <w:ilvl w:val="0"/>
          <w:numId w:val="1"/>
        </w:numPr>
        <w:spacing w:line="360" w:lineRule="auto"/>
        <w:jc w:val="both"/>
      </w:pPr>
      <w:r>
        <w:rPr>
          <w:rFonts w:hint="cs"/>
          <w:rtl/>
        </w:rPr>
        <w:t xml:space="preserve">לתיק הוגש תסקיר מפורט, מאת הגורם המקצועי הוא שירות המבחן, הסוקר את נסיבותיה של הנאשמת. מוכרת כנכה מטעם המוסד לביטוח לאומי </w:t>
      </w:r>
      <w:r w:rsidRPr="008607C7">
        <w:rPr>
          <w:rFonts w:hint="cs"/>
          <w:b/>
          <w:bCs/>
          <w:rtl/>
        </w:rPr>
        <w:t>(ס/1).</w:t>
      </w:r>
      <w:r>
        <w:rPr>
          <w:rFonts w:hint="cs"/>
          <w:rtl/>
        </w:rPr>
        <w:t xml:space="preserve">  גילתה קשיים לאור מצבה ביציבות תעסוקתית, טרם מעצרה התקשתה להתייצב כלכלית וצברה חובות כספיים. לאחרונה סיימה קורס מכונאות רכב, השתלבה בעבודה במוסך בתל אביב אולם בשל קשיי תפקוד ניכרים פוטרה מעבודה, כיום נסמכת על קצבת נכות מטעם המל"ל.</w:t>
      </w:r>
    </w:p>
    <w:p w14:paraId="30C19ECA" w14:textId="77777777" w:rsidR="003542AB" w:rsidRDefault="003542AB" w:rsidP="003542AB">
      <w:pPr>
        <w:pStyle w:val="a9"/>
        <w:spacing w:line="360" w:lineRule="auto"/>
        <w:ind w:left="360"/>
        <w:jc w:val="both"/>
      </w:pPr>
      <w:r>
        <w:rPr>
          <w:rFonts w:hint="cs"/>
          <w:rtl/>
        </w:rPr>
        <w:t>משפחת מוצאה מונה 12 נפשות, משפחה המנהלת אורח חיים חרדי. האם נפטרה ממחלת הסרטן לפני כ- 8 שנים. הנאשמת תיארה יחסים מורכבים עם משפחתה. נישאה בשידוך עת היתה בת 20 ונולדו לה שני ילדים (כיום בני 5, 7). התגרשה וחזרה בשאלה. הבן הצעיר אובחן על הספקטרום. לאחר ששוחררה מהמעצר שולבה בטיפול במסגרת צו פיקוח המעצרים. התקשתה לשתף פעולה,  הגיעה לפגישות אולם הביעה התנגדות לשיח. לאחר הזדמנות נוספת שניתנה לה, החלה לשתף פעולה עד לסיום הצו והופנה למרכז לבריאות הנפש. הביעה צער וחרטה על מעשיה, ביטאה בושה בבחירתה השולית. שללה נזקקות טיפולית בתחום הסמים ומסרה בדיקות שתן שנמצאו נקיות משרידי סם. פנתה למרפאה לבריאות הנפש בהרצליה ומצויה במעקב במסגרת מרפאה זו. שירות המבחן מתרשם כי ביצוע העבירות נסב על רקע קשייה הנפשיים לצד שילוב קשיים כלכליים. השירות לא התרשם מדפוסים עברייניים התמכרותיים.</w:t>
      </w:r>
    </w:p>
    <w:p w14:paraId="0EF58945" w14:textId="77777777" w:rsidR="003542AB" w:rsidRDefault="003542AB" w:rsidP="003542AB">
      <w:pPr>
        <w:pStyle w:val="a9"/>
        <w:spacing w:line="360" w:lineRule="auto"/>
        <w:ind w:left="360"/>
        <w:jc w:val="both"/>
      </w:pPr>
      <w:r>
        <w:rPr>
          <w:rFonts w:hint="cs"/>
          <w:rtl/>
        </w:rPr>
        <w:t>השירות סבור כי המשך הטיפול במרפאה לבריאות הנפש בהרצליה עשוי לסייע בהפחתת הסיכון להישנות עבירות דומות בעתיד.</w:t>
      </w:r>
    </w:p>
    <w:p w14:paraId="7C9FE664" w14:textId="77777777" w:rsidR="003542AB" w:rsidRDefault="003542AB" w:rsidP="003542AB">
      <w:pPr>
        <w:pStyle w:val="a9"/>
        <w:spacing w:line="360" w:lineRule="auto"/>
        <w:ind w:left="360"/>
        <w:jc w:val="both"/>
      </w:pPr>
      <w:r>
        <w:rPr>
          <w:rFonts w:hint="cs"/>
          <w:rtl/>
        </w:rPr>
        <w:t>השירות מתרשם מנאשמת עם חוסר יציבות רגשית ומצוקה ניכרת אשר פוגעת בתפקודה בכל מישורי חייה. מבלי להתעלם מחומרת המעשים, סבור השירות כי לאור חריגות מצבה הנפשי של הנאשמת היא לא תוכל לעמוד בענישה של מאסר בדרך של עבודות שירות או של"צ.</w:t>
      </w:r>
    </w:p>
    <w:p w14:paraId="1D5691BA" w14:textId="77777777" w:rsidR="003542AB" w:rsidRDefault="003542AB" w:rsidP="003542AB">
      <w:pPr>
        <w:pStyle w:val="a9"/>
        <w:spacing w:line="360" w:lineRule="auto"/>
        <w:ind w:left="360"/>
        <w:jc w:val="both"/>
      </w:pPr>
      <w:r>
        <w:rPr>
          <w:rFonts w:hint="cs"/>
          <w:rtl/>
        </w:rPr>
        <w:t>השירות סבור כי אם תוטל על הנאשמת ענישה בדמות מאסר בדרך של עבודות שירות, קשיי תפקודה ייאלצו אותה לרצותו מאחורי סורג ובריח, מצב העלול לגרום לנסיגה מהותית במצבה. השירות ממליץ לבכר את הפן השיקומי בעניינה של הנאשמת, להעמידה בצו מבחן למשך שנה ולהטיל עליה ענישה הצופה פני עתיד.</w:t>
      </w:r>
    </w:p>
    <w:p w14:paraId="1D2148BD" w14:textId="77777777" w:rsidR="003542AB" w:rsidRDefault="003542AB" w:rsidP="003542AB">
      <w:pPr>
        <w:pStyle w:val="a9"/>
        <w:ind w:left="360"/>
        <w:jc w:val="both"/>
      </w:pPr>
    </w:p>
    <w:p w14:paraId="20F04F08" w14:textId="77777777" w:rsidR="003542AB" w:rsidRDefault="003542AB" w:rsidP="003542AB">
      <w:pPr>
        <w:pStyle w:val="a9"/>
        <w:numPr>
          <w:ilvl w:val="0"/>
          <w:numId w:val="1"/>
        </w:numPr>
        <w:spacing w:line="360" w:lineRule="auto"/>
        <w:jc w:val="both"/>
      </w:pPr>
      <w:r>
        <w:rPr>
          <w:rFonts w:hint="cs"/>
          <w:rtl/>
        </w:rPr>
        <w:t>הממונה על עבודות השירות הגיש חוות דעתו לתיק ומצא את הנאשמת מתאימה לריצוי עבודות שירות, במגבלותיה הרפואיות.</w:t>
      </w:r>
    </w:p>
    <w:p w14:paraId="3E14AD9D" w14:textId="77777777" w:rsidR="003542AB" w:rsidRDefault="003542AB" w:rsidP="003542AB">
      <w:pPr>
        <w:pStyle w:val="a9"/>
        <w:ind w:left="360"/>
        <w:jc w:val="both"/>
      </w:pPr>
    </w:p>
    <w:p w14:paraId="3A55335B" w14:textId="77777777" w:rsidR="003542AB" w:rsidRDefault="003542AB" w:rsidP="003542AB">
      <w:pPr>
        <w:pStyle w:val="a9"/>
        <w:numPr>
          <w:ilvl w:val="0"/>
          <w:numId w:val="1"/>
        </w:numPr>
        <w:spacing w:line="360" w:lineRule="auto"/>
        <w:jc w:val="both"/>
      </w:pPr>
      <w:r>
        <w:rPr>
          <w:rFonts w:hint="cs"/>
          <w:rtl/>
        </w:rPr>
        <w:t xml:space="preserve">אכן, האינטרס הנוגע לשיקומה של הנאשמת אינו מהווה אינטרס שלה בלבד, אלא משרת גם את החברה בכללותה. יחד עם זאת, אינטרס זה מהווה </w:t>
      </w:r>
      <w:r w:rsidRPr="00C4002C">
        <w:rPr>
          <w:rFonts w:hint="cs"/>
          <w:b/>
          <w:bCs/>
          <w:rtl/>
        </w:rPr>
        <w:t>שיקול אחד</w:t>
      </w:r>
      <w:r>
        <w:rPr>
          <w:rFonts w:hint="cs"/>
          <w:rtl/>
        </w:rPr>
        <w:t xml:space="preserve"> מבין מכלול השיקולים העומדים בפני בית המשפט בבואו לגזור את עונשה של הנאשמת – ראו והשוו </w:t>
      </w:r>
      <w:hyperlink r:id="rId30" w:history="1">
        <w:r w:rsidR="00C831F1" w:rsidRPr="00C831F1">
          <w:rPr>
            <w:b/>
            <w:bCs/>
            <w:color w:val="0000FF"/>
            <w:u w:val="single"/>
            <w:rtl/>
          </w:rPr>
          <w:t>רע"פ 1787/15</w:t>
        </w:r>
      </w:hyperlink>
      <w:r>
        <w:rPr>
          <w:rFonts w:hint="cs"/>
          <w:rtl/>
        </w:rPr>
        <w:t xml:space="preserve"> </w:t>
      </w:r>
      <w:r w:rsidRPr="00C4002C">
        <w:rPr>
          <w:rFonts w:hint="cs"/>
          <w:b/>
          <w:bCs/>
          <w:rtl/>
        </w:rPr>
        <w:t>עמר נ' מדינת ישראל</w:t>
      </w:r>
      <w:r>
        <w:rPr>
          <w:rFonts w:hint="cs"/>
          <w:rtl/>
        </w:rPr>
        <w:t xml:space="preserve"> </w:t>
      </w:r>
      <w:r w:rsidRPr="00C4002C">
        <w:rPr>
          <w:rFonts w:hint="cs"/>
          <w:b/>
          <w:bCs/>
          <w:rtl/>
        </w:rPr>
        <w:t>(24/03/15)</w:t>
      </w:r>
      <w:r>
        <w:rPr>
          <w:rFonts w:hint="cs"/>
          <w:rtl/>
        </w:rPr>
        <w:t>.</w:t>
      </w:r>
    </w:p>
    <w:p w14:paraId="71A0034C" w14:textId="77777777" w:rsidR="003542AB" w:rsidRDefault="003542AB" w:rsidP="003542AB">
      <w:pPr>
        <w:spacing w:line="360" w:lineRule="auto"/>
        <w:jc w:val="both"/>
        <w:rPr>
          <w:rtl/>
        </w:rPr>
      </w:pPr>
    </w:p>
    <w:p w14:paraId="22AB6143" w14:textId="77777777" w:rsidR="003542AB" w:rsidRDefault="003542AB" w:rsidP="003542AB">
      <w:pPr>
        <w:spacing w:line="360" w:lineRule="auto"/>
        <w:ind w:left="360"/>
        <w:jc w:val="both"/>
        <w:rPr>
          <w:rtl/>
        </w:rPr>
      </w:pPr>
      <w:r>
        <w:rPr>
          <w:rFonts w:hint="cs"/>
          <w:rtl/>
        </w:rPr>
        <w:t xml:space="preserve">בהינתן כך, ולאחר ששמעתי טיעוני הצדדים, לאור מצבה הנפשי של הנאשמת, שיתוף הפעולה עם שירות המבחן ומסירת בדיקות שתן נקיות משיריד סם, אי פתיחת תיקים חדשים תוך שיתוף פעולה מלא עם המרכז לבריאות הנפש בהרצליה, הפגנת מוטיבציה גבוהה לשיקום והמשך הטיפול אשר עשוי לסייע בהפחת הסיכון להישנות עבירות דומות בעתיד מצדה של הנאשמת </w:t>
      </w:r>
      <w:r>
        <w:rPr>
          <w:rtl/>
        </w:rPr>
        <w:t>–</w:t>
      </w:r>
      <w:r>
        <w:rPr>
          <w:rFonts w:hint="cs"/>
          <w:rtl/>
        </w:rPr>
        <w:t xml:space="preserve"> מצאתי</w:t>
      </w:r>
      <w:r w:rsidRPr="000044FE">
        <w:rPr>
          <w:rFonts w:hint="cs"/>
          <w:rtl/>
        </w:rPr>
        <w:t>,</w:t>
      </w:r>
      <w:r>
        <w:rPr>
          <w:rFonts w:hint="cs"/>
          <w:rtl/>
        </w:rPr>
        <w:t xml:space="preserve"> </w:t>
      </w:r>
      <w:r>
        <w:rPr>
          <w:rFonts w:hint="cs"/>
          <w:b/>
          <w:bCs/>
          <w:rtl/>
        </w:rPr>
        <w:t>לא בלי התלבטות</w:t>
      </w:r>
      <w:r>
        <w:rPr>
          <w:rFonts w:hint="cs"/>
          <w:rtl/>
        </w:rPr>
        <w:t xml:space="preserve">,  כי נסיבותיו של תיק זה, מצדיקות שימוש בסמכותי עלי </w:t>
      </w:r>
      <w:hyperlink r:id="rId31" w:history="1">
        <w:r w:rsidR="00210547" w:rsidRPr="00210547">
          <w:rPr>
            <w:rStyle w:val="Hyperlink"/>
            <w:rFonts w:hint="eastAsia"/>
            <w:rtl/>
          </w:rPr>
          <w:t>סעיף</w:t>
        </w:r>
        <w:r w:rsidR="00210547" w:rsidRPr="00210547">
          <w:rPr>
            <w:rStyle w:val="Hyperlink"/>
            <w:rtl/>
          </w:rPr>
          <w:t xml:space="preserve"> 40ד</w:t>
        </w:r>
      </w:hyperlink>
      <w:r>
        <w:rPr>
          <w:rFonts w:hint="cs"/>
          <w:rtl/>
        </w:rPr>
        <w:t xml:space="preserve"> ל</w:t>
      </w:r>
      <w:hyperlink r:id="rId32" w:history="1">
        <w:r w:rsidR="00C831F1" w:rsidRPr="00C831F1">
          <w:rPr>
            <w:color w:val="0000FF"/>
            <w:u w:val="single"/>
            <w:rtl/>
          </w:rPr>
          <w:t>חוק העונשין</w:t>
        </w:r>
      </w:hyperlink>
      <w:r>
        <w:rPr>
          <w:rFonts w:hint="cs"/>
          <w:rtl/>
        </w:rPr>
        <w:t>.</w:t>
      </w:r>
    </w:p>
    <w:p w14:paraId="23BF1B7D" w14:textId="77777777" w:rsidR="003542AB" w:rsidRDefault="003542AB" w:rsidP="003542AB">
      <w:pPr>
        <w:spacing w:line="360" w:lineRule="auto"/>
        <w:ind w:left="360"/>
        <w:jc w:val="both"/>
        <w:rPr>
          <w:rtl/>
        </w:rPr>
      </w:pPr>
      <w:r>
        <w:rPr>
          <w:rFonts w:hint="cs"/>
          <w:rtl/>
        </w:rPr>
        <w:t xml:space="preserve">בתוך כך מצאתי לסטות, </w:t>
      </w:r>
      <w:r w:rsidRPr="000044FE">
        <w:rPr>
          <w:rFonts w:hint="cs"/>
          <w:b/>
          <w:bCs/>
          <w:rtl/>
        </w:rPr>
        <w:t>סטיית מה</w:t>
      </w:r>
      <w:r>
        <w:rPr>
          <w:rFonts w:hint="cs"/>
          <w:rtl/>
        </w:rPr>
        <w:t xml:space="preserve"> ממתחם העונש ההולם שקבעתי. אינני סבור כי ההליך הטיפולי שעברה הנאשמת, גם בנסיבותיה ובמצבה, מצדיקים סטייה כה ניכרת ממתחם העונש ההולם בדמות ענישה הצופה פני עתיד. סבורני כי המדובר בענישה </w:t>
      </w:r>
      <w:r w:rsidRPr="000044FE">
        <w:rPr>
          <w:rFonts w:hint="cs"/>
          <w:b/>
          <w:bCs/>
          <w:rtl/>
        </w:rPr>
        <w:t>שאינה הולמת</w:t>
      </w:r>
      <w:r>
        <w:rPr>
          <w:rFonts w:hint="cs"/>
          <w:rtl/>
        </w:rPr>
        <w:t xml:space="preserve"> את מעשיה של הנאשמת ואינה יכולה לדור עם ביצוען של 3 עסקאות סחר בסמים והחזקת סמים ברכב.</w:t>
      </w:r>
    </w:p>
    <w:p w14:paraId="758E3D35" w14:textId="77777777" w:rsidR="003542AB" w:rsidRDefault="003542AB" w:rsidP="003542AB">
      <w:pPr>
        <w:spacing w:line="360" w:lineRule="auto"/>
        <w:ind w:left="360"/>
        <w:jc w:val="both"/>
        <w:rPr>
          <w:rtl/>
        </w:rPr>
      </w:pPr>
    </w:p>
    <w:p w14:paraId="6CCF204C" w14:textId="77777777" w:rsidR="003542AB" w:rsidRDefault="003542AB" w:rsidP="003542AB">
      <w:pPr>
        <w:spacing w:line="360" w:lineRule="auto"/>
        <w:ind w:left="360"/>
        <w:jc w:val="both"/>
        <w:rPr>
          <w:rtl/>
        </w:rPr>
      </w:pPr>
      <w:r>
        <w:rPr>
          <w:rFonts w:hint="cs"/>
          <w:rtl/>
        </w:rPr>
        <w:t xml:space="preserve">מצאתי כאמור לסטות </w:t>
      </w:r>
      <w:r w:rsidRPr="000044FE">
        <w:rPr>
          <w:rFonts w:hint="cs"/>
          <w:b/>
          <w:bCs/>
          <w:rtl/>
        </w:rPr>
        <w:t>סטיית מה</w:t>
      </w:r>
      <w:r>
        <w:rPr>
          <w:rFonts w:hint="cs"/>
          <w:rtl/>
        </w:rPr>
        <w:t xml:space="preserve"> מהמתחם אותו קבעתי, ולהשית על הנאשמת מאסר לתקופה קצרה, שירוצה בדרך של עבודות שירות, כהמלצת הממונה על עבודות שירות בחוות דעתו, תוך התחשבות במצבה הנפשי, בקיצור תקופת השעות והתאמת העבודות למגבלותיה הרפואיות של הנאשמת וכחריג גם ניכוי ימי המעצר.</w:t>
      </w:r>
    </w:p>
    <w:p w14:paraId="61170229" w14:textId="77777777" w:rsidR="003542AB" w:rsidRDefault="003542AB" w:rsidP="003542AB">
      <w:pPr>
        <w:spacing w:line="360" w:lineRule="auto"/>
        <w:ind w:left="360"/>
        <w:jc w:val="both"/>
        <w:rPr>
          <w:rtl/>
        </w:rPr>
      </w:pPr>
      <w:r>
        <w:rPr>
          <w:rFonts w:hint="cs"/>
          <w:rtl/>
        </w:rPr>
        <w:t>לדידי, כך יושג האיזון, הנכון והראוי, בין חומרת מעשי הנאשמת בהתאם לנסיבות ביצוע העבירות לבין מצבה הנפשי ונסיבותיה האישיות, כמפורט בתסקיר שירות המבחן ובמסמכי ס/1.</w:t>
      </w:r>
    </w:p>
    <w:p w14:paraId="4ABAD727" w14:textId="77777777" w:rsidR="003542AB" w:rsidRDefault="003542AB" w:rsidP="003542AB"/>
    <w:p w14:paraId="7CDCE176" w14:textId="77777777" w:rsidR="003542AB" w:rsidRPr="00E32BD6" w:rsidRDefault="003542AB" w:rsidP="003542AB">
      <w:pPr>
        <w:pStyle w:val="a9"/>
        <w:numPr>
          <w:ilvl w:val="0"/>
          <w:numId w:val="1"/>
        </w:numPr>
        <w:jc w:val="both"/>
        <w:rPr>
          <w:b/>
          <w:bCs/>
        </w:rPr>
      </w:pPr>
      <w:r w:rsidRPr="00E32BD6">
        <w:rPr>
          <w:rFonts w:hint="cs"/>
          <w:b/>
          <w:bCs/>
          <w:rtl/>
        </w:rPr>
        <w:t>אשר על כן אני גוזר על הנאשמת את העונשים הבאים:</w:t>
      </w:r>
    </w:p>
    <w:p w14:paraId="40C25418" w14:textId="77777777" w:rsidR="003542AB" w:rsidRDefault="003542AB" w:rsidP="003542AB">
      <w:pPr>
        <w:pStyle w:val="a9"/>
        <w:ind w:left="360"/>
        <w:jc w:val="both"/>
        <w:rPr>
          <w:rtl/>
        </w:rPr>
      </w:pPr>
    </w:p>
    <w:p w14:paraId="7A20E9AB" w14:textId="77777777" w:rsidR="003542AB" w:rsidRDefault="003542AB" w:rsidP="003542AB">
      <w:pPr>
        <w:pStyle w:val="a9"/>
        <w:numPr>
          <w:ilvl w:val="0"/>
          <w:numId w:val="2"/>
        </w:numPr>
        <w:spacing w:line="360" w:lineRule="auto"/>
        <w:jc w:val="both"/>
      </w:pPr>
      <w:r>
        <w:rPr>
          <w:rFonts w:hint="cs"/>
          <w:rtl/>
        </w:rPr>
        <w:t xml:space="preserve">60 ימי מאסר, בניכוי ימי המעצר 1-12.4.22, שירוצו בדרך של עבודות שירות, בהתאם לחוו"ד הממונה שהוגשה לתיק, במגבלותיה הרפואיות של הנאשמת, אני קובע כי מכסת השעות היומית תעמוד על 6 שעות לאור מגבלות אלה ובהתאם לסמכותי </w:t>
      </w:r>
      <w:hyperlink r:id="rId33" w:history="1">
        <w:r w:rsidR="00210547" w:rsidRPr="00210547">
          <w:rPr>
            <w:rStyle w:val="Hyperlink"/>
            <w:rFonts w:hint="eastAsia"/>
            <w:rtl/>
          </w:rPr>
          <w:t>שבסעיף</w:t>
        </w:r>
        <w:r w:rsidR="00210547" w:rsidRPr="00210547">
          <w:rPr>
            <w:rStyle w:val="Hyperlink"/>
            <w:rtl/>
          </w:rPr>
          <w:t xml:space="preserve"> 51ו(ב)</w:t>
        </w:r>
      </w:hyperlink>
      <w:r>
        <w:rPr>
          <w:rFonts w:hint="cs"/>
          <w:rtl/>
        </w:rPr>
        <w:t xml:space="preserve"> סיפא ל</w:t>
      </w:r>
      <w:hyperlink r:id="rId34" w:history="1">
        <w:r w:rsidR="00C831F1" w:rsidRPr="00C831F1">
          <w:rPr>
            <w:color w:val="0000FF"/>
            <w:u w:val="single"/>
            <w:rtl/>
          </w:rPr>
          <w:t>חוק העונשין</w:t>
        </w:r>
      </w:hyperlink>
      <w:r>
        <w:rPr>
          <w:rFonts w:hint="cs"/>
          <w:rtl/>
        </w:rPr>
        <w:t>.</w:t>
      </w:r>
    </w:p>
    <w:p w14:paraId="5BB133DD" w14:textId="77777777" w:rsidR="003542AB" w:rsidRDefault="003542AB" w:rsidP="003542AB">
      <w:pPr>
        <w:pStyle w:val="a9"/>
        <w:spacing w:line="360" w:lineRule="auto"/>
        <w:jc w:val="both"/>
        <w:rPr>
          <w:rtl/>
        </w:rPr>
      </w:pPr>
    </w:p>
    <w:p w14:paraId="381F911C" w14:textId="77777777" w:rsidR="003542AB" w:rsidRDefault="003542AB" w:rsidP="003542AB">
      <w:pPr>
        <w:pStyle w:val="a9"/>
        <w:spacing w:line="360" w:lineRule="auto"/>
        <w:jc w:val="both"/>
      </w:pPr>
      <w:r>
        <w:rPr>
          <w:rFonts w:hint="cs"/>
          <w:rtl/>
        </w:rPr>
        <w:t>על הנאשמת להתייצב לתחילת ריצוי עבודות השירות ביום 18.12.22 עד לשעה 08:30, כשהיא מצוידת בתעודת זהות, במפקדת שב"ס - מחוז המרכז, יחידת עבודות השירות רמלה.</w:t>
      </w:r>
    </w:p>
    <w:p w14:paraId="2E0EA143" w14:textId="77777777" w:rsidR="003542AB" w:rsidRDefault="003542AB" w:rsidP="003542AB">
      <w:pPr>
        <w:pStyle w:val="a9"/>
        <w:spacing w:line="360" w:lineRule="auto"/>
        <w:jc w:val="both"/>
      </w:pPr>
    </w:p>
    <w:p w14:paraId="024D42C3" w14:textId="77777777" w:rsidR="003542AB" w:rsidRPr="00A8482B" w:rsidRDefault="003542AB" w:rsidP="003542AB">
      <w:pPr>
        <w:spacing w:line="360" w:lineRule="auto"/>
        <w:ind w:left="720"/>
        <w:jc w:val="both"/>
        <w:rPr>
          <w:b/>
          <w:bCs/>
          <w:rtl/>
        </w:rPr>
      </w:pPr>
      <w:r w:rsidRPr="00A8482B">
        <w:rPr>
          <w:rFonts w:hint="cs"/>
          <w:b/>
          <w:bCs/>
          <w:rtl/>
        </w:rPr>
        <w:t>אני מזהיר את הנאשמת כי אי מילוי עבודות השירות עלול להוביל להפסקתן ולריצוי יתרת התקופה מאחורי סורג ובריח.</w:t>
      </w:r>
    </w:p>
    <w:p w14:paraId="6906E7E3" w14:textId="77777777" w:rsidR="003542AB" w:rsidRDefault="003542AB" w:rsidP="003542AB">
      <w:pPr>
        <w:spacing w:line="360" w:lineRule="auto"/>
        <w:ind w:left="720"/>
        <w:jc w:val="both"/>
      </w:pPr>
    </w:p>
    <w:p w14:paraId="48FAE062" w14:textId="77777777" w:rsidR="003542AB" w:rsidRDefault="003542AB" w:rsidP="003542AB">
      <w:pPr>
        <w:pStyle w:val="a9"/>
        <w:numPr>
          <w:ilvl w:val="0"/>
          <w:numId w:val="2"/>
        </w:numPr>
        <w:spacing w:line="360" w:lineRule="auto"/>
        <w:jc w:val="both"/>
      </w:pPr>
      <w:r>
        <w:rPr>
          <w:rFonts w:hint="cs"/>
          <w:rtl/>
        </w:rPr>
        <w:t>מאסר על תנאי בן 6 חודשים למשך 3 שנים מהיום, והתנאי שהנאשמת לא תעבור בתקופה זו כל עבירה על פקודת הסמים מסוג פשע.</w:t>
      </w:r>
    </w:p>
    <w:p w14:paraId="5B7EF62D" w14:textId="77777777" w:rsidR="003542AB" w:rsidRDefault="003542AB" w:rsidP="003542AB">
      <w:pPr>
        <w:pStyle w:val="a9"/>
        <w:spacing w:line="360" w:lineRule="auto"/>
        <w:jc w:val="both"/>
      </w:pPr>
    </w:p>
    <w:p w14:paraId="30B70FBD" w14:textId="77777777" w:rsidR="003542AB" w:rsidRDefault="003542AB" w:rsidP="003542AB">
      <w:pPr>
        <w:pStyle w:val="a9"/>
        <w:numPr>
          <w:ilvl w:val="0"/>
          <w:numId w:val="2"/>
        </w:numPr>
        <w:spacing w:line="360" w:lineRule="auto"/>
        <w:jc w:val="both"/>
      </w:pPr>
      <w:r>
        <w:rPr>
          <w:rFonts w:hint="cs"/>
          <w:rtl/>
        </w:rPr>
        <w:t>קנס בסך של 2000 ₪ או 20 ימי מאסר תמורתם. הקנס ישולם עד ולא יאוחר מיום 4.12.22.</w:t>
      </w:r>
    </w:p>
    <w:p w14:paraId="79E39502" w14:textId="77777777" w:rsidR="003542AB" w:rsidRDefault="003542AB" w:rsidP="003542AB">
      <w:pPr>
        <w:pStyle w:val="a9"/>
        <w:spacing w:after="160" w:line="360" w:lineRule="auto"/>
        <w:jc w:val="both"/>
      </w:pPr>
      <w:r>
        <w:rPr>
          <w:rFonts w:hint="cs"/>
          <w:rtl/>
        </w:rPr>
        <w:t xml:space="preserve">ניתן לשלם את הקנס כעבור שלושה ימים מיום מתן גזר הדין לחשבון המרכז לגביית קנסות ברשות האכיפה והגבייה באחת מהדרכים הבאים: בכרטיס אשראי, באתר המקוון, </w:t>
      </w:r>
      <w:hyperlink r:id="rId35" w:history="1">
        <w:r w:rsidRPr="00E32BD6">
          <w:rPr>
            <w:rStyle w:val="Hyperlink"/>
            <w:rFonts w:hint="cs"/>
          </w:rPr>
          <w:t>www.eca.gov.il</w:t>
        </w:r>
      </w:hyperlink>
      <w:r w:rsidRPr="00E32BD6">
        <w:rPr>
          <w:rFonts w:hint="cs"/>
          <w:rtl/>
        </w:rPr>
        <w:t xml:space="preserve">, במזומן בכל סניפי בנק הדואר או באמצעות מוקד השירות הטלפוני </w:t>
      </w:r>
      <w:r>
        <w:rPr>
          <w:rFonts w:hint="cs"/>
          <w:rtl/>
        </w:rPr>
        <w:t xml:space="preserve">בטלפון 073-2055000. </w:t>
      </w:r>
    </w:p>
    <w:p w14:paraId="2AD85547" w14:textId="77777777" w:rsidR="003542AB" w:rsidRDefault="003542AB" w:rsidP="003542AB">
      <w:pPr>
        <w:pStyle w:val="a9"/>
        <w:spacing w:line="360" w:lineRule="auto"/>
        <w:jc w:val="both"/>
      </w:pPr>
    </w:p>
    <w:p w14:paraId="484C5FD5" w14:textId="77777777" w:rsidR="003542AB" w:rsidRDefault="003542AB" w:rsidP="003542AB">
      <w:pPr>
        <w:pStyle w:val="a9"/>
        <w:numPr>
          <w:ilvl w:val="0"/>
          <w:numId w:val="2"/>
        </w:numPr>
        <w:spacing w:line="360" w:lineRule="auto"/>
        <w:jc w:val="both"/>
      </w:pPr>
      <w:r>
        <w:rPr>
          <w:rFonts w:hint="cs"/>
          <w:rtl/>
        </w:rPr>
        <w:t>אני פוסל את הנאשמת מלקבל או מלהחזיק רישיון נהיגה לתקופה של 3 חודשים וזאת על תנאי למשך שנתיים מהיום, והתנאי שלא תעבורה בתקופה זו כל עבירה על פקודת הסמים.</w:t>
      </w:r>
    </w:p>
    <w:p w14:paraId="35053C75" w14:textId="77777777" w:rsidR="003542AB" w:rsidRDefault="003542AB" w:rsidP="003542AB">
      <w:pPr>
        <w:pStyle w:val="a9"/>
        <w:jc w:val="both"/>
      </w:pPr>
    </w:p>
    <w:p w14:paraId="24ED1252" w14:textId="77777777" w:rsidR="003542AB" w:rsidRDefault="003542AB" w:rsidP="003542AB">
      <w:pPr>
        <w:pStyle w:val="a9"/>
        <w:numPr>
          <w:ilvl w:val="0"/>
          <w:numId w:val="2"/>
        </w:numPr>
        <w:spacing w:line="360" w:lineRule="auto"/>
        <w:jc w:val="both"/>
      </w:pPr>
      <w:r>
        <w:rPr>
          <w:rFonts w:hint="cs"/>
          <w:rtl/>
        </w:rPr>
        <w:t>צו מבחן למשך שנה מהיום כהמלצת שירות המבחן בתסקירו.</w:t>
      </w:r>
    </w:p>
    <w:p w14:paraId="35E4A802" w14:textId="77777777" w:rsidR="003542AB" w:rsidRDefault="003542AB" w:rsidP="003542AB">
      <w:pPr>
        <w:pStyle w:val="a9"/>
        <w:spacing w:line="360" w:lineRule="auto"/>
        <w:jc w:val="both"/>
        <w:rPr>
          <w:b/>
          <w:bCs/>
          <w:rtl/>
        </w:rPr>
      </w:pPr>
      <w:r w:rsidRPr="00A8482B">
        <w:rPr>
          <w:rFonts w:hint="cs"/>
          <w:b/>
          <w:bCs/>
          <w:rtl/>
        </w:rPr>
        <w:t>אני מזהיר את הנאשמת כי אי מילוי צו המבחן עלול להוביל לחזרתה לאולם בית המשפט וגזירת ענישה חלופית ונוספת.</w:t>
      </w:r>
    </w:p>
    <w:p w14:paraId="200E34DD" w14:textId="77777777" w:rsidR="003542AB" w:rsidRPr="00A8482B" w:rsidRDefault="003542AB" w:rsidP="003542AB">
      <w:pPr>
        <w:pStyle w:val="a9"/>
        <w:jc w:val="both"/>
        <w:rPr>
          <w:b/>
          <w:bCs/>
        </w:rPr>
      </w:pPr>
    </w:p>
    <w:p w14:paraId="5C0EB77C" w14:textId="77777777" w:rsidR="003542AB" w:rsidRPr="00B3466F" w:rsidRDefault="003542AB" w:rsidP="003542AB">
      <w:pPr>
        <w:pStyle w:val="a9"/>
        <w:numPr>
          <w:ilvl w:val="0"/>
          <w:numId w:val="2"/>
        </w:numPr>
        <w:spacing w:line="360" w:lineRule="auto"/>
        <w:jc w:val="both"/>
        <w:rPr>
          <w:rtl/>
        </w:rPr>
      </w:pPr>
      <w:r>
        <w:rPr>
          <w:rFonts w:hint="cs"/>
          <w:rtl/>
        </w:rPr>
        <w:t xml:space="preserve">אני מכריז על הנאשמת סוחרת סמים, בהתאם לסמכותי עלי </w:t>
      </w:r>
      <w:hyperlink r:id="rId36" w:history="1">
        <w:r w:rsidR="00210547" w:rsidRPr="00210547">
          <w:rPr>
            <w:rStyle w:val="Hyperlink"/>
            <w:rFonts w:hint="eastAsia"/>
            <w:rtl/>
          </w:rPr>
          <w:t>סעיף</w:t>
        </w:r>
        <w:r w:rsidR="00210547" w:rsidRPr="00210547">
          <w:rPr>
            <w:rStyle w:val="Hyperlink"/>
            <w:rtl/>
          </w:rPr>
          <w:t xml:space="preserve"> 36א</w:t>
        </w:r>
      </w:hyperlink>
      <w:r>
        <w:rPr>
          <w:rFonts w:hint="cs"/>
          <w:rtl/>
        </w:rPr>
        <w:t xml:space="preserve"> לפקודה ומורה על חילוט סך של 7895 ₪ לטובת קרן החילוט שלפי פקודת הסמים. הטלפונים הניידים יושמדו.</w:t>
      </w:r>
    </w:p>
    <w:p w14:paraId="3BA1E88A" w14:textId="77777777" w:rsidR="003542AB" w:rsidRPr="00B05847" w:rsidRDefault="003542AB" w:rsidP="003542AB">
      <w:pPr>
        <w:spacing w:line="360" w:lineRule="auto"/>
        <w:jc w:val="both"/>
        <w:rPr>
          <w:rtl/>
        </w:rPr>
      </w:pPr>
    </w:p>
    <w:p w14:paraId="4D62BD77" w14:textId="77777777" w:rsidR="003542AB" w:rsidRDefault="003542AB" w:rsidP="003542AB">
      <w:pPr>
        <w:pStyle w:val="aa"/>
        <w:spacing w:line="360" w:lineRule="auto"/>
        <w:jc w:val="both"/>
        <w:rPr>
          <w:rFonts w:ascii="David" w:hAnsi="David"/>
          <w:rtl/>
        </w:rPr>
      </w:pPr>
      <w:r w:rsidRPr="00FB288A">
        <w:rPr>
          <w:rFonts w:ascii="David" w:hAnsi="David"/>
          <w:rtl/>
        </w:rPr>
        <w:t>צו כללי למוצגים –</w:t>
      </w:r>
      <w:r>
        <w:rPr>
          <w:rFonts w:ascii="David" w:hAnsi="David" w:hint="cs"/>
          <w:rtl/>
        </w:rPr>
        <w:t xml:space="preserve"> סמים וטלפונים ניידים יושמדו. </w:t>
      </w:r>
      <w:r w:rsidRPr="00FB288A">
        <w:rPr>
          <w:rFonts w:ascii="David" w:hAnsi="David"/>
          <w:rtl/>
        </w:rPr>
        <w:t xml:space="preserve"> המוצגים</w:t>
      </w:r>
      <w:r>
        <w:rPr>
          <w:rFonts w:ascii="David" w:hAnsi="David" w:hint="cs"/>
          <w:rtl/>
        </w:rPr>
        <w:t xml:space="preserve"> הנוספים</w:t>
      </w:r>
      <w:r w:rsidRPr="00FB288A">
        <w:rPr>
          <w:rFonts w:ascii="David" w:hAnsi="David"/>
          <w:rtl/>
        </w:rPr>
        <w:t>, ככל שישנם בתיק זה, יטופלו בהתאם להחלטת קצין משטרה מוסמך.</w:t>
      </w:r>
    </w:p>
    <w:p w14:paraId="600B5512" w14:textId="77777777" w:rsidR="003542AB" w:rsidRPr="00FB288A" w:rsidRDefault="003542AB" w:rsidP="003542AB">
      <w:pPr>
        <w:pStyle w:val="aa"/>
        <w:spacing w:line="360" w:lineRule="auto"/>
        <w:jc w:val="both"/>
        <w:rPr>
          <w:rFonts w:ascii="David" w:hAnsi="David"/>
        </w:rPr>
      </w:pPr>
    </w:p>
    <w:p w14:paraId="2DCB8163" w14:textId="77777777" w:rsidR="003542AB" w:rsidRDefault="003542AB" w:rsidP="003542AB">
      <w:pPr>
        <w:pStyle w:val="aa"/>
        <w:spacing w:line="360" w:lineRule="auto"/>
        <w:jc w:val="both"/>
        <w:rPr>
          <w:rFonts w:ascii="David" w:hAnsi="David"/>
          <w:rtl/>
        </w:rPr>
      </w:pPr>
      <w:r w:rsidRPr="00FB288A">
        <w:rPr>
          <w:rFonts w:ascii="David" w:hAnsi="David"/>
          <w:rtl/>
        </w:rPr>
        <w:t xml:space="preserve">ככל שקיימת הפקדה בתיק זה או בתיקים קשורים – מ"י/מ"ת, </w:t>
      </w:r>
      <w:r>
        <w:rPr>
          <w:rFonts w:ascii="David" w:hAnsi="David" w:hint="cs"/>
          <w:rtl/>
        </w:rPr>
        <w:t>הקנס יקוזז מההפקדה, בהסכמת ההגנה באולם, וככל שתיוותר יתרה תושב</w:t>
      </w:r>
      <w:r w:rsidRPr="00FB288A">
        <w:rPr>
          <w:rFonts w:ascii="David" w:hAnsi="David"/>
          <w:rtl/>
        </w:rPr>
        <w:t xml:space="preserve"> לנאש</w:t>
      </w:r>
      <w:r>
        <w:rPr>
          <w:rFonts w:ascii="David" w:hAnsi="David" w:hint="cs"/>
          <w:rtl/>
        </w:rPr>
        <w:t>מת</w:t>
      </w:r>
      <w:r w:rsidRPr="00FB288A">
        <w:rPr>
          <w:rFonts w:ascii="David" w:hAnsi="David"/>
          <w:rtl/>
        </w:rPr>
        <w:t xml:space="preserve"> או למי מטעמ</w:t>
      </w:r>
      <w:r>
        <w:rPr>
          <w:rFonts w:ascii="David" w:hAnsi="David" w:hint="cs"/>
          <w:rtl/>
        </w:rPr>
        <w:t>ה</w:t>
      </w:r>
      <w:r w:rsidRPr="00FB288A">
        <w:rPr>
          <w:rFonts w:ascii="David" w:hAnsi="David"/>
          <w:rtl/>
        </w:rPr>
        <w:t xml:space="preserve">, בכפוף לכל דין או החלטה אחרת. </w:t>
      </w:r>
    </w:p>
    <w:p w14:paraId="732F7161" w14:textId="77777777" w:rsidR="003542AB" w:rsidRPr="00FB288A" w:rsidRDefault="003542AB" w:rsidP="003542AB">
      <w:pPr>
        <w:pStyle w:val="aa"/>
        <w:spacing w:line="360" w:lineRule="auto"/>
        <w:jc w:val="both"/>
        <w:rPr>
          <w:rFonts w:ascii="David" w:hAnsi="David"/>
          <w:rtl/>
        </w:rPr>
      </w:pPr>
    </w:p>
    <w:p w14:paraId="7E1D7BD6" w14:textId="77777777" w:rsidR="003542AB" w:rsidRPr="00FB288A" w:rsidRDefault="003542AB" w:rsidP="003542AB">
      <w:pPr>
        <w:pStyle w:val="aa"/>
        <w:spacing w:line="360" w:lineRule="auto"/>
        <w:jc w:val="both"/>
        <w:rPr>
          <w:rFonts w:ascii="David" w:hAnsi="David"/>
          <w:b/>
          <w:bCs/>
        </w:rPr>
      </w:pPr>
      <w:r w:rsidRPr="00FB288A">
        <w:rPr>
          <w:rFonts w:ascii="David" w:hAnsi="David"/>
          <w:b/>
          <w:bCs/>
          <w:rtl/>
        </w:rPr>
        <w:t>זכות ערעור לבית המשפט המחוזי בתל אביב בתוך 45 ימים מהיום.</w:t>
      </w:r>
    </w:p>
    <w:p w14:paraId="4C24CCA2" w14:textId="77777777" w:rsidR="003542AB" w:rsidRDefault="003542AB" w:rsidP="003542AB">
      <w:pPr>
        <w:spacing w:line="360" w:lineRule="auto"/>
        <w:jc w:val="both"/>
        <w:rPr>
          <w:b/>
          <w:bCs/>
          <w:u w:val="single"/>
          <w:rtl/>
        </w:rPr>
      </w:pPr>
    </w:p>
    <w:p w14:paraId="3ACB417D" w14:textId="77777777" w:rsidR="003542AB" w:rsidRDefault="003542AB" w:rsidP="003542AB">
      <w:pPr>
        <w:spacing w:line="360" w:lineRule="auto"/>
        <w:jc w:val="both"/>
        <w:rPr>
          <w:rtl/>
        </w:rPr>
      </w:pPr>
      <w:r w:rsidRPr="00E30E16">
        <w:rPr>
          <w:rFonts w:hint="cs"/>
          <w:b/>
          <w:bCs/>
          <w:u w:val="single"/>
          <w:rtl/>
        </w:rPr>
        <w:t>המזכירות תעביר העתק מגזר הדין לשירות המבחן ולממונה על עבודות השירות</w:t>
      </w:r>
      <w:r>
        <w:rPr>
          <w:rFonts w:hint="cs"/>
          <w:rtl/>
        </w:rPr>
        <w:t>.</w:t>
      </w:r>
    </w:p>
    <w:p w14:paraId="229C1BB3" w14:textId="77777777" w:rsidR="003542AB" w:rsidRDefault="003542AB" w:rsidP="003542AB">
      <w:pPr>
        <w:spacing w:line="360" w:lineRule="auto"/>
        <w:jc w:val="both"/>
        <w:rPr>
          <w:rtl/>
        </w:rPr>
      </w:pPr>
    </w:p>
    <w:p w14:paraId="59DF59D9" w14:textId="77777777" w:rsidR="003542AB" w:rsidRDefault="003542AB" w:rsidP="003542AB">
      <w:pPr>
        <w:jc w:val="both"/>
        <w:rPr>
          <w:rtl/>
        </w:rPr>
      </w:pPr>
    </w:p>
    <w:p w14:paraId="6886C008" w14:textId="77777777" w:rsidR="003542AB" w:rsidRDefault="003542AB" w:rsidP="003542AB">
      <w:pPr>
        <w:jc w:val="both"/>
        <w:rPr>
          <w:rtl/>
        </w:rPr>
      </w:pPr>
    </w:p>
    <w:p w14:paraId="1481E9D2" w14:textId="77777777" w:rsidR="003542AB" w:rsidRPr="00B05847" w:rsidRDefault="003542AB" w:rsidP="003542AB">
      <w:pPr>
        <w:jc w:val="both"/>
        <w:rPr>
          <w:rtl/>
        </w:rPr>
      </w:pPr>
    </w:p>
    <w:p w14:paraId="56F3DAE1" w14:textId="77777777" w:rsidR="003542AB" w:rsidRPr="00B05847" w:rsidRDefault="003542AB" w:rsidP="003542AB">
      <w:pPr>
        <w:jc w:val="both"/>
        <w:rPr>
          <w:rtl/>
        </w:rPr>
      </w:pPr>
    </w:p>
    <w:p w14:paraId="6420CF6A" w14:textId="77777777" w:rsidR="003542AB" w:rsidRDefault="00C831F1" w:rsidP="003542AB">
      <w:pPr>
        <w:spacing w:line="360" w:lineRule="auto"/>
        <w:jc w:val="both"/>
        <w:rPr>
          <w:rtl/>
        </w:rPr>
      </w:pPr>
      <w:bookmarkStart w:id="8" w:name="Nitan"/>
      <w:r>
        <w:rPr>
          <w:rFonts w:ascii="Arial" w:hAnsi="Arial"/>
          <w:rtl/>
        </w:rPr>
        <w:t xml:space="preserve">ניתן היום,  כ"ד תשרי תשפ"ג, 19 אוקטובר 2022, במעמד הצדדים. </w:t>
      </w:r>
      <w:bookmarkEnd w:id="8"/>
    </w:p>
    <w:p w14:paraId="59C20201" w14:textId="77777777" w:rsidR="003542AB" w:rsidRDefault="003542AB" w:rsidP="003542AB">
      <w:pPr>
        <w:spacing w:line="360" w:lineRule="auto"/>
        <w:jc w:val="both"/>
        <w:rPr>
          <w:rtl/>
        </w:rPr>
      </w:pPr>
    </w:p>
    <w:p w14:paraId="02D3BACE" w14:textId="77777777" w:rsidR="003542AB" w:rsidRPr="00C831F1" w:rsidRDefault="00C831F1" w:rsidP="003542AB">
      <w:pPr>
        <w:spacing w:line="360" w:lineRule="auto"/>
        <w:jc w:val="both"/>
        <w:rPr>
          <w:color w:val="FFFFFF"/>
          <w:sz w:val="2"/>
          <w:szCs w:val="2"/>
          <w:rtl/>
        </w:rPr>
      </w:pPr>
      <w:r w:rsidRPr="00C831F1">
        <w:rPr>
          <w:color w:val="FFFFFF"/>
          <w:sz w:val="2"/>
          <w:szCs w:val="2"/>
          <w:rtl/>
        </w:rPr>
        <w:t>5129371</w:t>
      </w:r>
    </w:p>
    <w:p w14:paraId="0FB22D88" w14:textId="77777777" w:rsidR="003542AB" w:rsidRPr="00C831F1" w:rsidRDefault="00C831F1" w:rsidP="003542AB">
      <w:pPr>
        <w:spacing w:line="360" w:lineRule="auto"/>
        <w:jc w:val="both"/>
        <w:rPr>
          <w:color w:val="FFFFFF"/>
          <w:sz w:val="2"/>
          <w:szCs w:val="2"/>
          <w:rtl/>
        </w:rPr>
      </w:pPr>
      <w:r w:rsidRPr="00C831F1">
        <w:rPr>
          <w:color w:val="FFFFFF"/>
          <w:sz w:val="2"/>
          <w:szCs w:val="2"/>
          <w:rtl/>
        </w:rPr>
        <w:t>54678313</w:t>
      </w:r>
    </w:p>
    <w:p w14:paraId="418972D4" w14:textId="77777777" w:rsidR="003542AB" w:rsidRPr="00250B83" w:rsidRDefault="003542AB" w:rsidP="00C831F1">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107173D" w14:textId="77777777" w:rsidR="003542AB" w:rsidRPr="00250B83" w:rsidRDefault="003542AB" w:rsidP="003542AB">
      <w:pPr>
        <w:jc w:val="right"/>
        <w:rPr>
          <w:rFonts w:ascii="Arial" w:hAnsi="Arial"/>
          <w:rtl/>
        </w:rPr>
      </w:pPr>
    </w:p>
    <w:p w14:paraId="18137267" w14:textId="77777777" w:rsidR="003542AB" w:rsidRPr="00250B83" w:rsidRDefault="003542AB" w:rsidP="003542AB">
      <w:pPr>
        <w:rPr>
          <w:rtl/>
        </w:rPr>
      </w:pPr>
    </w:p>
    <w:p w14:paraId="3D189AD5" w14:textId="77777777" w:rsidR="003542AB" w:rsidRDefault="003542AB" w:rsidP="003542AB">
      <w:pPr>
        <w:pStyle w:val="a3"/>
        <w:jc w:val="center"/>
        <w:rPr>
          <w:rtl/>
        </w:rPr>
      </w:pPr>
    </w:p>
    <w:p w14:paraId="73F8A6CE" w14:textId="77777777" w:rsidR="007A00FB" w:rsidRPr="00C831F1" w:rsidRDefault="007A00FB" w:rsidP="00C831F1">
      <w:pPr>
        <w:keepNext/>
        <w:rPr>
          <w:rFonts w:ascii="David" w:hAnsi="David"/>
          <w:color w:val="000000"/>
          <w:sz w:val="22"/>
          <w:szCs w:val="22"/>
          <w:rtl/>
        </w:rPr>
      </w:pPr>
    </w:p>
    <w:p w14:paraId="25242D57" w14:textId="77777777" w:rsidR="00C831F1" w:rsidRPr="00C831F1" w:rsidRDefault="00C831F1" w:rsidP="00C831F1">
      <w:pPr>
        <w:keepNext/>
        <w:rPr>
          <w:rFonts w:ascii="David" w:hAnsi="David"/>
          <w:color w:val="000000"/>
          <w:sz w:val="22"/>
          <w:szCs w:val="22"/>
          <w:rtl/>
        </w:rPr>
      </w:pPr>
      <w:r w:rsidRPr="00C831F1">
        <w:rPr>
          <w:rFonts w:ascii="David" w:hAnsi="David"/>
          <w:color w:val="000000"/>
          <w:sz w:val="22"/>
          <w:szCs w:val="22"/>
          <w:rtl/>
        </w:rPr>
        <w:t>רועי פרי 54678313</w:t>
      </w:r>
    </w:p>
    <w:p w14:paraId="77EC29DC" w14:textId="77777777" w:rsidR="00C831F1" w:rsidRDefault="00C831F1" w:rsidP="00C831F1">
      <w:r w:rsidRPr="00C831F1">
        <w:rPr>
          <w:color w:val="000000"/>
          <w:rtl/>
        </w:rPr>
        <w:t>נוסח מסמך זה כפוף לשינויי ניסוח ועריכה</w:t>
      </w:r>
    </w:p>
    <w:p w14:paraId="3A0ED329" w14:textId="77777777" w:rsidR="00C831F1" w:rsidRDefault="00C831F1" w:rsidP="00C831F1">
      <w:pPr>
        <w:rPr>
          <w:rtl/>
        </w:rPr>
      </w:pPr>
    </w:p>
    <w:p w14:paraId="65C797A5" w14:textId="77777777" w:rsidR="00C831F1" w:rsidRDefault="00C831F1" w:rsidP="00C831F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5118748" w14:textId="77777777" w:rsidR="00C831F1" w:rsidRPr="00C831F1" w:rsidRDefault="00C831F1" w:rsidP="00C831F1">
      <w:pPr>
        <w:jc w:val="center"/>
        <w:rPr>
          <w:color w:val="0000FF"/>
          <w:u w:val="single"/>
        </w:rPr>
      </w:pPr>
    </w:p>
    <w:sectPr w:rsidR="00C831F1" w:rsidRPr="00C831F1" w:rsidSect="00C831F1">
      <w:headerReference w:type="even" r:id="rId38"/>
      <w:headerReference w:type="default" r:id="rId39"/>
      <w:footerReference w:type="even" r:id="rId40"/>
      <w:footerReference w:type="default" r:id="rId4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2CC5C" w14:textId="77777777" w:rsidR="00B579F3" w:rsidRDefault="00B579F3" w:rsidP="005350AB">
      <w:r>
        <w:separator/>
      </w:r>
    </w:p>
  </w:endnote>
  <w:endnote w:type="continuationSeparator" w:id="0">
    <w:p w14:paraId="4BF221FC" w14:textId="77777777" w:rsidR="00B579F3" w:rsidRDefault="00B579F3" w:rsidP="00535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DE18B" w14:textId="77777777" w:rsidR="00C831F1" w:rsidRDefault="00C831F1" w:rsidP="00C831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725A40" w14:textId="77777777" w:rsidR="00A74A25" w:rsidRPr="00C831F1" w:rsidRDefault="00C831F1" w:rsidP="00C831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D027A" w14:textId="77777777" w:rsidR="00C831F1" w:rsidRDefault="00C831F1" w:rsidP="00C831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51F7">
      <w:rPr>
        <w:rFonts w:ascii="FrankRuehl" w:hAnsi="FrankRuehl" w:cs="FrankRuehl"/>
        <w:noProof/>
        <w:rtl/>
      </w:rPr>
      <w:t>1</w:t>
    </w:r>
    <w:r>
      <w:rPr>
        <w:rFonts w:ascii="FrankRuehl" w:hAnsi="FrankRuehl" w:cs="FrankRuehl"/>
        <w:rtl/>
      </w:rPr>
      <w:fldChar w:fldCharType="end"/>
    </w:r>
  </w:p>
  <w:p w14:paraId="2934D5CB" w14:textId="77777777" w:rsidR="00A74A25" w:rsidRPr="00C831F1" w:rsidRDefault="00C831F1" w:rsidP="00C831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A9E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77227" w14:textId="77777777" w:rsidR="00B579F3" w:rsidRDefault="00B579F3" w:rsidP="005350AB">
      <w:r>
        <w:separator/>
      </w:r>
    </w:p>
  </w:footnote>
  <w:footnote w:type="continuationSeparator" w:id="0">
    <w:p w14:paraId="6B9551A3" w14:textId="77777777" w:rsidR="00B579F3" w:rsidRDefault="00B579F3" w:rsidP="00535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91B40" w14:textId="77777777" w:rsidR="00C831F1" w:rsidRPr="00C831F1" w:rsidRDefault="00C831F1" w:rsidP="00C831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31837-04-21</w:t>
    </w:r>
    <w:r>
      <w:rPr>
        <w:rFonts w:ascii="David" w:hAnsi="David"/>
        <w:color w:val="000000"/>
        <w:sz w:val="22"/>
        <w:szCs w:val="22"/>
        <w:rtl/>
      </w:rPr>
      <w:tab/>
      <w:t xml:space="preserve"> מדינת ישראל תביעות תל אביב נ' שרה מסטריז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A372F" w14:textId="77777777" w:rsidR="00C831F1" w:rsidRPr="00C831F1" w:rsidRDefault="00C831F1" w:rsidP="00C831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31837-04-21</w:t>
    </w:r>
    <w:r>
      <w:rPr>
        <w:rFonts w:ascii="David" w:hAnsi="David"/>
        <w:color w:val="000000"/>
        <w:sz w:val="22"/>
        <w:szCs w:val="22"/>
        <w:rtl/>
      </w:rPr>
      <w:tab/>
      <w:t xml:space="preserve"> מדינת ישראל תביעות תל אביב נ' שרה מסטריז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F5FCE"/>
    <w:multiLevelType w:val="hybridMultilevel"/>
    <w:tmpl w:val="BCFA6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006CB"/>
    <w:multiLevelType w:val="hybridMultilevel"/>
    <w:tmpl w:val="D0F29412"/>
    <w:lvl w:ilvl="0" w:tplc="EE0CD4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37564185">
    <w:abstractNumId w:val="1"/>
  </w:num>
  <w:num w:numId="2" w16cid:durableId="19700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42AB"/>
    <w:rsid w:val="000A3EE3"/>
    <w:rsid w:val="000C33F8"/>
    <w:rsid w:val="001B5A3B"/>
    <w:rsid w:val="00210547"/>
    <w:rsid w:val="003542AB"/>
    <w:rsid w:val="00375B53"/>
    <w:rsid w:val="003C25BF"/>
    <w:rsid w:val="004024AE"/>
    <w:rsid w:val="004A63AB"/>
    <w:rsid w:val="005350AB"/>
    <w:rsid w:val="00550E81"/>
    <w:rsid w:val="007A00FB"/>
    <w:rsid w:val="00A74A25"/>
    <w:rsid w:val="00A751F7"/>
    <w:rsid w:val="00B579F3"/>
    <w:rsid w:val="00C831F1"/>
    <w:rsid w:val="00D14B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E3ABEA"/>
  <w15:chartTrackingRefBased/>
  <w15:docId w15:val="{84EBB140-7E02-475E-A280-FECFC316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42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42AB"/>
    <w:pPr>
      <w:tabs>
        <w:tab w:val="center" w:pos="4153"/>
        <w:tab w:val="right" w:pos="8306"/>
      </w:tabs>
    </w:pPr>
  </w:style>
  <w:style w:type="character" w:customStyle="1" w:styleId="a4">
    <w:name w:val="כותרת עליונה תו"/>
    <w:link w:val="a3"/>
    <w:rsid w:val="003542AB"/>
    <w:rPr>
      <w:rFonts w:ascii="Times New Roman" w:eastAsia="Times New Roman" w:hAnsi="Times New Roman" w:cs="David"/>
      <w:sz w:val="24"/>
      <w:szCs w:val="24"/>
    </w:rPr>
  </w:style>
  <w:style w:type="paragraph" w:styleId="a5">
    <w:name w:val="footer"/>
    <w:basedOn w:val="a"/>
    <w:link w:val="a6"/>
    <w:rsid w:val="003542AB"/>
    <w:pPr>
      <w:tabs>
        <w:tab w:val="center" w:pos="4153"/>
        <w:tab w:val="right" w:pos="8306"/>
      </w:tabs>
    </w:pPr>
  </w:style>
  <w:style w:type="character" w:customStyle="1" w:styleId="a6">
    <w:name w:val="כותרת תחתונה תו"/>
    <w:link w:val="a5"/>
    <w:rsid w:val="003542AB"/>
    <w:rPr>
      <w:rFonts w:ascii="Times New Roman" w:eastAsia="Times New Roman" w:hAnsi="Times New Roman" w:cs="David"/>
      <w:sz w:val="24"/>
      <w:szCs w:val="24"/>
    </w:rPr>
  </w:style>
  <w:style w:type="table" w:styleId="a7">
    <w:name w:val="Table Grid"/>
    <w:basedOn w:val="a1"/>
    <w:rsid w:val="003542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42AB"/>
  </w:style>
  <w:style w:type="paragraph" w:styleId="a9">
    <w:name w:val="List Paragraph"/>
    <w:basedOn w:val="a"/>
    <w:qFormat/>
    <w:rsid w:val="003542AB"/>
    <w:pPr>
      <w:ind w:left="720"/>
      <w:contextualSpacing/>
    </w:pPr>
  </w:style>
  <w:style w:type="character" w:styleId="Hyperlink">
    <w:name w:val="Hyperlink"/>
    <w:rsid w:val="003542AB"/>
    <w:rPr>
      <w:color w:val="0000FF"/>
      <w:u w:val="single"/>
    </w:rPr>
  </w:style>
  <w:style w:type="paragraph" w:styleId="aa">
    <w:name w:val="No Spacing"/>
    <w:qFormat/>
    <w:rsid w:val="003542AB"/>
    <w:pPr>
      <w:bidi/>
    </w:pPr>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033641" TargetMode="External"/><Relationship Id="rId39" Type="http://schemas.openxmlformats.org/officeDocument/2006/relationships/header" Target="head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6749949"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207995"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51f.b" TargetMode="External"/><Relationship Id="rId23" Type="http://schemas.openxmlformats.org/officeDocument/2006/relationships/hyperlink" Target="http://www.nevo.co.il/case/28938393" TargetMode="External"/><Relationship Id="rId28" Type="http://schemas.openxmlformats.org/officeDocument/2006/relationships/hyperlink" Target="http://www.nevo.co.il/case/25207995" TargetMode="External"/><Relationship Id="rId36" Type="http://schemas.openxmlformats.org/officeDocument/2006/relationships/hyperlink" Target="http://www.nevo.co.il/law/4216/36a"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8165576" TargetMode="External"/><Relationship Id="rId27" Type="http://schemas.openxmlformats.org/officeDocument/2006/relationships/hyperlink" Target="http://www.nevo.co.il/case/20420496" TargetMode="External"/><Relationship Id="rId30" Type="http://schemas.openxmlformats.org/officeDocument/2006/relationships/hyperlink" Target="http://www.nevo.co.il/case/20111708" TargetMode="External"/><Relationship Id="rId35" Type="http://schemas.openxmlformats.org/officeDocument/2006/relationships/hyperlink" Target="http://www.eca.gov.il"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51f.b"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2426</Words>
  <Characters>12133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14530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2883708</vt:i4>
      </vt:variant>
      <vt:variant>
        <vt:i4>87</vt:i4>
      </vt:variant>
      <vt:variant>
        <vt:i4>0</vt:i4>
      </vt:variant>
      <vt:variant>
        <vt:i4>5</vt:i4>
      </vt:variant>
      <vt:variant>
        <vt:lpwstr>http://www.nevo.co.il/law/4216/36a</vt:lpwstr>
      </vt:variant>
      <vt:variant>
        <vt:lpwstr/>
      </vt:variant>
      <vt:variant>
        <vt:i4>7864368</vt:i4>
      </vt:variant>
      <vt:variant>
        <vt:i4>84</vt:i4>
      </vt:variant>
      <vt:variant>
        <vt:i4>0</vt:i4>
      </vt:variant>
      <vt:variant>
        <vt:i4>5</vt:i4>
      </vt:variant>
      <vt:variant>
        <vt:lpwstr>http://www.eca.gov.il/</vt:lpwstr>
      </vt:variant>
      <vt:variant>
        <vt:lpwstr/>
      </vt:variant>
      <vt:variant>
        <vt:i4>7995492</vt:i4>
      </vt:variant>
      <vt:variant>
        <vt:i4>81</vt:i4>
      </vt:variant>
      <vt:variant>
        <vt:i4>0</vt:i4>
      </vt:variant>
      <vt:variant>
        <vt:i4>5</vt:i4>
      </vt:variant>
      <vt:variant>
        <vt:lpwstr>http://www.nevo.co.il/law/70301</vt:lpwstr>
      </vt:variant>
      <vt:variant>
        <vt:lpwstr/>
      </vt:variant>
      <vt:variant>
        <vt:i4>4849670</vt:i4>
      </vt:variant>
      <vt:variant>
        <vt:i4>78</vt:i4>
      </vt:variant>
      <vt:variant>
        <vt:i4>0</vt:i4>
      </vt:variant>
      <vt:variant>
        <vt:i4>5</vt:i4>
      </vt:variant>
      <vt:variant>
        <vt:lpwstr>http://www.nevo.co.il/law/70301/51f.b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3670143</vt:i4>
      </vt:variant>
      <vt:variant>
        <vt:i4>66</vt:i4>
      </vt:variant>
      <vt:variant>
        <vt:i4>0</vt:i4>
      </vt:variant>
      <vt:variant>
        <vt:i4>5</vt:i4>
      </vt:variant>
      <vt:variant>
        <vt:lpwstr>http://www.nevo.co.il/case/26749949</vt:lpwstr>
      </vt:variant>
      <vt:variant>
        <vt:lpwstr/>
      </vt:variant>
      <vt:variant>
        <vt:i4>4063352</vt:i4>
      </vt:variant>
      <vt:variant>
        <vt:i4>63</vt:i4>
      </vt:variant>
      <vt:variant>
        <vt:i4>0</vt:i4>
      </vt:variant>
      <vt:variant>
        <vt:i4>5</vt:i4>
      </vt:variant>
      <vt:variant>
        <vt:lpwstr>http://www.nevo.co.il/case/25207995</vt:lpwstr>
      </vt:variant>
      <vt:variant>
        <vt:lpwstr/>
      </vt:variant>
      <vt:variant>
        <vt:i4>4128882</vt:i4>
      </vt:variant>
      <vt:variant>
        <vt:i4>60</vt:i4>
      </vt:variant>
      <vt:variant>
        <vt:i4>0</vt:i4>
      </vt:variant>
      <vt:variant>
        <vt:i4>5</vt:i4>
      </vt:variant>
      <vt:variant>
        <vt:lpwstr>http://www.nevo.co.il/case/20420496</vt:lpwstr>
      </vt:variant>
      <vt:variant>
        <vt:lpwstr/>
      </vt:variant>
      <vt:variant>
        <vt:i4>3473521</vt:i4>
      </vt:variant>
      <vt:variant>
        <vt:i4>57</vt:i4>
      </vt:variant>
      <vt:variant>
        <vt:i4>0</vt:i4>
      </vt:variant>
      <vt:variant>
        <vt:i4>5</vt:i4>
      </vt:variant>
      <vt:variant>
        <vt:lpwstr>http://www.nevo.co.il/case/20033641</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4063352</vt:i4>
      </vt:variant>
      <vt:variant>
        <vt:i4>51</vt:i4>
      </vt:variant>
      <vt:variant>
        <vt:i4>0</vt:i4>
      </vt:variant>
      <vt:variant>
        <vt:i4>5</vt:i4>
      </vt:variant>
      <vt:variant>
        <vt:lpwstr>http://www.nevo.co.il/case/25207995</vt:lpwstr>
      </vt:variant>
      <vt:variant>
        <vt:lpwstr/>
      </vt:variant>
      <vt:variant>
        <vt:i4>3801212</vt:i4>
      </vt:variant>
      <vt:variant>
        <vt:i4>48</vt:i4>
      </vt:variant>
      <vt:variant>
        <vt:i4>0</vt:i4>
      </vt:variant>
      <vt:variant>
        <vt:i4>5</vt:i4>
      </vt:variant>
      <vt:variant>
        <vt:lpwstr>http://www.nevo.co.il/case/28938393</vt:lpwstr>
      </vt:variant>
      <vt:variant>
        <vt:lpwstr/>
      </vt:variant>
      <vt:variant>
        <vt:i4>3211391</vt:i4>
      </vt:variant>
      <vt:variant>
        <vt:i4>45</vt:i4>
      </vt:variant>
      <vt:variant>
        <vt:i4>0</vt:i4>
      </vt:variant>
      <vt:variant>
        <vt:i4>5</vt:i4>
      </vt:variant>
      <vt:variant>
        <vt:lpwstr>http://www.nevo.co.il/case/28165576</vt:lpwstr>
      </vt:variant>
      <vt:variant>
        <vt:lpwstr/>
      </vt:variant>
      <vt:variant>
        <vt:i4>7995492</vt:i4>
      </vt:variant>
      <vt:variant>
        <vt:i4>42</vt:i4>
      </vt:variant>
      <vt:variant>
        <vt:i4>0</vt:i4>
      </vt:variant>
      <vt:variant>
        <vt:i4>5</vt:i4>
      </vt:variant>
      <vt:variant>
        <vt:lpwstr>http://www.nevo.co.il/law/70301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4849670</vt:i4>
      </vt:variant>
      <vt:variant>
        <vt:i4>24</vt:i4>
      </vt:variant>
      <vt:variant>
        <vt:i4>0</vt:i4>
      </vt:variant>
      <vt:variant>
        <vt:i4>5</vt:i4>
      </vt:variant>
      <vt:variant>
        <vt:lpwstr>http://www.nevo.co.il/law/70301/51f.b</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31837</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 תביעות תל אביב</vt:lpwstr>
  </property>
  <property fmtid="{D5CDD505-2E9C-101B-9397-08002B2CF9AE}" pid="9" name="APPELLEE">
    <vt:lpwstr>שרה מסטריז</vt:lpwstr>
  </property>
  <property fmtid="{D5CDD505-2E9C-101B-9397-08002B2CF9AE}" pid="10" name="LAWYER">
    <vt:lpwstr>אשחר מץ;דולב זמן</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20221019</vt:lpwstr>
  </property>
  <property fmtid="{D5CDD505-2E9C-101B-9397-08002B2CF9AE}" pid="14" name="TYPE_N_DATE">
    <vt:lpwstr>38020221019</vt:lpwstr>
  </property>
  <property fmtid="{D5CDD505-2E9C-101B-9397-08002B2CF9AE}" pid="15" name="WORDNUMPAGES">
    <vt:lpwstr>8</vt:lpwstr>
  </property>
  <property fmtid="{D5CDD505-2E9C-101B-9397-08002B2CF9AE}" pid="16" name="TYPE_ABS_DATE">
    <vt:lpwstr>380020221019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28165576;28938393;25207995:2;13093721;20033641;20420496;26749949;20111708</vt:lpwstr>
  </property>
  <property fmtid="{D5CDD505-2E9C-101B-9397-08002B2CF9AE}" pid="36" name="LAWLISTTMP1">
    <vt:lpwstr>4216/013;019a;007.a;007.c;036a</vt:lpwstr>
  </property>
  <property fmtid="{D5CDD505-2E9C-101B-9397-08002B2CF9AE}" pid="37" name="LAWLISTTMP2">
    <vt:lpwstr>70301/040d;051f.b</vt:lpwstr>
  </property>
</Properties>
</file>