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5472"/>
        <w:gridCol w:w="99"/>
      </w:tblGrid>
      <w:tr w:rsidR="000E0B61" w:rsidRPr="00747471" w14:paraId="04232D6A" w14:textId="77777777" w:rsidTr="004165E8">
        <w:trPr>
          <w:gridAfter w:val="1"/>
          <w:wAfter w:w="99" w:type="dxa"/>
          <w:trHeight w:hRule="exact" w:val="704"/>
          <w:jc w:val="center"/>
        </w:trPr>
        <w:tc>
          <w:tcPr>
            <w:tcW w:w="8721" w:type="dxa"/>
            <w:gridSpan w:val="3"/>
          </w:tcPr>
          <w:p w14:paraId="49274F8A" w14:textId="77777777" w:rsidR="000E0B61" w:rsidRPr="00747471" w:rsidRDefault="000E0B61" w:rsidP="003550FA">
            <w:pPr>
              <w:pStyle w:val="a3"/>
              <w:jc w:val="center"/>
              <w:rPr>
                <w:rFonts w:ascii="Tahoma" w:hAnsi="Tahoma" w:cs="Tahoma"/>
                <w:color w:val="000080"/>
                <w:rtl/>
              </w:rPr>
            </w:pPr>
            <w:bookmarkStart w:id="0" w:name="FirstLawyer"/>
            <w:bookmarkStart w:id="1" w:name="LastJudge"/>
            <w:r w:rsidRPr="00747471">
              <w:rPr>
                <w:rFonts w:ascii="Tahoma" w:hAnsi="Tahoma" w:cs="Tahoma"/>
                <w:b/>
                <w:bCs/>
                <w:color w:val="000080"/>
                <w:rtl/>
              </w:rPr>
              <w:t>בית משפט השלום בקריית גת</w:t>
            </w:r>
          </w:p>
        </w:tc>
      </w:tr>
      <w:tr w:rsidR="000E0B61" w:rsidRPr="00747471" w14:paraId="2F3BFB55" w14:textId="77777777" w:rsidTr="004165E8">
        <w:trPr>
          <w:gridAfter w:val="1"/>
          <w:wAfter w:w="99" w:type="dxa"/>
          <w:trHeight w:val="337"/>
          <w:jc w:val="center"/>
        </w:trPr>
        <w:tc>
          <w:tcPr>
            <w:tcW w:w="8721" w:type="dxa"/>
            <w:gridSpan w:val="3"/>
          </w:tcPr>
          <w:p w14:paraId="5491EB89" w14:textId="77777777" w:rsidR="000E0B61" w:rsidRPr="00747471" w:rsidRDefault="000E0B61" w:rsidP="003550FA">
            <w:pPr>
              <w:rPr>
                <w:b/>
                <w:bCs/>
                <w:sz w:val="26"/>
                <w:szCs w:val="26"/>
                <w:rtl/>
              </w:rPr>
            </w:pPr>
            <w:r w:rsidRPr="00747471">
              <w:rPr>
                <w:b/>
                <w:bCs/>
                <w:sz w:val="26"/>
                <w:szCs w:val="26"/>
                <w:rtl/>
              </w:rPr>
              <w:t>ת"פ 3526-04-21 מדינת ישראל נ' שטרית ואח'</w:t>
            </w:r>
          </w:p>
          <w:p w14:paraId="7D05D12A" w14:textId="77777777" w:rsidR="000E0B61" w:rsidRPr="00747471" w:rsidRDefault="000E0B61" w:rsidP="003550FA">
            <w:pPr>
              <w:rPr>
                <w:b/>
                <w:bCs/>
                <w:sz w:val="2"/>
                <w:szCs w:val="2"/>
                <w:rtl/>
              </w:rPr>
            </w:pPr>
          </w:p>
          <w:p w14:paraId="633635C3" w14:textId="77777777" w:rsidR="000E0B61" w:rsidRPr="00747471" w:rsidRDefault="000E0B61" w:rsidP="003550FA">
            <w:pPr>
              <w:rPr>
                <w:sz w:val="20"/>
                <w:szCs w:val="20"/>
                <w:rtl/>
              </w:rPr>
            </w:pPr>
            <w:r w:rsidRPr="00747471">
              <w:rPr>
                <w:rFonts w:hint="cs"/>
                <w:rtl/>
              </w:rPr>
              <w:t xml:space="preserve">                           </w:t>
            </w:r>
            <w:r w:rsidRPr="00747471">
              <w:rPr>
                <w:rFonts w:hint="cs"/>
                <w:sz w:val="20"/>
                <w:szCs w:val="20"/>
                <w:rtl/>
              </w:rPr>
              <w:t xml:space="preserve">                                       </w:t>
            </w:r>
          </w:p>
          <w:p w14:paraId="31B95D45" w14:textId="77777777" w:rsidR="000E0B61" w:rsidRPr="00747471" w:rsidRDefault="000E0B61" w:rsidP="003550FA">
            <w:pPr>
              <w:rPr>
                <w:sz w:val="20"/>
                <w:szCs w:val="20"/>
                <w:rtl/>
              </w:rPr>
            </w:pPr>
            <w:r w:rsidRPr="00747471">
              <w:rPr>
                <w:rFonts w:hint="cs"/>
                <w:sz w:val="20"/>
                <w:szCs w:val="20"/>
                <w:rtl/>
              </w:rPr>
              <w:t xml:space="preserve">תיק חיצוני: </w:t>
            </w:r>
            <w:r w:rsidRPr="00747471">
              <w:rPr>
                <w:rFonts w:hint="eastAsia"/>
                <w:sz w:val="20"/>
                <w:szCs w:val="20"/>
              </w:rPr>
              <w:t>473282/2020</w:t>
            </w:r>
            <w:r w:rsidRPr="00747471">
              <w:rPr>
                <w:rFonts w:hint="cs"/>
                <w:sz w:val="20"/>
                <w:szCs w:val="20"/>
                <w:rtl/>
              </w:rPr>
              <w:t xml:space="preserve"> </w:t>
            </w:r>
            <w:r w:rsidRPr="00747471">
              <w:rPr>
                <w:sz w:val="20"/>
                <w:szCs w:val="20"/>
                <w:rtl/>
              </w:rPr>
              <w:t xml:space="preserve">  </w:t>
            </w:r>
          </w:p>
        </w:tc>
      </w:tr>
      <w:tr w:rsidR="000E0B61" w:rsidRPr="00747471" w14:paraId="367850FC" w14:textId="77777777" w:rsidTr="004165E8">
        <w:tblPrEx>
          <w:tblLook w:val="01E0" w:firstRow="1" w:lastRow="1" w:firstColumn="1" w:lastColumn="1" w:noHBand="0" w:noVBand="0"/>
        </w:tblPrEx>
        <w:trPr>
          <w:jc w:val="center"/>
        </w:trPr>
        <w:tc>
          <w:tcPr>
            <w:tcW w:w="743" w:type="dxa"/>
            <w:shd w:val="clear" w:color="auto" w:fill="auto"/>
          </w:tcPr>
          <w:p w14:paraId="2B25A87F" w14:textId="77777777" w:rsidR="000E0B61" w:rsidRPr="00747471" w:rsidRDefault="000E0B61" w:rsidP="000E0B61">
            <w:pPr>
              <w:spacing w:line="360" w:lineRule="auto"/>
              <w:jc w:val="both"/>
              <w:rPr>
                <w:rFonts w:ascii="David" w:hAnsi="David"/>
                <w:b/>
                <w:bCs/>
                <w:sz w:val="28"/>
                <w:szCs w:val="28"/>
                <w:rtl/>
              </w:rPr>
            </w:pPr>
            <w:r w:rsidRPr="00747471">
              <w:rPr>
                <w:rtl/>
              </w:rPr>
              <w:t xml:space="preserve"> </w:t>
            </w:r>
            <w:r w:rsidRPr="00747471">
              <w:rPr>
                <w:rFonts w:ascii="David" w:hAnsi="David"/>
                <w:b/>
                <w:bCs/>
                <w:sz w:val="28"/>
                <w:szCs w:val="28"/>
                <w:rtl/>
              </w:rPr>
              <w:t xml:space="preserve">לפני </w:t>
            </w:r>
          </w:p>
        </w:tc>
        <w:tc>
          <w:tcPr>
            <w:tcW w:w="8077" w:type="dxa"/>
            <w:gridSpan w:val="3"/>
            <w:shd w:val="clear" w:color="auto" w:fill="auto"/>
          </w:tcPr>
          <w:p w14:paraId="5EBDE7F3" w14:textId="77777777" w:rsidR="000E0B61" w:rsidRPr="00747471" w:rsidRDefault="000E0B61" w:rsidP="000E0B61">
            <w:pPr>
              <w:spacing w:line="360" w:lineRule="auto"/>
              <w:jc w:val="both"/>
              <w:rPr>
                <w:rFonts w:ascii="David" w:hAnsi="David"/>
                <w:sz w:val="28"/>
                <w:szCs w:val="28"/>
              </w:rPr>
            </w:pPr>
            <w:r w:rsidRPr="00747471">
              <w:rPr>
                <w:rFonts w:ascii="David" w:hAnsi="David"/>
                <w:b/>
                <w:bCs/>
                <w:sz w:val="28"/>
                <w:szCs w:val="28"/>
                <w:rtl/>
              </w:rPr>
              <w:t>כב' השופטת הבכירה, נגה שמואלי מאייר</w:t>
            </w:r>
          </w:p>
        </w:tc>
      </w:tr>
      <w:tr w:rsidR="000E0B61" w:rsidRPr="00747471" w14:paraId="062BBD7E" w14:textId="77777777" w:rsidTr="004165E8">
        <w:tblPrEx>
          <w:tblLook w:val="01E0" w:firstRow="1" w:lastRow="1" w:firstColumn="1" w:lastColumn="1" w:noHBand="0" w:noVBand="0"/>
        </w:tblPrEx>
        <w:trPr>
          <w:jc w:val="center"/>
        </w:trPr>
        <w:tc>
          <w:tcPr>
            <w:tcW w:w="3249" w:type="dxa"/>
            <w:gridSpan w:val="2"/>
            <w:shd w:val="clear" w:color="auto" w:fill="auto"/>
          </w:tcPr>
          <w:p w14:paraId="40C7A91E" w14:textId="77777777" w:rsidR="000E0B61" w:rsidRPr="00747471" w:rsidRDefault="000E0B61" w:rsidP="000E0B61">
            <w:pPr>
              <w:spacing w:line="360" w:lineRule="auto"/>
              <w:rPr>
                <w:rFonts w:ascii="David" w:hAnsi="David"/>
                <w:b/>
                <w:bCs/>
                <w:sz w:val="28"/>
                <w:szCs w:val="28"/>
              </w:rPr>
            </w:pPr>
            <w:bookmarkStart w:id="2" w:name="FirstAppellant"/>
          </w:p>
          <w:p w14:paraId="46AFA802" w14:textId="77777777" w:rsidR="000E0B61" w:rsidRPr="00747471" w:rsidRDefault="000E0B61" w:rsidP="000E0B61">
            <w:pPr>
              <w:spacing w:line="360" w:lineRule="auto"/>
              <w:rPr>
                <w:rFonts w:ascii="David" w:hAnsi="David"/>
                <w:b/>
                <w:bCs/>
                <w:sz w:val="28"/>
                <w:szCs w:val="28"/>
                <w:rtl/>
              </w:rPr>
            </w:pPr>
            <w:r w:rsidRPr="00747471">
              <w:rPr>
                <w:rFonts w:ascii="David" w:hAnsi="David" w:hint="cs"/>
                <w:b/>
                <w:bCs/>
                <w:sz w:val="28"/>
                <w:szCs w:val="28"/>
                <w:rtl/>
              </w:rPr>
              <w:t>ה</w:t>
            </w:r>
            <w:r w:rsidRPr="00747471">
              <w:rPr>
                <w:rFonts w:ascii="David" w:hAnsi="David"/>
                <w:b/>
                <w:bCs/>
                <w:sz w:val="28"/>
                <w:szCs w:val="28"/>
                <w:rtl/>
              </w:rPr>
              <w:t>מאשימה</w:t>
            </w:r>
          </w:p>
        </w:tc>
        <w:tc>
          <w:tcPr>
            <w:tcW w:w="5571" w:type="dxa"/>
            <w:gridSpan w:val="2"/>
            <w:shd w:val="clear" w:color="auto" w:fill="auto"/>
          </w:tcPr>
          <w:p w14:paraId="5BCD32D6" w14:textId="77777777" w:rsidR="000E0B61" w:rsidRPr="00747471" w:rsidRDefault="000E0B61" w:rsidP="000E0B61">
            <w:pPr>
              <w:spacing w:line="360" w:lineRule="auto"/>
              <w:rPr>
                <w:rFonts w:ascii="David" w:hAnsi="David"/>
                <w:b/>
                <w:bCs/>
                <w:sz w:val="28"/>
                <w:szCs w:val="28"/>
                <w:rtl/>
              </w:rPr>
            </w:pPr>
          </w:p>
          <w:p w14:paraId="6A241AF9" w14:textId="77777777" w:rsidR="000E0B61" w:rsidRPr="00747471" w:rsidRDefault="000E0B61" w:rsidP="000E0B61">
            <w:pPr>
              <w:spacing w:line="360" w:lineRule="auto"/>
              <w:rPr>
                <w:rFonts w:ascii="David" w:hAnsi="David"/>
                <w:b/>
                <w:bCs/>
                <w:sz w:val="28"/>
                <w:szCs w:val="28"/>
              </w:rPr>
            </w:pPr>
            <w:r w:rsidRPr="00747471">
              <w:rPr>
                <w:rFonts w:ascii="David" w:hAnsi="David"/>
                <w:b/>
                <w:bCs/>
                <w:sz w:val="28"/>
                <w:szCs w:val="28"/>
                <w:rtl/>
              </w:rPr>
              <w:t>מדינת ישראל</w:t>
            </w:r>
          </w:p>
        </w:tc>
      </w:tr>
      <w:bookmarkEnd w:id="2"/>
      <w:tr w:rsidR="000E0B61" w:rsidRPr="00747471" w14:paraId="7DA62D35" w14:textId="77777777" w:rsidTr="004165E8">
        <w:tblPrEx>
          <w:tblLook w:val="01E0" w:firstRow="1" w:lastRow="1" w:firstColumn="1" w:lastColumn="1" w:noHBand="0" w:noVBand="0"/>
        </w:tblPrEx>
        <w:trPr>
          <w:jc w:val="center"/>
        </w:trPr>
        <w:tc>
          <w:tcPr>
            <w:tcW w:w="8820" w:type="dxa"/>
            <w:gridSpan w:val="4"/>
            <w:shd w:val="clear" w:color="auto" w:fill="auto"/>
          </w:tcPr>
          <w:p w14:paraId="571147FD" w14:textId="77777777" w:rsidR="000E0B61" w:rsidRPr="00747471" w:rsidRDefault="000E0B61" w:rsidP="000E0B61">
            <w:pPr>
              <w:spacing w:line="360" w:lineRule="auto"/>
              <w:rPr>
                <w:rFonts w:ascii="David" w:hAnsi="David"/>
                <w:b/>
                <w:bCs/>
                <w:sz w:val="28"/>
                <w:szCs w:val="28"/>
                <w:rtl/>
              </w:rPr>
            </w:pPr>
          </w:p>
          <w:p w14:paraId="4D039E1C" w14:textId="77777777" w:rsidR="000E0B61" w:rsidRPr="00747471" w:rsidRDefault="000E0B61" w:rsidP="000E0B61">
            <w:pPr>
              <w:spacing w:line="360" w:lineRule="auto"/>
              <w:jc w:val="center"/>
              <w:rPr>
                <w:rFonts w:ascii="David" w:hAnsi="David"/>
                <w:b/>
                <w:bCs/>
                <w:sz w:val="28"/>
                <w:szCs w:val="28"/>
                <w:rtl/>
              </w:rPr>
            </w:pPr>
            <w:r w:rsidRPr="00747471">
              <w:rPr>
                <w:rFonts w:ascii="David" w:hAnsi="David"/>
                <w:b/>
                <w:bCs/>
                <w:sz w:val="28"/>
                <w:szCs w:val="28"/>
                <w:rtl/>
              </w:rPr>
              <w:t>נגד</w:t>
            </w:r>
          </w:p>
          <w:p w14:paraId="1ED572EA" w14:textId="77777777" w:rsidR="000E0B61" w:rsidRPr="00747471" w:rsidRDefault="000E0B61" w:rsidP="000E0B61">
            <w:pPr>
              <w:spacing w:line="360" w:lineRule="auto"/>
              <w:rPr>
                <w:rFonts w:ascii="David" w:hAnsi="David"/>
                <w:b/>
                <w:bCs/>
                <w:sz w:val="28"/>
                <w:szCs w:val="28"/>
              </w:rPr>
            </w:pPr>
          </w:p>
        </w:tc>
      </w:tr>
      <w:tr w:rsidR="000E0B61" w:rsidRPr="00747471" w14:paraId="716B365A" w14:textId="77777777" w:rsidTr="004165E8">
        <w:tblPrEx>
          <w:tblLook w:val="01E0" w:firstRow="1" w:lastRow="1" w:firstColumn="1" w:lastColumn="1" w:noHBand="0" w:noVBand="0"/>
        </w:tblPrEx>
        <w:trPr>
          <w:jc w:val="center"/>
        </w:trPr>
        <w:tc>
          <w:tcPr>
            <w:tcW w:w="3249" w:type="dxa"/>
            <w:gridSpan w:val="2"/>
            <w:shd w:val="clear" w:color="auto" w:fill="auto"/>
          </w:tcPr>
          <w:p w14:paraId="6B213EEA" w14:textId="77777777" w:rsidR="000E0B61" w:rsidRPr="00747471" w:rsidRDefault="000E0B61" w:rsidP="000E0B61">
            <w:pPr>
              <w:spacing w:line="360" w:lineRule="auto"/>
              <w:rPr>
                <w:rFonts w:ascii="David" w:hAnsi="David"/>
                <w:bCs/>
                <w:sz w:val="28"/>
                <w:szCs w:val="28"/>
                <w:rtl/>
              </w:rPr>
            </w:pPr>
          </w:p>
          <w:p w14:paraId="7577902A" w14:textId="77777777" w:rsidR="000E0B61" w:rsidRPr="00747471" w:rsidRDefault="000E0B61" w:rsidP="000E0B61">
            <w:pPr>
              <w:spacing w:line="360" w:lineRule="auto"/>
              <w:rPr>
                <w:rFonts w:ascii="David" w:hAnsi="David"/>
                <w:bCs/>
                <w:sz w:val="28"/>
                <w:szCs w:val="28"/>
              </w:rPr>
            </w:pPr>
            <w:r w:rsidRPr="00747471">
              <w:rPr>
                <w:rFonts w:ascii="David" w:hAnsi="David" w:hint="cs"/>
                <w:bCs/>
                <w:sz w:val="28"/>
                <w:szCs w:val="28"/>
                <w:rtl/>
              </w:rPr>
              <w:t>ה</w:t>
            </w:r>
            <w:r w:rsidRPr="00747471">
              <w:rPr>
                <w:rFonts w:ascii="David" w:hAnsi="David"/>
                <w:bCs/>
                <w:sz w:val="28"/>
                <w:szCs w:val="28"/>
                <w:rtl/>
              </w:rPr>
              <w:t>נאשם</w:t>
            </w:r>
          </w:p>
        </w:tc>
        <w:tc>
          <w:tcPr>
            <w:tcW w:w="5571" w:type="dxa"/>
            <w:gridSpan w:val="2"/>
            <w:shd w:val="clear" w:color="auto" w:fill="auto"/>
          </w:tcPr>
          <w:p w14:paraId="06E29086" w14:textId="77777777" w:rsidR="000E0B61" w:rsidRPr="00747471" w:rsidRDefault="000E0B61" w:rsidP="000E0B61">
            <w:pPr>
              <w:spacing w:line="360" w:lineRule="auto"/>
              <w:rPr>
                <w:rFonts w:ascii="David" w:hAnsi="David"/>
                <w:b/>
                <w:bCs/>
                <w:sz w:val="28"/>
                <w:szCs w:val="28"/>
                <w:rtl/>
              </w:rPr>
            </w:pPr>
          </w:p>
          <w:p w14:paraId="3CCF227F" w14:textId="77777777" w:rsidR="000E0B61" w:rsidRPr="00747471" w:rsidRDefault="000E0B61" w:rsidP="000E0B61">
            <w:pPr>
              <w:spacing w:line="360" w:lineRule="auto"/>
              <w:rPr>
                <w:rFonts w:ascii="David" w:hAnsi="David"/>
                <w:b/>
                <w:bCs/>
                <w:sz w:val="28"/>
                <w:szCs w:val="28"/>
                <w:rtl/>
              </w:rPr>
            </w:pPr>
            <w:r w:rsidRPr="00747471">
              <w:rPr>
                <w:rFonts w:ascii="David" w:hAnsi="David"/>
                <w:b/>
                <w:bCs/>
                <w:sz w:val="28"/>
                <w:szCs w:val="28"/>
                <w:rtl/>
              </w:rPr>
              <w:t>ירין שטרית</w:t>
            </w:r>
            <w:r w:rsidRPr="00747471">
              <w:rPr>
                <w:rFonts w:ascii="David" w:hAnsi="David"/>
                <w:b/>
                <w:bCs/>
                <w:sz w:val="28"/>
                <w:szCs w:val="28"/>
                <w:rtl/>
              </w:rPr>
              <w:br/>
            </w:r>
            <w:r w:rsidRPr="00747471">
              <w:rPr>
                <w:rFonts w:ascii="David" w:hAnsi="David" w:hint="cs"/>
                <w:b/>
                <w:bCs/>
                <w:sz w:val="28"/>
                <w:szCs w:val="28"/>
                <w:rtl/>
              </w:rPr>
              <w:t>ע"י ב"כ עוה"ד גיא זהבי</w:t>
            </w:r>
          </w:p>
        </w:tc>
      </w:tr>
    </w:tbl>
    <w:p w14:paraId="39112131" w14:textId="77777777" w:rsidR="00747471" w:rsidRPr="00747471" w:rsidRDefault="00747471" w:rsidP="00747471">
      <w:pPr>
        <w:spacing w:before="120" w:after="120" w:line="240" w:lineRule="exact"/>
        <w:ind w:left="283" w:hanging="283"/>
        <w:jc w:val="both"/>
        <w:rPr>
          <w:rFonts w:ascii="FrankRuehl" w:hAnsi="FrankRuehl" w:cs="FrankRuehl"/>
          <w:rtl/>
        </w:rPr>
      </w:pPr>
    </w:p>
    <w:p w14:paraId="61333070" w14:textId="77777777" w:rsidR="00747471" w:rsidRPr="00747471" w:rsidRDefault="00747471" w:rsidP="00747471">
      <w:pPr>
        <w:spacing w:line="360" w:lineRule="auto"/>
        <w:rPr>
          <w:rFonts w:ascii="David" w:hAnsi="David"/>
          <w:rtl/>
        </w:rPr>
      </w:pPr>
    </w:p>
    <w:p w14:paraId="03D61826" w14:textId="77777777" w:rsidR="004165E8" w:rsidRPr="004165E8" w:rsidRDefault="004165E8" w:rsidP="004165E8">
      <w:pPr>
        <w:spacing w:before="120" w:after="120" w:line="240" w:lineRule="exact"/>
        <w:ind w:left="283" w:hanging="283"/>
        <w:jc w:val="both"/>
        <w:rPr>
          <w:rFonts w:ascii="FrankRuehl" w:hAnsi="FrankRuehl" w:cs="FrankRuehl"/>
          <w:rtl/>
        </w:rPr>
      </w:pPr>
    </w:p>
    <w:p w14:paraId="47692D04" w14:textId="77777777" w:rsidR="00C97420" w:rsidRPr="00C97420" w:rsidRDefault="00C97420" w:rsidP="00C97420">
      <w:pPr>
        <w:spacing w:before="120" w:after="120" w:line="240" w:lineRule="exact"/>
        <w:ind w:left="283" w:hanging="283"/>
        <w:jc w:val="both"/>
        <w:rPr>
          <w:rFonts w:ascii="FrankRuehl" w:hAnsi="FrankRuehl" w:cs="FrankRuehl"/>
          <w:rtl/>
        </w:rPr>
      </w:pPr>
    </w:p>
    <w:p w14:paraId="28F0C9AC" w14:textId="77777777" w:rsidR="00013C32" w:rsidRDefault="00013C32" w:rsidP="00013C32">
      <w:pPr>
        <w:spacing w:line="360" w:lineRule="auto"/>
        <w:rPr>
          <w:rFonts w:ascii="David" w:hAnsi="David"/>
          <w:rtl/>
        </w:rPr>
      </w:pPr>
      <w:bookmarkStart w:id="3" w:name="LawTable"/>
      <w:bookmarkEnd w:id="3"/>
    </w:p>
    <w:p w14:paraId="38758F72" w14:textId="77777777" w:rsidR="00013C32" w:rsidRPr="00013C32" w:rsidRDefault="00013C32" w:rsidP="00013C32">
      <w:pPr>
        <w:spacing w:before="120" w:after="120" w:line="240" w:lineRule="exact"/>
        <w:ind w:left="283" w:hanging="283"/>
        <w:jc w:val="both"/>
        <w:rPr>
          <w:rFonts w:ascii="FrankRuehl" w:hAnsi="FrankRuehl" w:cs="FrankRuehl"/>
          <w:rtl/>
        </w:rPr>
      </w:pPr>
    </w:p>
    <w:p w14:paraId="110CD897" w14:textId="77777777" w:rsidR="00013C32" w:rsidRPr="00013C32" w:rsidRDefault="00013C32" w:rsidP="00013C32">
      <w:pPr>
        <w:spacing w:before="120" w:after="120" w:line="240" w:lineRule="exact"/>
        <w:ind w:left="283" w:hanging="283"/>
        <w:jc w:val="both"/>
        <w:rPr>
          <w:rFonts w:ascii="FrankRuehl" w:hAnsi="FrankRuehl" w:cs="FrankRuehl"/>
          <w:rtl/>
        </w:rPr>
      </w:pPr>
    </w:p>
    <w:p w14:paraId="34DDD9F8" w14:textId="77777777" w:rsidR="00013C32" w:rsidRPr="00013C32" w:rsidRDefault="00013C32" w:rsidP="00013C32">
      <w:pPr>
        <w:spacing w:before="120" w:after="120" w:line="240" w:lineRule="exact"/>
        <w:ind w:left="283" w:hanging="283"/>
        <w:jc w:val="both"/>
        <w:rPr>
          <w:rFonts w:ascii="FrankRuehl" w:hAnsi="FrankRuehl" w:cs="FrankRuehl"/>
          <w:rtl/>
        </w:rPr>
      </w:pPr>
      <w:r w:rsidRPr="00013C32">
        <w:rPr>
          <w:rFonts w:ascii="FrankRuehl" w:hAnsi="FrankRuehl" w:cs="FrankRuehl"/>
          <w:rtl/>
        </w:rPr>
        <w:t xml:space="preserve">חקיקה שאוזכרה: </w:t>
      </w:r>
    </w:p>
    <w:p w14:paraId="3DFFD304" w14:textId="77777777" w:rsidR="00013C32" w:rsidRPr="00013C32" w:rsidRDefault="00013C32" w:rsidP="00013C32">
      <w:pPr>
        <w:spacing w:before="120" w:after="120" w:line="240" w:lineRule="exact"/>
        <w:ind w:left="283" w:hanging="283"/>
        <w:jc w:val="both"/>
        <w:rPr>
          <w:rFonts w:ascii="FrankRuehl" w:hAnsi="FrankRuehl" w:cs="FrankRuehl"/>
          <w:rtl/>
        </w:rPr>
      </w:pPr>
      <w:hyperlink r:id="rId7" w:history="1">
        <w:r w:rsidRPr="00013C32">
          <w:rPr>
            <w:rFonts w:ascii="FrankRuehl" w:hAnsi="FrankRuehl" w:cs="FrankRuehl"/>
            <w:color w:val="0000FF"/>
            <w:rtl/>
          </w:rPr>
          <w:t>פקודת הסמים המסוכנים [נוסח חדש], תשל"ג-1973</w:t>
        </w:r>
      </w:hyperlink>
      <w:r w:rsidRPr="00013C32">
        <w:rPr>
          <w:rFonts w:ascii="FrankRuehl" w:hAnsi="FrankRuehl" w:cs="FrankRuehl"/>
          <w:rtl/>
        </w:rPr>
        <w:t xml:space="preserve">: סע'  </w:t>
      </w:r>
      <w:hyperlink r:id="rId8" w:history="1">
        <w:r w:rsidRPr="00013C32">
          <w:rPr>
            <w:rFonts w:ascii="FrankRuehl" w:hAnsi="FrankRuehl" w:cs="FrankRuehl"/>
            <w:color w:val="0000FF"/>
            <w:rtl/>
          </w:rPr>
          <w:t>13</w:t>
        </w:r>
      </w:hyperlink>
      <w:r w:rsidRPr="00013C32">
        <w:rPr>
          <w:rFonts w:ascii="FrankRuehl" w:hAnsi="FrankRuehl" w:cs="FrankRuehl"/>
          <w:rtl/>
        </w:rPr>
        <w:t xml:space="preserve">, </w:t>
      </w:r>
      <w:hyperlink r:id="rId9" w:history="1">
        <w:r w:rsidRPr="00013C32">
          <w:rPr>
            <w:rFonts w:ascii="FrankRuehl" w:hAnsi="FrankRuehl" w:cs="FrankRuehl"/>
            <w:color w:val="0000FF"/>
            <w:rtl/>
          </w:rPr>
          <w:t>19א</w:t>
        </w:r>
      </w:hyperlink>
    </w:p>
    <w:p w14:paraId="1A4F04B7" w14:textId="77777777" w:rsidR="00013C32" w:rsidRPr="00013C32" w:rsidRDefault="00013C32" w:rsidP="00013C32">
      <w:pPr>
        <w:spacing w:before="120" w:after="120" w:line="240" w:lineRule="exact"/>
        <w:ind w:left="283" w:hanging="283"/>
        <w:jc w:val="both"/>
        <w:rPr>
          <w:rFonts w:ascii="FrankRuehl" w:hAnsi="FrankRuehl" w:cs="FrankRuehl"/>
          <w:rtl/>
        </w:rPr>
      </w:pPr>
      <w:hyperlink r:id="rId10" w:history="1">
        <w:r w:rsidRPr="00013C32">
          <w:rPr>
            <w:rFonts w:ascii="FrankRuehl" w:hAnsi="FrankRuehl" w:cs="FrankRuehl"/>
            <w:color w:val="0000FF"/>
            <w:rtl/>
          </w:rPr>
          <w:t>חוק העונשין, תשל"ז-1977</w:t>
        </w:r>
      </w:hyperlink>
      <w:r w:rsidRPr="00013C32">
        <w:rPr>
          <w:rFonts w:ascii="FrankRuehl" w:hAnsi="FrankRuehl" w:cs="FrankRuehl"/>
          <w:rtl/>
        </w:rPr>
        <w:t xml:space="preserve">: סע'  </w:t>
      </w:r>
      <w:hyperlink r:id="rId11" w:history="1">
        <w:r w:rsidRPr="00013C32">
          <w:rPr>
            <w:rFonts w:ascii="FrankRuehl" w:hAnsi="FrankRuehl" w:cs="FrankRuehl"/>
            <w:color w:val="0000FF"/>
            <w:rtl/>
          </w:rPr>
          <w:t>40ג(א)</w:t>
        </w:r>
      </w:hyperlink>
      <w:r w:rsidRPr="00013C32">
        <w:rPr>
          <w:rFonts w:ascii="FrankRuehl" w:hAnsi="FrankRuehl" w:cs="FrankRuehl"/>
          <w:rtl/>
        </w:rPr>
        <w:t xml:space="preserve">, </w:t>
      </w:r>
      <w:hyperlink r:id="rId12" w:history="1">
        <w:r w:rsidRPr="00013C32">
          <w:rPr>
            <w:rFonts w:ascii="FrankRuehl" w:hAnsi="FrankRuehl" w:cs="FrankRuehl"/>
            <w:color w:val="0000FF"/>
            <w:rtl/>
          </w:rPr>
          <w:t>40ד(א)</w:t>
        </w:r>
      </w:hyperlink>
      <w:r w:rsidRPr="00013C32">
        <w:rPr>
          <w:rFonts w:ascii="FrankRuehl" w:hAnsi="FrankRuehl" w:cs="FrankRuehl"/>
          <w:rtl/>
        </w:rPr>
        <w:t xml:space="preserve">, </w:t>
      </w:r>
      <w:hyperlink r:id="rId13" w:history="1">
        <w:r w:rsidRPr="00013C32">
          <w:rPr>
            <w:rFonts w:ascii="FrankRuehl" w:hAnsi="FrankRuehl" w:cs="FrankRuehl"/>
            <w:color w:val="0000FF"/>
            <w:rtl/>
          </w:rPr>
          <w:t>40יא</w:t>
        </w:r>
      </w:hyperlink>
    </w:p>
    <w:p w14:paraId="6474A629" w14:textId="77777777" w:rsidR="00013C32" w:rsidRPr="00013C32" w:rsidRDefault="00013C32" w:rsidP="00013C32">
      <w:pPr>
        <w:spacing w:line="360" w:lineRule="auto"/>
        <w:rPr>
          <w:rFonts w:ascii="David" w:hAnsi="David"/>
          <w:rtl/>
        </w:rPr>
      </w:pPr>
      <w:bookmarkStart w:id="4" w:name="LawTable_End"/>
      <w:bookmarkEnd w:id="4"/>
    </w:p>
    <w:p w14:paraId="6A17703F" w14:textId="77777777" w:rsidR="000E0B61" w:rsidRPr="00C97420" w:rsidRDefault="000E0B61" w:rsidP="00C97420">
      <w:pPr>
        <w:spacing w:line="360" w:lineRule="auto"/>
        <w:rPr>
          <w:rFonts w:ascii="David" w:hAnsi="David"/>
          <w:rtl/>
        </w:rPr>
      </w:pPr>
    </w:p>
    <w:p w14:paraId="203A1CAC" w14:textId="77777777" w:rsidR="004165E8" w:rsidRPr="00747471" w:rsidRDefault="004165E8" w:rsidP="00747471">
      <w:pPr>
        <w:bidi w:val="0"/>
        <w:spacing w:line="360" w:lineRule="auto"/>
        <w:jc w:val="center"/>
        <w:rPr>
          <w:rFonts w:ascii="David" w:hAnsi="David"/>
          <w:b/>
          <w:bCs/>
          <w:sz w:val="40"/>
          <w:szCs w:val="40"/>
          <w:u w:val="single"/>
        </w:rPr>
      </w:pPr>
      <w:bookmarkStart w:id="5" w:name="PsakDin" w:colFirst="0" w:colLast="0"/>
      <w:bookmarkEnd w:id="0"/>
      <w:bookmarkEnd w:id="1"/>
      <w:r w:rsidRPr="00747471">
        <w:rPr>
          <w:rFonts w:ascii="David" w:hAnsi="David"/>
          <w:b/>
          <w:bCs/>
          <w:sz w:val="40"/>
          <w:szCs w:val="40"/>
          <w:u w:val="single"/>
          <w:rtl/>
        </w:rPr>
        <w:t>גזר דין</w:t>
      </w:r>
    </w:p>
    <w:p w14:paraId="706AA8A8" w14:textId="77777777" w:rsidR="004165E8" w:rsidRPr="00747471" w:rsidRDefault="004165E8" w:rsidP="00747471">
      <w:pPr>
        <w:bidi w:val="0"/>
        <w:spacing w:line="360" w:lineRule="auto"/>
        <w:jc w:val="center"/>
        <w:rPr>
          <w:rFonts w:ascii="David" w:hAnsi="David"/>
          <w:b/>
          <w:bCs/>
          <w:sz w:val="40"/>
          <w:szCs w:val="40"/>
          <w:u w:val="single"/>
        </w:rPr>
      </w:pPr>
    </w:p>
    <w:bookmarkEnd w:id="5"/>
    <w:p w14:paraId="46D51B62" w14:textId="77777777" w:rsidR="000E0B61" w:rsidRPr="00CA6AB3" w:rsidRDefault="000E0B61" w:rsidP="000E0B61">
      <w:pPr>
        <w:spacing w:line="360" w:lineRule="auto"/>
        <w:jc w:val="both"/>
        <w:rPr>
          <w:rFonts w:ascii="David" w:hAnsi="David"/>
          <w:rtl/>
        </w:rPr>
      </w:pPr>
    </w:p>
    <w:p w14:paraId="78885D3C" w14:textId="77777777" w:rsidR="000E0B61" w:rsidRPr="00CA6AB3" w:rsidRDefault="000E0B61" w:rsidP="000E0B61">
      <w:pPr>
        <w:keepNext/>
        <w:keepLines/>
        <w:numPr>
          <w:ilvl w:val="0"/>
          <w:numId w:val="1"/>
        </w:numPr>
        <w:spacing w:line="360" w:lineRule="auto"/>
        <w:ind w:left="-341" w:right="-426"/>
        <w:jc w:val="both"/>
        <w:outlineLvl w:val="0"/>
        <w:rPr>
          <w:rFonts w:ascii="David" w:hAnsi="David"/>
          <w:b/>
          <w:bCs/>
          <w:noProof/>
          <w:sz w:val="28"/>
          <w:szCs w:val="28"/>
          <w:u w:val="single"/>
          <w:rtl/>
        </w:rPr>
      </w:pPr>
      <w:bookmarkStart w:id="6" w:name="NGCSBookmark"/>
      <w:bookmarkEnd w:id="6"/>
      <w:r w:rsidRPr="00CA6AB3">
        <w:rPr>
          <w:rFonts w:ascii="David" w:hAnsi="David"/>
          <w:b/>
          <w:bCs/>
          <w:noProof/>
          <w:sz w:val="28"/>
          <w:szCs w:val="28"/>
          <w:u w:val="single"/>
          <w:rtl/>
        </w:rPr>
        <w:t>רקע עובדתי</w:t>
      </w:r>
    </w:p>
    <w:p w14:paraId="226DB073" w14:textId="77777777" w:rsidR="000E0B61" w:rsidRPr="000E0B61" w:rsidRDefault="000E0B61" w:rsidP="000E0B61">
      <w:pPr>
        <w:numPr>
          <w:ilvl w:val="0"/>
          <w:numId w:val="2"/>
        </w:numPr>
        <w:spacing w:line="360" w:lineRule="auto"/>
        <w:ind w:left="-341" w:right="142" w:hanging="425"/>
        <w:contextualSpacing/>
        <w:jc w:val="both"/>
        <w:rPr>
          <w:rFonts w:ascii="David" w:eastAsia="Calibri" w:hAnsi="David"/>
        </w:rPr>
      </w:pPr>
      <w:bookmarkStart w:id="7" w:name="ABSTRACT_START"/>
      <w:bookmarkEnd w:id="7"/>
      <w:r w:rsidRPr="00CA6AB3">
        <w:rPr>
          <w:rFonts w:ascii="David" w:hAnsi="David"/>
          <w:b/>
          <w:bCs/>
          <w:rtl/>
        </w:rPr>
        <w:t>כפי הנטען בחלק הכללי לכתב האישום המתוקן</w:t>
      </w:r>
      <w:r w:rsidRPr="00CA6AB3">
        <w:rPr>
          <w:rFonts w:ascii="David" w:hAnsi="David"/>
          <w:rtl/>
        </w:rPr>
        <w:t>, במועד הרלוונטי התנהל סחר בסמים מסוכנים דרך רשת האינטרנט, באמצעות יישומון הטלגראס (להלן: "</w:t>
      </w:r>
      <w:r w:rsidRPr="00CA6AB3">
        <w:rPr>
          <w:rFonts w:ascii="David" w:hAnsi="David"/>
          <w:b/>
          <w:bCs/>
          <w:rtl/>
        </w:rPr>
        <w:t>הרשת</w:t>
      </w:r>
      <w:r w:rsidRPr="00CA6AB3">
        <w:rPr>
          <w:rFonts w:ascii="David" w:hAnsi="David"/>
          <w:rtl/>
        </w:rPr>
        <w:t xml:space="preserve">" או תוכנת </w:t>
      </w:r>
      <w:r>
        <w:rPr>
          <w:rFonts w:ascii="David" w:hAnsi="David" w:hint="cs"/>
          <w:b/>
          <w:bCs/>
          <w:rtl/>
        </w:rPr>
        <w:t>"</w:t>
      </w:r>
      <w:r w:rsidRPr="00CA6AB3">
        <w:rPr>
          <w:rFonts w:ascii="David" w:hAnsi="David"/>
          <w:b/>
          <w:bCs/>
          <w:rtl/>
        </w:rPr>
        <w:t>הטלגראס</w:t>
      </w:r>
      <w:r w:rsidRPr="00CA6AB3">
        <w:rPr>
          <w:rFonts w:ascii="David" w:hAnsi="David"/>
          <w:rtl/>
        </w:rPr>
        <w:t>"); משה דיין עבד במועד הרלוונטי כשוטר במשטרת ישראל (להלן: "</w:t>
      </w:r>
      <w:r w:rsidRPr="00CA6AB3">
        <w:rPr>
          <w:rFonts w:ascii="David" w:hAnsi="David"/>
          <w:b/>
          <w:bCs/>
          <w:rtl/>
        </w:rPr>
        <w:t>השוטר</w:t>
      </w:r>
      <w:r w:rsidRPr="00CA6AB3">
        <w:rPr>
          <w:rFonts w:ascii="David" w:hAnsi="David"/>
          <w:rtl/>
        </w:rPr>
        <w:t xml:space="preserve">") ונשלח לביים עסקת סמים דרך הרשת בכדי לחשוף עברייני סמים; ובמועד שאינו ידוע למאשימה, אך עובר ליום 30.07.2020, קשר </w:t>
      </w:r>
      <w:r w:rsidRPr="00CA6AB3">
        <w:rPr>
          <w:rFonts w:ascii="David" w:hAnsi="David"/>
          <w:rtl/>
        </w:rPr>
        <w:lastRenderedPageBreak/>
        <w:t xml:space="preserve">הנאשם קשר עם אחר, שעבד תחת שם המשתמש "השווארמה של חזן" (להלן: </w:t>
      </w:r>
      <w:r w:rsidRPr="00CA6AB3">
        <w:rPr>
          <w:rFonts w:ascii="David" w:hAnsi="David"/>
          <w:b/>
          <w:bCs/>
          <w:rtl/>
        </w:rPr>
        <w:t>האחר</w:t>
      </w:r>
      <w:r w:rsidRPr="00CA6AB3">
        <w:rPr>
          <w:rFonts w:ascii="David" w:hAnsi="David"/>
          <w:rtl/>
        </w:rPr>
        <w:t>") לביצוע פשע של סחר בסמים מסוכנים.</w:t>
      </w:r>
    </w:p>
    <w:p w14:paraId="6516E3BF" w14:textId="77777777" w:rsidR="000E0B61" w:rsidRPr="00CA6AB3" w:rsidRDefault="000E0B61" w:rsidP="000E0B61">
      <w:pPr>
        <w:numPr>
          <w:ilvl w:val="0"/>
          <w:numId w:val="2"/>
        </w:numPr>
        <w:spacing w:line="360" w:lineRule="auto"/>
        <w:ind w:left="-341" w:right="142" w:hanging="425"/>
        <w:contextualSpacing/>
        <w:jc w:val="both"/>
        <w:rPr>
          <w:rFonts w:ascii="David" w:hAnsi="David"/>
        </w:rPr>
      </w:pPr>
      <w:bookmarkStart w:id="8" w:name="ABSTRACT_END"/>
      <w:bookmarkEnd w:id="8"/>
      <w:r w:rsidRPr="00CA6AB3">
        <w:rPr>
          <w:rFonts w:ascii="David" w:hAnsi="David"/>
          <w:b/>
          <w:bCs/>
          <w:rtl/>
        </w:rPr>
        <w:t>כפי הנטען בעובדות כתב האישום המתוקן</w:t>
      </w:r>
      <w:r w:rsidRPr="00CA6AB3">
        <w:rPr>
          <w:rFonts w:ascii="David" w:hAnsi="David"/>
          <w:rtl/>
        </w:rPr>
        <w:t xml:space="preserve">, ביום 30.07.2020 סמוך לשעה 14:23, שלח השוטר הודעה לחשבון הטלגראס של האחר וכתב לו: "חחח יש מצב להתארגן לקראת הצום". בהמשך לכך התנהלה ההתכתבות בין השניים כדלקמן: </w:t>
      </w:r>
    </w:p>
    <w:p w14:paraId="3A2C0A87" w14:textId="77777777" w:rsidR="000E0B61" w:rsidRPr="00CA6AB3" w:rsidRDefault="000E0B61" w:rsidP="000E0B61">
      <w:pPr>
        <w:spacing w:line="360" w:lineRule="auto"/>
        <w:ind w:left="-341" w:right="142"/>
        <w:contextualSpacing/>
        <w:jc w:val="both"/>
        <w:rPr>
          <w:rFonts w:ascii="David" w:hAnsi="David"/>
        </w:rPr>
      </w:pPr>
      <w:r w:rsidRPr="00CA6AB3">
        <w:rPr>
          <w:rFonts w:ascii="David" w:hAnsi="David"/>
          <w:rtl/>
        </w:rPr>
        <w:t>האחר: "דבר איתי לפני"</w:t>
      </w:r>
    </w:p>
    <w:p w14:paraId="469CA559" w14:textId="77777777"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השוטר:  "יאללה אז תשלח לבית שלי בניר עם"</w:t>
      </w:r>
    </w:p>
    <w:p w14:paraId="02802C0A" w14:textId="77777777"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האחר: "עד שעה וקצת"</w:t>
      </w:r>
    </w:p>
    <w:p w14:paraId="0A2633E8" w14:textId="77777777"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"קיבוץ נירעם</w:t>
      </w:r>
    </w:p>
    <w:p w14:paraId="76A20E91" w14:textId="77777777"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0546095230</w:t>
      </w:r>
    </w:p>
    <w:p w14:paraId="4215C5DB" w14:textId="77777777"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10-400"</w:t>
      </w:r>
    </w:p>
    <w:p w14:paraId="5854308F" w14:textId="77777777"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השוטר: "תגיד לו ליד הבריכה הדירה של שם" (הטעויות הינן במקור).</w:t>
      </w:r>
    </w:p>
    <w:p w14:paraId="30D7BB29"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בהמשך לכך, סמוך לשעה 15:55, חייג הנאשם אל השוטר ממספר חסוי, מטלפון נייד השייך לנאשמת אחרת  בתיק, שמספרו: 0546581222, וביקש הכוונה למיקומו של השוטר.</w:t>
      </w:r>
    </w:p>
    <w:p w14:paraId="5F33EC3C"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כ -4 דקות לאחר מכן, שב וחייג הנאשם והפעם בצורה גלויה ממספרה של נאשמת אחרת בתיק וביקש פעם נוספת הכוונה למיקומו של השוטר. </w:t>
      </w:r>
    </w:p>
    <w:p w14:paraId="65FA998E"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בהמשך לאלו, סמוך בשעה 16:05, הגיע הנאשם לחניית הבריכה בקיבוץ כאשר הוא נוהג ברכב מסוג מרצדס, בעל לוחית זיהוי שמספרה 91765601 (להלן: "</w:t>
      </w:r>
      <w:r w:rsidRPr="00CA6AB3">
        <w:rPr>
          <w:rFonts w:ascii="David" w:hAnsi="David"/>
          <w:b/>
          <w:bCs/>
          <w:rtl/>
        </w:rPr>
        <w:t>הרכב</w:t>
      </w:r>
      <w:r w:rsidRPr="00CA6AB3">
        <w:rPr>
          <w:rFonts w:ascii="David" w:hAnsi="David"/>
          <w:rtl/>
        </w:rPr>
        <w:t xml:space="preserve">"), כשלצדו יושבת נאשמת אחרת. באותו מעמד מסר הנאשם לשוטר סם מסוג קנבוס במשקל של 10.34 גר' נטו וקיבל ממנו בתמורה סך של 400 ₪. </w:t>
      </w:r>
    </w:p>
    <w:p w14:paraId="59E1BBAB"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בגין כל אלו הורשע הנאשם </w:t>
      </w:r>
      <w:r w:rsidRPr="00CA6AB3">
        <w:rPr>
          <w:rFonts w:ascii="David" w:hAnsi="David"/>
          <w:b/>
          <w:bCs/>
          <w:rtl/>
        </w:rPr>
        <w:t xml:space="preserve">בעבירה של יצוא, יבוא, מסחר, הספקת סמים מסוכנים </w:t>
      </w:r>
      <w:r w:rsidRPr="00CA6AB3">
        <w:rPr>
          <w:rFonts w:ascii="David" w:hAnsi="David"/>
          <w:rtl/>
        </w:rPr>
        <w:t xml:space="preserve">לפי </w:t>
      </w:r>
      <w:hyperlink r:id="rId14" w:history="1">
        <w:r w:rsidR="004165E8" w:rsidRPr="004165E8">
          <w:rPr>
            <w:rStyle w:val="Hyperlink"/>
            <w:rFonts w:ascii="David" w:hAnsi="David"/>
            <w:rtl/>
          </w:rPr>
          <w:t>סעיפים 13</w:t>
        </w:r>
      </w:hyperlink>
      <w:r w:rsidRPr="00CA6AB3">
        <w:rPr>
          <w:rFonts w:ascii="David" w:hAnsi="David"/>
          <w:rtl/>
        </w:rPr>
        <w:t xml:space="preserve"> + </w:t>
      </w:r>
      <w:hyperlink r:id="rId15" w:history="1">
        <w:r w:rsidR="004165E8" w:rsidRPr="004165E8">
          <w:rPr>
            <w:rStyle w:val="Hyperlink"/>
            <w:rFonts w:ascii="David" w:hAnsi="David"/>
            <w:rtl/>
          </w:rPr>
          <w:t>19א</w:t>
        </w:r>
      </w:hyperlink>
      <w:r w:rsidRPr="00CA6AB3">
        <w:rPr>
          <w:rFonts w:ascii="David" w:hAnsi="David"/>
          <w:rtl/>
        </w:rPr>
        <w:t xml:space="preserve"> </w:t>
      </w:r>
      <w:r w:rsidRPr="00CA6AB3">
        <w:rPr>
          <w:rFonts w:ascii="David" w:hAnsi="David"/>
          <w:u w:val="single"/>
          <w:rtl/>
        </w:rPr>
        <w:t>ל</w:t>
      </w:r>
      <w:hyperlink r:id="rId16" w:history="1">
        <w:r w:rsidR="00747471" w:rsidRPr="00747471">
          <w:rPr>
            <w:rFonts w:ascii="David" w:hAnsi="David" w:cs="Times New Roman"/>
            <w:color w:val="0000FF"/>
            <w:u w:val="single"/>
            <w:rtl/>
          </w:rPr>
          <w:t>פקודת הסמים המסוכנים</w:t>
        </w:r>
      </w:hyperlink>
      <w:r w:rsidRPr="00CA6AB3">
        <w:rPr>
          <w:rFonts w:ascii="David" w:hAnsi="David"/>
          <w:u w:val="single"/>
          <w:rtl/>
        </w:rPr>
        <w:t xml:space="preserve"> (נוסח חדש) תשל"ג- 1973</w:t>
      </w:r>
      <w:r w:rsidRPr="00CA6AB3">
        <w:rPr>
          <w:rFonts w:ascii="David" w:hAnsi="David"/>
          <w:rtl/>
        </w:rPr>
        <w:t xml:space="preserve"> (להלן: </w:t>
      </w:r>
      <w:r w:rsidRPr="00CA6AB3">
        <w:rPr>
          <w:rFonts w:ascii="David" w:hAnsi="David"/>
          <w:b/>
          <w:bCs/>
          <w:rtl/>
        </w:rPr>
        <w:t>"פקודת הסמים המסוכנים"</w:t>
      </w:r>
      <w:r w:rsidRPr="00CA6AB3">
        <w:rPr>
          <w:rFonts w:ascii="David" w:hAnsi="David"/>
          <w:rtl/>
        </w:rPr>
        <w:t xml:space="preserve"> או </w:t>
      </w:r>
      <w:r w:rsidRPr="00CA6AB3">
        <w:rPr>
          <w:rFonts w:ascii="David" w:hAnsi="David"/>
          <w:b/>
          <w:bCs/>
          <w:rtl/>
        </w:rPr>
        <w:t>"הפקודה"</w:t>
      </w:r>
      <w:r w:rsidRPr="00CA6AB3">
        <w:rPr>
          <w:rFonts w:ascii="David" w:hAnsi="David"/>
          <w:rtl/>
        </w:rPr>
        <w:t>)</w:t>
      </w:r>
      <w:r w:rsidRPr="00CA6AB3">
        <w:rPr>
          <w:rFonts w:ascii="David" w:hAnsi="David"/>
          <w:b/>
          <w:bCs/>
          <w:rtl/>
        </w:rPr>
        <w:t>.</w:t>
      </w:r>
    </w:p>
    <w:p w14:paraId="43E97C37" w14:textId="77777777" w:rsidR="000E0B61" w:rsidRPr="00CA6AB3" w:rsidRDefault="000E0B61" w:rsidP="000E0B61">
      <w:pPr>
        <w:numPr>
          <w:ilvl w:val="0"/>
          <w:numId w:val="2"/>
        </w:numPr>
        <w:spacing w:line="360" w:lineRule="auto"/>
        <w:ind w:left="-341" w:right="142"/>
        <w:jc w:val="both"/>
        <w:rPr>
          <w:rFonts w:ascii="David" w:hAnsi="David"/>
        </w:rPr>
      </w:pPr>
      <w:r w:rsidRPr="00CA6AB3">
        <w:rPr>
          <w:rFonts w:ascii="David" w:hAnsi="David"/>
          <w:rtl/>
        </w:rPr>
        <w:t xml:space="preserve">במסגרת הסדר הטיעון הסכימו הצדדים כי יתקבל תסקיר בעניינו של הנאשם שיבחן לבקשת ההגנה את שאלת ביטול ההרשעה וכי הצדדים ישובו להידבר לאחר קבלת התסקיר. </w:t>
      </w:r>
    </w:p>
    <w:p w14:paraId="6F4F35CD" w14:textId="77777777" w:rsidR="000E0B61" w:rsidRPr="00CA6AB3" w:rsidRDefault="000E0B61" w:rsidP="000E0B61">
      <w:pPr>
        <w:numPr>
          <w:ilvl w:val="0"/>
          <w:numId w:val="2"/>
        </w:numPr>
        <w:spacing w:line="360" w:lineRule="auto"/>
        <w:ind w:left="-341" w:right="142"/>
        <w:jc w:val="both"/>
        <w:rPr>
          <w:rFonts w:ascii="David" w:hAnsi="David"/>
        </w:rPr>
      </w:pPr>
      <w:r w:rsidRPr="00CA6AB3">
        <w:rPr>
          <w:rFonts w:ascii="David" w:hAnsi="David"/>
          <w:rtl/>
        </w:rPr>
        <w:t xml:space="preserve">למען שלמות התמונה יצוין, כי לאחר חילופי הסנגורים, הסכימו הצדדים ביניהם על שליחתו של הנאשם לקבלת חוות דעת מטעם הממונה על עבודות השירות וביום 29.01.2024 ההגנה אף עתרה לקבלת תסקיר משלים בעניינו של הנאשם בשל החמרה במצבו הרפואי ובשינוי בנסיבותיו האישיות עקב אירועי ה-07.10.2024. </w:t>
      </w:r>
    </w:p>
    <w:p w14:paraId="4CCFE1EC"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בעניינו של הנאשם התקבלו </w:t>
      </w:r>
      <w:r w:rsidRPr="00CA6AB3">
        <w:rPr>
          <w:rFonts w:ascii="David" w:hAnsi="David"/>
          <w:b/>
          <w:bCs/>
          <w:rtl/>
        </w:rPr>
        <w:t>כמה תסקירים,</w:t>
      </w:r>
      <w:r w:rsidRPr="00CA6AB3">
        <w:rPr>
          <w:rFonts w:ascii="David" w:hAnsi="David"/>
          <w:rtl/>
        </w:rPr>
        <w:t xml:space="preserve"> ובסופם, המליץ שירות המבחן לבכר בעניינו את הפן השיקומי-חינוכי והמליץ להשית עליו עונש בדמות צו מבחן ושל"צ בהיקף של 150 שעות, לצד ענישה מותנית. בגוף התסקירים, עומד שירות המבחן על קורות חייו וחיי משפחתו של הנאשם, על מאפייניו האישיותיים, יחסו לעבירה,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14:paraId="5E1AFCAA" w14:textId="77777777" w:rsidR="000E0B61" w:rsidRPr="00CA6AB3" w:rsidRDefault="000E0B61" w:rsidP="000E0B61">
      <w:pPr>
        <w:pStyle w:val="aa"/>
        <w:numPr>
          <w:ilvl w:val="0"/>
          <w:numId w:val="2"/>
        </w:numPr>
        <w:spacing w:after="0"/>
        <w:ind w:right="142"/>
      </w:pPr>
      <w:r w:rsidRPr="00CA6AB3">
        <w:rPr>
          <w:b/>
          <w:bCs/>
          <w:rtl/>
        </w:rPr>
        <w:t>מחוות דעת הממונה על עבודות השירות</w:t>
      </w:r>
      <w:r w:rsidRPr="00CA6AB3">
        <w:rPr>
          <w:rtl/>
        </w:rPr>
        <w:t xml:space="preserve"> שהוגשו בעניינו של הנאשם ביום 14.01.2024 וביום 02.09.2024, עולה כי הנאשם מתאים לביצוע עבודות שירות במגבלות. </w:t>
      </w:r>
    </w:p>
    <w:p w14:paraId="4C5BEF1B" w14:textId="77777777" w:rsidR="000E0B61" w:rsidRPr="00CA6AB3" w:rsidRDefault="000E0B61" w:rsidP="000E0B61">
      <w:pPr>
        <w:spacing w:line="360" w:lineRule="auto"/>
        <w:ind w:right="142"/>
        <w:contextualSpacing/>
        <w:jc w:val="both"/>
        <w:rPr>
          <w:rFonts w:ascii="David" w:hAnsi="David"/>
        </w:rPr>
      </w:pPr>
    </w:p>
    <w:p w14:paraId="7DF0C77B" w14:textId="77777777" w:rsidR="000E0B61" w:rsidRPr="00CA6AB3" w:rsidRDefault="000E0B61" w:rsidP="000E0B61">
      <w:pPr>
        <w:keepNext/>
        <w:keepLines/>
        <w:numPr>
          <w:ilvl w:val="0"/>
          <w:numId w:val="3"/>
        </w:numPr>
        <w:spacing w:line="360" w:lineRule="auto"/>
        <w:ind w:left="-341" w:right="142"/>
        <w:jc w:val="both"/>
        <w:outlineLvl w:val="0"/>
        <w:rPr>
          <w:rFonts w:ascii="David" w:hAnsi="David"/>
          <w:b/>
          <w:bCs/>
          <w:noProof/>
          <w:sz w:val="28"/>
          <w:szCs w:val="28"/>
          <w:u w:val="single"/>
        </w:rPr>
      </w:pPr>
      <w:r w:rsidRPr="00CA6AB3">
        <w:rPr>
          <w:rFonts w:ascii="David" w:hAnsi="David"/>
          <w:b/>
          <w:bCs/>
          <w:noProof/>
          <w:sz w:val="28"/>
          <w:szCs w:val="28"/>
          <w:u w:val="single"/>
          <w:rtl/>
        </w:rPr>
        <w:t>טיעוני הצדדים (עיקרי הדברים)</w:t>
      </w:r>
    </w:p>
    <w:p w14:paraId="1921B05F"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b/>
          <w:bCs/>
          <w:rtl/>
        </w:rPr>
        <w:t>המאשימה,</w:t>
      </w:r>
      <w:r w:rsidRPr="00CA6AB3">
        <w:rPr>
          <w:rFonts w:ascii="David" w:hAnsi="David"/>
          <w:rtl/>
        </w:rPr>
        <w:t xml:space="preserve"> עמדה על חומרת מעשיו של הנאשם, ועל הנסיבות לחומרה שנלוו אליהם והפנתה לכך שהנאשם סחר בסם מסוכן למען השגת רווח כלכלי. לאור כל אלה, עתרה המאשימה לקבוע מתחם עונש הולם הנע בין 4 חודשים מאסר שיכול שירוצו בעבודות שירות לבין 12 חודשים מאסר בפועל. עוד הטעימה המאשימה כי אין מקום בעניינו של הנאשם לחרוג לקולה ממתחם העונש ההולם בשל שיקולי שיקום נוכח חומרת העבירה המיוחסת לו ובהינתן עוצמתו של השיקום. עם זאת, ולאור התסקירים שהוגשו בעניינו של הנאשם, הודאתו והחיסכון בזמן השיפוטי, כמו גם מצבו הנפשי הקשה על רקע מלחמת "חרבות ברזל", ביקשה המאשימה להשית על הנאשם בגין מכלול מעשיו עונש המצוי ברף הבינוני של מתחם הענישה שהוצג על ידיה, בדמות מאסר בפועל שיכול וירוצה בעבודות שירות, וכן ענישה נלוות בדמות מאסר מותנה, קנס, התחייבות כספית, פסילת רישיון נהיגה בפועל ומותנית. </w:t>
      </w:r>
    </w:p>
    <w:p w14:paraId="3C77FB90"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b/>
          <w:bCs/>
          <w:rtl/>
        </w:rPr>
        <w:t>מנגד</w:t>
      </w:r>
      <w:r w:rsidRPr="00CA6AB3">
        <w:rPr>
          <w:rFonts w:ascii="David" w:hAnsi="David"/>
          <w:rtl/>
        </w:rPr>
        <w:t xml:space="preserve">, </w:t>
      </w:r>
      <w:r w:rsidRPr="00CA6AB3">
        <w:rPr>
          <w:rFonts w:ascii="David" w:hAnsi="David"/>
          <w:b/>
          <w:bCs/>
          <w:rtl/>
        </w:rPr>
        <w:t>ההגנה,</w:t>
      </w:r>
      <w:r w:rsidRPr="00CA6AB3">
        <w:rPr>
          <w:rFonts w:ascii="David" w:hAnsi="David"/>
          <w:rtl/>
        </w:rPr>
        <w:t xml:space="preserve"> לא חלקה על מתחם העונש שהציגה המאשימה ואולם טענה כי יש מקום לחרוג הימנו לקולה. בכל הנוגע לנסיבות ביצוע העבירה הפנה הסנגור לרף החומרה הנמוך הטמון במעשיו של הנאשם ובכלל זה לסוג הסם שנסחר, לכמות שאינה גבוהה, ולתמורה הכספית שקיבל הנאשם הנאמדת בכמה מאות שקלים. בכל הנוגע לנסיבות שאינן קשורות לביצוע העבירה הפנה הסנגור להודאתו של הנאשם במיוחס לו, לקבלת האחריות מצדו, לחסכון בזמן השיפוטי, לגילו הצעיר, למצבו הבריאותי והנפשי הרעוע, להליך הטיפול שעבר ועודנו עובר הנאשם, ולתסקירים החיוביים שהתקבלו בעניינו. לאור כל אלו, סברה ההגנה כי יש מקום לבכר בעניינו של הנאשם את הפן השיקומי ולהשית על הנאשם הענישה שהומלצה על ידי שירות המבחן. </w:t>
      </w:r>
    </w:p>
    <w:p w14:paraId="61FA8EFD"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b/>
          <w:bCs/>
          <w:rtl/>
        </w:rPr>
        <w:t>הנאשם</w:t>
      </w:r>
      <w:r w:rsidRPr="00CA6AB3">
        <w:rPr>
          <w:rFonts w:ascii="David" w:hAnsi="David"/>
          <w:rtl/>
        </w:rPr>
        <w:t xml:space="preserve">, אשר קיבל את "זכות המילה האחרונה", הביע חרטה וצער על מעשיו, שיתף בהליך הטיפולי המשמעותי שהוא עבר ועודנו עובר במסגרת שירות המבחן, לנכות ממנה הוא סובל, להשפעת אירועי ה- 7 באוקטובר על מצבו הנפשי וביקש כי בית המשפט יתחשב בו לעניין העונש וישית עליו הענישה שהומלצה ע"י שירות המבחן על מנת לאפשר לו להעלות את חייו על מסלול חיים נורמטיבי. </w:t>
      </w:r>
    </w:p>
    <w:p w14:paraId="644C6B48" w14:textId="77777777" w:rsidR="000E0B61" w:rsidRPr="00CA6AB3" w:rsidRDefault="000E0B61" w:rsidP="000E0B61">
      <w:pPr>
        <w:spacing w:line="360" w:lineRule="auto"/>
        <w:ind w:left="-341" w:right="142"/>
        <w:contextualSpacing/>
        <w:jc w:val="both"/>
        <w:rPr>
          <w:rFonts w:ascii="David" w:hAnsi="David"/>
        </w:rPr>
      </w:pPr>
    </w:p>
    <w:p w14:paraId="62BC8E28" w14:textId="77777777" w:rsidR="000E0B61" w:rsidRPr="00CA6AB3" w:rsidRDefault="000E0B61" w:rsidP="000E0B61">
      <w:pPr>
        <w:keepNext/>
        <w:keepLines/>
        <w:spacing w:line="360" w:lineRule="auto"/>
        <w:ind w:left="-341" w:right="142"/>
        <w:jc w:val="center"/>
        <w:outlineLvl w:val="0"/>
        <w:rPr>
          <w:rFonts w:ascii="David" w:hAnsi="David"/>
          <w:b/>
          <w:bCs/>
          <w:noProof/>
          <w:sz w:val="32"/>
          <w:szCs w:val="32"/>
          <w:u w:val="single"/>
        </w:rPr>
      </w:pPr>
      <w:r w:rsidRPr="00CA6AB3">
        <w:rPr>
          <w:rFonts w:ascii="David" w:hAnsi="David"/>
          <w:b/>
          <w:bCs/>
          <w:noProof/>
          <w:sz w:val="32"/>
          <w:szCs w:val="32"/>
          <w:u w:val="single"/>
          <w:rtl/>
        </w:rPr>
        <w:t>דיון והכרעה</w:t>
      </w:r>
    </w:p>
    <w:p w14:paraId="76A68F09" w14:textId="77777777" w:rsidR="000E0B61" w:rsidRDefault="000E0B61" w:rsidP="000E0B61">
      <w:pPr>
        <w:numPr>
          <w:ilvl w:val="0"/>
          <w:numId w:val="2"/>
        </w:numPr>
        <w:spacing w:line="360" w:lineRule="auto"/>
        <w:ind w:right="142"/>
        <w:jc w:val="both"/>
        <w:rPr>
          <w:rFonts w:ascii="David" w:hAnsi="David"/>
        </w:rPr>
      </w:pPr>
      <w:r w:rsidRPr="00CA6AB3">
        <w:rPr>
          <w:rFonts w:ascii="David" w:hAnsi="David"/>
          <w:noProof/>
          <w:rtl/>
        </w:rPr>
        <w:t xml:space="preserve">מאחר שאין חולק על כך שכלל מעשיו של הנאשם מהווים "אירוע אחד", ובהתאם למתווה שקבע המחוקק בתיקון 113 </w:t>
      </w:r>
      <w:r w:rsidRPr="00CA6AB3">
        <w:rPr>
          <w:rFonts w:ascii="David" w:hAnsi="David"/>
          <w:noProof/>
          <w:u w:val="single"/>
          <w:rtl/>
        </w:rPr>
        <w:t>ל</w:t>
      </w:r>
      <w:hyperlink r:id="rId17" w:history="1">
        <w:r w:rsidR="00747471" w:rsidRPr="00747471">
          <w:rPr>
            <w:rFonts w:ascii="David" w:hAnsi="David"/>
            <w:noProof/>
            <w:color w:val="0000FF"/>
            <w:u w:val="single"/>
            <w:rtl/>
          </w:rPr>
          <w:t>חוק העונשין</w:t>
        </w:r>
      </w:hyperlink>
      <w:r w:rsidRPr="00CA6AB3">
        <w:rPr>
          <w:rFonts w:ascii="David" w:hAnsi="David"/>
          <w:noProof/>
          <w:rtl/>
        </w:rPr>
        <w:t xml:space="preserve"> (ופורש לאחר מכן בפסיקתו של בית המשפט העליון), אקבע בשלב הראשון את מתחם העונש ההולם את המעשים, ולאחר מכן אבחן אם יש מקום לסטות לקולה מהמתחם האמור או שמא יש לגזור את עונשו של הנאשם בתוך גדריו (על אודות המתווה לגזירת העונש, ראו למשל, </w:t>
      </w:r>
      <w:hyperlink r:id="rId18" w:history="1">
        <w:r w:rsidR="00747471" w:rsidRPr="00747471">
          <w:rPr>
            <w:rFonts w:ascii="David" w:hAnsi="David"/>
            <w:noProof/>
            <w:color w:val="0000FF"/>
            <w:u w:val="single"/>
            <w:rtl/>
          </w:rPr>
          <w:t>ע"פ 8641/12</w:t>
        </w:r>
      </w:hyperlink>
      <w:r w:rsidRPr="00CA6AB3">
        <w:rPr>
          <w:rFonts w:ascii="David" w:hAnsi="David"/>
          <w:noProof/>
          <w:rtl/>
        </w:rPr>
        <w:t xml:space="preserve"> </w:t>
      </w:r>
      <w:r w:rsidRPr="00CA6AB3">
        <w:rPr>
          <w:rFonts w:ascii="David" w:hAnsi="David"/>
          <w:b/>
          <w:bCs/>
          <w:noProof/>
          <w:rtl/>
        </w:rPr>
        <w:t>סעד נ' מדינת ישראל</w:t>
      </w:r>
      <w:r w:rsidRPr="00CA6AB3">
        <w:rPr>
          <w:rFonts w:ascii="David" w:hAnsi="David"/>
          <w:noProof/>
          <w:rtl/>
        </w:rPr>
        <w:t xml:space="preserve"> [פורסם בנבו] (05.08.2013)).</w:t>
      </w:r>
    </w:p>
    <w:p w14:paraId="6ECA4BCC" w14:textId="77777777" w:rsidR="000E0B61" w:rsidRPr="00CA6AB3" w:rsidRDefault="000E0B61" w:rsidP="000E0B61">
      <w:pPr>
        <w:spacing w:line="360" w:lineRule="auto"/>
        <w:ind w:left="-330" w:right="142"/>
        <w:jc w:val="both"/>
        <w:rPr>
          <w:rFonts w:ascii="David" w:hAnsi="David"/>
          <w:noProof/>
        </w:rPr>
      </w:pPr>
    </w:p>
    <w:p w14:paraId="61CAB0F1" w14:textId="77777777" w:rsidR="000E0B61" w:rsidRPr="00CA6AB3" w:rsidRDefault="000E0B61" w:rsidP="000E0B61">
      <w:pPr>
        <w:keepNext/>
        <w:keepLines/>
        <w:numPr>
          <w:ilvl w:val="0"/>
          <w:numId w:val="3"/>
        </w:numPr>
        <w:spacing w:line="360" w:lineRule="auto"/>
        <w:ind w:left="-341" w:right="142"/>
        <w:jc w:val="both"/>
        <w:outlineLvl w:val="0"/>
        <w:rPr>
          <w:rFonts w:ascii="David" w:hAnsi="David"/>
          <w:b/>
          <w:bCs/>
          <w:noProof/>
          <w:sz w:val="28"/>
          <w:szCs w:val="28"/>
          <w:u w:val="single"/>
          <w:rtl/>
        </w:rPr>
      </w:pPr>
      <w:r w:rsidRPr="00CA6AB3">
        <w:rPr>
          <w:rFonts w:ascii="David" w:hAnsi="David"/>
          <w:b/>
          <w:bCs/>
          <w:noProof/>
          <w:sz w:val="28"/>
          <w:szCs w:val="28"/>
          <w:u w:val="single"/>
          <w:rtl/>
        </w:rPr>
        <w:t>קביעת מתחם העונש ההולם</w:t>
      </w:r>
    </w:p>
    <w:p w14:paraId="37F2F3AE" w14:textId="77777777" w:rsidR="000E0B61" w:rsidRPr="000E0B61" w:rsidRDefault="000E0B61" w:rsidP="000E0B61">
      <w:pPr>
        <w:numPr>
          <w:ilvl w:val="0"/>
          <w:numId w:val="2"/>
        </w:numPr>
        <w:spacing w:line="360" w:lineRule="auto"/>
        <w:ind w:left="-341" w:right="142"/>
        <w:contextualSpacing/>
        <w:jc w:val="both"/>
        <w:rPr>
          <w:rFonts w:ascii="David" w:eastAsia="Calibri" w:hAnsi="David"/>
        </w:rPr>
      </w:pPr>
      <w:r w:rsidRPr="00CA6AB3">
        <w:rPr>
          <w:rFonts w:ascii="David" w:hAnsi="David"/>
          <w:rtl/>
        </w:rPr>
        <w:t xml:space="preserve">כאמור </w:t>
      </w:r>
      <w:hyperlink r:id="rId19" w:history="1">
        <w:r w:rsidR="004165E8" w:rsidRPr="004165E8">
          <w:rPr>
            <w:rStyle w:val="Hyperlink"/>
            <w:rFonts w:ascii="David" w:hAnsi="David" w:cs="David"/>
            <w:rtl/>
          </w:rPr>
          <w:t>בסעיף 40ג(א)</w:t>
        </w:r>
      </w:hyperlink>
      <w:r w:rsidRPr="00CA6AB3">
        <w:rPr>
          <w:rFonts w:ascii="David" w:hAnsi="David"/>
          <w:rtl/>
        </w:rPr>
        <w:t xml:space="preserve"> </w:t>
      </w:r>
      <w:r w:rsidRPr="00CA6AB3">
        <w:rPr>
          <w:rFonts w:ascii="David" w:hAnsi="David"/>
          <w:u w:val="single"/>
          <w:rtl/>
        </w:rPr>
        <w:t>ל</w:t>
      </w:r>
      <w:hyperlink r:id="rId20" w:history="1">
        <w:r w:rsidR="00747471" w:rsidRPr="00747471">
          <w:rPr>
            <w:rFonts w:ascii="David" w:hAnsi="David"/>
            <w:color w:val="0000FF"/>
            <w:u w:val="single"/>
            <w:rtl/>
          </w:rPr>
          <w:t>חוק העונשין</w:t>
        </w:r>
      </w:hyperlink>
      <w:r w:rsidRPr="00CA6AB3">
        <w:rPr>
          <w:rFonts w:ascii="David" w:hAnsi="David"/>
          <w:u w:val="single"/>
          <w:rtl/>
        </w:rPr>
        <w:t>,</w:t>
      </w:r>
      <w:r w:rsidRPr="00CA6AB3">
        <w:rPr>
          <w:rFonts w:ascii="David" w:hAnsi="David"/>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7E7B23C9" w14:textId="77777777" w:rsidR="000E0B61" w:rsidRPr="00CA6AB3" w:rsidRDefault="000E0B61" w:rsidP="000E0B61">
      <w:pPr>
        <w:numPr>
          <w:ilvl w:val="0"/>
          <w:numId w:val="2"/>
        </w:numPr>
        <w:spacing w:line="360" w:lineRule="auto"/>
        <w:ind w:left="-341" w:right="142"/>
        <w:contextualSpacing/>
        <w:jc w:val="both"/>
        <w:rPr>
          <w:rFonts w:ascii="David" w:hAnsi="David"/>
          <w:rtl/>
        </w:rPr>
      </w:pPr>
      <w:r w:rsidRPr="00CA6AB3">
        <w:rPr>
          <w:rFonts w:ascii="David" w:hAnsi="David"/>
          <w:rtl/>
        </w:rPr>
        <w:t>באשר</w:t>
      </w:r>
      <w:r w:rsidRPr="00CA6AB3">
        <w:rPr>
          <w:rFonts w:ascii="David" w:hAnsi="David"/>
          <w:b/>
          <w:bCs/>
          <w:rtl/>
        </w:rPr>
        <w:t xml:space="preserve"> לערכים החברתיים המוגנים</w:t>
      </w:r>
      <w:r w:rsidRPr="00CA6AB3">
        <w:rPr>
          <w:rFonts w:ascii="David" w:hAnsi="David"/>
          <w:rtl/>
        </w:rPr>
        <w:t xml:space="preserve"> אשר נפגעו כתוצאה ממעשיו של הנאשם, נדמה כי אין צורך להכביר מילים על אודות החומרה הרבה הכרוכה בעבירות הסמים. </w:t>
      </w:r>
      <w:hyperlink r:id="rId21" w:history="1">
        <w:r w:rsidR="00747471" w:rsidRPr="00747471">
          <w:rPr>
            <w:rFonts w:ascii="David" w:hAnsi="David" w:cs="Times New Roman"/>
            <w:color w:val="0000FF"/>
            <w:u w:val="single"/>
            <w:rtl/>
          </w:rPr>
          <w:t>פקודת הסמים המסוכנים</w:t>
        </w:r>
      </w:hyperlink>
      <w:r w:rsidRPr="00CA6AB3">
        <w:rPr>
          <w:rFonts w:ascii="David" w:hAnsi="David"/>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5518E475"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הדברים מקבלים משנה תוקף ככל שעסקינן בעבירת הסחר בסם, כאשר לא 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 מ' חשין </w:t>
      </w:r>
      <w:r w:rsidRPr="00CA6AB3">
        <w:rPr>
          <w:rFonts w:ascii="David" w:hAnsi="David"/>
          <w:u w:val="single"/>
          <w:rtl/>
        </w:rPr>
        <w:t>ב</w:t>
      </w:r>
      <w:hyperlink r:id="rId22" w:history="1">
        <w:r w:rsidR="00747471" w:rsidRPr="00747471">
          <w:rPr>
            <w:rFonts w:ascii="David" w:hAnsi="David"/>
            <w:color w:val="0000FF"/>
            <w:u w:val="single"/>
            <w:rtl/>
          </w:rPr>
          <w:t>ע"פ 6029/03</w:t>
        </w:r>
      </w:hyperlink>
      <w:r w:rsidRPr="00CA6AB3">
        <w:rPr>
          <w:rFonts w:ascii="David" w:hAnsi="David"/>
          <w:rtl/>
        </w:rPr>
        <w:t xml:space="preserve"> </w:t>
      </w:r>
      <w:r w:rsidRPr="00CA6AB3">
        <w:rPr>
          <w:rFonts w:ascii="David" w:hAnsi="David"/>
          <w:b/>
          <w:bCs/>
          <w:rtl/>
        </w:rPr>
        <w:t>מדינת ישראל נ' שמאי</w:t>
      </w:r>
      <w:r w:rsidRPr="00CA6AB3">
        <w:rPr>
          <w:rFonts w:ascii="David" w:hAnsi="David"/>
          <w:rtl/>
        </w:rPr>
        <w:t xml:space="preserve">, פ"ד נח (2) 734, 739 (2004); ודבריו של כב' השו' א' לוי </w:t>
      </w:r>
      <w:r w:rsidRPr="00CA6AB3">
        <w:rPr>
          <w:rFonts w:ascii="David" w:hAnsi="David"/>
          <w:u w:val="single"/>
          <w:rtl/>
        </w:rPr>
        <w:t>ב</w:t>
      </w:r>
      <w:hyperlink r:id="rId23" w:history="1">
        <w:r w:rsidR="00747471" w:rsidRPr="00747471">
          <w:rPr>
            <w:rFonts w:ascii="David" w:hAnsi="David" w:cs="Times New Roman"/>
            <w:color w:val="0000FF"/>
            <w:u w:val="single"/>
            <w:rtl/>
          </w:rPr>
          <w:t>ע"פ 7070/03</w:t>
        </w:r>
      </w:hyperlink>
      <w:r w:rsidRPr="00CA6AB3">
        <w:rPr>
          <w:rFonts w:ascii="David" w:hAnsi="David"/>
          <w:rtl/>
        </w:rPr>
        <w:t xml:space="preserve"> </w:t>
      </w:r>
      <w:r w:rsidRPr="00CA6AB3">
        <w:rPr>
          <w:rFonts w:ascii="David" w:hAnsi="David"/>
          <w:b/>
          <w:bCs/>
          <w:rtl/>
        </w:rPr>
        <w:t>זניד נ' מדינת ישראל</w:t>
      </w:r>
      <w:r w:rsidRPr="00CA6AB3">
        <w:rPr>
          <w:rFonts w:ascii="David" w:hAnsi="David"/>
          <w:rtl/>
        </w:rPr>
        <w:t>, [פורסם בנבו] (03.04.2006)) (הדברים נאמרים באופן כללי, כאשר ברי כי שיקול ההרתעה אינו בא במניין השיקולים שנשקלים לצורך קביעת מתחם העונש ההולם).</w:t>
      </w:r>
    </w:p>
    <w:p w14:paraId="370141E2"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לנוכח הנסיבות הקשורות בביצוע העבירה, כפי שיפורט להלן, ובייחוד בשים לב לעובדה כי מחד גיסא, הנאשם סחר בסם מסוכן בעבור תמורה כספית ומאידך גיסא, בשים לב למשקל הסם ולתמורה הכספית שאינם גבוהים באופן מיוחד ולכך שמדובר בסם "קל" מסוג קנבוס – נדמה כי </w:t>
      </w:r>
      <w:r w:rsidRPr="00CA6AB3">
        <w:rPr>
          <w:rFonts w:ascii="David" w:hAnsi="David"/>
          <w:b/>
          <w:bCs/>
          <w:rtl/>
        </w:rPr>
        <w:t>מידת הפגיעה בערכים המוגנים במקרה הנדון הנה ממשית אך אינה מצויה ברף הגבוה ביותר.</w:t>
      </w:r>
      <w:r w:rsidRPr="00CA6AB3">
        <w:rPr>
          <w:rFonts w:ascii="David" w:hAnsi="David"/>
          <w:rtl/>
        </w:rPr>
        <w:t xml:space="preserve"> </w:t>
      </w:r>
    </w:p>
    <w:p w14:paraId="46494BB9"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וביתר פירוט, בבחינת </w:t>
      </w:r>
      <w:r w:rsidRPr="00CA6AB3">
        <w:rPr>
          <w:rFonts w:ascii="David" w:hAnsi="David"/>
          <w:b/>
          <w:bCs/>
          <w:rtl/>
        </w:rPr>
        <w:t>הנסיבות הקשורות בביצוע העבירה,</w:t>
      </w:r>
      <w:r w:rsidRPr="00CA6AB3">
        <w:rPr>
          <w:rFonts w:ascii="David" w:hAnsi="David"/>
          <w:rtl/>
        </w:rPr>
        <w:t xml:space="preserve"> נתתי דעתי בראש ובראשונה לכך שהנאשם סחר בסם מסוכן וזאת בעבור תמורה כספית ולשם הפקת רווח כספי קל ומהיר. מבלי להקל ראש בחומרת מעשיו של הנאשם לא ניתן להתעלם מסוג הסם שבו סחר הנאשם, למשקלו ולגובה התמורה הכספית שהנאשם קיבל תמורתו. המדובר בסם מסוכן מסוג קנבוס הנמנה עם "הסמים הקלים" ושאינו מצוי במדרג חומרה גבוה מבין הסמים השונים (כמובן שהדברים נאמרים מבלי שבית המשפט מקל ראש ולו לרגע בנזקים שגם סם "קל" זה עלול להסב לנאשם ולסביבתו); בכל הנוגע למשקל הסם שבו סחר הנאשם, הרי שמדובר בכמות סם שאינה גבוהה ואולם הינה גבוהה פי כמה מ"חזקת הצריכה העצמית" הקבועה בפקודה; ובכל הנוגע לתמורה הכספית שקיבל הנאשם בעבור מכירת הסם, הרי שמדובר ב- 400 ₪ שאיננו סכום גבוה באופן מיוחד. </w:t>
      </w:r>
    </w:p>
    <w:p w14:paraId="04EAE322" w14:textId="77777777"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b/>
          <w:bCs/>
          <w:rtl/>
        </w:rPr>
        <w:t>בכל הנוגע לסיבות שהביאו את הנאשם לביצוע העבירה,</w:t>
      </w:r>
      <w:r w:rsidRPr="00CA6AB3">
        <w:rPr>
          <w:rFonts w:ascii="David" w:hAnsi="David"/>
          <w:rtl/>
        </w:rPr>
        <w:t xml:space="preserve"> כפי העולה מתסקירי שירות המבחן, הנאשם מסר כי הוא ביצע את המיוחס לו, באופן חד פעמי וללא הפעלת שיקול דעת ומבלי לחשוב על השלכות מעשיו על רקע קשיים כלכליים והעדר הכנסה עמם התמודד אותה עת. ברי כי אין בדברים האמורים כדי להצדיק במאומה את מעשיו החמורים של הנאשם. </w:t>
      </w:r>
    </w:p>
    <w:p w14:paraId="42184A8C" w14:textId="77777777" w:rsidR="000E0B61" w:rsidRPr="00CA6AB3" w:rsidRDefault="000E0B61" w:rsidP="000E0B61">
      <w:pPr>
        <w:numPr>
          <w:ilvl w:val="0"/>
          <w:numId w:val="2"/>
        </w:numPr>
        <w:shd w:val="clear" w:color="auto" w:fill="FFFFFF"/>
        <w:spacing w:line="360" w:lineRule="auto"/>
        <w:ind w:left="-341" w:right="142"/>
        <w:jc w:val="both"/>
        <w:rPr>
          <w:rFonts w:ascii="David" w:hAnsi="David"/>
        </w:rPr>
      </w:pPr>
      <w:r w:rsidRPr="00CA6AB3">
        <w:rPr>
          <w:rFonts w:ascii="David" w:hAnsi="David"/>
          <w:rtl/>
        </w:rPr>
        <w:t>לבסוף, כתוצאה מביצוע עבירת הסחר בסם, לא נגרם נזק ממשי כלשהו, ואולם, אין להעניק משקל לקולה לנסיבה אחרונה זו, שכן אלו הן דרכן של עבירות הסמים, כאשר פעמים רבות לא ניתן להצביע על נזק ישיר ומידי שנגרם כתוצאה מביצוען, מה שאינו מפחית כהוא זה מהנזק הרב וארוך הטווח שהן גורמות, וניתן לשקול את הדברים גם בבחינת הנזק הפוטנציאלי הטמון בעבירות הסמים.</w:t>
      </w:r>
    </w:p>
    <w:p w14:paraId="38F0A35E" w14:textId="77777777" w:rsidR="000E0B61" w:rsidRPr="00CA6AB3" w:rsidRDefault="000E0B61" w:rsidP="000E0B61">
      <w:pPr>
        <w:numPr>
          <w:ilvl w:val="0"/>
          <w:numId w:val="2"/>
        </w:numPr>
        <w:shd w:val="clear" w:color="auto" w:fill="FFFFFF"/>
        <w:spacing w:line="360" w:lineRule="auto"/>
        <w:ind w:left="-341" w:right="142"/>
        <w:jc w:val="both"/>
        <w:rPr>
          <w:rFonts w:ascii="David" w:hAnsi="David"/>
        </w:rPr>
      </w:pPr>
      <w:r w:rsidRPr="00CA6AB3">
        <w:rPr>
          <w:rFonts w:ascii="David" w:hAnsi="David"/>
          <w:b/>
          <w:bCs/>
          <w:rtl/>
        </w:rPr>
        <w:t>בכל הנוגע למדיניות הענישה הנוהגת בעבירת הסחר בסם אותה עבר הנאשם</w:t>
      </w:r>
      <w:r w:rsidRPr="00CA6AB3">
        <w:rPr>
          <w:rFonts w:ascii="David" w:hAnsi="David"/>
          <w:rtl/>
        </w:rPr>
        <w:t xml:space="preserve">, ולצד חובתו הכללית של בית המשפט לנקוט ביד קשה כנגד סוחרי הסמים ולהחמיר בענישתם (ראו למשל, </w:t>
      </w:r>
      <w:hyperlink r:id="rId24" w:history="1">
        <w:r w:rsidR="00747471" w:rsidRPr="00747471">
          <w:rPr>
            <w:rFonts w:ascii="David" w:hAnsi="David"/>
            <w:color w:val="0000FF"/>
            <w:u w:val="single"/>
            <w:rtl/>
          </w:rPr>
          <w:t>ע"פ 1654/16</w:t>
        </w:r>
      </w:hyperlink>
      <w:r w:rsidRPr="00CA6AB3">
        <w:rPr>
          <w:rFonts w:ascii="David" w:hAnsi="David"/>
          <w:rtl/>
        </w:rPr>
        <w:t xml:space="preserve"> </w:t>
      </w:r>
      <w:r w:rsidRPr="00CA6AB3">
        <w:rPr>
          <w:rFonts w:ascii="David" w:hAnsi="David"/>
          <w:b/>
          <w:bCs/>
          <w:rtl/>
        </w:rPr>
        <w:t>שרר נ' מדינת ישראל</w:t>
      </w:r>
      <w:r w:rsidRPr="00CA6AB3">
        <w:rPr>
          <w:rFonts w:ascii="David" w:hAnsi="David"/>
          <w:rtl/>
        </w:rPr>
        <w:t xml:space="preserve"> [פורסם בנבו] (27.02.2017), וההפניות שם), סקירת הפסיקה מעלה כי </w:t>
      </w:r>
      <w:r w:rsidRPr="00CA6AB3">
        <w:rPr>
          <w:rFonts w:ascii="David" w:hAnsi="David"/>
          <w:b/>
          <w:bCs/>
          <w:rtl/>
        </w:rPr>
        <w:t>בדרך כלל,</w:t>
      </w:r>
      <w:r w:rsidRPr="00CA6AB3">
        <w:rPr>
          <w:rFonts w:ascii="David" w:hAnsi="David"/>
          <w:rtl/>
        </w:rPr>
        <w:t xml:space="preserve"> בגין העבירה המוגמרת של סחר בסם הקנבוס במשקלים של גרמים בודדים, נקבעים מתחמי ענישה הנעים בין כמה חודשים מאסר, שניתן לרצותם בעבודות שירות, לבין 12 חודשים מאסר בפועל – הכול בהתאם לנסיבות השונות. ברוח הדברים האמורים, והיות ורובם של פסקי הדין עוסקים בנאשמים שהורשעו בכמה עבירות של סחר בסם או בעבירות נוספות שנלוו לעבירה זו, הרי שלעיתים קשה "לבודד" מהפסיקה את העונש המושת בגין עבירת סחר אחת בלבד. להלן כמה פסקי דין בעבירה זו מהם ניתן להקיש וללמוד על אודות מדיניות הענישה הנוהגת בעבירה שבה הורשע הנאשם, כך ראו למשל, </w:t>
      </w:r>
      <w:hyperlink r:id="rId25" w:history="1">
        <w:r w:rsidR="00747471" w:rsidRPr="00747471">
          <w:rPr>
            <w:rFonts w:ascii="David" w:hAnsi="David"/>
            <w:color w:val="0000FF"/>
            <w:u w:val="single"/>
            <w:rtl/>
          </w:rPr>
          <w:t>רע"פ 5698/17</w:t>
        </w:r>
      </w:hyperlink>
      <w:r w:rsidRPr="00CA6AB3">
        <w:rPr>
          <w:rFonts w:ascii="David" w:hAnsi="David"/>
          <w:rtl/>
        </w:rPr>
        <w:t xml:space="preserve"> </w:t>
      </w:r>
      <w:r w:rsidRPr="00CA6AB3">
        <w:rPr>
          <w:rFonts w:ascii="David" w:hAnsi="David"/>
          <w:b/>
          <w:bCs/>
          <w:rtl/>
        </w:rPr>
        <w:t>ליפצר נ' מדינת ישראל</w:t>
      </w:r>
      <w:r w:rsidRPr="00CA6AB3">
        <w:rPr>
          <w:rFonts w:ascii="David" w:hAnsi="David"/>
          <w:rtl/>
        </w:rPr>
        <w:t xml:space="preserve"> [פורסם בנבו] (04.09.2017); </w:t>
      </w:r>
      <w:hyperlink r:id="rId26" w:history="1">
        <w:r w:rsidR="00747471" w:rsidRPr="00747471">
          <w:rPr>
            <w:rFonts w:ascii="David" w:hAnsi="David"/>
            <w:color w:val="0000FF"/>
            <w:u w:val="single"/>
            <w:rtl/>
          </w:rPr>
          <w:t>ת"פ (שלום רמ') 4127-11-17</w:t>
        </w:r>
      </w:hyperlink>
      <w:r w:rsidRPr="00CA6AB3">
        <w:rPr>
          <w:rFonts w:ascii="David" w:hAnsi="David"/>
          <w:rtl/>
        </w:rPr>
        <w:t xml:space="preserve"> </w:t>
      </w:r>
      <w:r w:rsidRPr="00CA6AB3">
        <w:rPr>
          <w:rFonts w:ascii="David" w:hAnsi="David"/>
          <w:b/>
          <w:bCs/>
          <w:rtl/>
        </w:rPr>
        <w:t>מדינת ישראל נ' אלבאז</w:t>
      </w:r>
      <w:r w:rsidRPr="00CA6AB3">
        <w:rPr>
          <w:rFonts w:ascii="David" w:hAnsi="David"/>
          <w:rtl/>
        </w:rPr>
        <w:t xml:space="preserve"> [פורסם בנבו] (03.12.2019); </w:t>
      </w:r>
      <w:hyperlink r:id="rId27" w:history="1">
        <w:r w:rsidR="00747471" w:rsidRPr="00747471">
          <w:rPr>
            <w:rFonts w:ascii="David" w:hAnsi="David"/>
            <w:color w:val="0000FF"/>
            <w:u w:val="single"/>
            <w:rtl/>
          </w:rPr>
          <w:t>ת"פ (שלום ק"ש) 46914-06-18</w:t>
        </w:r>
      </w:hyperlink>
      <w:r w:rsidRPr="00CA6AB3">
        <w:rPr>
          <w:rFonts w:ascii="David" w:hAnsi="David"/>
          <w:rtl/>
        </w:rPr>
        <w:t xml:space="preserve"> </w:t>
      </w:r>
      <w:r w:rsidRPr="00CA6AB3">
        <w:rPr>
          <w:rFonts w:ascii="David" w:hAnsi="David"/>
          <w:b/>
          <w:bCs/>
          <w:rtl/>
        </w:rPr>
        <w:t>מדינת ישראל נ' חג'אזי</w:t>
      </w:r>
      <w:r w:rsidRPr="00CA6AB3">
        <w:rPr>
          <w:rFonts w:ascii="David" w:hAnsi="David"/>
          <w:rtl/>
        </w:rPr>
        <w:t xml:space="preserve"> [פורסם בנבו] (23.09.2019); </w:t>
      </w:r>
      <w:hyperlink r:id="rId28" w:history="1">
        <w:r w:rsidR="00747471" w:rsidRPr="00747471">
          <w:rPr>
            <w:rFonts w:ascii="David" w:hAnsi="David"/>
            <w:color w:val="0000FF"/>
            <w:u w:val="single"/>
            <w:rtl/>
          </w:rPr>
          <w:t>ת"פ (שלום י-ם) 7420-05-19</w:t>
        </w:r>
      </w:hyperlink>
      <w:r w:rsidRPr="00CA6AB3">
        <w:rPr>
          <w:rFonts w:ascii="David" w:hAnsi="David"/>
          <w:u w:val="single"/>
          <w:rtl/>
        </w:rPr>
        <w:t xml:space="preserve"> </w:t>
      </w:r>
      <w:r w:rsidRPr="00CA6AB3">
        <w:rPr>
          <w:rFonts w:ascii="David" w:hAnsi="David"/>
          <w:b/>
          <w:bCs/>
          <w:rtl/>
        </w:rPr>
        <w:t>מדינת ישראל נ' בלוי</w:t>
      </w:r>
      <w:r w:rsidRPr="00CA6AB3">
        <w:rPr>
          <w:rFonts w:ascii="David" w:hAnsi="David"/>
          <w:rtl/>
        </w:rPr>
        <w:t xml:space="preserve"> [פורסם בנבו] (16.09.2019); </w:t>
      </w:r>
      <w:hyperlink r:id="rId29" w:history="1">
        <w:r w:rsidR="00747471" w:rsidRPr="00747471">
          <w:rPr>
            <w:rFonts w:ascii="David" w:hAnsi="David"/>
            <w:color w:val="0000FF"/>
            <w:u w:val="single"/>
            <w:rtl/>
          </w:rPr>
          <w:t>ת"פ (שלום י-ם) 56059-07-17</w:t>
        </w:r>
      </w:hyperlink>
      <w:r w:rsidRPr="00CA6AB3">
        <w:rPr>
          <w:rFonts w:ascii="David" w:hAnsi="David"/>
          <w:rtl/>
        </w:rPr>
        <w:t xml:space="preserve"> </w:t>
      </w:r>
      <w:r w:rsidRPr="00CA6AB3">
        <w:rPr>
          <w:rFonts w:ascii="David" w:hAnsi="David"/>
          <w:b/>
          <w:bCs/>
          <w:rtl/>
        </w:rPr>
        <w:t>מדינת ישראל נ' רווח</w:t>
      </w:r>
      <w:r w:rsidRPr="00CA6AB3">
        <w:rPr>
          <w:rFonts w:ascii="David" w:hAnsi="David"/>
          <w:rtl/>
        </w:rPr>
        <w:t xml:space="preserve"> [פורסם בנבו] (12.03.2018); </w:t>
      </w:r>
      <w:hyperlink r:id="rId30" w:history="1">
        <w:r w:rsidR="00747471" w:rsidRPr="00747471">
          <w:rPr>
            <w:rFonts w:ascii="David" w:hAnsi="David"/>
            <w:color w:val="0000FF"/>
            <w:u w:val="single"/>
            <w:rtl/>
          </w:rPr>
          <w:t>ת"פ (שלום י-ם) 17959-03-18</w:t>
        </w:r>
      </w:hyperlink>
      <w:r w:rsidRPr="00CA6AB3">
        <w:rPr>
          <w:rFonts w:ascii="David" w:hAnsi="David"/>
          <w:rtl/>
        </w:rPr>
        <w:t xml:space="preserve"> </w:t>
      </w:r>
      <w:r w:rsidRPr="00CA6AB3">
        <w:rPr>
          <w:rFonts w:ascii="David" w:hAnsi="David"/>
          <w:b/>
          <w:bCs/>
          <w:rtl/>
        </w:rPr>
        <w:t>מדינת ישראל נ' זלבאני</w:t>
      </w:r>
      <w:r w:rsidRPr="00CA6AB3">
        <w:rPr>
          <w:rFonts w:ascii="David" w:hAnsi="David"/>
          <w:rtl/>
        </w:rPr>
        <w:t xml:space="preserve"> [פורסם בנבו]  (28.10.2019); </w:t>
      </w:r>
      <w:hyperlink r:id="rId31" w:history="1">
        <w:r w:rsidR="00747471" w:rsidRPr="00747471">
          <w:rPr>
            <w:rFonts w:ascii="David" w:hAnsi="David"/>
            <w:color w:val="0000FF"/>
            <w:u w:val="single"/>
            <w:rtl/>
          </w:rPr>
          <w:t>ת"פ (שלום ק"ש) 40331-03-18</w:t>
        </w:r>
      </w:hyperlink>
      <w:r w:rsidRPr="00CA6AB3">
        <w:rPr>
          <w:rFonts w:ascii="David" w:hAnsi="David"/>
          <w:rtl/>
        </w:rPr>
        <w:t xml:space="preserve"> </w:t>
      </w:r>
      <w:r w:rsidRPr="00CA6AB3">
        <w:rPr>
          <w:rFonts w:ascii="David" w:hAnsi="David"/>
          <w:b/>
          <w:bCs/>
          <w:rtl/>
        </w:rPr>
        <w:t>מדינת ישראל נ' יעקב</w:t>
      </w:r>
      <w:r w:rsidRPr="00CA6AB3">
        <w:rPr>
          <w:rFonts w:ascii="David" w:hAnsi="David"/>
          <w:rtl/>
        </w:rPr>
        <w:t xml:space="preserve"> [פורסם בנבו] (11.03.2019); ו</w:t>
      </w:r>
      <w:hyperlink r:id="rId32" w:history="1">
        <w:r w:rsidR="00747471" w:rsidRPr="00747471">
          <w:rPr>
            <w:rFonts w:ascii="David" w:hAnsi="David"/>
            <w:color w:val="0000FF"/>
            <w:u w:val="single"/>
            <w:rtl/>
          </w:rPr>
          <w:t>ת"פ (שלום י-ם) 53375-03-18</w:t>
        </w:r>
      </w:hyperlink>
      <w:r w:rsidRPr="00CA6AB3">
        <w:rPr>
          <w:rFonts w:ascii="David" w:hAnsi="David"/>
          <w:rtl/>
        </w:rPr>
        <w:t xml:space="preserve"> </w:t>
      </w:r>
      <w:r w:rsidRPr="00CA6AB3">
        <w:rPr>
          <w:rFonts w:ascii="David" w:hAnsi="David"/>
          <w:b/>
          <w:bCs/>
          <w:rtl/>
        </w:rPr>
        <w:t>מדינת ישראל נ' כהן</w:t>
      </w:r>
      <w:r w:rsidRPr="00CA6AB3">
        <w:rPr>
          <w:rFonts w:ascii="David" w:hAnsi="David"/>
          <w:rtl/>
        </w:rPr>
        <w:t xml:space="preserve"> [פורסם בנבו] (25.09.2019);</w:t>
      </w:r>
      <w:r w:rsidRPr="00CA6AB3">
        <w:rPr>
          <w:rFonts w:ascii="David" w:hAnsi="David"/>
        </w:rPr>
        <w:t xml:space="preserve"> </w:t>
      </w:r>
      <w:hyperlink r:id="rId33" w:history="1">
        <w:r w:rsidR="00747471" w:rsidRPr="00747471">
          <w:rPr>
            <w:rFonts w:ascii="David" w:hAnsi="David"/>
            <w:color w:val="0000FF"/>
            <w:u w:val="single"/>
            <w:rtl/>
          </w:rPr>
          <w:t>ת"פ (שלום ת"א) 63806-11-18</w:t>
        </w:r>
      </w:hyperlink>
      <w:r w:rsidRPr="00CA6AB3">
        <w:rPr>
          <w:rFonts w:ascii="David" w:hAnsi="David"/>
          <w:u w:val="single"/>
          <w:rtl/>
        </w:rPr>
        <w:t xml:space="preserve"> </w:t>
      </w:r>
      <w:r w:rsidRPr="00CA6AB3">
        <w:rPr>
          <w:rFonts w:ascii="David" w:hAnsi="David"/>
          <w:b/>
          <w:bCs/>
          <w:rtl/>
        </w:rPr>
        <w:t xml:space="preserve">מדינת ישראל נ' מוטולה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(31.05.2020); </w:t>
      </w:r>
      <w:hyperlink r:id="rId34" w:history="1">
        <w:r w:rsidR="00747471" w:rsidRPr="00747471">
          <w:rPr>
            <w:rFonts w:ascii="David" w:hAnsi="David"/>
            <w:color w:val="0000FF"/>
            <w:u w:val="single"/>
            <w:rtl/>
          </w:rPr>
          <w:t>ת"פ (שלום ת"א) 49226-04-19</w:t>
        </w:r>
      </w:hyperlink>
      <w:r w:rsidRPr="00CA6AB3">
        <w:rPr>
          <w:rFonts w:ascii="David" w:hAnsi="David"/>
          <w:rtl/>
        </w:rPr>
        <w:t xml:space="preserve"> </w:t>
      </w:r>
      <w:r w:rsidRPr="00CA6AB3">
        <w:rPr>
          <w:rFonts w:ascii="David" w:hAnsi="David"/>
          <w:b/>
          <w:bCs/>
          <w:rtl/>
        </w:rPr>
        <w:t xml:space="preserve">מדינת ישראל נ' אלבכרי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(01.06.2020); </w:t>
      </w:r>
      <w:hyperlink r:id="rId35" w:history="1">
        <w:r w:rsidR="00747471" w:rsidRPr="00747471">
          <w:rPr>
            <w:rFonts w:ascii="David" w:hAnsi="David"/>
            <w:color w:val="0000FF"/>
            <w:u w:val="single"/>
            <w:rtl/>
          </w:rPr>
          <w:t>עפ"ג (מחוזי ת"א) 28791-06-20</w:t>
        </w:r>
      </w:hyperlink>
      <w:r w:rsidRPr="00CA6AB3">
        <w:rPr>
          <w:rFonts w:ascii="David" w:hAnsi="David"/>
          <w:rtl/>
        </w:rPr>
        <w:t xml:space="preserve"> </w:t>
      </w:r>
      <w:r w:rsidRPr="00CA6AB3">
        <w:rPr>
          <w:rFonts w:ascii="David" w:hAnsi="David"/>
          <w:b/>
          <w:bCs/>
          <w:rtl/>
        </w:rPr>
        <w:t xml:space="preserve">מושייב נ' מדינת ישראל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(30.07.2020); </w:t>
      </w:r>
      <w:hyperlink r:id="rId36" w:history="1">
        <w:r w:rsidR="00747471" w:rsidRPr="00747471">
          <w:rPr>
            <w:rFonts w:ascii="David" w:hAnsi="David"/>
            <w:color w:val="0000FF"/>
            <w:u w:val="single"/>
            <w:rtl/>
          </w:rPr>
          <w:t>ת"פ (שלום רח') 43875-08-17</w:t>
        </w:r>
      </w:hyperlink>
      <w:r w:rsidRPr="00CA6AB3">
        <w:rPr>
          <w:rFonts w:ascii="David" w:hAnsi="David"/>
          <w:rtl/>
        </w:rPr>
        <w:t xml:space="preserve"> </w:t>
      </w:r>
      <w:r w:rsidRPr="00CA6AB3">
        <w:rPr>
          <w:rFonts w:ascii="David" w:hAnsi="David"/>
          <w:b/>
          <w:bCs/>
          <w:rtl/>
        </w:rPr>
        <w:t xml:space="preserve">מדינת ישראל נ' מוריסון </w:t>
      </w:r>
      <w:r w:rsidRPr="00CA6AB3">
        <w:rPr>
          <w:rFonts w:ascii="David" w:hAnsi="David"/>
          <w:rtl/>
        </w:rPr>
        <w:t xml:space="preserve">[פורסם בנבו] (25.02.2019); </w:t>
      </w:r>
      <w:hyperlink r:id="rId37" w:history="1">
        <w:r w:rsidR="00747471" w:rsidRPr="00747471">
          <w:rPr>
            <w:rFonts w:ascii="David" w:hAnsi="David"/>
            <w:color w:val="0000FF"/>
            <w:u w:val="single"/>
            <w:rtl/>
          </w:rPr>
          <w:t>ת"פ (שלום ת"א) 44884-05-20</w:t>
        </w:r>
      </w:hyperlink>
      <w:r w:rsidRPr="00CA6AB3">
        <w:rPr>
          <w:rFonts w:ascii="David" w:hAnsi="David"/>
          <w:u w:val="single"/>
          <w:rtl/>
        </w:rPr>
        <w:t xml:space="preserve"> </w:t>
      </w:r>
      <w:r w:rsidRPr="00CA6AB3">
        <w:rPr>
          <w:rFonts w:ascii="David" w:hAnsi="David"/>
          <w:b/>
          <w:bCs/>
          <w:rtl/>
        </w:rPr>
        <w:t xml:space="preserve">מדינת ישראל נ' אוחיון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(15.03.2021); </w:t>
      </w:r>
      <w:hyperlink r:id="rId38" w:history="1">
        <w:r w:rsidR="00747471" w:rsidRPr="00747471">
          <w:rPr>
            <w:rFonts w:ascii="David" w:hAnsi="David"/>
            <w:color w:val="0000FF"/>
            <w:u w:val="single"/>
            <w:rtl/>
          </w:rPr>
          <w:t>ת"פ (שלום ת"א) 28247-05-20</w:t>
        </w:r>
      </w:hyperlink>
      <w:r w:rsidRPr="00CA6AB3">
        <w:rPr>
          <w:rFonts w:ascii="David" w:hAnsi="David"/>
          <w:u w:val="single"/>
          <w:rtl/>
        </w:rPr>
        <w:t xml:space="preserve"> </w:t>
      </w:r>
      <w:r w:rsidRPr="00CA6AB3">
        <w:rPr>
          <w:rFonts w:ascii="David" w:hAnsi="David"/>
          <w:b/>
          <w:bCs/>
          <w:rtl/>
        </w:rPr>
        <w:t>מדינת ישראל נ' קוקו ואח'</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(19.07.2021); </w:t>
      </w:r>
      <w:hyperlink r:id="rId39" w:history="1">
        <w:r w:rsidR="00747471" w:rsidRPr="00747471">
          <w:rPr>
            <w:rFonts w:ascii="David" w:hAnsi="David"/>
            <w:color w:val="0000FF"/>
            <w:u w:val="single"/>
            <w:rtl/>
          </w:rPr>
          <w:t>ת"פ (שלום ת"א) 46525-04-19</w:t>
        </w:r>
      </w:hyperlink>
      <w:r w:rsidRPr="00CA6AB3">
        <w:rPr>
          <w:rFonts w:ascii="David" w:hAnsi="David"/>
          <w:rtl/>
        </w:rPr>
        <w:t xml:space="preserve"> </w:t>
      </w:r>
      <w:r w:rsidRPr="00CA6AB3">
        <w:rPr>
          <w:rFonts w:ascii="David" w:hAnsi="David"/>
          <w:b/>
          <w:bCs/>
          <w:rtl/>
        </w:rPr>
        <w:t xml:space="preserve">מדינת ישראל נ' איוונוב </w:t>
      </w:r>
      <w:r w:rsidRPr="00CA6AB3">
        <w:rPr>
          <w:rFonts w:ascii="David" w:hAnsi="David"/>
          <w:rtl/>
        </w:rPr>
        <w:t xml:space="preserve">(26.05.2020); </w:t>
      </w:r>
      <w:hyperlink r:id="rId40" w:history="1">
        <w:r w:rsidR="00747471" w:rsidRPr="00747471">
          <w:rPr>
            <w:rFonts w:ascii="David" w:hAnsi="David"/>
            <w:color w:val="0000FF"/>
            <w:u w:val="single"/>
            <w:rtl/>
          </w:rPr>
          <w:t>ת"פ (שלום ת"א) 52258-06-19</w:t>
        </w:r>
      </w:hyperlink>
      <w:r w:rsidRPr="00CA6AB3">
        <w:rPr>
          <w:rFonts w:ascii="David" w:hAnsi="David"/>
          <w:rtl/>
        </w:rPr>
        <w:t xml:space="preserve"> </w:t>
      </w:r>
      <w:r w:rsidRPr="00CA6AB3">
        <w:rPr>
          <w:rFonts w:ascii="David" w:hAnsi="David"/>
          <w:b/>
          <w:bCs/>
          <w:rtl/>
        </w:rPr>
        <w:t xml:space="preserve">מדינת ישראל נ' סכחפי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(28.10.2020); </w:t>
      </w:r>
      <w:hyperlink r:id="rId41" w:history="1">
        <w:r w:rsidR="00747471" w:rsidRPr="00747471">
          <w:rPr>
            <w:rFonts w:ascii="David" w:hAnsi="David"/>
            <w:color w:val="0000FF"/>
            <w:u w:val="single"/>
            <w:rtl/>
          </w:rPr>
          <w:t>רע"פ 7858/19</w:t>
        </w:r>
      </w:hyperlink>
      <w:r w:rsidRPr="00CA6AB3">
        <w:rPr>
          <w:rFonts w:ascii="David" w:hAnsi="David"/>
          <w:u w:val="single"/>
          <w:rtl/>
        </w:rPr>
        <w:t xml:space="preserve"> </w:t>
      </w:r>
      <w:r w:rsidRPr="00CA6AB3">
        <w:rPr>
          <w:rFonts w:ascii="David" w:hAnsi="David"/>
          <w:b/>
          <w:bCs/>
          <w:rtl/>
        </w:rPr>
        <w:t>וקנין נ' מדינת ישראל</w:t>
      </w:r>
      <w:r w:rsidRPr="00CA6AB3">
        <w:rPr>
          <w:rFonts w:ascii="David" w:hAnsi="David"/>
          <w:b/>
          <w:bCs/>
        </w:rPr>
        <w:t xml:space="preserve"> </w:t>
      </w:r>
      <w:r w:rsidRPr="00CA6AB3">
        <w:rPr>
          <w:rFonts w:ascii="David" w:hAnsi="David"/>
          <w:b/>
          <w:bCs/>
          <w:rtl/>
        </w:rPr>
        <w:t xml:space="preserve"> </w:t>
      </w:r>
      <w:r w:rsidRPr="00CA6AB3">
        <w:rPr>
          <w:rFonts w:ascii="David" w:hAnsi="David"/>
          <w:rtl/>
        </w:rPr>
        <w:t xml:space="preserve">[פורסם בנבו] (28.11.2019); </w:t>
      </w:r>
      <w:hyperlink r:id="rId42" w:history="1">
        <w:r w:rsidR="00747471" w:rsidRPr="00747471">
          <w:rPr>
            <w:rFonts w:ascii="David" w:hAnsi="David"/>
            <w:color w:val="0000FF"/>
            <w:u w:val="single"/>
            <w:rtl/>
          </w:rPr>
          <w:t>ת"פ (שלום ת"א) 63069-07-20</w:t>
        </w:r>
      </w:hyperlink>
      <w:r w:rsidRPr="00CA6AB3">
        <w:rPr>
          <w:rFonts w:ascii="David" w:hAnsi="David"/>
          <w:rtl/>
        </w:rPr>
        <w:t xml:space="preserve"> </w:t>
      </w:r>
      <w:r w:rsidRPr="00CA6AB3">
        <w:rPr>
          <w:rFonts w:ascii="David" w:hAnsi="David"/>
          <w:b/>
          <w:bCs/>
          <w:rtl/>
        </w:rPr>
        <w:t xml:space="preserve">מדינת ישראל נ' אינטייב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(12.12.2021;</w:t>
      </w:r>
      <w:r w:rsidRPr="00CA6AB3">
        <w:rPr>
          <w:rFonts w:ascii="David" w:hAnsi="David"/>
        </w:rPr>
        <w:t xml:space="preserve"> </w:t>
      </w:r>
      <w:hyperlink r:id="rId43" w:history="1">
        <w:r w:rsidR="00747471" w:rsidRPr="00747471">
          <w:rPr>
            <w:rFonts w:ascii="David" w:hAnsi="David"/>
            <w:color w:val="0000FF"/>
            <w:u w:val="single"/>
            <w:rtl/>
          </w:rPr>
          <w:t>רע"פ 5712/16</w:t>
        </w:r>
      </w:hyperlink>
      <w:r w:rsidRPr="00CA6AB3">
        <w:rPr>
          <w:rFonts w:ascii="David" w:hAnsi="David"/>
          <w:b/>
          <w:bCs/>
          <w:rtl/>
        </w:rPr>
        <w:t xml:space="preserve"> אייזנבאך נ' מדינת ישראל</w:t>
      </w:r>
      <w:r w:rsidRPr="00CA6AB3">
        <w:rPr>
          <w:rFonts w:ascii="David" w:hAnsi="David"/>
          <w:rtl/>
        </w:rPr>
        <w:t xml:space="preserve"> [פורסם בנבו] (17.08.2016); </w:t>
      </w:r>
      <w:hyperlink r:id="rId44" w:history="1">
        <w:r w:rsidR="00747471" w:rsidRPr="00747471">
          <w:rPr>
            <w:rFonts w:ascii="David" w:hAnsi="David"/>
            <w:color w:val="0000FF"/>
            <w:u w:val="single"/>
            <w:rtl/>
          </w:rPr>
          <w:t>עפ"ג (מחוזי מר') 8209-08-19</w:t>
        </w:r>
      </w:hyperlink>
      <w:r w:rsidR="00747471">
        <w:rPr>
          <w:rFonts w:ascii="David" w:hAnsi="David"/>
          <w:rtl/>
        </w:rPr>
        <w:t xml:space="preserve"> </w:t>
      </w:r>
      <w:r w:rsidRPr="00CA6AB3">
        <w:rPr>
          <w:rFonts w:ascii="David" w:hAnsi="David"/>
          <w:b/>
          <w:bCs/>
          <w:rtl/>
        </w:rPr>
        <w:t>מדינת ישראל נ' פסו</w:t>
      </w:r>
      <w:r w:rsidR="00747471">
        <w:rPr>
          <w:rFonts w:ascii="David" w:hAnsi="David"/>
          <w:b/>
          <w:bCs/>
          <w:rtl/>
        </w:rPr>
        <w:t xml:space="preserve"> </w:t>
      </w:r>
      <w:r w:rsidRPr="00CA6AB3">
        <w:rPr>
          <w:rFonts w:ascii="David" w:hAnsi="David"/>
          <w:rtl/>
        </w:rPr>
        <w:t>[פורסם בנבו]</w:t>
      </w:r>
      <w:r w:rsidR="00747471">
        <w:rPr>
          <w:rFonts w:ascii="David" w:hAnsi="David"/>
          <w:rtl/>
        </w:rPr>
        <w:t xml:space="preserve"> </w:t>
      </w:r>
      <w:r w:rsidRPr="00CA6AB3">
        <w:rPr>
          <w:rFonts w:ascii="David" w:hAnsi="David"/>
          <w:rtl/>
        </w:rPr>
        <w:t xml:space="preserve">(09.12.2019); </w:t>
      </w:r>
      <w:r w:rsidRPr="00CA6AB3">
        <w:rPr>
          <w:rFonts w:ascii="David" w:hAnsi="David"/>
          <w:u w:val="single"/>
          <w:rtl/>
        </w:rPr>
        <w:t>ו</w:t>
      </w:r>
      <w:hyperlink r:id="rId45" w:history="1">
        <w:r w:rsidR="00747471" w:rsidRPr="00747471">
          <w:rPr>
            <w:rFonts w:ascii="David" w:hAnsi="David"/>
            <w:color w:val="0000FF"/>
            <w:u w:val="single"/>
            <w:rtl/>
          </w:rPr>
          <w:t>רע"פ 7858/19</w:t>
        </w:r>
      </w:hyperlink>
      <w:r w:rsidRPr="00CA6AB3">
        <w:rPr>
          <w:rFonts w:ascii="David" w:hAnsi="David"/>
          <w:u w:val="single"/>
          <w:rtl/>
        </w:rPr>
        <w:t xml:space="preserve"> </w:t>
      </w:r>
      <w:r w:rsidRPr="00CA6AB3">
        <w:rPr>
          <w:rFonts w:ascii="David" w:hAnsi="David"/>
          <w:b/>
          <w:bCs/>
          <w:rtl/>
        </w:rPr>
        <w:t>וקנין נ' מדינת ישראל</w:t>
      </w:r>
      <w:r w:rsidRPr="00CA6AB3">
        <w:rPr>
          <w:rFonts w:ascii="David" w:hAnsi="David"/>
          <w:rtl/>
        </w:rPr>
        <w:t xml:space="preserve"> [פורסם בנבו] (28.11.2019).</w:t>
      </w:r>
    </w:p>
    <w:p w14:paraId="02B82412" w14:textId="77777777" w:rsidR="000E0B61" w:rsidRPr="000E0B61" w:rsidRDefault="000E0B61" w:rsidP="000E0B61">
      <w:pPr>
        <w:numPr>
          <w:ilvl w:val="0"/>
          <w:numId w:val="2"/>
        </w:numPr>
        <w:shd w:val="clear" w:color="auto" w:fill="FAFAFA"/>
        <w:spacing w:line="360" w:lineRule="auto"/>
        <w:ind w:right="142"/>
        <w:contextualSpacing/>
        <w:jc w:val="both"/>
        <w:rPr>
          <w:rFonts w:ascii="David" w:eastAsia="Calibri" w:hAnsi="David"/>
        </w:rPr>
      </w:pPr>
      <w:r w:rsidRPr="00CA6AB3">
        <w:rPr>
          <w:rFonts w:ascii="David" w:hAnsi="David"/>
          <w:rtl/>
        </w:rPr>
        <w:t>כאן גם יצוין, כי לא התעלמתי מהפסיקה אליה הפנתה המאשימה, אולם העיון בה נעשה תוך ביצוע האבחנות המתבקשות. כך למשל, ב</w:t>
      </w:r>
      <w:hyperlink r:id="rId46" w:history="1">
        <w:r w:rsidR="00747471" w:rsidRPr="00747471">
          <w:rPr>
            <w:rFonts w:ascii="David" w:hAnsi="David"/>
            <w:color w:val="0000FF"/>
            <w:u w:val="single"/>
            <w:rtl/>
          </w:rPr>
          <w:t>עפ"ג (מחוזי ב"ש) 58296-05-19</w:t>
        </w:r>
      </w:hyperlink>
      <w:r w:rsidRPr="00CA6AB3">
        <w:rPr>
          <w:rFonts w:ascii="David" w:hAnsi="David"/>
          <w:rtl/>
        </w:rPr>
        <w:t xml:space="preserve"> </w:t>
      </w:r>
      <w:r w:rsidRPr="00CA6AB3">
        <w:rPr>
          <w:rFonts w:ascii="David" w:hAnsi="David"/>
          <w:b/>
          <w:bCs/>
          <w:rtl/>
        </w:rPr>
        <w:t>אלהואשלה נ' מדינת ישראל</w:t>
      </w:r>
      <w:r w:rsidRPr="00CA6AB3">
        <w:rPr>
          <w:rFonts w:ascii="David" w:hAnsi="David"/>
          <w:rtl/>
        </w:rPr>
        <w:t xml:space="preserve"> [פורסם בנבו] (10.07.2019), התקבל ערעורו של מי שהורשע בעבירה של סחר בסם קנבוס לסוכן משטרתי במשקל של 7.3 גר' תמורת 300 ₪, כך שהעונש שנגזר עליו בדמות 9 חודשים מאסר לריצוי בעבודות שירות, הופחת ל- 7 חודשים מאסר בפועל לריצוי בדרך של עבודות שירות. שם ציין ביהמ"ש שההקלה בעונש נבעה מכך שהנאשם הביע מוטיבציה לנהל אורח חיים נורמטיבי. ואילו בעניינו- נתוני העושה שונים בכך שהנאשם שלפניי מעבר למוטיבציה שהוא הביע לנהל אורח חיים נורמטיבי, הרי שבפועל הוא מצוי בהליך שיקומי משמעותי מזה תקופה ממושכת, כפי שעוד יובהר בהמשך הדברים; </w:t>
      </w:r>
      <w:r w:rsidRPr="00CA6AB3">
        <w:rPr>
          <w:rFonts w:ascii="David" w:hAnsi="David"/>
          <w:u w:val="single"/>
          <w:rtl/>
        </w:rPr>
        <w:t>ב</w:t>
      </w:r>
      <w:hyperlink r:id="rId47" w:history="1">
        <w:r w:rsidR="00747471" w:rsidRPr="00747471">
          <w:rPr>
            <w:rFonts w:ascii="David" w:hAnsi="David"/>
            <w:color w:val="0000FF"/>
            <w:u w:val="single"/>
            <w:rtl/>
          </w:rPr>
          <w:t>ת"פ (שלום ב"ש) 49876-03-19</w:t>
        </w:r>
      </w:hyperlink>
      <w:r w:rsidRPr="00CA6AB3">
        <w:rPr>
          <w:rFonts w:ascii="David" w:hAnsi="David"/>
          <w:rtl/>
        </w:rPr>
        <w:t xml:space="preserve"> </w:t>
      </w:r>
      <w:r w:rsidRPr="00CA6AB3">
        <w:rPr>
          <w:rFonts w:ascii="David" w:hAnsi="David"/>
          <w:b/>
          <w:bCs/>
          <w:rtl/>
        </w:rPr>
        <w:t>מדינת ישראל נ' שבצוב</w:t>
      </w:r>
      <w:r w:rsidRPr="00CA6AB3">
        <w:rPr>
          <w:rFonts w:ascii="David" w:hAnsi="David"/>
          <w:rtl/>
        </w:rPr>
        <w:t xml:space="preserve"> [טרם פורסם במאגרים המשפטיים] (21.05.2023), שם  הורשע הנאשם </w:t>
      </w:r>
      <w:r w:rsidRPr="00CA6AB3">
        <w:rPr>
          <w:rFonts w:ascii="David" w:hAnsi="David"/>
          <w:b/>
          <w:bCs/>
          <w:rtl/>
        </w:rPr>
        <w:t xml:space="preserve">בשלוש </w:t>
      </w:r>
      <w:r w:rsidRPr="00CA6AB3">
        <w:rPr>
          <w:rFonts w:ascii="David" w:hAnsi="David"/>
          <w:rtl/>
        </w:rPr>
        <w:t xml:space="preserve">עבירות של יצוא, יבוא, מסחר, הספקה של סמים מסוכנים ובעבירה של החזקת סם מסוכן שלא לצריכה עצמית. מדובר בנאשם שבאמתחתו הרשעות קודמות בין היתר בעבירות סמים ומאסר מותנה בר הפעלה שלא הרתיעו לשוב ולבצע עבירות נוספות. וכל זאת בשונה בתכלית השוני מהמקרה שלפנינו, הן לעניין העבירות והיקפן והן לעניין מיהותו של העושה, בהיותו של הנאשם חף מהרשעות קודמות; </w:t>
      </w:r>
      <w:r w:rsidRPr="00CA6AB3">
        <w:rPr>
          <w:rFonts w:ascii="David" w:hAnsi="David"/>
          <w:u w:val="single"/>
          <w:rtl/>
        </w:rPr>
        <w:t>וב</w:t>
      </w:r>
      <w:hyperlink r:id="rId48" w:history="1">
        <w:r w:rsidR="00747471" w:rsidRPr="00747471">
          <w:rPr>
            <w:rFonts w:ascii="David" w:hAnsi="David"/>
            <w:color w:val="0000FF"/>
            <w:u w:val="single"/>
            <w:rtl/>
          </w:rPr>
          <w:t>ת"פ (שלום ב"ש) 4309-08-18</w:t>
        </w:r>
      </w:hyperlink>
      <w:r w:rsidRPr="00CA6AB3">
        <w:rPr>
          <w:rFonts w:ascii="David" w:hAnsi="David"/>
          <w:rtl/>
        </w:rPr>
        <w:t xml:space="preserve"> </w:t>
      </w:r>
      <w:r w:rsidRPr="00CA6AB3">
        <w:rPr>
          <w:rFonts w:ascii="David" w:hAnsi="David"/>
          <w:b/>
          <w:bCs/>
          <w:rtl/>
        </w:rPr>
        <w:t>מדינת ישראל נ' מיקראי</w:t>
      </w:r>
      <w:r w:rsidRPr="00CA6AB3">
        <w:rPr>
          <w:rFonts w:ascii="David" w:hAnsi="David"/>
          <w:rtl/>
        </w:rPr>
        <w:t xml:space="preserve"> [טרם פורסם במאגרים המשפטיים] (02.08.2018). שם הורשע הנאשם </w:t>
      </w:r>
      <w:r w:rsidRPr="00CA6AB3">
        <w:rPr>
          <w:rFonts w:ascii="David" w:hAnsi="David"/>
          <w:b/>
          <w:bCs/>
          <w:rtl/>
        </w:rPr>
        <w:t>בשתי</w:t>
      </w:r>
      <w:r w:rsidRPr="00CA6AB3">
        <w:rPr>
          <w:rFonts w:ascii="David" w:hAnsi="David"/>
          <w:rtl/>
        </w:rPr>
        <w:t xml:space="preserve"> עבירות של סחר בסם מסוכן בכך שבפעם הראשונה מכר לסוכן משטרתי סם מסוג קנבוס במשקל של כ-0.9 גר' תמורת 100 ₪ ובפעם השנייה, מכר לסוכן סם מאותו סוג במשקל של כ-0.4 גר' תמורת 100 ₪. גם כאן מדובר במקרה השונה מעניינינו עת הנאשם שלפניי הורשע בעבירה אחת של סחר בסם מסוכן. </w:t>
      </w:r>
    </w:p>
    <w:p w14:paraId="6D4C6EA0" w14:textId="77777777" w:rsidR="000E0B61" w:rsidRPr="00CA6AB3" w:rsidRDefault="000E0B61" w:rsidP="000E0B61">
      <w:pPr>
        <w:numPr>
          <w:ilvl w:val="0"/>
          <w:numId w:val="2"/>
        </w:numPr>
        <w:shd w:val="clear" w:color="auto" w:fill="FAFAFA"/>
        <w:spacing w:line="360" w:lineRule="auto"/>
        <w:ind w:left="-341" w:right="142"/>
        <w:contextualSpacing/>
        <w:jc w:val="both"/>
        <w:rPr>
          <w:rFonts w:ascii="David" w:hAnsi="David"/>
        </w:rPr>
      </w:pPr>
      <w:r w:rsidRPr="00CA6AB3">
        <w:rPr>
          <w:rFonts w:ascii="David" w:hAnsi="David"/>
          <w:noProof/>
          <w:rtl/>
        </w:rPr>
        <w:t xml:space="preserve">על כל פנים, נהיר לבית 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 המשפט דווקא לאותם פסקי דין ספציפיים שמשרתים את האינטרס שלו. הדבר אך טבעי הוא, שכן הענישה היא לעולם אינדיווידואלית </w:t>
      </w:r>
      <w:r w:rsidRPr="00CA6AB3">
        <w:rPr>
          <w:rFonts w:ascii="David" w:hAnsi="David"/>
          <w:b/>
          <w:bCs/>
          <w:noProof/>
          <w:rtl/>
        </w:rPr>
        <w:t>ו"אין עסקינן בשיטת ניקוד, או באריתמטיקה. ענישה היא מלאכת מחשבת – ולא מלאכת מחשב"</w:t>
      </w:r>
      <w:r w:rsidRPr="00CA6AB3">
        <w:rPr>
          <w:rFonts w:ascii="David" w:hAnsi="David"/>
          <w:noProof/>
          <w:rtl/>
        </w:rPr>
        <w:t xml:space="preserve"> (</w:t>
      </w:r>
      <w:hyperlink r:id="rId49" w:history="1">
        <w:r w:rsidR="00747471" w:rsidRPr="00747471">
          <w:rPr>
            <w:rFonts w:ascii="David" w:hAnsi="David" w:cs="Times New Roman"/>
            <w:noProof/>
            <w:color w:val="0000FF"/>
            <w:u w:val="single"/>
            <w:rtl/>
          </w:rPr>
          <w:t>ע"פ 5768/10</w:t>
        </w:r>
      </w:hyperlink>
      <w:r w:rsidRPr="00CA6AB3">
        <w:rPr>
          <w:rFonts w:ascii="David" w:hAnsi="David"/>
          <w:noProof/>
          <w:rtl/>
        </w:rPr>
        <w:t xml:space="preserve"> </w:t>
      </w:r>
      <w:r w:rsidRPr="00CA6AB3">
        <w:rPr>
          <w:rFonts w:ascii="David" w:hAnsi="David"/>
          <w:b/>
          <w:bCs/>
          <w:noProof/>
          <w:rtl/>
        </w:rPr>
        <w:t>פלוני נ' מדינת ישראל</w:t>
      </w:r>
      <w:r w:rsidRPr="00CA6AB3">
        <w:rPr>
          <w:rFonts w:ascii="David" w:hAnsi="David"/>
          <w:noProof/>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50" w:history="1">
        <w:r w:rsidR="00747471" w:rsidRPr="00747471">
          <w:rPr>
            <w:rFonts w:ascii="David" w:hAnsi="David"/>
            <w:noProof/>
            <w:color w:val="0000FF"/>
            <w:u w:val="single"/>
            <w:rtl/>
          </w:rPr>
          <w:t>ע"פ 1903/13</w:t>
        </w:r>
      </w:hyperlink>
      <w:r w:rsidRPr="00CA6AB3">
        <w:rPr>
          <w:rFonts w:ascii="David" w:hAnsi="David"/>
          <w:noProof/>
          <w:rtl/>
        </w:rPr>
        <w:t xml:space="preserve"> </w:t>
      </w:r>
      <w:r w:rsidRPr="00CA6AB3">
        <w:rPr>
          <w:rFonts w:ascii="David" w:hAnsi="David"/>
          <w:b/>
          <w:bCs/>
          <w:noProof/>
          <w:rtl/>
        </w:rPr>
        <w:t>עיאשה נ' מדינת ישראל</w:t>
      </w:r>
      <w:r w:rsidRPr="00CA6AB3">
        <w:rPr>
          <w:rFonts w:ascii="David" w:hAnsi="David"/>
          <w:noProof/>
          <w:rtl/>
        </w:rPr>
        <w:t xml:space="preserve"> [פורסם בנבו] (25.06.2013)). ברוח זו, גם לא התעלמתי ממקרים כדוגמת: </w:t>
      </w:r>
      <w:hyperlink r:id="rId51" w:history="1">
        <w:r w:rsidR="00747471" w:rsidRPr="00747471">
          <w:rPr>
            <w:rFonts w:ascii="David" w:hAnsi="David"/>
            <w:noProof/>
            <w:color w:val="0000FF"/>
            <w:u w:val="single"/>
            <w:rtl/>
          </w:rPr>
          <w:t>ת"פ (שלום ת"א) 9050-04-13</w:t>
        </w:r>
      </w:hyperlink>
      <w:r w:rsidRPr="00CA6AB3">
        <w:rPr>
          <w:rFonts w:ascii="David" w:hAnsi="David"/>
          <w:noProof/>
          <w:rtl/>
        </w:rPr>
        <w:t xml:space="preserve"> </w:t>
      </w:r>
      <w:r w:rsidRPr="00CA6AB3">
        <w:rPr>
          <w:rFonts w:ascii="David" w:hAnsi="David"/>
          <w:b/>
          <w:bCs/>
          <w:noProof/>
          <w:rtl/>
        </w:rPr>
        <w:t>מדינת ישראל נ' פלוני</w:t>
      </w:r>
      <w:r w:rsidRPr="00CA6AB3">
        <w:rPr>
          <w:rFonts w:ascii="David" w:hAnsi="David"/>
          <w:noProof/>
          <w:rtl/>
        </w:rPr>
        <w:t xml:space="preserve"> [פורסם בנבו] (01.07.2015);</w:t>
      </w:r>
      <w:r w:rsidRPr="00CA6AB3">
        <w:rPr>
          <w:rFonts w:ascii="David" w:hAnsi="David"/>
          <w:noProof/>
        </w:rPr>
        <w:t xml:space="preserve"> </w:t>
      </w:r>
      <w:r w:rsidRPr="00CA6AB3">
        <w:rPr>
          <w:rFonts w:ascii="David" w:hAnsi="David"/>
          <w:noProof/>
          <w:u w:val="single"/>
          <w:rtl/>
        </w:rPr>
        <w:t xml:space="preserve">עפ"ג (מחוזי י-ם) </w:t>
      </w:r>
      <w:hyperlink r:id="rId52" w:history="1">
        <w:r w:rsidR="00C97420" w:rsidRPr="00C97420">
          <w:rPr>
            <w:rFonts w:ascii="David" w:hAnsi="David"/>
            <w:noProof/>
            <w:color w:val="0000FF"/>
            <w:u w:val="single"/>
            <w:rtl/>
          </w:rPr>
          <w:t xml:space="preserve">33947-10-17  </w:t>
        </w:r>
      </w:hyperlink>
      <w:r w:rsidR="00747471">
        <w:rPr>
          <w:rFonts w:ascii="David" w:hAnsi="David"/>
          <w:noProof/>
          <w:rtl/>
        </w:rPr>
        <w:t xml:space="preserve"> </w:t>
      </w:r>
      <w:r w:rsidRPr="00CA6AB3">
        <w:rPr>
          <w:rFonts w:ascii="David" w:hAnsi="David"/>
          <w:b/>
          <w:bCs/>
          <w:noProof/>
          <w:rtl/>
        </w:rPr>
        <w:t>מדינת ישראל נ' קרוקוצקי</w:t>
      </w:r>
      <w:r w:rsidRPr="00CA6AB3">
        <w:rPr>
          <w:rFonts w:ascii="David" w:hAnsi="David"/>
          <w:noProof/>
          <w:rtl/>
        </w:rPr>
        <w:t xml:space="preserve"> [פורסם בנבו] (20.03.2018); </w:t>
      </w:r>
      <w:hyperlink r:id="rId53" w:history="1">
        <w:r w:rsidR="00747471" w:rsidRPr="00747471">
          <w:rPr>
            <w:rFonts w:ascii="David" w:hAnsi="David"/>
            <w:noProof/>
            <w:color w:val="0000FF"/>
            <w:u w:val="single"/>
            <w:rtl/>
          </w:rPr>
          <w:t>ת"פ (שלום כ"ס) 40737-08-16</w:t>
        </w:r>
      </w:hyperlink>
      <w:r w:rsidRPr="00CA6AB3">
        <w:rPr>
          <w:rFonts w:ascii="David" w:hAnsi="David"/>
          <w:noProof/>
          <w:rtl/>
        </w:rPr>
        <w:t xml:space="preserve"> </w:t>
      </w:r>
      <w:r w:rsidRPr="00CA6AB3">
        <w:rPr>
          <w:rFonts w:ascii="David" w:hAnsi="David"/>
          <w:b/>
          <w:bCs/>
          <w:noProof/>
          <w:rtl/>
        </w:rPr>
        <w:t>מדינת ישראל נ' סוויסה</w:t>
      </w:r>
      <w:r w:rsidRPr="00CA6AB3">
        <w:rPr>
          <w:rFonts w:ascii="David" w:hAnsi="David"/>
          <w:noProof/>
          <w:rtl/>
        </w:rPr>
        <w:t xml:space="preserve"> [פורסם בנבו] (13.06.2018); </w:t>
      </w:r>
      <w:hyperlink r:id="rId54" w:history="1">
        <w:r w:rsidR="00747471" w:rsidRPr="00747471">
          <w:rPr>
            <w:rFonts w:ascii="David" w:hAnsi="David"/>
            <w:noProof/>
            <w:color w:val="0000FF"/>
            <w:u w:val="single"/>
            <w:rtl/>
          </w:rPr>
          <w:t>ת"פ 44597-02-13</w:t>
        </w:r>
      </w:hyperlink>
      <w:r w:rsidRPr="00CA6AB3">
        <w:rPr>
          <w:rFonts w:ascii="David" w:hAnsi="David"/>
          <w:noProof/>
          <w:rtl/>
        </w:rPr>
        <w:t xml:space="preserve"> </w:t>
      </w:r>
      <w:r w:rsidRPr="00CA6AB3">
        <w:rPr>
          <w:rFonts w:ascii="David" w:hAnsi="David"/>
          <w:b/>
          <w:bCs/>
          <w:noProof/>
          <w:rtl/>
        </w:rPr>
        <w:t xml:space="preserve">מדינת ישראל נ' שאגן </w:t>
      </w:r>
      <w:r w:rsidRPr="00CA6AB3">
        <w:rPr>
          <w:rFonts w:ascii="David" w:hAnsi="David"/>
          <w:noProof/>
          <w:rtl/>
        </w:rPr>
        <w:t xml:space="preserve">[פורסם בנבו] (03.09.2013); </w:t>
      </w:r>
      <w:hyperlink r:id="rId55" w:history="1">
        <w:r w:rsidR="00747471" w:rsidRPr="00747471">
          <w:rPr>
            <w:rFonts w:ascii="David" w:hAnsi="David"/>
            <w:noProof/>
            <w:color w:val="0000FF"/>
            <w:u w:val="single"/>
            <w:rtl/>
          </w:rPr>
          <w:t>ת"פ (שלום פ"ת) 38934-06-14</w:t>
        </w:r>
      </w:hyperlink>
      <w:r w:rsidRPr="00CA6AB3">
        <w:rPr>
          <w:rFonts w:ascii="David" w:hAnsi="David"/>
          <w:noProof/>
          <w:u w:val="single"/>
          <w:rtl/>
        </w:rPr>
        <w:t xml:space="preserve"> </w:t>
      </w:r>
      <w:r w:rsidRPr="00CA6AB3">
        <w:rPr>
          <w:rFonts w:ascii="David" w:hAnsi="David"/>
          <w:b/>
          <w:bCs/>
          <w:noProof/>
          <w:rtl/>
        </w:rPr>
        <w:t>מדינת ישראל נ' קהלני</w:t>
      </w:r>
      <w:r w:rsidRPr="00CA6AB3">
        <w:rPr>
          <w:rFonts w:ascii="David" w:hAnsi="David"/>
          <w:noProof/>
          <w:rtl/>
        </w:rPr>
        <w:t xml:space="preserve"> [פורסם בנבו] (23.06.2015); ו</w:t>
      </w:r>
      <w:hyperlink r:id="rId56" w:history="1">
        <w:r w:rsidR="00747471" w:rsidRPr="00747471">
          <w:rPr>
            <w:rFonts w:ascii="David" w:hAnsi="David"/>
            <w:noProof/>
            <w:color w:val="0000FF"/>
            <w:u w:val="single"/>
            <w:rtl/>
          </w:rPr>
          <w:t>ת"פ (שלום ת"א) 9050-04-13</w:t>
        </w:r>
      </w:hyperlink>
      <w:r w:rsidRPr="00CA6AB3">
        <w:rPr>
          <w:rFonts w:ascii="David" w:hAnsi="David"/>
          <w:noProof/>
          <w:rtl/>
        </w:rPr>
        <w:t xml:space="preserve"> </w:t>
      </w:r>
      <w:r w:rsidRPr="00CA6AB3">
        <w:rPr>
          <w:rFonts w:ascii="David" w:hAnsi="David"/>
          <w:b/>
          <w:bCs/>
          <w:noProof/>
          <w:rtl/>
        </w:rPr>
        <w:t>מדינת ישראל נ' אמיר</w:t>
      </w:r>
      <w:r w:rsidRPr="00CA6AB3">
        <w:rPr>
          <w:rFonts w:ascii="David" w:hAnsi="David"/>
          <w:noProof/>
          <w:rtl/>
        </w:rPr>
        <w:t xml:space="preserve"> [פורסם בנבו] (01.07.2015), שם בתי המשפט חרגו לקולה ממתחמי הענישה והשיתו על נאשמים שביצעו עבירות של סחר בסם מסוכן, ענישה מקלה בדמות של"צ, ובחלקם אף ללא הרשעה.</w:t>
      </w:r>
    </w:p>
    <w:p w14:paraId="283CD0C9" w14:textId="77777777" w:rsidR="000E0B61" w:rsidRDefault="000E0B61" w:rsidP="000E0B61">
      <w:pPr>
        <w:numPr>
          <w:ilvl w:val="0"/>
          <w:numId w:val="2"/>
        </w:numPr>
        <w:spacing w:line="360" w:lineRule="auto"/>
        <w:ind w:left="-341" w:right="142"/>
        <w:contextualSpacing/>
        <w:jc w:val="both"/>
        <w:rPr>
          <w:rFonts w:ascii="David" w:hAnsi="David"/>
          <w:b/>
          <w:bCs/>
        </w:rPr>
      </w:pPr>
      <w:r w:rsidRPr="00CA6AB3">
        <w:rPr>
          <w:rFonts w:ascii="David" w:hAnsi="David"/>
          <w:b/>
          <w:bCs/>
          <w:rtl/>
        </w:rPr>
        <w:t xml:space="preserve">כללם של דברים, בשים לב לעקרון המנחה בענישה, לערכים המוגנים שפגעו ולמידת הפגיעה בהם, למדיניות הענישה הנוהגת, ולנסיבות הקשורות בביצוע העבירה, הריני לקבוע כי בגין מכלול מעשיו של הנאשם על מתחם העונש ההולם לנוע בין כמה חודשים מאסר שיכול וירוצו בעבודות שירות לבין 12 חודשים מאסר בפועל. </w:t>
      </w:r>
    </w:p>
    <w:p w14:paraId="402285B6" w14:textId="77777777" w:rsidR="000E0B61" w:rsidRDefault="000E0B61" w:rsidP="000E0B61">
      <w:pPr>
        <w:spacing w:line="360" w:lineRule="auto"/>
        <w:ind w:left="-701" w:right="142"/>
        <w:contextualSpacing/>
        <w:jc w:val="both"/>
        <w:rPr>
          <w:rFonts w:ascii="David" w:hAnsi="David"/>
          <w:b/>
          <w:bCs/>
          <w:rtl/>
        </w:rPr>
      </w:pPr>
    </w:p>
    <w:p w14:paraId="07707707" w14:textId="77777777" w:rsidR="000E0B61" w:rsidRPr="00CA6AB3" w:rsidRDefault="000E0B61" w:rsidP="000E0B61">
      <w:pPr>
        <w:spacing w:line="360" w:lineRule="auto"/>
        <w:ind w:left="-701" w:right="142"/>
        <w:contextualSpacing/>
        <w:jc w:val="both"/>
        <w:rPr>
          <w:rFonts w:ascii="David" w:hAnsi="David"/>
          <w:b/>
          <w:bCs/>
          <w:noProof/>
          <w:sz w:val="28"/>
          <w:szCs w:val="28"/>
        </w:rPr>
      </w:pPr>
      <w:r w:rsidRPr="00CA6AB3">
        <w:rPr>
          <w:rFonts w:ascii="David" w:hAnsi="David"/>
          <w:b/>
          <w:bCs/>
          <w:noProof/>
          <w:sz w:val="28"/>
          <w:szCs w:val="28"/>
          <w:rtl/>
        </w:rPr>
        <w:t xml:space="preserve">ד. </w:t>
      </w:r>
      <w:r w:rsidRPr="00CA6AB3">
        <w:rPr>
          <w:rFonts w:ascii="David" w:hAnsi="David" w:hint="cs"/>
          <w:b/>
          <w:bCs/>
          <w:sz w:val="28"/>
          <w:szCs w:val="28"/>
          <w:rtl/>
        </w:rPr>
        <w:t xml:space="preserve">   </w:t>
      </w:r>
      <w:r w:rsidRPr="00CA6AB3">
        <w:rPr>
          <w:rFonts w:ascii="David" w:hAnsi="David"/>
          <w:b/>
          <w:bCs/>
          <w:noProof/>
          <w:sz w:val="28"/>
          <w:szCs w:val="28"/>
          <w:u w:val="single"/>
          <w:rtl/>
        </w:rPr>
        <w:t xml:space="preserve">גזירת העונש המתאים לנאשם </w:t>
      </w:r>
    </w:p>
    <w:p w14:paraId="00930E34" w14:textId="77777777" w:rsidR="000E0B61" w:rsidRPr="000E0B61" w:rsidRDefault="000E0B61" w:rsidP="000E0B61">
      <w:pPr>
        <w:numPr>
          <w:ilvl w:val="0"/>
          <w:numId w:val="2"/>
        </w:numPr>
        <w:tabs>
          <w:tab w:val="right" w:pos="7371"/>
        </w:tabs>
        <w:spacing w:line="360" w:lineRule="auto"/>
        <w:ind w:left="-341" w:right="142" w:hanging="426"/>
        <w:contextualSpacing/>
        <w:jc w:val="both"/>
        <w:rPr>
          <w:rFonts w:ascii="David" w:eastAsia="Calibri" w:hAnsi="David"/>
          <w:rtl/>
        </w:rPr>
      </w:pPr>
      <w:r w:rsidRPr="00CA6AB3">
        <w:rPr>
          <w:rFonts w:ascii="David" w:hAnsi="David"/>
          <w:rtl/>
        </w:rPr>
        <w:t xml:space="preserve">כעת נותר לגזור את עונשו של הנאשם, ולצורך כך, כמצוות המחוקק </w:t>
      </w:r>
      <w:hyperlink r:id="rId57" w:history="1">
        <w:r w:rsidR="004165E8" w:rsidRPr="004165E8">
          <w:rPr>
            <w:rStyle w:val="Hyperlink"/>
            <w:rFonts w:ascii="David" w:hAnsi="David"/>
            <w:rtl/>
          </w:rPr>
          <w:t>בסעיף 40יא</w:t>
        </w:r>
      </w:hyperlink>
      <w:r w:rsidRPr="00CA6AB3">
        <w:rPr>
          <w:rFonts w:ascii="David" w:hAnsi="David"/>
          <w:rtl/>
        </w:rPr>
        <w:t xml:space="preserve"> </w:t>
      </w:r>
      <w:r w:rsidRPr="00CA6AB3">
        <w:rPr>
          <w:rFonts w:ascii="David" w:hAnsi="David"/>
          <w:u w:val="single"/>
          <w:rtl/>
        </w:rPr>
        <w:t>ל</w:t>
      </w:r>
      <w:hyperlink r:id="rId58" w:history="1">
        <w:r w:rsidR="00747471" w:rsidRPr="00747471">
          <w:rPr>
            <w:rFonts w:ascii="David" w:hAnsi="David" w:cs="Times New Roman"/>
            <w:color w:val="0000FF"/>
            <w:u w:val="single"/>
            <w:rtl/>
          </w:rPr>
          <w:t>חוק העונשין</w:t>
        </w:r>
      </w:hyperlink>
      <w:r w:rsidRPr="00CA6AB3">
        <w:rPr>
          <w:rFonts w:ascii="David" w:hAnsi="David"/>
          <w:rtl/>
        </w:rPr>
        <w:t xml:space="preserve">, יש להתחשב  בנסיבות שאינן קשורות בביצוע העבירה. </w:t>
      </w:r>
    </w:p>
    <w:p w14:paraId="24949F62" w14:textId="77777777" w:rsidR="000E0B61" w:rsidRPr="00CA6AB3" w:rsidRDefault="000E0B61" w:rsidP="000E0B61">
      <w:pPr>
        <w:numPr>
          <w:ilvl w:val="0"/>
          <w:numId w:val="2"/>
        </w:numPr>
        <w:tabs>
          <w:tab w:val="right" w:pos="7371"/>
        </w:tabs>
        <w:spacing w:line="360" w:lineRule="auto"/>
        <w:ind w:left="-341" w:right="142" w:hanging="426"/>
        <w:contextualSpacing/>
        <w:jc w:val="both"/>
        <w:rPr>
          <w:rFonts w:ascii="David" w:hAnsi="David"/>
        </w:rPr>
      </w:pPr>
      <w:r w:rsidRPr="00CA6AB3">
        <w:rPr>
          <w:rFonts w:ascii="David" w:hAnsi="David"/>
          <w:rtl/>
        </w:rPr>
        <w:t xml:space="preserve"> בעניין זה נתתי דעתי לכך כי הנאשם הודה במיוחס לו והביא לחיסכון בזמן שיפוטי יקר; להיותו של הנאשם חף מהרשעות קודמות; לעובדה שהנאשם הביע חרטה על מעשיו; ואת הפגיעה שעלולה להיגרם לנאשם ככל שיושת עליו עונש מאסר, ולו לריצוי בעבודות שירות, וזאת בשים לב לכך שהכלא זר לו. </w:t>
      </w:r>
    </w:p>
    <w:p w14:paraId="74B338CF"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עוד לא נעלם מעיניי שהעבירה שבמוקד כתב האישום המתוקן בוצעה </w:t>
      </w:r>
      <w:r w:rsidRPr="00CA6AB3">
        <w:rPr>
          <w:rFonts w:ascii="David" w:hAnsi="David"/>
          <w:b/>
          <w:bCs/>
          <w:rtl/>
        </w:rPr>
        <w:t>לפני כארבע שנים</w:t>
      </w:r>
      <w:r w:rsidRPr="00CA6AB3">
        <w:rPr>
          <w:rFonts w:ascii="David" w:hAnsi="David"/>
          <w:rtl/>
        </w:rPr>
        <w:t xml:space="preserve">. אם כי, את מירב המשקל בנקודה זו יש להעניק לא לאותה ספירת זמן "טכנית" –אלא לכך שבפרק הזמן שחלף מאז, הנאשם נמנע מלשוב ולבצע עבירות נוספות ואף שיתף פעולה עם ההליך הטיפולי במסגרת שירות המבחן. </w:t>
      </w:r>
    </w:p>
    <w:p w14:paraId="1A974A1C" w14:textId="77777777"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rtl/>
        </w:rPr>
        <w:t xml:space="preserve">כל אלה, על פניו, היו צריכים להביא את בית המשפט למסקנה כי יש לגזור את עונשו של הנאשם ברף הנמוך של מתחם העונש ההולם. אולם, בשים לב לאמור </w:t>
      </w:r>
      <w:hyperlink r:id="rId59" w:history="1">
        <w:r w:rsidR="004165E8" w:rsidRPr="004165E8">
          <w:rPr>
            <w:rStyle w:val="Hyperlink"/>
            <w:rFonts w:ascii="David" w:hAnsi="David" w:cs="David"/>
            <w:rtl/>
          </w:rPr>
          <w:t>בסעיף 40ד(א)</w:t>
        </w:r>
      </w:hyperlink>
      <w:r w:rsidRPr="00CA6AB3">
        <w:rPr>
          <w:rFonts w:ascii="David" w:hAnsi="David"/>
          <w:rtl/>
        </w:rPr>
        <w:t xml:space="preserve"> </w:t>
      </w:r>
      <w:r w:rsidRPr="00CA6AB3">
        <w:rPr>
          <w:rFonts w:ascii="David" w:hAnsi="David"/>
          <w:u w:val="single"/>
          <w:rtl/>
        </w:rPr>
        <w:t>ל</w:t>
      </w:r>
      <w:hyperlink r:id="rId60" w:history="1">
        <w:r w:rsidR="00747471" w:rsidRPr="00747471">
          <w:rPr>
            <w:rFonts w:ascii="David" w:hAnsi="David"/>
            <w:color w:val="0000FF"/>
            <w:u w:val="single"/>
            <w:rtl/>
          </w:rPr>
          <w:t>חוק העונשין</w:t>
        </w:r>
      </w:hyperlink>
      <w:r w:rsidRPr="00CA6AB3">
        <w:rPr>
          <w:rFonts w:ascii="David" w:hAnsi="David"/>
          <w:u w:val="single"/>
          <w:rtl/>
        </w:rPr>
        <w:t xml:space="preserve">, </w:t>
      </w:r>
      <w:r w:rsidRPr="00CA6AB3">
        <w:rPr>
          <w:rFonts w:ascii="David" w:hAnsi="David"/>
          <w:rtl/>
        </w:rPr>
        <w:t xml:space="preserve">שוכנעתי כי יש מקום במקרה הנדון לסטות לקולה מהמתחם שקבעתי לעיל, וזאת לאחר שהשתכנעתי כי קיים סיכוי של ממש כי הנאשם ישתקם בעתיד. </w:t>
      </w:r>
      <w:r w:rsidRPr="00CA6AB3">
        <w:rPr>
          <w:rFonts w:ascii="David" w:hAnsi="David"/>
          <w:b/>
          <w:bCs/>
          <w:rtl/>
        </w:rPr>
        <w:t>ובמה דברים אמורים?</w:t>
      </w:r>
    </w:p>
    <w:p w14:paraId="3902DB6E" w14:textId="77777777"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b/>
          <w:bCs/>
          <w:rtl/>
        </w:rPr>
        <w:t>בראש ובראשונה,</w:t>
      </w:r>
      <w:r w:rsidRPr="00CA6AB3">
        <w:rPr>
          <w:rFonts w:ascii="David" w:hAnsi="David"/>
          <w:rtl/>
        </w:rPr>
        <w:t xml:space="preserve"> יצוין כי בשלב הטיעונים לעונש הייתה לבית המשפט הזדמנות להתרשם מהנאשם בצורה בלתי אמצעית – עת בין היתר הלה הצטער על מעשיו – ושוכנעתי כי הוא מכה על חטא ומביע חרטה כנה ומעמקי ליבו. כמו כן, ניכר כי ההליכים המשפטיים יצרו השפעה מרתיעה ומצבת גבולות עבורו והובילוהו להתבוננות בבחירותיו ודפוסיו. עוד יצוין, כי במהלך פרק הזמן המתואר, הנאשם אף מסר בדיקות לאיתור שרידי סם שהעידו על שרידי סם מסוג קנבוס בלבד (בהתאם לרישיון לשימוש בקנבוס רפואי שבו הלה אוחז כדין). </w:t>
      </w:r>
    </w:p>
    <w:p w14:paraId="3DA8DAD6"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b/>
          <w:bCs/>
          <w:rtl/>
        </w:rPr>
        <w:t>שנית,</w:t>
      </w:r>
      <w:r w:rsidRPr="00CA6AB3">
        <w:rPr>
          <w:rFonts w:ascii="David" w:hAnsi="David"/>
          <w:rtl/>
        </w:rPr>
        <w:t xml:space="preserve"> הבאתי בחשבון בין מכלול שיקוליי את </w:t>
      </w:r>
      <w:r w:rsidRPr="00CA6AB3">
        <w:rPr>
          <w:rFonts w:ascii="David" w:hAnsi="David"/>
          <w:b/>
          <w:bCs/>
          <w:rtl/>
        </w:rPr>
        <w:t>גילו הצעיר של הנאשם</w:t>
      </w:r>
      <w:r w:rsidRPr="00CA6AB3">
        <w:rPr>
          <w:rFonts w:ascii="David" w:hAnsi="David"/>
          <w:rtl/>
        </w:rPr>
        <w:t xml:space="preserve">, הן בעת ביצוע העבירה והן כיום. כזכור, הנאשם ביצע את העבירה שבמוקד כתב האישום המתוקן עת היה כבן 19 בלבד. כיום הנאשם כבן 23, ואין חולק שהוא משתייך לקבוצת </w:t>
      </w:r>
      <w:r w:rsidRPr="00CA6AB3">
        <w:rPr>
          <w:rFonts w:ascii="David" w:hAnsi="David"/>
          <w:b/>
          <w:bCs/>
          <w:rtl/>
        </w:rPr>
        <w:t>"הבגירים צעירים"</w:t>
      </w:r>
      <w:r w:rsidRPr="00CA6AB3">
        <w:rPr>
          <w:rFonts w:ascii="David" w:hAnsi="David"/>
          <w:rtl/>
        </w:rPr>
        <w:t xml:space="preserve">.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כדבריו של כב' השו' א' רובינשטיין </w:t>
      </w:r>
      <w:r w:rsidRPr="00CA6AB3">
        <w:rPr>
          <w:rFonts w:ascii="David" w:hAnsi="David"/>
          <w:u w:val="single"/>
          <w:rtl/>
        </w:rPr>
        <w:t>ב</w:t>
      </w:r>
      <w:hyperlink r:id="rId61" w:history="1">
        <w:r w:rsidR="00747471" w:rsidRPr="00747471">
          <w:rPr>
            <w:rFonts w:ascii="David" w:hAnsi="David"/>
            <w:color w:val="0000FF"/>
            <w:u w:val="single"/>
            <w:rtl/>
          </w:rPr>
          <w:t>ע"פ 4466/13</w:t>
        </w:r>
      </w:hyperlink>
      <w:r w:rsidRPr="00CA6AB3">
        <w:rPr>
          <w:rFonts w:ascii="David" w:hAnsi="David"/>
          <w:rtl/>
        </w:rPr>
        <w:t xml:space="preserve"> ‏</w:t>
      </w:r>
      <w:r w:rsidRPr="00CA6AB3">
        <w:rPr>
          <w:rFonts w:ascii="David" w:hAnsi="David"/>
          <w:b/>
          <w:bCs/>
          <w:rtl/>
        </w:rPr>
        <w:t xml:space="preserve">פורטל נ' מדינת ישראל </w:t>
      </w:r>
      <w:r w:rsidRPr="00CA6AB3">
        <w:rPr>
          <w:rFonts w:ascii="David" w:hAnsi="David"/>
          <w:rtl/>
        </w:rPr>
        <w:t>[פורסם בנבו] (22.05.2014), גילו של הנאשם והיותו ב"גיל המעבר" מקטינות לבגירות הוא נתון שבהחלט יש להידרש אליו (כן ראו השיקולים שפורטו לעניין שאלת ההרשעה, שבהם גילו של הנאשם, ב</w:t>
      </w:r>
      <w:hyperlink r:id="rId62" w:history="1">
        <w:r w:rsidR="00747471" w:rsidRPr="00747471">
          <w:rPr>
            <w:rFonts w:ascii="David" w:hAnsi="David"/>
            <w:color w:val="0000FF"/>
            <w:u w:val="single"/>
            <w:rtl/>
          </w:rPr>
          <w:t>ע"פ 2669/00</w:t>
        </w:r>
      </w:hyperlink>
      <w:r w:rsidRPr="00CA6AB3">
        <w:rPr>
          <w:rFonts w:ascii="David" w:hAnsi="David"/>
          <w:rtl/>
        </w:rPr>
        <w:t xml:space="preserve"> </w:t>
      </w:r>
      <w:r w:rsidRPr="00CA6AB3">
        <w:rPr>
          <w:rFonts w:ascii="David" w:hAnsi="David"/>
          <w:b/>
          <w:bCs/>
          <w:rtl/>
        </w:rPr>
        <w:t>מדינת ישראל נ' פלוני</w:t>
      </w:r>
      <w:r w:rsidRPr="00CA6AB3">
        <w:rPr>
          <w:rFonts w:ascii="David" w:hAnsi="David"/>
          <w:rtl/>
        </w:rPr>
        <w:t>, נד(3) 685 (2000), אשר צוטט קודם לכן).</w:t>
      </w:r>
    </w:p>
    <w:p w14:paraId="11E00F59" w14:textId="77777777" w:rsidR="000E0B61" w:rsidRPr="00CA6AB3" w:rsidRDefault="000E0B61" w:rsidP="000E0B61">
      <w:pPr>
        <w:numPr>
          <w:ilvl w:val="0"/>
          <w:numId w:val="2"/>
        </w:numPr>
        <w:tabs>
          <w:tab w:val="right" w:pos="7371"/>
        </w:tabs>
        <w:spacing w:line="360" w:lineRule="auto"/>
        <w:ind w:right="142"/>
        <w:contextualSpacing/>
        <w:jc w:val="both"/>
        <w:rPr>
          <w:rFonts w:ascii="David" w:hAnsi="David"/>
        </w:rPr>
      </w:pPr>
      <w:r w:rsidRPr="00CA6AB3">
        <w:rPr>
          <w:rFonts w:ascii="David" w:hAnsi="David"/>
          <w:b/>
          <w:bCs/>
          <w:rtl/>
        </w:rPr>
        <w:t>ושלישית</w:t>
      </w:r>
      <w:r w:rsidRPr="00CA6AB3">
        <w:rPr>
          <w:rFonts w:ascii="David" w:hAnsi="David"/>
          <w:rtl/>
        </w:rPr>
        <w:t xml:space="preserve">, לא אוכל להתעלם </w:t>
      </w:r>
      <w:r w:rsidRPr="00CA6AB3">
        <w:rPr>
          <w:rFonts w:ascii="David" w:hAnsi="David"/>
          <w:b/>
          <w:bCs/>
          <w:rtl/>
        </w:rPr>
        <w:t xml:space="preserve">מההליך הטיפולי–שיקומי שעבר הנאשם וממצבו הנפשי המורכב כעולה מהאמור בתסקירי שירות המבחן. </w:t>
      </w:r>
    </w:p>
    <w:p w14:paraId="5BB9875F" w14:textId="77777777" w:rsidR="000E0B61" w:rsidRPr="00CA6AB3" w:rsidRDefault="000E0B61" w:rsidP="000E0B61">
      <w:pPr>
        <w:numPr>
          <w:ilvl w:val="0"/>
          <w:numId w:val="2"/>
        </w:numPr>
        <w:tabs>
          <w:tab w:val="right" w:pos="7371"/>
        </w:tabs>
        <w:spacing w:line="360" w:lineRule="auto"/>
        <w:ind w:left="-341" w:right="142"/>
        <w:contextualSpacing/>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19.09.2022</w:t>
      </w:r>
      <w:r w:rsidRPr="00CA6AB3">
        <w:rPr>
          <w:rFonts w:ascii="David" w:hAnsi="David"/>
          <w:rtl/>
        </w:rPr>
        <w:t xml:space="preserve">, עולה כי שירות המבחן אמנם התרשם כי בעניינו של הנאשם קייס </w:t>
      </w:r>
      <w:r w:rsidRPr="00CA6AB3">
        <w:rPr>
          <w:rFonts w:ascii="David" w:hAnsi="David"/>
          <w:b/>
          <w:bCs/>
          <w:rtl/>
        </w:rPr>
        <w:t>סיכון</w:t>
      </w:r>
      <w:r w:rsidRPr="00CA6AB3">
        <w:rPr>
          <w:rFonts w:ascii="David" w:hAnsi="David"/>
          <w:rtl/>
        </w:rPr>
        <w:t xml:space="preserve"> להישנות ביצוע עבירות מתחום הסמים, כשלהערכתו זו הגיע השירות תוך שהביא בחשבון בין היתר את ההתרשמות, לפיה הנאשם מתקשה בבקשת עזרה; נטייתו להתחבר לחברה שולית; קשייו של הלה לחשוף ולהרחיב על אודות אירועי חייו</w:t>
      </w:r>
      <w:r w:rsidRPr="00CA6AB3">
        <w:rPr>
          <w:rFonts w:ascii="David" w:hAnsi="David"/>
        </w:rPr>
        <w:t xml:space="preserve"> </w:t>
      </w:r>
      <w:r w:rsidRPr="00CA6AB3">
        <w:rPr>
          <w:rFonts w:ascii="David" w:hAnsi="David"/>
          <w:rtl/>
        </w:rPr>
        <w:t xml:space="preserve">והתמודדותו עם מצבו הרפואי והנפשי. עוד התרשם השירות כי הנאשם ביצע את העבירה מבלי שלקח בחשבון את ההשלכות של מעשיו; וכי הנאשם אמנם הביע חרטה על מעשיו אך נדמה כי זו נובעת מההליך המשפטי והחשש מתוצאותיו. לצד אלו, עמד השירות על </w:t>
      </w:r>
      <w:r w:rsidRPr="00CA6AB3">
        <w:rPr>
          <w:rFonts w:ascii="David" w:hAnsi="David"/>
          <w:b/>
          <w:bCs/>
          <w:rtl/>
        </w:rPr>
        <w:t>סיכויי השיקום</w:t>
      </w:r>
      <w:r w:rsidRPr="00CA6AB3">
        <w:rPr>
          <w:rFonts w:ascii="David" w:hAnsi="David"/>
          <w:rtl/>
        </w:rPr>
        <w:t xml:space="preserve"> הקמים בעניינו של הנאשם, תוך שציין את העובדה כי העבירה שבמוקד כתב האישום הינה העבירה הראשונה שעליה נותן הנאשם את הדין; השינוי שהנאשם ערך באורחות חייו מאז נישואיו; והיותו של הנאשם אדם צעיר המשולב כדבעי בשוק העבודה והתעסוקה. </w:t>
      </w:r>
    </w:p>
    <w:p w14:paraId="778B30A2" w14:textId="77777777" w:rsidR="000E0B61" w:rsidRPr="00CA6AB3" w:rsidRDefault="000E0B61" w:rsidP="000E0B61">
      <w:pPr>
        <w:numPr>
          <w:ilvl w:val="0"/>
          <w:numId w:val="2"/>
        </w:numPr>
        <w:tabs>
          <w:tab w:val="right" w:pos="7371"/>
        </w:tabs>
        <w:spacing w:line="360" w:lineRule="auto"/>
        <w:ind w:left="-341" w:right="142"/>
        <w:contextualSpacing/>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27.11.2022,</w:t>
      </w:r>
      <w:r w:rsidRPr="00CA6AB3">
        <w:rPr>
          <w:rFonts w:ascii="David" w:hAnsi="David"/>
          <w:rtl/>
        </w:rPr>
        <w:t xml:space="preserve"> ציין השירות כי לאחר שהנאשם ביטא נכונות ומוטיבציה להשתלב בהליך טיפולי, הלה הופנה לקבוצה טיפולית, אך לא שולב בה בשל רשימת המתנה ארוכה. עוד ציין השירות, כי במהלך תקופת הדחייה, הנאשם מסר בדיקת שתן שתוצאותיה העידו על שרידי סם מסוג קנבוס בלבד, בהתאם לרישיון לשימוש בקנבוס רפואי שבו הוא אוחז. </w:t>
      </w:r>
    </w:p>
    <w:p w14:paraId="31D5B0FC" w14:textId="77777777"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20.02.2023,</w:t>
      </w:r>
      <w:r w:rsidRPr="00CA6AB3">
        <w:rPr>
          <w:rFonts w:ascii="David" w:hAnsi="David"/>
          <w:rtl/>
        </w:rPr>
        <w:t xml:space="preserve"> עדכן שירות המבחן כי במהלך תקופת הדחייה, נפתח נגד הנאשם תיק חדש בגין עבירה של איומים כלפי שוטרים. שירות המבחן התרשם כי הנאשם ביטא חרטה על דבריו כלפי השוטר והסכים לבחון את התנהלותו במסגרת טיפול קבוצתי. </w:t>
      </w:r>
    </w:p>
    <w:p w14:paraId="6DF39061" w14:textId="77777777"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08.06.2023</w:t>
      </w:r>
      <w:r w:rsidRPr="00CA6AB3">
        <w:rPr>
          <w:rFonts w:ascii="David" w:hAnsi="David"/>
          <w:rtl/>
        </w:rPr>
        <w:t>, עדכן שירות המבחן כי בתקופת הדחייה הנאשם שולב בקבוצה טיפולית וכי הוא מגיע לכלל המפגשים. עוד התרשם השירות כי הגם שהלה מצוי בשלביו הראשונים של ההליך הטיפולי, הרי שהוא משתף מעולמו הפנימי; משתתף באופן דומיננטי בשיח הקבוצתי; וכי ניכר כי הלה מעוניין להעמיק בדפוסיו המכשילים ומגלה מוטיבציה להמשך טיפול. עוד ציין השירות, כי הנאשם ביטא שביעות רצון מהשתלבותו בקבוצה לצד הבעת החשש מהענישה שתושת עליו שעלולה להוביל לפגיעה בתעסוקתו כנהג בחברת ההסעות אשר שייכת לאביו ובנישואיו העתידיים. בסופו של תסקיר, לאור ההליך הטיפול הקבוצתי שהחל הנאשם, המוטיבציה שאותה הוא הפגין להמשך טיפול ועריכת המאמצים שהלה עושה לשינוי אורחות חייו במישור המשפחתי והתעסוקתי, המליץ שירות המבחן על הטלת צו מבחן לשנה, צו של"צ בהיקף של 380 שעות, לצד ענישה נלווית בדמות מאסר מותנה, שיהוו עבורו עונש חינוכי ויפחיתו את הסיכון להישנות ביצוע עבירות מצדו.</w:t>
      </w:r>
    </w:p>
    <w:p w14:paraId="33F6DB77" w14:textId="77777777" w:rsidR="000E0B61" w:rsidRPr="00CA6AB3" w:rsidRDefault="000E0B61" w:rsidP="000E0B61">
      <w:pPr>
        <w:numPr>
          <w:ilvl w:val="0"/>
          <w:numId w:val="2"/>
        </w:numPr>
        <w:tabs>
          <w:tab w:val="right" w:pos="7371"/>
        </w:tabs>
        <w:spacing w:line="360" w:lineRule="auto"/>
        <w:ind w:left="-341" w:right="142" w:hanging="425"/>
        <w:jc w:val="both"/>
        <w:rPr>
          <w:rFonts w:ascii="David" w:hAnsi="David"/>
        </w:rPr>
      </w:pPr>
      <w:r w:rsidRPr="00CA6AB3">
        <w:rPr>
          <w:rFonts w:ascii="David" w:hAnsi="David"/>
          <w:rtl/>
        </w:rPr>
        <w:t xml:space="preserve">וכך, מעיון </w:t>
      </w:r>
      <w:r w:rsidRPr="00CA6AB3">
        <w:rPr>
          <w:rFonts w:ascii="David" w:hAnsi="David"/>
          <w:u w:val="single"/>
          <w:rtl/>
        </w:rPr>
        <w:t>בתסקירו המסכם של שירות המבחן שהוגש בעניינו של הנאשם ביום 03.06.2024</w:t>
      </w:r>
      <w:r w:rsidRPr="00CA6AB3">
        <w:rPr>
          <w:rFonts w:ascii="David" w:hAnsi="David"/>
          <w:rtl/>
        </w:rPr>
        <w:t xml:space="preserve">, עדכן שירות המבחן כי בתקופת הדחייה, הנאשם המשיך את השתתפותו בקבוצה הטיפולית ואף הספיק להינשא לבת זוגו; בעקבות מלחמת "חרבות ברזל" ופינוי של הנאשם מביתו בשדרות, חלה החמרה במצבו הנפשי ובמצבו הגופני, ומשכך הומלץ על ידי הגורמים המטפלים כי הנאשם ייטול טיפול תרופתי והלה החל בטיפול זה, לרבות טיפול ביולוגי; מחוות הדעת הפסיכולוגית מאת ד"ר יורם כהן, פסיכולוג חינוכי ממרכז "חוסן" בשדרות, עלה כי הנאשם נפגש עם חברו יומיים עובר להירצחו באירועי השבעה באוקטובר והדבר משפיע לרעה על מצבו הנפשי והגופני, תוך שהוא מתקשה בתפקודו היומיומי; מחוות דעתה של הגב' נעמה בר, עובדת סוציאלית ממרכז "חוסן" שדרות שאמונה על הטיפול הרגשי בנאשם, עלה כי אין הטבה משמעותית במצבו הנפשי; מחוות דעתו של ד"ר נסאר חלים, פסיכיאטר מטעם קופת חולים "מכבי", עלה כי לא חלה הטבה במצבו הנפשי של הנאשם, הסובל ממיחושים גופניים לצד חרדות, קשיי שינה, הסתגרות ועוד. ומשכך, הומלץ על ידו כי הנאשם ימשיך בנטילת טיפול תרופתי לצד שימוש בקנבוס רפואי; מהחלטת המוסד לביטוח לאומי הוכר הנאשם כנפגע פעולות איבה עם שיעור נכות זמנית של 37%; וכי מחוות דעתו של ד"ר ארקדי גנדלמן, פסיכיאטר מטעם קופ"ח "מכבי", עלה כי הנאשם סובל מהפרעת </w:t>
      </w:r>
      <w:r w:rsidRPr="00CA6AB3">
        <w:rPr>
          <w:rFonts w:ascii="David" w:hAnsi="David"/>
        </w:rPr>
        <w:t>PTSD</w:t>
      </w:r>
      <w:r w:rsidRPr="00CA6AB3">
        <w:rPr>
          <w:rFonts w:ascii="David" w:hAnsi="David"/>
          <w:rtl/>
        </w:rPr>
        <w:t xml:space="preserve"> ומהפרעת אישיות והומלץ על שינוי תרופתי ומעקב פסיכיאטרי ורגשי, הן מרכז "חוסן" והן במרפאה לבריאות הנפש בקופת החולים "מכבי".</w:t>
      </w:r>
    </w:p>
    <w:p w14:paraId="204E3262" w14:textId="77777777" w:rsidR="000E0B61" w:rsidRPr="00CA6AB3" w:rsidRDefault="000E0B61" w:rsidP="000E0B61">
      <w:pPr>
        <w:tabs>
          <w:tab w:val="right" w:pos="7371"/>
        </w:tabs>
        <w:spacing w:line="360" w:lineRule="auto"/>
        <w:ind w:left="-341" w:right="142"/>
        <w:jc w:val="both"/>
        <w:rPr>
          <w:rFonts w:ascii="David" w:hAnsi="David"/>
          <w:rtl/>
        </w:rPr>
      </w:pPr>
      <w:r w:rsidRPr="00CA6AB3">
        <w:rPr>
          <w:rFonts w:ascii="David" w:hAnsi="David"/>
          <w:rtl/>
        </w:rPr>
        <w:t xml:space="preserve">זאת ועוד, מהשיחה שקיים שירות המבחן עם הנאשם עובר להגשת התסקיר התרשם שירות המבחן כי חלה החמרה במצבו הנפשי, הרגשי והרפואי ומשכך המליץ השירות בסופו של תסקיר על הטלת צו מבחן לשנה לצורך מעקב אחר מצבו הרגשי ועל הטלת צו של"צ בהיקף מופחת של 150 שעות. כשלשיטת השירות, עונש זה יהווה עבורו עונש חינוכי ויקטין את הסיכון להישנות ביצוע עבירות מצדו בעתיד. לצד אלה המליץ שירות המבחן על הטלת ענישה נלווית בדמות התחייבות כספית ומאסר מותנה. </w:t>
      </w:r>
    </w:p>
    <w:p w14:paraId="72EF9E62" w14:textId="77777777" w:rsidR="000E0B61" w:rsidRPr="00CA6AB3" w:rsidRDefault="000E0B61" w:rsidP="000E0B61">
      <w:pPr>
        <w:numPr>
          <w:ilvl w:val="0"/>
          <w:numId w:val="2"/>
        </w:numPr>
        <w:tabs>
          <w:tab w:val="right" w:pos="7371"/>
        </w:tabs>
        <w:spacing w:line="360" w:lineRule="auto"/>
        <w:ind w:left="-341" w:right="142" w:hanging="425"/>
        <w:jc w:val="both"/>
        <w:rPr>
          <w:rFonts w:ascii="David" w:hAnsi="David"/>
        </w:rPr>
      </w:pPr>
      <w:r w:rsidRPr="00C41E7F">
        <w:rPr>
          <w:rFonts w:ascii="David" w:hAnsi="David"/>
          <w:rtl/>
        </w:rPr>
        <w:t>הנה כי כן,</w:t>
      </w:r>
      <w:r w:rsidRPr="00CA6AB3">
        <w:rPr>
          <w:rFonts w:ascii="David" w:hAnsi="David"/>
          <w:b/>
          <w:bCs/>
          <w:rtl/>
        </w:rPr>
        <w:t xml:space="preserve"> </w:t>
      </w:r>
      <w:r w:rsidRPr="00CA6AB3">
        <w:rPr>
          <w:rFonts w:ascii="David" w:hAnsi="David"/>
          <w:rtl/>
        </w:rPr>
        <w:t>מעצם שמירת הנאשם על ניהול אורח חיים תקין ונורמטיבי, התמקדות בהליך השיקום, והיותו, הלכה למעשה אזרח שומר חוק יש באלה כדי לחזק את מסקנתי, לפיה הנאשם השתקם או לחילופין כי קיים סיכוי ממשי שישתקם באופן מלא בעתיד. לצד אותו "שיקום מוסדי" שעבר ועודנו עובר הנאשם, שוכנעתי, כי בעצם שיתוף הפעולה של הנאשם עם שירות המבחן, המוטיבציה שאותה הוא מביע להשתקם ולשנות מאורחות חייו והעובדה כי הוא אינו שב עוד לדרכיו הרעות (תוך שלא התעלמתי מכך שהנאשם אוחז ברישום פלילי אחד שהינו מאוחר לביצוע העבירה ושאינו ממין העניין (</w:t>
      </w:r>
      <w:r w:rsidRPr="00CA6AB3">
        <w:rPr>
          <w:rFonts w:ascii="David" w:hAnsi="David"/>
          <w:b/>
          <w:bCs/>
          <w:rtl/>
        </w:rPr>
        <w:t>ת/3</w:t>
      </w:r>
      <w:r w:rsidRPr="00CA6AB3">
        <w:rPr>
          <w:rFonts w:ascii="David" w:hAnsi="David"/>
          <w:rtl/>
        </w:rPr>
        <w:t xml:space="preserve">)), יש כדי ללמד אודות המהפך החיובי שהנאשם עבר ועל הסיכויים הגבוהים לשיקומו (ראו והשוו, </w:t>
      </w:r>
      <w:hyperlink r:id="rId63" w:history="1">
        <w:r w:rsidR="00747471" w:rsidRPr="00747471">
          <w:rPr>
            <w:rFonts w:ascii="David" w:hAnsi="David" w:cs="Times New Roman"/>
            <w:color w:val="0000FF"/>
            <w:u w:val="single"/>
            <w:rtl/>
          </w:rPr>
          <w:t>רע"פ 7683/13</w:t>
        </w:r>
      </w:hyperlink>
      <w:r w:rsidRPr="00CA6AB3">
        <w:rPr>
          <w:rFonts w:ascii="David" w:hAnsi="David"/>
          <w:rtl/>
        </w:rPr>
        <w:t xml:space="preserve"> </w:t>
      </w:r>
      <w:r w:rsidRPr="00CA6AB3">
        <w:rPr>
          <w:rFonts w:ascii="David" w:hAnsi="David"/>
          <w:b/>
          <w:bCs/>
          <w:rtl/>
        </w:rPr>
        <w:t>פרלמן נ' מדינת ישראל</w:t>
      </w:r>
      <w:r w:rsidRPr="00CA6AB3">
        <w:rPr>
          <w:rFonts w:ascii="David" w:hAnsi="David"/>
          <w:rtl/>
        </w:rPr>
        <w:t xml:space="preserve"> [פורסם בנבו] (23.02.2014); </w:t>
      </w:r>
      <w:hyperlink r:id="rId64" w:history="1">
        <w:r w:rsidR="00747471" w:rsidRPr="00747471">
          <w:rPr>
            <w:rFonts w:ascii="David" w:hAnsi="David" w:cs="Times New Roman"/>
            <w:color w:val="0000FF"/>
            <w:u w:val="single"/>
            <w:rtl/>
          </w:rPr>
          <w:t>רע"פ 1441/14</w:t>
        </w:r>
      </w:hyperlink>
      <w:r w:rsidRPr="00CA6AB3">
        <w:rPr>
          <w:rFonts w:ascii="David" w:hAnsi="David"/>
          <w:rtl/>
        </w:rPr>
        <w:t xml:space="preserve"> </w:t>
      </w:r>
      <w:r w:rsidRPr="00CA6AB3">
        <w:rPr>
          <w:rFonts w:ascii="David" w:hAnsi="David"/>
          <w:b/>
          <w:bCs/>
          <w:rtl/>
        </w:rPr>
        <w:t>חמיס נ' מדינת ישראל</w:t>
      </w:r>
      <w:r w:rsidRPr="00CA6AB3">
        <w:rPr>
          <w:rFonts w:ascii="David" w:hAnsi="David"/>
          <w:rtl/>
        </w:rPr>
        <w:t xml:space="preserve"> [פורסם בנבו] (09.12.2014); </w:t>
      </w:r>
      <w:r w:rsidRPr="00CA6AB3">
        <w:rPr>
          <w:rFonts w:ascii="David" w:hAnsi="David"/>
          <w:u w:val="single"/>
          <w:rtl/>
        </w:rPr>
        <w:t>ו</w:t>
      </w:r>
      <w:hyperlink r:id="rId65" w:history="1">
        <w:r w:rsidR="00747471" w:rsidRPr="00747471">
          <w:rPr>
            <w:rFonts w:ascii="David" w:hAnsi="David" w:cs="Times New Roman"/>
            <w:color w:val="0000FF"/>
            <w:u w:val="single"/>
            <w:rtl/>
          </w:rPr>
          <w:t>עפ"ג (מחוזי באר שבע) 37682-03-13</w:t>
        </w:r>
      </w:hyperlink>
      <w:r w:rsidRPr="00CA6AB3">
        <w:rPr>
          <w:rFonts w:ascii="David" w:hAnsi="David"/>
          <w:rtl/>
        </w:rPr>
        <w:t xml:space="preserve"> </w:t>
      </w:r>
      <w:r w:rsidRPr="00CA6AB3">
        <w:rPr>
          <w:rFonts w:ascii="David" w:hAnsi="David"/>
          <w:b/>
          <w:bCs/>
          <w:rtl/>
        </w:rPr>
        <w:t>גרניק נ' מדינת ישראל</w:t>
      </w:r>
      <w:r w:rsidRPr="00CA6AB3">
        <w:rPr>
          <w:rFonts w:ascii="David" w:hAnsi="David"/>
          <w:rtl/>
        </w:rPr>
        <w:t xml:space="preserve"> [פורסם בנבו] (20.11.2013)). </w:t>
      </w:r>
    </w:p>
    <w:p w14:paraId="6D9C0C10"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הירתמותו של הנאשם לטיפול ושיתוף הפעולה המלא שלו עם שירות המבחן, והתרשמות שירות המבחן, לפיה יש לבכר בעניינו את הפן השיקומי, מעידים כי הלה מבקש לשקם את חייו ולהשיבם למסלול נורמטיבי. למעשה, נדמה כי כיום ניצב בפני בית המשפט "אדם חדש", שונה בתכלית מזה שביצע את העבירה שבמוקד כתב האישום המתוקן (ראו והשוו דבריה של כב' השו' ד' ברק ארז בפסקה 15 </w:t>
      </w:r>
      <w:r w:rsidRPr="00CA6AB3">
        <w:rPr>
          <w:rFonts w:ascii="David" w:hAnsi="David"/>
          <w:u w:val="single"/>
          <w:rtl/>
        </w:rPr>
        <w:t>ב</w:t>
      </w:r>
      <w:hyperlink r:id="rId66" w:history="1">
        <w:r w:rsidR="00747471" w:rsidRPr="00747471">
          <w:rPr>
            <w:rFonts w:ascii="David" w:hAnsi="David"/>
            <w:color w:val="0000FF"/>
            <w:u w:val="single"/>
            <w:rtl/>
          </w:rPr>
          <w:t>ע"פ 111/14</w:t>
        </w:r>
      </w:hyperlink>
      <w:r w:rsidRPr="00CA6AB3">
        <w:rPr>
          <w:rFonts w:ascii="David" w:hAnsi="David"/>
          <w:rtl/>
        </w:rPr>
        <w:t xml:space="preserve"> </w:t>
      </w:r>
      <w:r w:rsidRPr="00CA6AB3">
        <w:rPr>
          <w:rFonts w:ascii="David" w:hAnsi="David"/>
          <w:b/>
          <w:bCs/>
          <w:rtl/>
        </w:rPr>
        <w:t>פלוני נ' מדינת ישראל</w:t>
      </w:r>
      <w:r w:rsidRPr="00CA6AB3">
        <w:rPr>
          <w:rFonts w:ascii="David" w:hAnsi="David"/>
          <w:rtl/>
        </w:rPr>
        <w:t xml:space="preserve"> [פורסם בנבו] (01.04.2014)).</w:t>
      </w:r>
    </w:p>
    <w:p w14:paraId="1687A266"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כמו כן, יש לתת את הדעת לכך ששירות המבחן, שהוא כידוע הגורם האמון על בחינת התקדמותו של הנאשם בהליך הטיפול, התרשם ממכלול השיקולים והעריך בסופו של יום כי הנאשם מצוי בתהליך שינוי משמעותי, והמליץ לבכר בעניינו את שיקולי השיקום.</w:t>
      </w:r>
    </w:p>
    <w:p w14:paraId="6C6DDBC6"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ברוח זו, נהיר לכל, כי גם בעבירות של סחר בסמים, ואף בכמויות בלתי מבוטלות חריגה ממתחם העונש ההולם אפשרית, בהתקיים פוטנציאל שיקומי, (ראו והשוו, </w:t>
      </w:r>
      <w:hyperlink r:id="rId67" w:history="1">
        <w:r w:rsidR="00747471" w:rsidRPr="00747471">
          <w:rPr>
            <w:rFonts w:ascii="David" w:hAnsi="David"/>
            <w:color w:val="0000FF"/>
            <w:u w:val="single"/>
            <w:rtl/>
          </w:rPr>
          <w:t>ע"פ 8092/04</w:t>
        </w:r>
      </w:hyperlink>
      <w:r w:rsidRPr="00CA6AB3">
        <w:rPr>
          <w:rFonts w:ascii="David" w:hAnsi="David"/>
          <w:rtl/>
        </w:rPr>
        <w:t xml:space="preserve"> </w:t>
      </w:r>
      <w:r w:rsidRPr="00CA6AB3">
        <w:rPr>
          <w:rFonts w:ascii="David" w:hAnsi="David"/>
          <w:b/>
          <w:bCs/>
          <w:rtl/>
        </w:rPr>
        <w:t>חביב נ' מדינת</w:t>
      </w:r>
      <w:r w:rsidRPr="00CA6AB3">
        <w:rPr>
          <w:rFonts w:ascii="David" w:hAnsi="David"/>
          <w:rtl/>
        </w:rPr>
        <w:t xml:space="preserve"> </w:t>
      </w:r>
      <w:r w:rsidRPr="00CA6AB3">
        <w:rPr>
          <w:rFonts w:ascii="David" w:hAnsi="David"/>
          <w:b/>
          <w:bCs/>
          <w:rtl/>
        </w:rPr>
        <w:t xml:space="preserve">ישראל </w:t>
      </w:r>
      <w:r w:rsidRPr="00CA6AB3">
        <w:rPr>
          <w:rFonts w:ascii="David" w:hAnsi="David"/>
          <w:rtl/>
        </w:rPr>
        <w:t xml:space="preserve">[פורסם בנבו] (10.09.2006); </w:t>
      </w:r>
      <w:hyperlink r:id="rId68" w:history="1">
        <w:r w:rsidR="00747471" w:rsidRPr="00747471">
          <w:rPr>
            <w:rFonts w:ascii="David" w:hAnsi="David"/>
            <w:color w:val="0000FF"/>
            <w:u w:val="single"/>
            <w:rtl/>
          </w:rPr>
          <w:t>עפ"ג (חיפה) 53142-12-16</w:t>
        </w:r>
      </w:hyperlink>
      <w:r w:rsidRPr="00CA6AB3">
        <w:rPr>
          <w:rFonts w:ascii="David" w:hAnsi="David"/>
          <w:rtl/>
        </w:rPr>
        <w:t xml:space="preserve"> </w:t>
      </w:r>
      <w:r w:rsidRPr="00CA6AB3">
        <w:rPr>
          <w:rFonts w:ascii="David" w:hAnsi="David"/>
          <w:b/>
          <w:bCs/>
          <w:rtl/>
        </w:rPr>
        <w:t>רחמימוב נ' מדינת ישראל</w:t>
      </w:r>
      <w:r w:rsidRPr="00CA6AB3">
        <w:rPr>
          <w:rFonts w:ascii="David" w:hAnsi="David"/>
          <w:rtl/>
        </w:rPr>
        <w:t xml:space="preserve"> [פורסם בנבו]  (17.05.2017); </w:t>
      </w:r>
      <w:hyperlink r:id="rId69" w:history="1">
        <w:r w:rsidR="00747471" w:rsidRPr="00747471">
          <w:rPr>
            <w:rFonts w:ascii="David" w:hAnsi="David"/>
            <w:color w:val="0000FF"/>
            <w:u w:val="single"/>
            <w:rtl/>
          </w:rPr>
          <w:t>ת"פ (רחובות) 44822-08-17</w:t>
        </w:r>
      </w:hyperlink>
      <w:r w:rsidRPr="00CA6AB3">
        <w:rPr>
          <w:rFonts w:ascii="David" w:hAnsi="David"/>
          <w:u w:val="single"/>
          <w:rtl/>
        </w:rPr>
        <w:t xml:space="preserve"> </w:t>
      </w:r>
      <w:r w:rsidRPr="00CA6AB3">
        <w:rPr>
          <w:rFonts w:ascii="David" w:hAnsi="David"/>
          <w:b/>
          <w:bCs/>
          <w:rtl/>
        </w:rPr>
        <w:t>מדינת ישראל נ' אידו</w:t>
      </w:r>
      <w:r w:rsidRPr="00CA6AB3">
        <w:rPr>
          <w:rFonts w:ascii="David" w:hAnsi="David"/>
          <w:rtl/>
        </w:rPr>
        <w:t xml:space="preserve"> [פורסם בנבו] (12.09.2018); </w:t>
      </w:r>
      <w:hyperlink r:id="rId70" w:history="1">
        <w:r w:rsidR="00747471" w:rsidRPr="00747471">
          <w:rPr>
            <w:rFonts w:ascii="David" w:hAnsi="David"/>
            <w:color w:val="0000FF"/>
            <w:u w:val="single"/>
            <w:rtl/>
          </w:rPr>
          <w:t>ת"פ (ירושלים) 57276-02-16</w:t>
        </w:r>
      </w:hyperlink>
      <w:r w:rsidRPr="00CA6AB3">
        <w:rPr>
          <w:rFonts w:ascii="David" w:hAnsi="David"/>
          <w:rtl/>
        </w:rPr>
        <w:t xml:space="preserve"> </w:t>
      </w:r>
      <w:r w:rsidRPr="00CA6AB3">
        <w:rPr>
          <w:rFonts w:ascii="David" w:hAnsi="David"/>
          <w:b/>
          <w:bCs/>
          <w:rtl/>
        </w:rPr>
        <w:t xml:space="preserve">מדינת ישראל נ' פלוני </w:t>
      </w:r>
      <w:r w:rsidRPr="00CA6AB3">
        <w:rPr>
          <w:rFonts w:ascii="David" w:hAnsi="David"/>
          <w:rtl/>
        </w:rPr>
        <w:t>[פורסם בנבו]</w:t>
      </w:r>
      <w:r w:rsidRPr="00CA6AB3">
        <w:rPr>
          <w:rFonts w:ascii="David" w:hAnsi="David"/>
          <w:b/>
          <w:bCs/>
          <w:rtl/>
        </w:rPr>
        <w:t xml:space="preserve"> </w:t>
      </w:r>
      <w:r w:rsidRPr="00CA6AB3">
        <w:rPr>
          <w:rFonts w:ascii="David" w:hAnsi="David"/>
          <w:rtl/>
        </w:rPr>
        <w:t xml:space="preserve">(15.03.2017); </w:t>
      </w:r>
      <w:hyperlink r:id="rId71" w:history="1">
        <w:r w:rsidR="00747471" w:rsidRPr="00747471">
          <w:rPr>
            <w:rFonts w:ascii="David" w:hAnsi="David"/>
            <w:color w:val="0000FF"/>
            <w:u w:val="single"/>
            <w:rtl/>
          </w:rPr>
          <w:t>ת"פ (רמלה) 48135-05-14</w:t>
        </w:r>
      </w:hyperlink>
      <w:r w:rsidRPr="00CA6AB3">
        <w:rPr>
          <w:rFonts w:ascii="David" w:hAnsi="David"/>
          <w:rtl/>
        </w:rPr>
        <w:t xml:space="preserve"> </w:t>
      </w:r>
      <w:r w:rsidRPr="00CA6AB3">
        <w:rPr>
          <w:rFonts w:ascii="David" w:hAnsi="David"/>
          <w:b/>
          <w:bCs/>
          <w:rtl/>
        </w:rPr>
        <w:t>מדינת ישראל נ' עבו</w:t>
      </w:r>
      <w:r w:rsidRPr="00CA6AB3">
        <w:rPr>
          <w:rFonts w:ascii="David" w:hAnsi="David"/>
          <w:rtl/>
        </w:rPr>
        <w:t xml:space="preserve"> [פורסם בנבו] (24.02.2016)</w:t>
      </w:r>
      <w:r w:rsidRPr="00CA6AB3">
        <w:rPr>
          <w:rFonts w:ascii="David" w:hAnsi="David"/>
          <w:u w:val="single"/>
          <w:rtl/>
        </w:rPr>
        <w:t>; ו</w:t>
      </w:r>
      <w:hyperlink r:id="rId72" w:history="1">
        <w:r w:rsidR="00747471" w:rsidRPr="00747471">
          <w:rPr>
            <w:rFonts w:ascii="David" w:hAnsi="David"/>
            <w:color w:val="0000FF"/>
            <w:u w:val="single"/>
            <w:rtl/>
          </w:rPr>
          <w:t>ת"פ (רמלה) 36431-04-15</w:t>
        </w:r>
      </w:hyperlink>
      <w:r w:rsidRPr="00CA6AB3">
        <w:rPr>
          <w:rFonts w:ascii="David" w:hAnsi="David"/>
          <w:rtl/>
        </w:rPr>
        <w:t xml:space="preserve"> </w:t>
      </w:r>
      <w:r w:rsidRPr="00CA6AB3">
        <w:rPr>
          <w:rFonts w:ascii="David" w:hAnsi="David"/>
          <w:b/>
          <w:bCs/>
          <w:rtl/>
        </w:rPr>
        <w:t xml:space="preserve">מדינת ישראל נ' קורקין </w:t>
      </w:r>
      <w:r w:rsidRPr="00CA6AB3">
        <w:rPr>
          <w:rFonts w:ascii="David" w:hAnsi="David"/>
          <w:rtl/>
        </w:rPr>
        <w:t>[פורסם בנבו] (6.01.2016)).</w:t>
      </w:r>
    </w:p>
    <w:p w14:paraId="4D952806"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בנוסף לכל אלה, הרי שלא אוכל גם להתעלם </w:t>
      </w:r>
      <w:r w:rsidRPr="00CA6AB3">
        <w:rPr>
          <w:rFonts w:ascii="David" w:hAnsi="David"/>
          <w:b/>
          <w:bCs/>
          <w:rtl/>
        </w:rPr>
        <w:t>ממצבו הבריאותי והנפשי המורכב של הנאשם,</w:t>
      </w:r>
      <w:r w:rsidRPr="00CA6AB3">
        <w:rPr>
          <w:rFonts w:ascii="David" w:hAnsi="David"/>
          <w:rtl/>
        </w:rPr>
        <w:t xml:space="preserve"> וזאת כאשר אין חולק שהלה מוכר כנכה על ידי המוסד לביטוח לאומי בשל מחלה כרונית שממנה הוא סובל (שמפאת צנעת הפרט לא ארחיב על אודותיה) בנוסף לפוסט טראומה וחרדה מהן הלה סובל בשל פעולת איבה. בשל מצבו הבריאותי-הנפשי של הנאשם, הלה אף קיבל לידיו רישיון לעשיית שימוש בקנבוס רפואי. כידוע,</w:t>
      </w:r>
      <w:r w:rsidRPr="00CA6AB3">
        <w:rPr>
          <w:rFonts w:ascii="David" w:hAnsi="David"/>
          <w:b/>
          <w:bCs/>
          <w:rtl/>
        </w:rPr>
        <w:t xml:space="preserve"> במקרים חריגים יכול מצב בריאותי של נאשם, כשלעצמו, להצדיק סטייה לקולה ממתחם העונש ההולם </w:t>
      </w:r>
      <w:r w:rsidRPr="00CA6AB3">
        <w:rPr>
          <w:rFonts w:ascii="David" w:hAnsi="David"/>
          <w:rtl/>
        </w:rPr>
        <w:t xml:space="preserve">(וראו בעניין זה, </w:t>
      </w:r>
      <w:hyperlink r:id="rId73" w:history="1">
        <w:r w:rsidR="00747471" w:rsidRPr="00747471">
          <w:rPr>
            <w:rFonts w:ascii="David" w:hAnsi="David"/>
            <w:color w:val="0000FF"/>
            <w:u w:val="single"/>
            <w:rtl/>
          </w:rPr>
          <w:t>ע"פ 4456/14</w:t>
        </w:r>
      </w:hyperlink>
      <w:r w:rsidRPr="00CA6AB3">
        <w:rPr>
          <w:rFonts w:ascii="David" w:hAnsi="David"/>
          <w:rtl/>
        </w:rPr>
        <w:t xml:space="preserve"> </w:t>
      </w:r>
      <w:r w:rsidRPr="00CA6AB3">
        <w:rPr>
          <w:rFonts w:ascii="David" w:hAnsi="David"/>
          <w:b/>
          <w:bCs/>
          <w:rtl/>
        </w:rPr>
        <w:t>קלנר נ' מדינת ישראל</w:t>
      </w:r>
      <w:r w:rsidRPr="00CA6AB3">
        <w:rPr>
          <w:rFonts w:ascii="David" w:hAnsi="David"/>
          <w:rtl/>
        </w:rPr>
        <w:t xml:space="preserve"> [פורסם בנבו] (29.12.2015); </w:t>
      </w:r>
      <w:r w:rsidRPr="00CA6AB3">
        <w:rPr>
          <w:rFonts w:ascii="David" w:hAnsi="David"/>
          <w:u w:val="single"/>
          <w:rtl/>
        </w:rPr>
        <w:t>ו</w:t>
      </w:r>
      <w:hyperlink r:id="rId74" w:history="1">
        <w:r w:rsidR="00747471" w:rsidRPr="00747471">
          <w:rPr>
            <w:rFonts w:ascii="David" w:hAnsi="David"/>
            <w:color w:val="0000FF"/>
            <w:u w:val="single"/>
            <w:rtl/>
          </w:rPr>
          <w:t>ע"פ 4506/15</w:t>
        </w:r>
      </w:hyperlink>
      <w:r w:rsidRPr="00CA6AB3">
        <w:rPr>
          <w:rFonts w:ascii="David" w:hAnsi="David"/>
          <w:rtl/>
        </w:rPr>
        <w:t xml:space="preserve"> </w:t>
      </w:r>
      <w:r w:rsidRPr="00CA6AB3">
        <w:rPr>
          <w:rFonts w:ascii="David" w:hAnsi="David"/>
          <w:b/>
          <w:bCs/>
          <w:rtl/>
        </w:rPr>
        <w:t>בר נ' מדינת ישראל</w:t>
      </w:r>
      <w:r w:rsidRPr="00CA6AB3">
        <w:rPr>
          <w:rFonts w:ascii="David" w:hAnsi="David"/>
          <w:rtl/>
        </w:rPr>
        <w:t xml:space="preserve">  [פורסם בנבו] (11.12.2016)). אכן, כל מקרה צריך להיבחן לגופו ולא בכל מקום שבו עסקינן בנאשם הלוקה בבריאותו או בנפשו, יביא הדבר מניה וביה לסטייה לקולה ממתחם העונש וממילא גם לא להימנעות מהשתת עונש מאסר (ולו לריצוי בעבודות שירות). לצד אלה, על בית המשפט לשקול נסיבה זו בכובד ראש ולאזנה אל מול יתר הנסיבות והשיקולים, כאשר אין להתעלם מהעובדה כי בהשוואה לאנשים בריאים, נשיאת עונש מאסר (ולו לריצוי בעבודות שירות) היא קשה ופוגענית יותר בעבור אנשים שמצבם הבריאותי רעוע, והרי שהנזק שעלול להיגרם להם כתוצאה מעונש זה הוא רב יותר (ראו והשוו, למשל, </w:t>
      </w:r>
      <w:hyperlink r:id="rId75" w:history="1">
        <w:r w:rsidR="00747471" w:rsidRPr="00747471">
          <w:rPr>
            <w:rFonts w:ascii="David" w:hAnsi="David"/>
            <w:color w:val="0000FF"/>
            <w:u w:val="single"/>
            <w:rtl/>
          </w:rPr>
          <w:t>ע"פ 7453/09</w:t>
        </w:r>
      </w:hyperlink>
      <w:r w:rsidRPr="00CA6AB3">
        <w:rPr>
          <w:rFonts w:ascii="David" w:hAnsi="David"/>
          <w:rtl/>
        </w:rPr>
        <w:t xml:space="preserve"> </w:t>
      </w:r>
      <w:r w:rsidRPr="00CA6AB3">
        <w:rPr>
          <w:rFonts w:ascii="David" w:hAnsi="David"/>
          <w:b/>
          <w:bCs/>
          <w:rtl/>
        </w:rPr>
        <w:t>פלוני נ' מדינת ישראל</w:t>
      </w:r>
      <w:r w:rsidRPr="00CA6AB3">
        <w:rPr>
          <w:rFonts w:ascii="David" w:hAnsi="David"/>
          <w:rtl/>
        </w:rPr>
        <w:t xml:space="preserve"> [פורסם בנבו] (16.03.2011); </w:t>
      </w:r>
      <w:r w:rsidRPr="00CA6AB3">
        <w:rPr>
          <w:rFonts w:ascii="David" w:hAnsi="David"/>
          <w:u w:val="single"/>
          <w:rtl/>
        </w:rPr>
        <w:t>ו</w:t>
      </w:r>
      <w:hyperlink r:id="rId76" w:history="1">
        <w:r w:rsidR="00747471" w:rsidRPr="00747471">
          <w:rPr>
            <w:rFonts w:ascii="David" w:hAnsi="David"/>
            <w:color w:val="0000FF"/>
            <w:u w:val="single"/>
            <w:rtl/>
          </w:rPr>
          <w:t>ע"פ 5669/14</w:t>
        </w:r>
      </w:hyperlink>
      <w:r w:rsidRPr="00CA6AB3">
        <w:rPr>
          <w:rFonts w:ascii="David" w:hAnsi="David"/>
          <w:rtl/>
        </w:rPr>
        <w:t xml:space="preserve"> </w:t>
      </w:r>
      <w:r w:rsidRPr="00CA6AB3">
        <w:rPr>
          <w:rFonts w:ascii="David" w:hAnsi="David"/>
          <w:b/>
          <w:bCs/>
          <w:rtl/>
        </w:rPr>
        <w:t>לופוליאנסקי נ' מדינת ישראל</w:t>
      </w:r>
      <w:r w:rsidRPr="00CA6AB3">
        <w:rPr>
          <w:rFonts w:ascii="David" w:hAnsi="David"/>
          <w:rtl/>
        </w:rPr>
        <w:t xml:space="preserve"> [פורסם בנבו] (29.12.2015)).</w:t>
      </w:r>
      <w:r w:rsidR="00747471">
        <w:rPr>
          <w:rFonts w:ascii="David" w:hAnsi="David"/>
          <w:rtl/>
        </w:rPr>
        <w:t xml:space="preserve"> </w:t>
      </w:r>
      <w:r w:rsidRPr="00CA6AB3">
        <w:rPr>
          <w:rFonts w:ascii="David" w:hAnsi="David"/>
          <w:rtl/>
        </w:rPr>
        <w:t xml:space="preserve"> </w:t>
      </w:r>
    </w:p>
    <w:p w14:paraId="6E2D5A00"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גם במקרה הנדון, לפניי נאשם שמצבו הנפשי איננו שפיר ומכאן ניתן להקיש כי הלה יתקשה להשתלב במערך עבודות השירות כשענישה מסוג זה אף עלולה לגרום להחמרה ולרגרסיה במצבו. בהינתן אלה, דומני כי </w:t>
      </w:r>
      <w:r w:rsidRPr="00CA6AB3">
        <w:rPr>
          <w:rFonts w:ascii="David" w:hAnsi="David"/>
          <w:b/>
          <w:bCs/>
          <w:rtl/>
        </w:rPr>
        <w:t>בהצטברותן של נסיבותיו החריגות של הנאשם</w:t>
      </w:r>
      <w:r w:rsidRPr="00CA6AB3">
        <w:rPr>
          <w:rFonts w:ascii="David" w:hAnsi="David"/>
          <w:rtl/>
        </w:rPr>
        <w:t xml:space="preserve"> ניתן לנקוט עמו במידת החסד ולסטות לקולה ממתחם העונש ההולם שנקבע על ידי. </w:t>
      </w:r>
    </w:p>
    <w:p w14:paraId="5CE29A73" w14:textId="77777777" w:rsidR="000E0B61" w:rsidRPr="00CA6AB3" w:rsidRDefault="000E0B61" w:rsidP="000E0B61">
      <w:pPr>
        <w:numPr>
          <w:ilvl w:val="0"/>
          <w:numId w:val="2"/>
        </w:numPr>
        <w:tabs>
          <w:tab w:val="right" w:pos="7371"/>
        </w:tabs>
        <w:spacing w:line="360" w:lineRule="auto"/>
        <w:ind w:left="-341" w:right="142" w:hanging="426"/>
        <w:contextualSpacing/>
        <w:jc w:val="both"/>
        <w:rPr>
          <w:rFonts w:ascii="David" w:hAnsi="David"/>
        </w:rPr>
      </w:pPr>
      <w:r w:rsidRPr="00CA6AB3">
        <w:rPr>
          <w:rFonts w:ascii="David" w:hAnsi="David"/>
          <w:b/>
          <w:bCs/>
          <w:rtl/>
        </w:rPr>
        <w:t>ומן התם אל הכא,</w:t>
      </w:r>
      <w:r w:rsidRPr="00CA6AB3">
        <w:rPr>
          <w:rFonts w:ascii="David" w:hAnsi="David"/>
          <w:rtl/>
        </w:rPr>
        <w:t xml:space="preserve"> 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העבירה והביע צער וחרטה על מעשיו, לאור ההליך הטיפולי שהלה עבר ועודנו עובר, ונוכח התרשמותו החיובית של שירות המבחן, ומבלי להתעלם ממצבו הנפשי המורכב – מצאתי כי ניתן בזו הפעם ללכת לקראתו ולבכר את שיקול השיקום בעניינו. לצד האמור, מצאתי להדגיש בפניו של הנאשם כי ככל שלא יתמיד בדרכו השיקומית, וחלילה ישוב לסורו, הרי שטוב שידע כי לא יזכה להתחשבות נוספת מצדו של בית המשפט. מן הראוי שידיעה זו תרחף מעל ראשו כל העת. </w:t>
      </w:r>
    </w:p>
    <w:p w14:paraId="7C4C0FB5" w14:textId="77777777" w:rsidR="000E0B61" w:rsidRPr="00CA6AB3" w:rsidRDefault="000E0B61" w:rsidP="000E0B61">
      <w:pPr>
        <w:numPr>
          <w:ilvl w:val="0"/>
          <w:numId w:val="2"/>
        </w:numPr>
        <w:spacing w:line="360" w:lineRule="auto"/>
        <w:ind w:right="142"/>
        <w:contextualSpacing/>
        <w:jc w:val="both"/>
        <w:rPr>
          <w:rFonts w:ascii="David" w:hAnsi="David"/>
          <w:rtl/>
        </w:rPr>
      </w:pPr>
      <w:r w:rsidRPr="00CA6AB3">
        <w:rPr>
          <w:rFonts w:ascii="David" w:hAnsi="David"/>
          <w:rtl/>
        </w:rPr>
        <w:t xml:space="preserve">בהקשר זה יצוין כי נתתי דעתי להמלצת שירות המבחן, אם כי מצאתי להשית על הנאשם צו של"צ בהיקף נרחב יותר מזה שהומלץ על ידו, בתקווה שהדבר יחדד עבור הנאשם את הבעייתיות שבמעשיו, ולמען לא ישנו מצדו מעשים דומים בעתיד.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 (כתוארו אז) מ' שמגר </w:t>
      </w:r>
      <w:r w:rsidRPr="00C41E7F">
        <w:rPr>
          <w:rFonts w:ascii="David" w:hAnsi="David"/>
          <w:u w:val="single"/>
          <w:rtl/>
        </w:rPr>
        <w:t>ב</w:t>
      </w:r>
      <w:hyperlink r:id="rId77" w:history="1">
        <w:r w:rsidR="00747471" w:rsidRPr="00747471">
          <w:rPr>
            <w:rFonts w:ascii="David" w:hAnsi="David"/>
            <w:color w:val="0000FF"/>
            <w:u w:val="single"/>
            <w:rtl/>
          </w:rPr>
          <w:t>ע"פ 344/81</w:t>
        </w:r>
      </w:hyperlink>
      <w:r w:rsidRPr="00C41E7F">
        <w:rPr>
          <w:rFonts w:ascii="David" w:hAnsi="David"/>
          <w:rtl/>
        </w:rPr>
        <w:t xml:space="preserve"> </w:t>
      </w:r>
      <w:r w:rsidRPr="00C41E7F">
        <w:rPr>
          <w:rFonts w:ascii="David" w:hAnsi="David"/>
          <w:b/>
          <w:bCs/>
          <w:rtl/>
        </w:rPr>
        <w:t>מדינת ישראל נ' שחר סגל,</w:t>
      </w:r>
      <w:r w:rsidRPr="00C41E7F">
        <w:rPr>
          <w:rFonts w:ascii="David" w:hAnsi="David"/>
          <w:rtl/>
        </w:rPr>
        <w:t xml:space="preserve"> פ"ד לה(</w:t>
      </w:r>
      <w:r w:rsidRPr="00CA6AB3">
        <w:rPr>
          <w:rFonts w:ascii="David" w:hAnsi="David"/>
          <w:rtl/>
        </w:rPr>
        <w:t xml:space="preserve">4) 313, 318 (1981); </w:t>
      </w:r>
      <w:r w:rsidRPr="00CA6AB3">
        <w:rPr>
          <w:rFonts w:ascii="David" w:hAnsi="David"/>
          <w:u w:val="single"/>
          <w:rtl/>
        </w:rPr>
        <w:t>ב</w:t>
      </w:r>
      <w:hyperlink r:id="rId78" w:history="1">
        <w:r w:rsidR="00747471" w:rsidRPr="00747471">
          <w:rPr>
            <w:rFonts w:ascii="David" w:hAnsi="David"/>
            <w:color w:val="0000FF"/>
            <w:u w:val="single"/>
            <w:rtl/>
          </w:rPr>
          <w:t>ע"פ 1472/15</w:t>
        </w:r>
      </w:hyperlink>
      <w:r w:rsidRPr="00CA6AB3">
        <w:rPr>
          <w:rFonts w:ascii="David" w:hAnsi="David"/>
          <w:rtl/>
        </w:rPr>
        <w:t xml:space="preserve"> </w:t>
      </w:r>
      <w:r w:rsidRPr="00CA6AB3">
        <w:rPr>
          <w:rFonts w:ascii="David" w:hAnsi="David"/>
          <w:b/>
          <w:bCs/>
          <w:rtl/>
        </w:rPr>
        <w:t>שעשוע נ' מדינת ישראל</w:t>
      </w:r>
      <w:r w:rsidRPr="00CA6AB3">
        <w:rPr>
          <w:rFonts w:ascii="David" w:hAnsi="David"/>
          <w:rtl/>
        </w:rPr>
        <w:t xml:space="preserve"> [פורסם בנבו]  (17.05.2015); </w:t>
      </w:r>
      <w:r w:rsidRPr="00CA6AB3">
        <w:rPr>
          <w:rFonts w:ascii="David" w:hAnsi="David"/>
          <w:u w:val="single"/>
          <w:rtl/>
        </w:rPr>
        <w:t>ב</w:t>
      </w:r>
      <w:hyperlink r:id="rId79" w:history="1">
        <w:r w:rsidR="00747471" w:rsidRPr="00747471">
          <w:rPr>
            <w:rFonts w:ascii="David" w:hAnsi="David"/>
            <w:color w:val="0000FF"/>
            <w:u w:val="single"/>
            <w:rtl/>
          </w:rPr>
          <w:t>רע"פ 7389/13</w:t>
        </w:r>
      </w:hyperlink>
      <w:r w:rsidRPr="00CA6AB3">
        <w:rPr>
          <w:rFonts w:ascii="David" w:hAnsi="David"/>
          <w:rtl/>
        </w:rPr>
        <w:t xml:space="preserve"> </w:t>
      </w:r>
      <w:r w:rsidRPr="00CA6AB3">
        <w:rPr>
          <w:rFonts w:ascii="David" w:hAnsi="David"/>
          <w:b/>
          <w:bCs/>
          <w:rtl/>
        </w:rPr>
        <w:t>טייטלבאום נ' מדינת ישראל</w:t>
      </w:r>
      <w:r w:rsidRPr="00CA6AB3">
        <w:rPr>
          <w:rFonts w:ascii="David" w:hAnsi="David"/>
          <w:rtl/>
        </w:rPr>
        <w:t xml:space="preserve"> [פורסם בנבו] (17.12.2013); </w:t>
      </w:r>
      <w:r w:rsidRPr="00CA6AB3">
        <w:rPr>
          <w:rFonts w:ascii="David" w:hAnsi="David"/>
          <w:u w:val="single"/>
          <w:rtl/>
        </w:rPr>
        <w:t>וב</w:t>
      </w:r>
      <w:hyperlink r:id="rId80" w:history="1">
        <w:r w:rsidR="00747471" w:rsidRPr="00747471">
          <w:rPr>
            <w:rFonts w:ascii="David" w:hAnsi="David"/>
            <w:color w:val="0000FF"/>
            <w:u w:val="single"/>
            <w:rtl/>
          </w:rPr>
          <w:t>רע"פ 5212/13</w:t>
        </w:r>
      </w:hyperlink>
      <w:r w:rsidRPr="00CA6AB3">
        <w:rPr>
          <w:rFonts w:ascii="David" w:hAnsi="David"/>
          <w:rtl/>
        </w:rPr>
        <w:t xml:space="preserve"> </w:t>
      </w:r>
      <w:r w:rsidRPr="00CA6AB3">
        <w:rPr>
          <w:rFonts w:ascii="David" w:hAnsi="David"/>
          <w:b/>
          <w:bCs/>
          <w:rtl/>
        </w:rPr>
        <w:t>שמעון נ' מדינת ישראל</w:t>
      </w:r>
      <w:r w:rsidRPr="00CA6AB3">
        <w:rPr>
          <w:rFonts w:ascii="David" w:hAnsi="David"/>
          <w:rtl/>
        </w:rPr>
        <w:t xml:space="preserve"> [פורסם בנבו]  (29.08.2013)). </w:t>
      </w:r>
    </w:p>
    <w:p w14:paraId="0D037C1B" w14:textId="77777777"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בכל הנוגע לרכיב פסילת רישיון הנהיגה של הנאשם, בשים לב לעובדה שהמדובר בנאשם הנקי מסמים, מצאתי כי ניתן בזו הפעם ללכת לקראתו בפן הזה ולהסתפק בפסילת רישיון מותנית בלבד. בכל הנוגע לרכיב הכלכלי שבענישה, הרי שבית המשפט לא ימנע מלהשית על הנאשם קנס, במיוחד נוכח העובדה כי עבירת הסחר בסם נעברה למטרת רווח כספי, אולם לצד חומרת העבירה, בקביעת גובהו יילקחו בחשבון גם מכלול מאפייניו החיוביים של הנאשם.</w:t>
      </w:r>
    </w:p>
    <w:p w14:paraId="59BCDA45" w14:textId="77777777" w:rsidR="000E0B61" w:rsidRDefault="000E0B61" w:rsidP="000E0B61">
      <w:pPr>
        <w:numPr>
          <w:ilvl w:val="0"/>
          <w:numId w:val="2"/>
        </w:numPr>
        <w:spacing w:line="360" w:lineRule="auto"/>
        <w:ind w:right="142"/>
        <w:jc w:val="both"/>
        <w:rPr>
          <w:rFonts w:ascii="David" w:hAnsi="David"/>
          <w:b/>
          <w:bCs/>
        </w:rPr>
      </w:pPr>
      <w:r w:rsidRPr="00CA6AB3">
        <w:rPr>
          <w:rFonts w:ascii="David" w:hAnsi="David"/>
          <w:b/>
          <w:bCs/>
          <w:rtl/>
        </w:rPr>
        <w:t>מכל המקובץ לעיל, אני גוזרת על הנאשם את העונשים הבאים:</w:t>
      </w:r>
      <w:r w:rsidRPr="00CA6AB3">
        <w:rPr>
          <w:rFonts w:ascii="David" w:hAnsi="David"/>
          <w:rtl/>
        </w:rPr>
        <w:t xml:space="preserve"> </w:t>
      </w:r>
    </w:p>
    <w:p w14:paraId="3D0E6754" w14:textId="77777777" w:rsidR="000E0B61" w:rsidRPr="00236479" w:rsidRDefault="000E0B61" w:rsidP="000E0B61">
      <w:pPr>
        <w:pStyle w:val="aa"/>
        <w:numPr>
          <w:ilvl w:val="0"/>
          <w:numId w:val="5"/>
        </w:numPr>
        <w:ind w:right="142"/>
        <w:rPr>
          <w:rtl/>
        </w:rPr>
      </w:pPr>
      <w:r w:rsidRPr="00236479">
        <w:rPr>
          <w:b/>
          <w:bCs/>
          <w:rtl/>
        </w:rPr>
        <w:t xml:space="preserve">צו של"צ בהיקף של </w:t>
      </w:r>
      <w:r>
        <w:rPr>
          <w:rFonts w:hint="cs"/>
          <w:b/>
          <w:bCs/>
          <w:rtl/>
        </w:rPr>
        <w:t xml:space="preserve">280 </w:t>
      </w:r>
      <w:r w:rsidRPr="00236479">
        <w:rPr>
          <w:b/>
          <w:bCs/>
          <w:rtl/>
        </w:rPr>
        <w:t>שעות.</w:t>
      </w:r>
      <w:r>
        <w:rPr>
          <w:rFonts w:hint="cs"/>
          <w:b/>
          <w:bCs/>
          <w:rtl/>
        </w:rPr>
        <w:t xml:space="preserve"> </w:t>
      </w:r>
      <w:r w:rsidRPr="00236479">
        <w:rPr>
          <w:b/>
          <w:bCs/>
          <w:u w:val="single"/>
          <w:rtl/>
        </w:rPr>
        <w:t xml:space="preserve">תוקף הצו למשך 24 חודשים מהיום. </w:t>
      </w:r>
    </w:p>
    <w:p w14:paraId="6C9EC852" w14:textId="77777777" w:rsidR="000E0B61" w:rsidRDefault="000E0B61" w:rsidP="000E0B61">
      <w:pPr>
        <w:pStyle w:val="aa"/>
        <w:ind w:right="142" w:firstLine="0"/>
        <w:rPr>
          <w:rtl/>
        </w:rPr>
      </w:pPr>
      <w:r>
        <w:rPr>
          <w:rFonts w:hint="cs"/>
          <w:rtl/>
        </w:rPr>
        <w:t xml:space="preserve">שירות המבחן יגיש בתוך 30 יום תכנית לביצוע עבודות השל"צ ולאחר מכן אאשר אותה ללא צורך בקיום דיון נוסף. </w:t>
      </w:r>
    </w:p>
    <w:p w14:paraId="2277E495" w14:textId="77777777" w:rsidR="000E0B61" w:rsidRPr="00236479" w:rsidRDefault="000E0B61" w:rsidP="000E0B61">
      <w:pPr>
        <w:pStyle w:val="aa"/>
        <w:numPr>
          <w:ilvl w:val="0"/>
          <w:numId w:val="5"/>
        </w:numPr>
        <w:ind w:right="142"/>
        <w:rPr>
          <w:rtl/>
        </w:rPr>
      </w:pPr>
      <w:r w:rsidRPr="00236479">
        <w:rPr>
          <w:b/>
          <w:bCs/>
          <w:rtl/>
        </w:rPr>
        <w:t>צו מבחן של שירות המבחן למשך שנה מהיום</w:t>
      </w:r>
      <w:r w:rsidRPr="00236479">
        <w:rPr>
          <w:rtl/>
        </w:rPr>
        <w:t>.</w:t>
      </w:r>
      <w:r>
        <w:rPr>
          <w:rFonts w:hint="cs"/>
          <w:rtl/>
        </w:rPr>
        <w:t xml:space="preserve"> </w:t>
      </w:r>
      <w:r w:rsidRPr="00236479">
        <w:rPr>
          <w:b/>
          <w:bCs/>
          <w:u w:val="single"/>
          <w:rtl/>
        </w:rPr>
        <w:t>תוקף הצו למשך 24 חודשים מהיום.</w:t>
      </w:r>
    </w:p>
    <w:p w14:paraId="6C88E618" w14:textId="77777777" w:rsidR="000E0B61" w:rsidRPr="00236479" w:rsidRDefault="000E0B61" w:rsidP="000E0B61">
      <w:pPr>
        <w:pStyle w:val="aa"/>
        <w:ind w:right="142" w:firstLine="0"/>
        <w:rPr>
          <w:b/>
          <w:bCs/>
          <w:u w:val="single"/>
          <w:rtl/>
        </w:rPr>
      </w:pPr>
      <w:r w:rsidRPr="00236479">
        <w:rPr>
          <w:rtl/>
        </w:rPr>
        <w:t xml:space="preserve">הובהרה לנאשם חשיבות שיתוף הפעולה עם שירות המבחן בביצוע צו המבחן וצו השל"צ, והמשמעויות של אי עמידה בתנאי הצווים. </w:t>
      </w:r>
    </w:p>
    <w:p w14:paraId="5AF008E0" w14:textId="77777777" w:rsidR="000E0B61" w:rsidRPr="00236479" w:rsidRDefault="000E0B61" w:rsidP="000E0B61">
      <w:pPr>
        <w:pStyle w:val="aa"/>
        <w:ind w:right="142" w:firstLine="0"/>
        <w:rPr>
          <w:rtl/>
        </w:rPr>
      </w:pPr>
      <w:r w:rsidRPr="00236479">
        <w:rPr>
          <w:rtl/>
        </w:rPr>
        <w:t>העתק ההחלטה בדחיפות לשירות המבחן.</w:t>
      </w:r>
    </w:p>
    <w:p w14:paraId="4591516A" w14:textId="77777777" w:rsidR="000E0B61" w:rsidRPr="00236479" w:rsidRDefault="000E0B61" w:rsidP="000E0B61">
      <w:pPr>
        <w:pStyle w:val="aa"/>
        <w:numPr>
          <w:ilvl w:val="0"/>
          <w:numId w:val="5"/>
        </w:numPr>
        <w:ind w:right="142"/>
        <w:rPr>
          <w:b/>
          <w:bCs/>
          <w:rtl/>
        </w:rPr>
      </w:pPr>
      <w:r w:rsidRPr="00236479">
        <w:rPr>
          <w:b/>
          <w:bCs/>
          <w:rtl/>
        </w:rPr>
        <w:t xml:space="preserve">מאסר מותנה למשך 8 חודשים, אשר יופעל אם תוך תקופה של 3 שנים מהיום הנאשם יעבור עבירה בניגוד </w:t>
      </w:r>
      <w:r w:rsidRPr="00236479">
        <w:rPr>
          <w:u w:val="single"/>
          <w:rtl/>
        </w:rPr>
        <w:t>ל</w:t>
      </w:r>
      <w:hyperlink r:id="rId81" w:history="1">
        <w:r w:rsidR="00747471" w:rsidRPr="00747471">
          <w:rPr>
            <w:color w:val="0000FF"/>
            <w:u w:val="single"/>
            <w:rtl/>
          </w:rPr>
          <w:t>פקודת הסמים המסוכנים</w:t>
        </w:r>
      </w:hyperlink>
      <w:r w:rsidRPr="00236479">
        <w:rPr>
          <w:rtl/>
        </w:rPr>
        <w:t xml:space="preserve"> </w:t>
      </w:r>
      <w:r w:rsidRPr="00236479">
        <w:rPr>
          <w:b/>
          <w:bCs/>
          <w:rtl/>
        </w:rPr>
        <w:t>מסוג פשע.</w:t>
      </w:r>
    </w:p>
    <w:p w14:paraId="72ED39C1" w14:textId="77777777" w:rsidR="000E0B61" w:rsidRPr="00236479" w:rsidRDefault="000E0B61" w:rsidP="000E0B61">
      <w:pPr>
        <w:pStyle w:val="aa"/>
        <w:numPr>
          <w:ilvl w:val="0"/>
          <w:numId w:val="5"/>
        </w:numPr>
        <w:ind w:right="142"/>
        <w:rPr>
          <w:b/>
          <w:bCs/>
          <w:rtl/>
        </w:rPr>
      </w:pPr>
      <w:r w:rsidRPr="00236479">
        <w:rPr>
          <w:b/>
          <w:bCs/>
          <w:rtl/>
        </w:rPr>
        <w:t xml:space="preserve">מאסר מותנה למשך 4 חודשים, אשר יופעל אם תוך תקופה של 3 שנים מהיום הנאשם יעבור עבירה בניגוד </w:t>
      </w:r>
      <w:r w:rsidRPr="00236479">
        <w:rPr>
          <w:u w:val="single"/>
          <w:rtl/>
        </w:rPr>
        <w:t>ל</w:t>
      </w:r>
      <w:hyperlink r:id="rId82" w:history="1">
        <w:r w:rsidR="00747471" w:rsidRPr="00747471">
          <w:rPr>
            <w:color w:val="0000FF"/>
            <w:u w:val="single"/>
            <w:rtl/>
          </w:rPr>
          <w:t>פקודת הסמים המסוכנים</w:t>
        </w:r>
      </w:hyperlink>
      <w:r w:rsidRPr="00236479">
        <w:rPr>
          <w:rtl/>
        </w:rPr>
        <w:t xml:space="preserve"> </w:t>
      </w:r>
      <w:r w:rsidRPr="00236479">
        <w:rPr>
          <w:b/>
          <w:bCs/>
          <w:rtl/>
        </w:rPr>
        <w:t xml:space="preserve">מסוג עוון. </w:t>
      </w:r>
    </w:p>
    <w:p w14:paraId="11CD90AF" w14:textId="77777777" w:rsidR="000E0B61" w:rsidRPr="00236479" w:rsidRDefault="000E0B61" w:rsidP="000E0B61">
      <w:pPr>
        <w:pStyle w:val="aa"/>
        <w:numPr>
          <w:ilvl w:val="0"/>
          <w:numId w:val="5"/>
        </w:numPr>
        <w:ind w:right="142"/>
        <w:rPr>
          <w:rtl/>
        </w:rPr>
      </w:pPr>
      <w:r w:rsidRPr="00236479">
        <w:rPr>
          <w:b/>
          <w:bCs/>
          <w:rtl/>
        </w:rPr>
        <w:t>קנס בסך 3,000 ₪ או 30 ימי מאסר תמורתו</w:t>
      </w:r>
      <w:r w:rsidRPr="00236479">
        <w:rPr>
          <w:rtl/>
        </w:rPr>
        <w:t>.</w:t>
      </w:r>
    </w:p>
    <w:p w14:paraId="16344EE3" w14:textId="77777777" w:rsidR="000E0B61" w:rsidRDefault="000E0B61" w:rsidP="000E0B61">
      <w:pPr>
        <w:pStyle w:val="aa"/>
        <w:ind w:right="142" w:firstLine="0"/>
        <w:rPr>
          <w:rtl/>
        </w:rPr>
      </w:pPr>
      <w:r w:rsidRPr="00236479">
        <w:rPr>
          <w:rtl/>
        </w:rPr>
        <w:t>הקנס ישולם ב</w:t>
      </w:r>
      <w:r>
        <w:rPr>
          <w:rFonts w:hint="cs"/>
          <w:rtl/>
        </w:rPr>
        <w:t>- 5</w:t>
      </w:r>
      <w:r w:rsidRPr="00236479">
        <w:rPr>
          <w:rtl/>
        </w:rPr>
        <w:t xml:space="preserve"> שיעורים שווים ור</w:t>
      </w:r>
      <w:r>
        <w:rPr>
          <w:rtl/>
        </w:rPr>
        <w:t>צופים, שהראשון שבהם ב</w:t>
      </w:r>
      <w:r>
        <w:rPr>
          <w:rFonts w:hint="cs"/>
          <w:rtl/>
        </w:rPr>
        <w:t xml:space="preserve">תוך 90 יום מהיום. </w:t>
      </w:r>
    </w:p>
    <w:p w14:paraId="6FC30E9D" w14:textId="77777777" w:rsidR="000E0B61" w:rsidRDefault="000E0B61" w:rsidP="000E0B61">
      <w:pPr>
        <w:pStyle w:val="aa"/>
        <w:ind w:right="142" w:firstLine="0"/>
        <w:rPr>
          <w:rtl/>
        </w:rPr>
      </w:pPr>
      <w:r>
        <w:rPr>
          <w:rFonts w:hint="cs"/>
          <w:rtl/>
        </w:rPr>
        <w:t>תשומת לב הנאשם כי החוב מועבר למרכז לגביית קנסות, אגרות והוצאות ברשות האכיפה והגבייה, בהתאם למועדים והתשלומים שנקבעו בגזר הדין.</w:t>
      </w:r>
    </w:p>
    <w:p w14:paraId="2914870F" w14:textId="77777777" w:rsidR="000E0B61" w:rsidRDefault="000E0B61" w:rsidP="000E0B61">
      <w:pPr>
        <w:pStyle w:val="aa"/>
        <w:ind w:right="142" w:firstLine="0"/>
        <w:rPr>
          <w:rtl/>
        </w:rPr>
      </w:pPr>
      <w:r>
        <w:rPr>
          <w:rFonts w:hint="cs"/>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138E2531" w14:textId="77777777" w:rsidR="000E0B61" w:rsidRPr="00236479" w:rsidRDefault="000E0B61" w:rsidP="000E0B61">
      <w:pPr>
        <w:pStyle w:val="aa"/>
        <w:numPr>
          <w:ilvl w:val="0"/>
          <w:numId w:val="4"/>
        </w:numPr>
        <w:spacing w:after="0"/>
        <w:jc w:val="left"/>
        <w:rPr>
          <w:rFonts w:ascii="Times New Roman" w:hAnsi="Times New Roman"/>
          <w:sz w:val="22"/>
          <w:szCs w:val="22"/>
          <w:rtl/>
        </w:rPr>
      </w:pPr>
      <w:r w:rsidRPr="00236479">
        <w:rPr>
          <w:rFonts w:hint="cs"/>
          <w:sz w:val="22"/>
          <w:szCs w:val="22"/>
          <w:rtl/>
        </w:rPr>
        <w:t xml:space="preserve">בכרטיס אשראי – באתר המקוון של רשות האכיפה והגבייה, </w:t>
      </w:r>
      <w:hyperlink r:id="rId83" w:history="1">
        <w:r w:rsidRPr="00236479">
          <w:rPr>
            <w:rStyle w:val="Hyperlink"/>
            <w:rFonts w:cs="Calibri" w:hint="cs"/>
            <w:sz w:val="22"/>
            <w:szCs w:val="22"/>
          </w:rPr>
          <w:t>www.eca.gov.il</w:t>
        </w:r>
      </w:hyperlink>
      <w:r w:rsidRPr="00236479">
        <w:rPr>
          <w:rFonts w:hint="cs"/>
          <w:sz w:val="22"/>
          <w:szCs w:val="22"/>
        </w:rPr>
        <w:t xml:space="preserve"> </w:t>
      </w:r>
      <w:r>
        <w:rPr>
          <w:rFonts w:hint="cs"/>
          <w:sz w:val="22"/>
          <w:szCs w:val="22"/>
          <w:rtl/>
        </w:rPr>
        <w:t>.</w:t>
      </w:r>
      <w:r w:rsidR="00747471">
        <w:rPr>
          <w:rFonts w:hint="cs"/>
          <w:sz w:val="22"/>
          <w:szCs w:val="22"/>
          <w:rtl/>
        </w:rPr>
        <w:t xml:space="preserve"> </w:t>
      </w:r>
    </w:p>
    <w:p w14:paraId="4F357B01" w14:textId="77777777" w:rsidR="000E0B61" w:rsidRPr="00236479" w:rsidRDefault="000E0B61" w:rsidP="000E0B61">
      <w:pPr>
        <w:pStyle w:val="aa"/>
        <w:numPr>
          <w:ilvl w:val="0"/>
          <w:numId w:val="4"/>
        </w:numPr>
        <w:spacing w:after="0"/>
        <w:jc w:val="left"/>
        <w:rPr>
          <w:rFonts w:ascii="Times New Roman" w:hAnsi="Times New Roman"/>
          <w:sz w:val="22"/>
          <w:szCs w:val="22"/>
          <w:rtl/>
        </w:rPr>
      </w:pPr>
      <w:r w:rsidRPr="00236479">
        <w:rPr>
          <w:rFonts w:hint="cs"/>
          <w:sz w:val="22"/>
          <w:szCs w:val="22"/>
          <w:rtl/>
        </w:rPr>
        <w:t>במוקד שירות טלפוני בשרות עצמי (מרכז גבייה)</w:t>
      </w:r>
      <w:r w:rsidR="00747471">
        <w:rPr>
          <w:rFonts w:hint="cs"/>
          <w:sz w:val="22"/>
          <w:szCs w:val="22"/>
          <w:rtl/>
        </w:rPr>
        <w:t xml:space="preserve"> </w:t>
      </w:r>
      <w:r w:rsidRPr="00236479">
        <w:rPr>
          <w:rFonts w:hint="cs"/>
          <w:sz w:val="22"/>
          <w:szCs w:val="22"/>
          <w:rtl/>
        </w:rPr>
        <w:t xml:space="preserve"> – בטלפון 35592* או בטלפון 073-2055000</w:t>
      </w:r>
      <w:r>
        <w:rPr>
          <w:rFonts w:hint="cs"/>
          <w:sz w:val="22"/>
          <w:szCs w:val="22"/>
          <w:rtl/>
        </w:rPr>
        <w:t>.</w:t>
      </w:r>
    </w:p>
    <w:p w14:paraId="51BCA3AA" w14:textId="77777777" w:rsidR="000E0B61" w:rsidRPr="00236479" w:rsidRDefault="000E0B61" w:rsidP="000E0B61">
      <w:pPr>
        <w:pStyle w:val="aa"/>
        <w:numPr>
          <w:ilvl w:val="0"/>
          <w:numId w:val="4"/>
        </w:numPr>
        <w:spacing w:after="0"/>
        <w:jc w:val="left"/>
        <w:rPr>
          <w:rFonts w:ascii="Times New Roman" w:hAnsi="Times New Roman"/>
          <w:sz w:val="22"/>
          <w:szCs w:val="22"/>
          <w:rtl/>
        </w:rPr>
      </w:pPr>
      <w:r w:rsidRPr="00236479">
        <w:rPr>
          <w:rFonts w:hint="cs"/>
          <w:sz w:val="22"/>
          <w:szCs w:val="22"/>
          <w:rtl/>
        </w:rPr>
        <w:t>במזומן בכל סניף של בנק הדואר – בהצגת תעודת זהות בלבד (אין צורך בשוברי תשלום).</w:t>
      </w:r>
    </w:p>
    <w:p w14:paraId="4CDF837A" w14:textId="77777777" w:rsidR="000E0B61" w:rsidRPr="00236479" w:rsidRDefault="000E0B61" w:rsidP="000E0B61">
      <w:pPr>
        <w:pStyle w:val="aa"/>
        <w:numPr>
          <w:ilvl w:val="0"/>
          <w:numId w:val="5"/>
        </w:numPr>
        <w:ind w:right="142"/>
        <w:rPr>
          <w:b/>
          <w:bCs/>
          <w:rtl/>
        </w:rPr>
      </w:pPr>
      <w:r w:rsidRPr="00236479">
        <w:rPr>
          <w:b/>
          <w:bCs/>
          <w:rtl/>
        </w:rPr>
        <w:t xml:space="preserve">אני פוסלת את הנאשם מלקבל או מלהחזיק רישיון נהיגה למשך 8 חודשים, וזאת על תנאי שלא יעבור כל עבירה בניגוד </w:t>
      </w:r>
      <w:r w:rsidRPr="00236479">
        <w:rPr>
          <w:b/>
          <w:bCs/>
          <w:u w:val="single"/>
          <w:rtl/>
        </w:rPr>
        <w:t>ל</w:t>
      </w:r>
      <w:hyperlink r:id="rId84" w:history="1">
        <w:r w:rsidR="00747471" w:rsidRPr="00747471">
          <w:rPr>
            <w:b/>
            <w:bCs/>
            <w:color w:val="0000FF"/>
            <w:u w:val="single"/>
            <w:rtl/>
          </w:rPr>
          <w:t>פקודת הסמים המסוכנים</w:t>
        </w:r>
      </w:hyperlink>
      <w:r w:rsidRPr="00236479">
        <w:rPr>
          <w:b/>
          <w:bCs/>
          <w:rtl/>
        </w:rPr>
        <w:t xml:space="preserve"> במשך שנתיים מהיום.</w:t>
      </w:r>
    </w:p>
    <w:p w14:paraId="35C3CD8A" w14:textId="77777777" w:rsidR="000E0B61" w:rsidRPr="000E0B61" w:rsidRDefault="000E0B61" w:rsidP="000E0B61">
      <w:pPr>
        <w:pStyle w:val="aa"/>
        <w:numPr>
          <w:ilvl w:val="0"/>
          <w:numId w:val="5"/>
        </w:numPr>
        <w:ind w:right="142"/>
        <w:rPr>
          <w:b/>
          <w:bCs/>
          <w:u w:val="single"/>
          <w:rtl/>
        </w:rPr>
      </w:pPr>
      <w:r w:rsidRPr="00236479">
        <w:rPr>
          <w:b/>
          <w:bCs/>
          <w:rtl/>
        </w:rPr>
        <w:t xml:space="preserve">הנאשם יצהיר על התחייבות כספית על סך 20,000 ₪ שלא לעבור כל עבירה בניגוד </w:t>
      </w:r>
      <w:r w:rsidRPr="00236479">
        <w:rPr>
          <w:b/>
          <w:bCs/>
          <w:u w:val="single"/>
          <w:rtl/>
        </w:rPr>
        <w:t>ל</w:t>
      </w:r>
      <w:hyperlink r:id="rId85" w:history="1">
        <w:r w:rsidR="00747471" w:rsidRPr="00747471">
          <w:rPr>
            <w:b/>
            <w:bCs/>
            <w:color w:val="0000FF"/>
            <w:u w:val="single"/>
            <w:rtl/>
          </w:rPr>
          <w:t>פקודת הסמים המסוכנים</w:t>
        </w:r>
      </w:hyperlink>
      <w:r w:rsidRPr="00236479">
        <w:rPr>
          <w:b/>
          <w:bCs/>
          <w:rtl/>
        </w:rPr>
        <w:t xml:space="preserve"> לתקופה של שלוש שנים מהיום. </w:t>
      </w:r>
    </w:p>
    <w:p w14:paraId="33B10864" w14:textId="77777777" w:rsidR="000E0B61" w:rsidRPr="000E0B61" w:rsidRDefault="000E0B61" w:rsidP="000E0B61">
      <w:pPr>
        <w:spacing w:line="360" w:lineRule="auto"/>
        <w:ind w:left="-690" w:right="142"/>
        <w:jc w:val="both"/>
        <w:rPr>
          <w:rFonts w:ascii="David" w:eastAsia="Calibri" w:hAnsi="David"/>
          <w:b/>
          <w:bCs/>
          <w:u w:val="single"/>
          <w:rtl/>
        </w:rPr>
      </w:pPr>
    </w:p>
    <w:p w14:paraId="299BB554" w14:textId="77777777" w:rsidR="000E0B61" w:rsidRDefault="000E0B61" w:rsidP="000E0B61">
      <w:pPr>
        <w:spacing w:line="360" w:lineRule="auto"/>
        <w:ind w:left="-690" w:right="142"/>
        <w:jc w:val="both"/>
        <w:rPr>
          <w:rFonts w:ascii="David" w:hAnsi="David"/>
          <w:b/>
          <w:bCs/>
          <w:noProof/>
          <w:rtl/>
        </w:rPr>
      </w:pPr>
      <w:r w:rsidRPr="00CA6AB3">
        <w:rPr>
          <w:rFonts w:ascii="David" w:hAnsi="David"/>
          <w:noProof/>
          <w:rtl/>
        </w:rPr>
        <w:t>הנני מורה על השמדת המוצג</w:t>
      </w:r>
      <w:r>
        <w:rPr>
          <w:rFonts w:ascii="David" w:hAnsi="David" w:hint="cs"/>
          <w:noProof/>
          <w:rtl/>
        </w:rPr>
        <w:t>ים</w:t>
      </w:r>
      <w:r w:rsidRPr="00CA6AB3">
        <w:rPr>
          <w:rFonts w:ascii="David" w:hAnsi="David"/>
          <w:noProof/>
          <w:rtl/>
        </w:rPr>
        <w:t xml:space="preserve"> – סמים</w:t>
      </w:r>
      <w:r>
        <w:rPr>
          <w:rFonts w:ascii="David" w:hAnsi="David" w:hint="cs"/>
          <w:noProof/>
          <w:rtl/>
        </w:rPr>
        <w:t xml:space="preserve"> ודיסקים</w:t>
      </w:r>
      <w:r w:rsidRPr="00CA6AB3">
        <w:rPr>
          <w:rFonts w:ascii="David" w:hAnsi="David"/>
          <w:noProof/>
          <w:rtl/>
        </w:rPr>
        <w:t>, בכפוף לחלוף תקופת הערעור.</w:t>
      </w:r>
    </w:p>
    <w:p w14:paraId="5588188D" w14:textId="77777777" w:rsidR="000E0B61" w:rsidRDefault="000E0B61" w:rsidP="000E0B61">
      <w:pPr>
        <w:spacing w:line="360" w:lineRule="auto"/>
        <w:ind w:left="-690" w:right="142"/>
        <w:jc w:val="both"/>
        <w:rPr>
          <w:rFonts w:ascii="David" w:hAnsi="David"/>
          <w:b/>
          <w:bCs/>
          <w:noProof/>
          <w:rtl/>
        </w:rPr>
      </w:pPr>
    </w:p>
    <w:p w14:paraId="6122CC89" w14:textId="77777777" w:rsidR="000E0B61" w:rsidRDefault="000E0B61" w:rsidP="000E0B61">
      <w:pPr>
        <w:spacing w:line="360" w:lineRule="auto"/>
        <w:ind w:left="-690" w:right="142"/>
        <w:jc w:val="both"/>
        <w:rPr>
          <w:rFonts w:ascii="David" w:hAnsi="David"/>
          <w:b/>
          <w:bCs/>
          <w:rtl/>
        </w:rPr>
      </w:pPr>
      <w:r w:rsidRPr="00CA6AB3">
        <w:rPr>
          <w:rFonts w:ascii="David" w:hAnsi="David"/>
          <w:b/>
          <w:bCs/>
          <w:noProof/>
          <w:rtl/>
        </w:rPr>
        <w:t>זכות ערעור כחוק</w:t>
      </w:r>
      <w:r w:rsidRPr="00CA6AB3">
        <w:rPr>
          <w:rFonts w:ascii="David" w:hAnsi="David"/>
          <w:noProof/>
          <w:rtl/>
        </w:rPr>
        <w:t>.</w:t>
      </w:r>
    </w:p>
    <w:p w14:paraId="0F0D9284" w14:textId="77777777" w:rsidR="000E0B61" w:rsidRDefault="000E0B61" w:rsidP="000E0B61">
      <w:pPr>
        <w:spacing w:line="360" w:lineRule="auto"/>
        <w:ind w:left="-690" w:right="142"/>
        <w:jc w:val="both"/>
        <w:rPr>
          <w:rFonts w:ascii="David" w:hAnsi="David"/>
          <w:b/>
          <w:bCs/>
          <w:rtl/>
        </w:rPr>
      </w:pPr>
    </w:p>
    <w:p w14:paraId="16BA9744" w14:textId="77777777" w:rsidR="000E0B61" w:rsidRPr="00236479" w:rsidRDefault="000E0B61" w:rsidP="000E0B61">
      <w:pPr>
        <w:spacing w:line="360" w:lineRule="auto"/>
        <w:ind w:left="-690" w:right="142"/>
        <w:jc w:val="both"/>
        <w:rPr>
          <w:rFonts w:ascii="David" w:hAnsi="David"/>
          <w:b/>
          <w:bCs/>
          <w:rtl/>
        </w:rPr>
      </w:pPr>
      <w:r w:rsidRPr="00236479">
        <w:rPr>
          <w:rFonts w:ascii="David" w:hAnsi="David"/>
          <w:b/>
          <w:bCs/>
          <w:rtl/>
        </w:rPr>
        <w:t>נית</w:t>
      </w:r>
      <w:r>
        <w:rPr>
          <w:rFonts w:ascii="David" w:hAnsi="David" w:hint="cs"/>
          <w:b/>
          <w:bCs/>
          <w:rtl/>
        </w:rPr>
        <w:t>ן והודע</w:t>
      </w:r>
      <w:r w:rsidRPr="00236479">
        <w:rPr>
          <w:rFonts w:ascii="David" w:hAnsi="David"/>
          <w:b/>
          <w:bCs/>
          <w:rtl/>
        </w:rPr>
        <w:t xml:space="preserve"> היום,</w:t>
      </w:r>
      <w:r>
        <w:rPr>
          <w:rFonts w:ascii="David" w:hAnsi="David" w:hint="cs"/>
          <w:b/>
          <w:bCs/>
          <w:rtl/>
        </w:rPr>
        <w:t xml:space="preserve"> ו'</w:t>
      </w:r>
      <w:r>
        <w:rPr>
          <w:rFonts w:ascii="David" w:hAnsi="David"/>
          <w:b/>
          <w:bCs/>
          <w:rtl/>
        </w:rPr>
        <w:t>ו' אלול תשפ"ד</w:t>
      </w:r>
      <w:r w:rsidRPr="00236479">
        <w:rPr>
          <w:rFonts w:ascii="David" w:hAnsi="David"/>
          <w:b/>
          <w:bCs/>
          <w:rtl/>
        </w:rPr>
        <w:t xml:space="preserve">, </w:t>
      </w:r>
      <w:r>
        <w:rPr>
          <w:rFonts w:ascii="David" w:hAnsi="David" w:hint="cs"/>
          <w:b/>
          <w:bCs/>
          <w:rtl/>
        </w:rPr>
        <w:t>09 ספטמבר 2024</w:t>
      </w:r>
      <w:r>
        <w:rPr>
          <w:rFonts w:ascii="David" w:hAnsi="David"/>
          <w:b/>
          <w:bCs/>
          <w:rtl/>
        </w:rPr>
        <w:t>, ב</w:t>
      </w:r>
      <w:r>
        <w:rPr>
          <w:rFonts w:ascii="David" w:hAnsi="David" w:hint="cs"/>
          <w:b/>
          <w:bCs/>
          <w:rtl/>
        </w:rPr>
        <w:t>מעמד</w:t>
      </w:r>
      <w:r w:rsidRPr="00236479">
        <w:rPr>
          <w:rFonts w:ascii="David" w:hAnsi="David"/>
          <w:b/>
          <w:bCs/>
          <w:rtl/>
        </w:rPr>
        <w:t xml:space="preserve"> הצדדים.</w:t>
      </w:r>
    </w:p>
    <w:p w14:paraId="0F49BFDB" w14:textId="77777777" w:rsidR="000E0B61" w:rsidRPr="00236479" w:rsidRDefault="000E0B61" w:rsidP="000E0B61">
      <w:pPr>
        <w:tabs>
          <w:tab w:val="left" w:pos="2553"/>
        </w:tabs>
        <w:spacing w:line="360" w:lineRule="auto"/>
        <w:ind w:left="5040"/>
        <w:rPr>
          <w:rFonts w:ascii="David" w:hAnsi="David"/>
          <w:b/>
          <w:bCs/>
          <w:rtl/>
        </w:rPr>
      </w:pPr>
      <w:r w:rsidRPr="00236479">
        <w:rPr>
          <w:rFonts w:ascii="David" w:hAnsi="David"/>
          <w:b/>
          <w:bCs/>
          <w:rtl/>
        </w:rPr>
        <w:t xml:space="preserve">     </w:t>
      </w:r>
    </w:p>
    <w:p w14:paraId="1B51F839" w14:textId="77777777" w:rsidR="000E0B61" w:rsidRPr="00236479" w:rsidRDefault="000E0B61" w:rsidP="000E0B61">
      <w:pPr>
        <w:tabs>
          <w:tab w:val="left" w:pos="2553"/>
        </w:tabs>
        <w:spacing w:line="360" w:lineRule="auto"/>
      </w:pPr>
      <w:r w:rsidRPr="00236479">
        <w:rPr>
          <w:rFonts w:ascii="David" w:hAnsi="David"/>
          <w:b/>
          <w:bCs/>
          <w:rtl/>
        </w:rPr>
        <w:tab/>
      </w:r>
      <w:r w:rsidRPr="00236479">
        <w:rPr>
          <w:rFonts w:ascii="David" w:hAnsi="David"/>
          <w:b/>
          <w:bCs/>
          <w:rtl/>
        </w:rPr>
        <w:tab/>
      </w:r>
      <w:r w:rsidRPr="00236479">
        <w:rPr>
          <w:rFonts w:ascii="David" w:hAnsi="David"/>
          <w:b/>
          <w:bCs/>
          <w:rtl/>
        </w:rPr>
        <w:tab/>
      </w:r>
      <w:r w:rsidRPr="00236479">
        <w:rPr>
          <w:rFonts w:ascii="David" w:hAnsi="David"/>
          <w:b/>
          <w:bCs/>
          <w:rtl/>
        </w:rPr>
        <w:tab/>
        <w:t xml:space="preserve">        </w:t>
      </w:r>
      <w:r w:rsidR="00FD70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86" o:title=""/>
          </v:shape>
        </w:pict>
      </w:r>
    </w:p>
    <w:p w14:paraId="32AC5702" w14:textId="77777777" w:rsidR="000E0B61" w:rsidRPr="00236479" w:rsidRDefault="000E0B61" w:rsidP="000E0B61">
      <w:pPr>
        <w:tabs>
          <w:tab w:val="left" w:pos="2553"/>
        </w:tabs>
        <w:spacing w:line="360" w:lineRule="auto"/>
        <w:rPr>
          <w:rFonts w:ascii="David" w:hAnsi="David"/>
          <w:b/>
          <w:bCs/>
          <w:rtl/>
        </w:rPr>
      </w:pPr>
    </w:p>
    <w:p w14:paraId="1892B954" w14:textId="77777777" w:rsidR="000E0B61" w:rsidRDefault="000E0B61" w:rsidP="000E0B61">
      <w:pPr>
        <w:tabs>
          <w:tab w:val="left" w:pos="2553"/>
        </w:tabs>
        <w:spacing w:line="360" w:lineRule="auto"/>
        <w:rPr>
          <w:rFonts w:ascii="David" w:hAnsi="David"/>
          <w:rtl/>
        </w:rPr>
      </w:pPr>
    </w:p>
    <w:p w14:paraId="4FDC7793" w14:textId="77777777" w:rsidR="000E0B61" w:rsidRDefault="000E0B61" w:rsidP="000E0B61">
      <w:pPr>
        <w:tabs>
          <w:tab w:val="left" w:pos="2553"/>
        </w:tabs>
        <w:spacing w:line="360" w:lineRule="auto"/>
        <w:rPr>
          <w:rFonts w:ascii="David" w:hAnsi="David"/>
          <w:rtl/>
        </w:rPr>
      </w:pPr>
    </w:p>
    <w:p w14:paraId="57E414BF" w14:textId="77777777" w:rsidR="000E0B61" w:rsidRDefault="000E0B61" w:rsidP="000E0B61">
      <w:pPr>
        <w:spacing w:line="360" w:lineRule="auto"/>
        <w:ind w:left="-690" w:right="142"/>
        <w:jc w:val="both"/>
        <w:rPr>
          <w:rFonts w:ascii="David" w:hAnsi="David"/>
          <w:b/>
          <w:bCs/>
          <w:noProof/>
          <w:u w:val="single"/>
          <w:rtl/>
        </w:rPr>
      </w:pPr>
    </w:p>
    <w:p w14:paraId="63FCD520" w14:textId="77777777" w:rsidR="000E0B61" w:rsidRDefault="000E0B61" w:rsidP="000E0B61">
      <w:pPr>
        <w:spacing w:line="360" w:lineRule="auto"/>
        <w:ind w:left="-690" w:right="142"/>
        <w:jc w:val="both"/>
        <w:rPr>
          <w:rFonts w:ascii="David" w:hAnsi="David"/>
          <w:b/>
          <w:bCs/>
          <w:noProof/>
          <w:u w:val="single"/>
          <w:rtl/>
        </w:rPr>
      </w:pPr>
    </w:p>
    <w:p w14:paraId="7589227C" w14:textId="77777777" w:rsidR="000E0B61" w:rsidRDefault="000E0B61" w:rsidP="000E0B61">
      <w:pPr>
        <w:spacing w:line="360" w:lineRule="auto"/>
        <w:ind w:left="-690" w:right="142"/>
        <w:jc w:val="both"/>
        <w:rPr>
          <w:rFonts w:ascii="David" w:hAnsi="David"/>
          <w:b/>
          <w:bCs/>
          <w:noProof/>
          <w:u w:val="single"/>
          <w:rtl/>
        </w:rPr>
      </w:pPr>
    </w:p>
    <w:p w14:paraId="28FCE489" w14:textId="77777777" w:rsidR="000E0B61" w:rsidRDefault="000E0B61" w:rsidP="000E0B61">
      <w:pPr>
        <w:spacing w:line="360" w:lineRule="auto"/>
        <w:ind w:left="-690" w:right="142"/>
        <w:jc w:val="both"/>
        <w:rPr>
          <w:rFonts w:ascii="David" w:hAnsi="David"/>
          <w:b/>
          <w:bCs/>
          <w:noProof/>
          <w:u w:val="single"/>
          <w:rtl/>
        </w:rPr>
      </w:pPr>
    </w:p>
    <w:p w14:paraId="08D82E6B" w14:textId="77777777" w:rsidR="000E0B61" w:rsidRDefault="000E0B61" w:rsidP="000E0B61">
      <w:pPr>
        <w:spacing w:line="360" w:lineRule="auto"/>
        <w:ind w:left="-690" w:right="142"/>
        <w:jc w:val="both"/>
        <w:rPr>
          <w:rFonts w:ascii="David" w:hAnsi="David"/>
          <w:b/>
          <w:bCs/>
          <w:noProof/>
          <w:u w:val="single"/>
          <w:rtl/>
        </w:rPr>
      </w:pPr>
    </w:p>
    <w:p w14:paraId="68797FC2" w14:textId="77777777" w:rsidR="000E0B61" w:rsidRDefault="000E0B61" w:rsidP="000E0B61">
      <w:pPr>
        <w:spacing w:line="360" w:lineRule="auto"/>
        <w:ind w:left="-690" w:right="142"/>
        <w:jc w:val="both"/>
        <w:rPr>
          <w:rFonts w:ascii="David" w:hAnsi="David"/>
          <w:b/>
          <w:bCs/>
          <w:noProof/>
          <w:u w:val="single"/>
          <w:rtl/>
        </w:rPr>
      </w:pPr>
    </w:p>
    <w:p w14:paraId="18271ADB" w14:textId="77777777" w:rsidR="000E0B61" w:rsidRDefault="000E0B61" w:rsidP="000E0B61">
      <w:pPr>
        <w:spacing w:line="360" w:lineRule="auto"/>
        <w:ind w:left="-690" w:right="142"/>
        <w:jc w:val="both"/>
        <w:rPr>
          <w:rFonts w:ascii="David" w:hAnsi="David"/>
          <w:b/>
          <w:bCs/>
          <w:noProof/>
          <w:u w:val="single"/>
          <w:rtl/>
        </w:rPr>
      </w:pPr>
    </w:p>
    <w:p w14:paraId="2F3E142F" w14:textId="77777777" w:rsidR="000E0B61" w:rsidRDefault="000E0B61" w:rsidP="000E0B61">
      <w:pPr>
        <w:spacing w:line="360" w:lineRule="auto"/>
        <w:ind w:left="-690" w:right="142"/>
        <w:jc w:val="both"/>
        <w:rPr>
          <w:rFonts w:ascii="David" w:hAnsi="David"/>
          <w:b/>
          <w:bCs/>
          <w:noProof/>
          <w:u w:val="single"/>
          <w:rtl/>
        </w:rPr>
      </w:pPr>
    </w:p>
    <w:p w14:paraId="7B9913A1" w14:textId="77777777" w:rsidR="000E0B61" w:rsidRDefault="000E0B61" w:rsidP="000E0B61">
      <w:pPr>
        <w:spacing w:line="360" w:lineRule="auto"/>
        <w:ind w:left="-690" w:right="142"/>
        <w:jc w:val="both"/>
        <w:rPr>
          <w:rFonts w:ascii="David" w:hAnsi="David"/>
          <w:b/>
          <w:bCs/>
          <w:noProof/>
          <w:u w:val="single"/>
          <w:rtl/>
        </w:rPr>
      </w:pPr>
    </w:p>
    <w:p w14:paraId="3A930F69" w14:textId="77777777" w:rsidR="000E0B61" w:rsidRDefault="000E0B61" w:rsidP="000E0B61">
      <w:pPr>
        <w:spacing w:line="360" w:lineRule="auto"/>
        <w:ind w:left="-690" w:right="142"/>
        <w:jc w:val="both"/>
        <w:rPr>
          <w:rFonts w:ascii="David" w:hAnsi="David"/>
          <w:b/>
          <w:bCs/>
          <w:noProof/>
          <w:u w:val="single"/>
          <w:rtl/>
        </w:rPr>
      </w:pPr>
    </w:p>
    <w:p w14:paraId="36C2F5CE" w14:textId="77777777" w:rsidR="000E0B61" w:rsidRDefault="000E0B61" w:rsidP="000E0B61">
      <w:pPr>
        <w:spacing w:line="360" w:lineRule="auto"/>
        <w:ind w:left="-690" w:right="142"/>
        <w:jc w:val="both"/>
        <w:rPr>
          <w:rFonts w:ascii="David" w:hAnsi="David"/>
          <w:b/>
          <w:bCs/>
          <w:noProof/>
          <w:u w:val="single"/>
          <w:rtl/>
        </w:rPr>
      </w:pPr>
    </w:p>
    <w:p w14:paraId="705C9E53" w14:textId="77777777" w:rsidR="000E0B61" w:rsidRDefault="000E0B61" w:rsidP="000E0B61">
      <w:pPr>
        <w:spacing w:line="360" w:lineRule="auto"/>
        <w:ind w:left="-690" w:right="142"/>
        <w:jc w:val="both"/>
        <w:rPr>
          <w:rFonts w:ascii="David" w:hAnsi="David"/>
          <w:noProof/>
          <w:rtl/>
        </w:rPr>
      </w:pPr>
      <w:r w:rsidRPr="00CA6AB3">
        <w:rPr>
          <w:rFonts w:ascii="David" w:hAnsi="David"/>
          <w:b/>
          <w:bCs/>
          <w:noProof/>
          <w:u w:val="single"/>
          <w:rtl/>
        </w:rPr>
        <w:t>הנאשם</w:t>
      </w:r>
      <w:r>
        <w:rPr>
          <w:rFonts w:ascii="David" w:hAnsi="David" w:hint="cs"/>
          <w:b/>
          <w:bCs/>
          <w:noProof/>
          <w:u w:val="single"/>
          <w:rtl/>
        </w:rPr>
        <w:t>:</w:t>
      </w:r>
    </w:p>
    <w:p w14:paraId="2C32C2BA" w14:textId="77777777" w:rsidR="000E0B61" w:rsidRDefault="000E0B61" w:rsidP="000E0B61">
      <w:pPr>
        <w:spacing w:line="360" w:lineRule="auto"/>
        <w:ind w:left="-690" w:right="142"/>
        <w:jc w:val="both"/>
        <w:rPr>
          <w:rFonts w:ascii="David" w:hAnsi="David"/>
          <w:b/>
          <w:bCs/>
          <w:noProof/>
          <w:u w:val="single"/>
          <w:rtl/>
        </w:rPr>
      </w:pPr>
      <w:r w:rsidRPr="00CA6AB3">
        <w:rPr>
          <w:rFonts w:ascii="David" w:hAnsi="David"/>
          <w:noProof/>
          <w:rtl/>
        </w:rPr>
        <w:t xml:space="preserve">כמפורט בגזר הדין, אני מתחייב להימנע במשך שלוש שנים מהיום מביצוע כל עבירה בניגוד </w:t>
      </w:r>
      <w:r w:rsidRPr="00CA6AB3">
        <w:rPr>
          <w:rFonts w:ascii="David" w:hAnsi="David"/>
          <w:noProof/>
          <w:u w:val="single"/>
          <w:rtl/>
        </w:rPr>
        <w:t>ל</w:t>
      </w:r>
      <w:hyperlink r:id="rId87" w:history="1">
        <w:r w:rsidR="00747471" w:rsidRPr="00747471">
          <w:rPr>
            <w:rFonts w:ascii="David" w:hAnsi="David"/>
            <w:noProof/>
            <w:color w:val="0000FF"/>
            <w:u w:val="single"/>
            <w:rtl/>
          </w:rPr>
          <w:t>פקודת הסמים המסוכנים</w:t>
        </w:r>
      </w:hyperlink>
      <w:r w:rsidRPr="00CA6AB3">
        <w:rPr>
          <w:rFonts w:ascii="David" w:hAnsi="David"/>
          <w:noProof/>
          <w:rtl/>
        </w:rPr>
        <w:t xml:space="preserve">. הובהר לי כי ככל שאעבור כל עבירה בניגוד </w:t>
      </w:r>
      <w:r w:rsidRPr="00CA6AB3">
        <w:rPr>
          <w:rFonts w:ascii="David" w:hAnsi="David"/>
          <w:noProof/>
          <w:u w:val="single"/>
          <w:rtl/>
        </w:rPr>
        <w:t>ל</w:t>
      </w:r>
      <w:hyperlink r:id="rId88" w:history="1">
        <w:r w:rsidR="00747471" w:rsidRPr="00747471">
          <w:rPr>
            <w:rFonts w:ascii="David" w:hAnsi="David"/>
            <w:noProof/>
            <w:color w:val="0000FF"/>
            <w:u w:val="single"/>
            <w:rtl/>
          </w:rPr>
          <w:t>פקודת הסמים המסוכנים</w:t>
        </w:r>
      </w:hyperlink>
      <w:r w:rsidRPr="00CA6AB3">
        <w:rPr>
          <w:rFonts w:ascii="David" w:hAnsi="David"/>
          <w:noProof/>
          <w:rtl/>
        </w:rPr>
        <w:t xml:space="preserve"> במשך שלוש שנים מהיום, יושת עלי סך של 20,000 ₪ במזומן. </w:t>
      </w:r>
    </w:p>
    <w:p w14:paraId="326514B1" w14:textId="77777777" w:rsidR="000E0B61" w:rsidRPr="00236479" w:rsidRDefault="000E0B61" w:rsidP="000E0B61">
      <w:pPr>
        <w:spacing w:line="360" w:lineRule="auto"/>
        <w:ind w:left="-690" w:right="142"/>
        <w:jc w:val="center"/>
        <w:rPr>
          <w:rFonts w:ascii="David" w:hAnsi="David"/>
          <w:b/>
          <w:bCs/>
          <w:noProof/>
          <w:sz w:val="28"/>
          <w:szCs w:val="28"/>
          <w:rtl/>
        </w:rPr>
      </w:pPr>
      <w:r w:rsidRPr="00236479">
        <w:rPr>
          <w:rFonts w:ascii="David" w:hAnsi="David"/>
          <w:b/>
          <w:bCs/>
          <w:noProof/>
          <w:sz w:val="28"/>
          <w:szCs w:val="28"/>
          <w:u w:val="single"/>
          <w:rtl/>
        </w:rPr>
        <w:t>החלטה</w:t>
      </w:r>
    </w:p>
    <w:p w14:paraId="6AD789D6" w14:textId="77777777" w:rsidR="000E0B61" w:rsidRDefault="000E0B61" w:rsidP="000E0B61">
      <w:pPr>
        <w:spacing w:line="360" w:lineRule="auto"/>
        <w:ind w:left="-690" w:right="142"/>
        <w:jc w:val="both"/>
        <w:rPr>
          <w:rFonts w:ascii="David" w:hAnsi="David"/>
          <w:noProof/>
          <w:rtl/>
        </w:rPr>
      </w:pPr>
    </w:p>
    <w:p w14:paraId="69CFD824" w14:textId="77777777" w:rsidR="000E0B61" w:rsidRDefault="000E0B61" w:rsidP="000E0B61">
      <w:pPr>
        <w:spacing w:line="360" w:lineRule="auto"/>
        <w:ind w:left="-690" w:right="142"/>
        <w:jc w:val="both"/>
        <w:rPr>
          <w:sz w:val="6"/>
          <w:szCs w:val="6"/>
          <w:rtl/>
        </w:rPr>
      </w:pPr>
      <w:r w:rsidRPr="00236479">
        <w:rPr>
          <w:rFonts w:ascii="David" w:hAnsi="David"/>
          <w:noProof/>
          <w:rtl/>
        </w:rPr>
        <w:t xml:space="preserve">נרשמה לפניי התחייבות הנאשם להימנע מביצוע העבירות כמפורט בגזר הדין. </w:t>
      </w:r>
      <w:r>
        <w:rPr>
          <w:rFonts w:hint="cs"/>
          <w:sz w:val="6"/>
          <w:szCs w:val="6"/>
          <w:rtl/>
        </w:rPr>
        <w:t>&lt;#3#&gt;</w:t>
      </w:r>
    </w:p>
    <w:p w14:paraId="65A3D197" w14:textId="77777777" w:rsidR="000E0B61" w:rsidRDefault="000E0B61" w:rsidP="000E0B61">
      <w:pPr>
        <w:spacing w:line="360" w:lineRule="auto"/>
        <w:ind w:left="-690" w:right="142"/>
        <w:jc w:val="both"/>
        <w:rPr>
          <w:sz w:val="6"/>
          <w:szCs w:val="6"/>
          <w:rtl/>
        </w:rPr>
      </w:pPr>
    </w:p>
    <w:p w14:paraId="58AC7900" w14:textId="77777777" w:rsidR="000E0B61" w:rsidRDefault="00747471" w:rsidP="000E0B61">
      <w:pPr>
        <w:jc w:val="center"/>
        <w:rPr>
          <w:rtl/>
        </w:rPr>
      </w:pPr>
      <w:bookmarkStart w:id="9" w:name="Nitan"/>
      <w:r w:rsidRPr="00747471">
        <w:rPr>
          <w:b/>
          <w:bCs/>
          <w:color w:val="FFFFFF"/>
          <w:sz w:val="2"/>
          <w:szCs w:val="2"/>
          <w:rtl/>
        </w:rPr>
        <w:t>5129371</w:t>
      </w:r>
      <w:r>
        <w:rPr>
          <w:b/>
          <w:bCs/>
          <w:rtl/>
        </w:rPr>
        <w:t xml:space="preserve">ניתנה והודעה היום ו' אלול תשפ"ד, 09/09/2024 במעמד הנוכחים. </w:t>
      </w:r>
      <w:bookmarkEnd w:id="9"/>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0E0B61" w14:paraId="0C20B0EB" w14:textId="77777777" w:rsidTr="000E0B61">
        <w:trPr>
          <w:trHeight w:val="316"/>
        </w:trPr>
        <w:tc>
          <w:tcPr>
            <w:tcW w:w="3936" w:type="dxa"/>
            <w:tcBorders>
              <w:top w:val="nil"/>
              <w:left w:val="nil"/>
              <w:bottom w:val="single" w:sz="4" w:space="0" w:color="auto"/>
              <w:right w:val="nil"/>
            </w:tcBorders>
            <w:shd w:val="clear" w:color="auto" w:fill="auto"/>
          </w:tcPr>
          <w:p w14:paraId="6BAAEB76" w14:textId="77777777" w:rsidR="000E0B61" w:rsidRPr="00747471" w:rsidRDefault="00747471" w:rsidP="000E0B61">
            <w:pPr>
              <w:jc w:val="center"/>
              <w:rPr>
                <w:color w:val="FFFFFF"/>
                <w:sz w:val="2"/>
                <w:szCs w:val="2"/>
                <w:rtl/>
              </w:rPr>
            </w:pPr>
            <w:r w:rsidRPr="00747471">
              <w:rPr>
                <w:color w:val="FFFFFF"/>
                <w:sz w:val="2"/>
                <w:szCs w:val="2"/>
                <w:rtl/>
              </w:rPr>
              <w:t>54678313</w:t>
            </w:r>
          </w:p>
          <w:p w14:paraId="1717EE61" w14:textId="77777777" w:rsidR="000E0B61" w:rsidRDefault="000E0B61" w:rsidP="000E0B61">
            <w:pPr>
              <w:jc w:val="center"/>
            </w:pPr>
          </w:p>
        </w:tc>
      </w:tr>
      <w:tr w:rsidR="000E0B61" w14:paraId="301D2C4F" w14:textId="77777777" w:rsidTr="000E0B61">
        <w:trPr>
          <w:trHeight w:val="361"/>
        </w:trPr>
        <w:tc>
          <w:tcPr>
            <w:tcW w:w="3936" w:type="dxa"/>
            <w:tcBorders>
              <w:top w:val="single" w:sz="4" w:space="0" w:color="auto"/>
              <w:left w:val="nil"/>
              <w:bottom w:val="nil"/>
              <w:right w:val="nil"/>
            </w:tcBorders>
            <w:shd w:val="clear" w:color="auto" w:fill="auto"/>
          </w:tcPr>
          <w:p w14:paraId="5D2FEB41" w14:textId="77777777" w:rsidR="000E0B61" w:rsidRPr="000E0B61" w:rsidRDefault="000E0B61" w:rsidP="000E0B61">
            <w:pPr>
              <w:jc w:val="center"/>
              <w:rPr>
                <w:b/>
                <w:bCs/>
                <w:rtl/>
              </w:rPr>
            </w:pPr>
            <w:r w:rsidRPr="000E0B61">
              <w:rPr>
                <w:rFonts w:hint="cs"/>
                <w:b/>
                <w:bCs/>
                <w:rtl/>
              </w:rPr>
              <w:t xml:space="preserve">נגה שמואלי </w:t>
            </w:r>
            <w:r w:rsidRPr="000E0B61">
              <w:rPr>
                <w:rFonts w:hint="cs"/>
                <w:b/>
                <w:bCs/>
                <w:vertAlign w:val="superscript"/>
                <w:rtl/>
              </w:rPr>
              <w:t>–</w:t>
            </w:r>
            <w:r w:rsidRPr="000E0B61">
              <w:rPr>
                <w:rFonts w:hint="cs"/>
                <w:b/>
                <w:bCs/>
                <w:rtl/>
              </w:rPr>
              <w:t xml:space="preserve"> מאייר, שופטת בכירה</w:t>
            </w:r>
          </w:p>
          <w:p w14:paraId="12610C2F" w14:textId="77777777" w:rsidR="000E0B61" w:rsidRPr="000E0B61" w:rsidRDefault="000E0B61" w:rsidP="000E0B61">
            <w:pPr>
              <w:jc w:val="center"/>
              <w:rPr>
                <w:b/>
                <w:bCs/>
                <w:rtl/>
              </w:rPr>
            </w:pPr>
          </w:p>
        </w:tc>
      </w:tr>
    </w:tbl>
    <w:p w14:paraId="6A39A63E" w14:textId="77777777" w:rsidR="00747471" w:rsidRDefault="004165E8" w:rsidP="00747471">
      <w:r w:rsidRPr="004165E8">
        <w:rPr>
          <w:rFonts w:ascii="David" w:hAnsi="David"/>
          <w:color w:val="FFFFFF"/>
          <w:sz w:val="2"/>
          <w:szCs w:val="2"/>
          <w:rtl/>
        </w:rPr>
        <w:t>5129371</w:t>
      </w:r>
    </w:p>
    <w:p w14:paraId="40AB86AB" w14:textId="77777777" w:rsidR="00747471" w:rsidRDefault="00747471" w:rsidP="00747471">
      <w:pPr>
        <w:rPr>
          <w:rtl/>
        </w:rPr>
      </w:pPr>
    </w:p>
    <w:p w14:paraId="0F5A286A" w14:textId="77777777" w:rsidR="00747471" w:rsidRDefault="00747471" w:rsidP="00747471">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10CD1944" w14:textId="77777777" w:rsidR="004165E8" w:rsidRPr="004165E8" w:rsidRDefault="004165E8" w:rsidP="004165E8">
      <w:pPr>
        <w:keepNext/>
        <w:rPr>
          <w:rFonts w:ascii="David" w:hAnsi="David" w:hint="cs"/>
          <w:color w:val="000000"/>
          <w:sz w:val="22"/>
          <w:szCs w:val="22"/>
          <w:rtl/>
        </w:rPr>
      </w:pPr>
    </w:p>
    <w:p w14:paraId="274F065E" w14:textId="77777777" w:rsidR="004165E8" w:rsidRPr="004165E8" w:rsidRDefault="004165E8" w:rsidP="004165E8">
      <w:pPr>
        <w:keepNext/>
        <w:rPr>
          <w:rFonts w:ascii="David" w:hAnsi="David"/>
          <w:color w:val="000000"/>
          <w:sz w:val="22"/>
          <w:szCs w:val="22"/>
          <w:rtl/>
        </w:rPr>
      </w:pPr>
      <w:r w:rsidRPr="004165E8">
        <w:rPr>
          <w:rFonts w:ascii="David" w:hAnsi="David"/>
          <w:color w:val="000000"/>
          <w:sz w:val="22"/>
          <w:szCs w:val="22"/>
          <w:rtl/>
        </w:rPr>
        <w:t>נגה שמואלי מאייר 54678313-/</w:t>
      </w:r>
    </w:p>
    <w:p w14:paraId="1DB414A0" w14:textId="77777777" w:rsidR="00747471" w:rsidRPr="00747471" w:rsidRDefault="004165E8" w:rsidP="004165E8">
      <w:pPr>
        <w:rPr>
          <w:rFonts w:hint="cs"/>
          <w:color w:val="0000FF"/>
          <w:u w:val="single"/>
        </w:rPr>
      </w:pPr>
      <w:r w:rsidRPr="004165E8">
        <w:rPr>
          <w:color w:val="000000"/>
          <w:u w:val="single"/>
          <w:rtl/>
        </w:rPr>
        <w:t>נוסח מסמך זה כפוף לשינויי ניסוח ועריכה</w:t>
      </w:r>
    </w:p>
    <w:sectPr w:rsidR="00747471" w:rsidRPr="00747471" w:rsidSect="004165E8">
      <w:headerReference w:type="even" r:id="rId90"/>
      <w:headerReference w:type="default" r:id="rId91"/>
      <w:footerReference w:type="even" r:id="rId92"/>
      <w:footerReference w:type="default" r:id="rId93"/>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6B2A6" w14:textId="77777777" w:rsidR="00C856BB" w:rsidRDefault="00C856BB" w:rsidP="00FD7068">
      <w:r>
        <w:separator/>
      </w:r>
    </w:p>
  </w:endnote>
  <w:endnote w:type="continuationSeparator" w:id="0">
    <w:p w14:paraId="4037E3D0" w14:textId="77777777" w:rsidR="00C856BB" w:rsidRDefault="00C856BB" w:rsidP="00FD7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421BB" w14:textId="77777777" w:rsidR="004165E8" w:rsidRDefault="004165E8" w:rsidP="004165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5EF041" w14:textId="77777777" w:rsidR="00747471" w:rsidRPr="004165E8" w:rsidRDefault="004165E8" w:rsidP="004165E8">
    <w:pPr>
      <w:pStyle w:val="a5"/>
      <w:pBdr>
        <w:top w:val="single" w:sz="4" w:space="1" w:color="auto"/>
        <w:between w:val="single" w:sz="4" w:space="0" w:color="auto"/>
      </w:pBdr>
      <w:spacing w:after="60"/>
      <w:jc w:val="center"/>
      <w:rPr>
        <w:rFonts w:ascii="FrankRuehl" w:hAnsi="FrankRuehl" w:cs="FrankRuehl"/>
        <w:color w:val="000000"/>
      </w:rPr>
    </w:pPr>
    <w:r w:rsidRPr="004165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E7DC7" w14:textId="77777777" w:rsidR="004165E8" w:rsidRDefault="004165E8" w:rsidP="004165E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02AF0">
      <w:rPr>
        <w:rStyle w:val="a8"/>
        <w:rFonts w:ascii="FrankRuehl" w:hAnsi="FrankRuehl" w:cs="FrankRuehl"/>
        <w:noProof/>
        <w:rtl/>
      </w:rPr>
      <w:t>1</w:t>
    </w:r>
    <w:r>
      <w:rPr>
        <w:rStyle w:val="a8"/>
        <w:rFonts w:ascii="FrankRuehl" w:hAnsi="FrankRuehl" w:cs="FrankRuehl"/>
        <w:rtl/>
      </w:rPr>
      <w:fldChar w:fldCharType="end"/>
    </w:r>
  </w:p>
  <w:p w14:paraId="797C1A13" w14:textId="77777777" w:rsidR="003550FA" w:rsidRPr="004165E8" w:rsidRDefault="004165E8" w:rsidP="004165E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165E8">
      <w:rPr>
        <w:rStyle w:val="a8"/>
        <w:rFonts w:ascii="FrankRuehl" w:hAnsi="FrankRuehl" w:cs="FrankRuehl" w:hint="cs"/>
        <w:color w:val="000000"/>
      </w:rPr>
      <w:pict w14:anchorId="02CEE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52D30" w14:textId="77777777" w:rsidR="00C856BB" w:rsidRDefault="00C856BB" w:rsidP="00FD7068">
      <w:r>
        <w:separator/>
      </w:r>
    </w:p>
  </w:footnote>
  <w:footnote w:type="continuationSeparator" w:id="0">
    <w:p w14:paraId="12086C21" w14:textId="77777777" w:rsidR="00C856BB" w:rsidRDefault="00C856BB" w:rsidP="00FD7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C124" w14:textId="77777777" w:rsidR="00747471" w:rsidRPr="004165E8" w:rsidRDefault="004165E8" w:rsidP="004165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3526-04-21</w:t>
    </w:r>
    <w:r>
      <w:rPr>
        <w:rFonts w:ascii="David" w:hAnsi="David"/>
        <w:color w:val="000000"/>
        <w:sz w:val="22"/>
        <w:szCs w:val="22"/>
        <w:rtl/>
      </w:rPr>
      <w:tab/>
      <w:t xml:space="preserve"> מדינת ישראל נ' ירין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7922F" w14:textId="77777777" w:rsidR="00747471" w:rsidRPr="004165E8" w:rsidRDefault="004165E8" w:rsidP="004165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3526-04-21</w:t>
    </w:r>
    <w:r>
      <w:rPr>
        <w:rFonts w:ascii="David" w:hAnsi="David"/>
        <w:color w:val="000000"/>
        <w:sz w:val="22"/>
        <w:szCs w:val="22"/>
        <w:rtl/>
      </w:rPr>
      <w:tab/>
      <w:t xml:space="preserve"> מדינת ישראל נ' ירין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933448"/>
    <w:multiLevelType w:val="hybridMultilevel"/>
    <w:tmpl w:val="D7742D74"/>
    <w:lvl w:ilvl="0" w:tplc="3A80B77A">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F5F9C"/>
    <w:multiLevelType w:val="hybridMultilevel"/>
    <w:tmpl w:val="F1D62F28"/>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C743EF"/>
    <w:multiLevelType w:val="hybridMultilevel"/>
    <w:tmpl w:val="459A8ADC"/>
    <w:lvl w:ilvl="0" w:tplc="B588B77A">
      <w:start w:val="1"/>
      <w:numFmt w:val="decimal"/>
      <w:lvlText w:val="%1."/>
      <w:lvlJc w:val="left"/>
      <w:pPr>
        <w:ind w:left="-330" w:hanging="360"/>
      </w:pPr>
      <w:rPr>
        <w:rFonts w:ascii="David" w:hAnsi="David" w:cs="David" w:hint="default"/>
        <w:b w:val="0"/>
        <w:bCs w:val="0"/>
        <w:sz w:val="24"/>
        <w:szCs w:val="24"/>
        <w:lang w:bidi="he-IL"/>
      </w:rPr>
    </w:lvl>
    <w:lvl w:ilvl="1" w:tplc="04090019">
      <w:start w:val="1"/>
      <w:numFmt w:val="lowerLetter"/>
      <w:lvlText w:val="%2."/>
      <w:lvlJc w:val="left"/>
      <w:pPr>
        <w:ind w:left="390" w:hanging="360"/>
      </w:pPr>
    </w:lvl>
    <w:lvl w:ilvl="2" w:tplc="0409001B">
      <w:start w:val="1"/>
      <w:numFmt w:val="lowerRoman"/>
      <w:lvlText w:val="%3."/>
      <w:lvlJc w:val="right"/>
      <w:pPr>
        <w:ind w:left="1110" w:hanging="180"/>
      </w:pPr>
    </w:lvl>
    <w:lvl w:ilvl="3" w:tplc="0409000F">
      <w:start w:val="1"/>
      <w:numFmt w:val="decimal"/>
      <w:lvlText w:val="%4."/>
      <w:lvlJc w:val="left"/>
      <w:pPr>
        <w:ind w:left="1830" w:hanging="360"/>
      </w:pPr>
    </w:lvl>
    <w:lvl w:ilvl="4" w:tplc="04090019">
      <w:start w:val="1"/>
      <w:numFmt w:val="lowerLetter"/>
      <w:lvlText w:val="%5."/>
      <w:lvlJc w:val="left"/>
      <w:pPr>
        <w:ind w:left="2550" w:hanging="360"/>
      </w:pPr>
    </w:lvl>
    <w:lvl w:ilvl="5" w:tplc="0409001B">
      <w:start w:val="1"/>
      <w:numFmt w:val="lowerRoman"/>
      <w:lvlText w:val="%6."/>
      <w:lvlJc w:val="right"/>
      <w:pPr>
        <w:ind w:left="3270" w:hanging="180"/>
      </w:pPr>
    </w:lvl>
    <w:lvl w:ilvl="6" w:tplc="0409000F">
      <w:start w:val="1"/>
      <w:numFmt w:val="decimal"/>
      <w:lvlText w:val="%7."/>
      <w:lvlJc w:val="left"/>
      <w:pPr>
        <w:ind w:left="3990" w:hanging="360"/>
      </w:pPr>
    </w:lvl>
    <w:lvl w:ilvl="7" w:tplc="04090019">
      <w:start w:val="1"/>
      <w:numFmt w:val="lowerLetter"/>
      <w:lvlText w:val="%8."/>
      <w:lvlJc w:val="left"/>
      <w:pPr>
        <w:ind w:left="4710" w:hanging="360"/>
      </w:pPr>
    </w:lvl>
    <w:lvl w:ilvl="8" w:tplc="0409001B">
      <w:start w:val="1"/>
      <w:numFmt w:val="lowerRoman"/>
      <w:lvlText w:val="%9."/>
      <w:lvlJc w:val="right"/>
      <w:pPr>
        <w:ind w:left="5430" w:hanging="180"/>
      </w:pPr>
    </w:lvl>
  </w:abstractNum>
  <w:num w:numId="1" w16cid:durableId="1939285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3989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858831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2951899">
    <w:abstractNumId w:val="0"/>
  </w:num>
  <w:num w:numId="5" w16cid:durableId="999652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0B61"/>
    <w:rsid w:val="00013C32"/>
    <w:rsid w:val="000E0B61"/>
    <w:rsid w:val="00302AF0"/>
    <w:rsid w:val="00322869"/>
    <w:rsid w:val="003550FA"/>
    <w:rsid w:val="00371B61"/>
    <w:rsid w:val="004165E8"/>
    <w:rsid w:val="00747471"/>
    <w:rsid w:val="00A90467"/>
    <w:rsid w:val="00B261C9"/>
    <w:rsid w:val="00C856BB"/>
    <w:rsid w:val="00C97420"/>
    <w:rsid w:val="00CE6E65"/>
    <w:rsid w:val="00F327FD"/>
    <w:rsid w:val="00F83EB9"/>
    <w:rsid w:val="00FD7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39BD50"/>
  <w15:chartTrackingRefBased/>
  <w15:docId w15:val="{A8BDF8CE-09D4-47A9-AA04-8676D565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0B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0B61"/>
    <w:pPr>
      <w:tabs>
        <w:tab w:val="center" w:pos="4153"/>
        <w:tab w:val="right" w:pos="8306"/>
      </w:tabs>
    </w:pPr>
  </w:style>
  <w:style w:type="character" w:customStyle="1" w:styleId="a4">
    <w:name w:val="כותרת עליונה תו"/>
    <w:link w:val="a3"/>
    <w:rsid w:val="000E0B61"/>
    <w:rPr>
      <w:rFonts w:ascii="Times New Roman" w:eastAsia="Times New Roman" w:hAnsi="Times New Roman" w:cs="David"/>
      <w:sz w:val="24"/>
      <w:szCs w:val="24"/>
    </w:rPr>
  </w:style>
  <w:style w:type="paragraph" w:styleId="a5">
    <w:name w:val="footer"/>
    <w:basedOn w:val="a"/>
    <w:link w:val="a6"/>
    <w:rsid w:val="000E0B61"/>
    <w:pPr>
      <w:tabs>
        <w:tab w:val="center" w:pos="4153"/>
        <w:tab w:val="right" w:pos="8306"/>
      </w:tabs>
    </w:pPr>
  </w:style>
  <w:style w:type="character" w:customStyle="1" w:styleId="a6">
    <w:name w:val="כותרת תחתונה תו"/>
    <w:link w:val="a5"/>
    <w:rsid w:val="000E0B61"/>
    <w:rPr>
      <w:rFonts w:ascii="Times New Roman" w:eastAsia="Times New Roman" w:hAnsi="Times New Roman" w:cs="David"/>
      <w:sz w:val="24"/>
      <w:szCs w:val="24"/>
    </w:rPr>
  </w:style>
  <w:style w:type="table" w:styleId="a7">
    <w:name w:val="Table Grid"/>
    <w:basedOn w:val="a1"/>
    <w:rsid w:val="000E0B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0B61"/>
    <w:rPr>
      <w:noProof w:val="0"/>
    </w:rPr>
  </w:style>
  <w:style w:type="character" w:styleId="Hyperlink">
    <w:name w:val="Hyperlink"/>
    <w:rsid w:val="000E0B61"/>
    <w:rPr>
      <w:rFonts w:ascii="Times New Roman" w:hAnsi="Times New Roman" w:cs="Times New Roman" w:hint="default"/>
      <w:noProof w:val="0"/>
      <w:color w:val="0000FF"/>
      <w:u w:val="single"/>
    </w:rPr>
  </w:style>
  <w:style w:type="character" w:customStyle="1" w:styleId="a9">
    <w:name w:val="פיסקת רשימה תו"/>
    <w:link w:val="aa"/>
    <w:locked/>
    <w:rsid w:val="000E0B61"/>
    <w:rPr>
      <w:rFonts w:ascii="David" w:hAnsi="David" w:cs="David"/>
      <w:sz w:val="24"/>
      <w:szCs w:val="24"/>
    </w:rPr>
  </w:style>
  <w:style w:type="paragraph" w:styleId="aa">
    <w:name w:val="List Paragraph"/>
    <w:basedOn w:val="a"/>
    <w:link w:val="a9"/>
    <w:qFormat/>
    <w:rsid w:val="000E0B61"/>
    <w:pPr>
      <w:spacing w:after="160" w:line="360" w:lineRule="auto"/>
      <w:ind w:left="720" w:hanging="357"/>
      <w:contextualSpacing/>
      <w:jc w:val="both"/>
    </w:pPr>
    <w:rPr>
      <w:rFonts w:ascii="David" w:eastAsia="Calibri" w:hAnsi="David"/>
    </w:rPr>
  </w:style>
  <w:style w:type="character" w:styleId="ab">
    <w:name w:val="line number"/>
    <w:rsid w:val="000E0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222373"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6880468" TargetMode="External"/><Relationship Id="rId47" Type="http://schemas.openxmlformats.org/officeDocument/2006/relationships/hyperlink" Target="http://www.nevo.co.il/case/25559115" TargetMode="External"/><Relationship Id="rId63" Type="http://schemas.openxmlformats.org/officeDocument/2006/relationships/hyperlink" Target="http://www.nevo.co.il/case/10459128" TargetMode="External"/><Relationship Id="rId68" Type="http://schemas.openxmlformats.org/officeDocument/2006/relationships/hyperlink" Target="http://www.nevo.co.il/case/21827077" TargetMode="External"/><Relationship Id="rId84" Type="http://schemas.openxmlformats.org/officeDocument/2006/relationships/hyperlink" Target="http://www.nevo.co.il/law/4216"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case/23814688" TargetMode="External"/><Relationship Id="rId37" Type="http://schemas.openxmlformats.org/officeDocument/2006/relationships/hyperlink" Target="http://www.nevo.co.il/case/26686698" TargetMode="External"/><Relationship Id="rId53" Type="http://schemas.openxmlformats.org/officeDocument/2006/relationships/hyperlink" Target="http://www.nevo.co.il/case/21863068"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0402459" TargetMode="External"/><Relationship Id="rId79" Type="http://schemas.openxmlformats.org/officeDocument/2006/relationships/hyperlink" Target="http://www.nevo.co.il/case/10442894"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case/5786821" TargetMode="External"/><Relationship Id="rId27" Type="http://schemas.openxmlformats.org/officeDocument/2006/relationships/hyperlink" Target="http://www.nevo.co.il/case/24319534" TargetMode="External"/><Relationship Id="rId43" Type="http://schemas.openxmlformats.org/officeDocument/2006/relationships/hyperlink" Target="http://www.nevo.co.il/case/21477472" TargetMode="External"/><Relationship Id="rId48" Type="http://schemas.openxmlformats.org/officeDocument/2006/relationships/hyperlink" Target="http://www.nevo.co.il/case/24889194" TargetMode="External"/><Relationship Id="rId64" Type="http://schemas.openxmlformats.org/officeDocument/2006/relationships/hyperlink" Target="http://www.nevo.co.il/case/12930657" TargetMode="External"/><Relationship Id="rId69" Type="http://schemas.openxmlformats.org/officeDocument/2006/relationships/hyperlink" Target="http://www.nevo.co.il/case/22932636"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6870343" TargetMode="External"/><Relationship Id="rId72" Type="http://schemas.openxmlformats.org/officeDocument/2006/relationships/hyperlink" Target="http://www.nevo.co.il/case/20222040" TargetMode="External"/><Relationship Id="rId80" Type="http://schemas.openxmlformats.org/officeDocument/2006/relationships/hyperlink" Target="http://www.nevo.co.il/case/7807295" TargetMode="External"/><Relationship Id="rId85" Type="http://schemas.openxmlformats.org/officeDocument/2006/relationships/hyperlink" Target="http://www.nevo.co.il/law/4216"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30934" TargetMode="External"/><Relationship Id="rId33" Type="http://schemas.openxmlformats.org/officeDocument/2006/relationships/hyperlink" Target="http://www.nevo.co.il/case/25181861" TargetMode="External"/><Relationship Id="rId38" Type="http://schemas.openxmlformats.org/officeDocument/2006/relationships/hyperlink" Target="http://www.nevo.co.il/case/26666125" TargetMode="External"/><Relationship Id="rId46" Type="http://schemas.openxmlformats.org/officeDocument/2006/relationships/hyperlink" Target="http://www.nevo.co.il/case/25725793" TargetMode="External"/><Relationship Id="rId59" Type="http://schemas.openxmlformats.org/officeDocument/2006/relationships/hyperlink" Target="http://www.nevo.co.il/law/70301/40d.a" TargetMode="External"/><Relationship Id="rId67" Type="http://schemas.openxmlformats.org/officeDocument/2006/relationships/hyperlink" Target="http://www.nevo.co.il/case/612059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222649" TargetMode="External"/><Relationship Id="rId54" Type="http://schemas.openxmlformats.org/officeDocument/2006/relationships/hyperlink" Target="http://www.nevo.co.il/case/6556523" TargetMode="External"/><Relationship Id="rId62" Type="http://schemas.openxmlformats.org/officeDocument/2006/relationships/hyperlink" Target="http://www.nevo.co.il/case/5849797" TargetMode="External"/><Relationship Id="rId70" Type="http://schemas.openxmlformats.org/officeDocument/2006/relationships/hyperlink" Target="http://www.nevo.co.il/case/20996125" TargetMode="External"/><Relationship Id="rId75" Type="http://schemas.openxmlformats.org/officeDocument/2006/relationships/hyperlink" Target="http://www.nevo.co.il/case/6247807" TargetMode="External"/><Relationship Id="rId83" Type="http://schemas.openxmlformats.org/officeDocument/2006/relationships/hyperlink" Target="http://www.eca.gov.il" TargetMode="External"/><Relationship Id="rId88" Type="http://schemas.openxmlformats.org/officeDocument/2006/relationships/hyperlink" Target="http://www.nevo.co.il/law/4216"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6094597" TargetMode="External"/><Relationship Id="rId28" Type="http://schemas.openxmlformats.org/officeDocument/2006/relationships/hyperlink" Target="http://www.nevo.co.il/case/25664174" TargetMode="External"/><Relationship Id="rId36" Type="http://schemas.openxmlformats.org/officeDocument/2006/relationships/hyperlink" Target="http://www.nevo.co.il/case/22931697" TargetMode="External"/><Relationship Id="rId49" Type="http://schemas.openxmlformats.org/officeDocument/2006/relationships/hyperlink" Target="http://www.nevo.co.il/case/6032057"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3800357" TargetMode="External"/><Relationship Id="rId44" Type="http://schemas.openxmlformats.org/officeDocument/2006/relationships/hyperlink" Target="http://www.nevo.co.il/case/25927150" TargetMode="External"/><Relationship Id="rId52" Type="http://schemas.openxmlformats.org/officeDocument/2006/relationships/hyperlink" Target="http://www.nevo.co.il/case/23158178"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6848505" TargetMode="External"/><Relationship Id="rId73" Type="http://schemas.openxmlformats.org/officeDocument/2006/relationships/hyperlink" Target="http://www.nevo.co.il/case/17015235" TargetMode="External"/><Relationship Id="rId78" Type="http://schemas.openxmlformats.org/officeDocument/2006/relationships/hyperlink" Target="http://www.nevo.co.il/case/20053795" TargetMode="External"/><Relationship Id="rId81" Type="http://schemas.openxmlformats.org/officeDocument/2006/relationships/hyperlink" Target="http://www.nevo.co.il/law/4216" TargetMode="External"/><Relationship Id="rId86" Type="http://schemas.openxmlformats.org/officeDocument/2006/relationships/image" Target="media/image1.jpe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case/5573417" TargetMode="External"/><Relationship Id="rId39" Type="http://schemas.openxmlformats.org/officeDocument/2006/relationships/hyperlink" Target="http://www.nevo.co.il/case/25640192" TargetMode="External"/><Relationship Id="rId34" Type="http://schemas.openxmlformats.org/officeDocument/2006/relationships/hyperlink" Target="http://www.nevo.co.il/case/25643298"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18676272" TargetMode="External"/><Relationship Id="rId76" Type="http://schemas.openxmlformats.org/officeDocument/2006/relationships/hyperlink" Target="http://www.nevo.co.il/case/17954217" TargetMode="External"/><Relationship Id="rId7" Type="http://schemas.openxmlformats.org/officeDocument/2006/relationships/hyperlink" Target="http://www.nevo.co.il/law/4216" TargetMode="External"/><Relationship Id="rId71" Type="http://schemas.openxmlformats.org/officeDocument/2006/relationships/hyperlink" Target="http://www.nevo.co.il/case/16958004"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case/22856999" TargetMode="External"/><Relationship Id="rId24" Type="http://schemas.openxmlformats.org/officeDocument/2006/relationships/hyperlink" Target="http://www.nevo.co.il/case/21015131" TargetMode="External"/><Relationship Id="rId40" Type="http://schemas.openxmlformats.org/officeDocument/2006/relationships/hyperlink" Target="http://www.nevo.co.il/case/25807052" TargetMode="External"/><Relationship Id="rId45" Type="http://schemas.openxmlformats.org/officeDocument/2006/relationships/hyperlink" Target="http://www.nevo.co.il/case/26222649" TargetMode="External"/><Relationship Id="rId66" Type="http://schemas.openxmlformats.org/officeDocument/2006/relationships/hyperlink" Target="http://www.nevo.co.il/case/11269559" TargetMode="External"/><Relationship Id="rId87" Type="http://schemas.openxmlformats.org/officeDocument/2006/relationships/hyperlink" Target="http://www.nevo.co.il/law/4216" TargetMode="External"/><Relationship Id="rId61" Type="http://schemas.openxmlformats.org/officeDocument/2006/relationships/hyperlink" Target="http://www.nevo.co.il/case/7688113" TargetMode="External"/><Relationship Id="rId82" Type="http://schemas.openxmlformats.org/officeDocument/2006/relationships/hyperlink" Target="http://www.nevo.co.il/law/4216" TargetMode="External"/><Relationship Id="rId19" Type="http://schemas.openxmlformats.org/officeDocument/2006/relationships/hyperlink" Target="http://www.nevo.co.il/law/70301/40c.a" TargetMode="External"/><Relationship Id="rId14" Type="http://schemas.openxmlformats.org/officeDocument/2006/relationships/hyperlink" Target="http://www.nevo.co.il/law/4216/13" TargetMode="External"/><Relationship Id="rId30" Type="http://schemas.openxmlformats.org/officeDocument/2006/relationships/hyperlink" Target="http://www.nevo.co.il/case/23772604" TargetMode="External"/><Relationship Id="rId35" Type="http://schemas.openxmlformats.org/officeDocument/2006/relationships/hyperlink" Target="http://www.nevo.co.il/case/26749949" TargetMode="External"/><Relationship Id="rId56" Type="http://schemas.openxmlformats.org/officeDocument/2006/relationships/hyperlink" Target="http://www.nevo.co.il/case/6870343" TargetMode="External"/><Relationship Id="rId77" Type="http://schemas.openxmlformats.org/officeDocument/2006/relationships/hyperlink" Target="http://www.nevo.co.il/case/179390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5392</Words>
  <Characters>26960</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32288</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8257637</vt:i4>
      </vt:variant>
      <vt:variant>
        <vt:i4>240</vt:i4>
      </vt:variant>
      <vt:variant>
        <vt:i4>0</vt:i4>
      </vt:variant>
      <vt:variant>
        <vt:i4>5</vt:i4>
      </vt:variant>
      <vt:variant>
        <vt:lpwstr>http://www.nevo.co.il/law/4216</vt:lpwstr>
      </vt:variant>
      <vt:variant>
        <vt:lpwstr/>
      </vt:variant>
      <vt:variant>
        <vt:i4>8257637</vt:i4>
      </vt:variant>
      <vt:variant>
        <vt:i4>237</vt:i4>
      </vt:variant>
      <vt:variant>
        <vt:i4>0</vt:i4>
      </vt:variant>
      <vt:variant>
        <vt:i4>5</vt:i4>
      </vt:variant>
      <vt:variant>
        <vt:lpwstr>http://www.nevo.co.il/law/4216</vt:lpwstr>
      </vt:variant>
      <vt:variant>
        <vt:lpwstr/>
      </vt:variant>
      <vt:variant>
        <vt:i4>8257637</vt:i4>
      </vt:variant>
      <vt:variant>
        <vt:i4>234</vt:i4>
      </vt:variant>
      <vt:variant>
        <vt:i4>0</vt:i4>
      </vt:variant>
      <vt:variant>
        <vt:i4>5</vt:i4>
      </vt:variant>
      <vt:variant>
        <vt:lpwstr>http://www.nevo.co.il/law/4216</vt:lpwstr>
      </vt:variant>
      <vt:variant>
        <vt:lpwstr/>
      </vt:variant>
      <vt:variant>
        <vt:i4>8257637</vt:i4>
      </vt:variant>
      <vt:variant>
        <vt:i4>231</vt:i4>
      </vt:variant>
      <vt:variant>
        <vt:i4>0</vt:i4>
      </vt:variant>
      <vt:variant>
        <vt:i4>5</vt:i4>
      </vt:variant>
      <vt:variant>
        <vt:lpwstr>http://www.nevo.co.il/law/4216</vt:lpwstr>
      </vt:variant>
      <vt:variant>
        <vt:lpwstr/>
      </vt:variant>
      <vt:variant>
        <vt:i4>7864368</vt:i4>
      </vt:variant>
      <vt:variant>
        <vt:i4>228</vt:i4>
      </vt:variant>
      <vt:variant>
        <vt:i4>0</vt:i4>
      </vt:variant>
      <vt:variant>
        <vt:i4>5</vt:i4>
      </vt:variant>
      <vt:variant>
        <vt:lpwstr>http://www.eca.gov.il/</vt:lpwstr>
      </vt:variant>
      <vt:variant>
        <vt:lpwstr/>
      </vt:variant>
      <vt:variant>
        <vt:i4>8257637</vt:i4>
      </vt:variant>
      <vt:variant>
        <vt:i4>225</vt:i4>
      </vt:variant>
      <vt:variant>
        <vt:i4>0</vt:i4>
      </vt:variant>
      <vt:variant>
        <vt:i4>5</vt:i4>
      </vt:variant>
      <vt:variant>
        <vt:lpwstr>http://www.nevo.co.il/law/4216</vt:lpwstr>
      </vt:variant>
      <vt:variant>
        <vt:lpwstr/>
      </vt:variant>
      <vt:variant>
        <vt:i4>8257637</vt:i4>
      </vt:variant>
      <vt:variant>
        <vt:i4>222</vt:i4>
      </vt:variant>
      <vt:variant>
        <vt:i4>0</vt:i4>
      </vt:variant>
      <vt:variant>
        <vt:i4>5</vt:i4>
      </vt:variant>
      <vt:variant>
        <vt:lpwstr>http://www.nevo.co.il/law/4216</vt:lpwstr>
      </vt:variant>
      <vt:variant>
        <vt:lpwstr/>
      </vt:variant>
      <vt:variant>
        <vt:i4>3145842</vt:i4>
      </vt:variant>
      <vt:variant>
        <vt:i4>219</vt:i4>
      </vt:variant>
      <vt:variant>
        <vt:i4>0</vt:i4>
      </vt:variant>
      <vt:variant>
        <vt:i4>5</vt:i4>
      </vt:variant>
      <vt:variant>
        <vt:lpwstr>http://www.nevo.co.il/case/7807295</vt:lpwstr>
      </vt:variant>
      <vt:variant>
        <vt:lpwstr/>
      </vt:variant>
      <vt:variant>
        <vt:i4>4063352</vt:i4>
      </vt:variant>
      <vt:variant>
        <vt:i4>216</vt:i4>
      </vt:variant>
      <vt:variant>
        <vt:i4>0</vt:i4>
      </vt:variant>
      <vt:variant>
        <vt:i4>5</vt:i4>
      </vt:variant>
      <vt:variant>
        <vt:lpwstr>http://www.nevo.co.il/case/10442894</vt:lpwstr>
      </vt:variant>
      <vt:variant>
        <vt:lpwstr/>
      </vt:variant>
      <vt:variant>
        <vt:i4>3670134</vt:i4>
      </vt:variant>
      <vt:variant>
        <vt:i4>213</vt:i4>
      </vt:variant>
      <vt:variant>
        <vt:i4>0</vt:i4>
      </vt:variant>
      <vt:variant>
        <vt:i4>5</vt:i4>
      </vt:variant>
      <vt:variant>
        <vt:lpwstr>http://www.nevo.co.il/case/20053795</vt:lpwstr>
      </vt:variant>
      <vt:variant>
        <vt:lpwstr/>
      </vt:variant>
      <vt:variant>
        <vt:i4>3670128</vt:i4>
      </vt:variant>
      <vt:variant>
        <vt:i4>210</vt:i4>
      </vt:variant>
      <vt:variant>
        <vt:i4>0</vt:i4>
      </vt:variant>
      <vt:variant>
        <vt:i4>5</vt:i4>
      </vt:variant>
      <vt:variant>
        <vt:lpwstr>http://www.nevo.co.il/case/17939098</vt:lpwstr>
      </vt:variant>
      <vt:variant>
        <vt:lpwstr/>
      </vt:variant>
      <vt:variant>
        <vt:i4>3997812</vt:i4>
      </vt:variant>
      <vt:variant>
        <vt:i4>207</vt:i4>
      </vt:variant>
      <vt:variant>
        <vt:i4>0</vt:i4>
      </vt:variant>
      <vt:variant>
        <vt:i4>5</vt:i4>
      </vt:variant>
      <vt:variant>
        <vt:lpwstr>http://www.nevo.co.il/case/17954217</vt:lpwstr>
      </vt:variant>
      <vt:variant>
        <vt:lpwstr/>
      </vt:variant>
      <vt:variant>
        <vt:i4>3997809</vt:i4>
      </vt:variant>
      <vt:variant>
        <vt:i4>204</vt:i4>
      </vt:variant>
      <vt:variant>
        <vt:i4>0</vt:i4>
      </vt:variant>
      <vt:variant>
        <vt:i4>5</vt:i4>
      </vt:variant>
      <vt:variant>
        <vt:lpwstr>http://www.nevo.co.il/case/6247807</vt:lpwstr>
      </vt:variant>
      <vt:variant>
        <vt:lpwstr/>
      </vt:variant>
      <vt:variant>
        <vt:i4>3211376</vt:i4>
      </vt:variant>
      <vt:variant>
        <vt:i4>201</vt:i4>
      </vt:variant>
      <vt:variant>
        <vt:i4>0</vt:i4>
      </vt:variant>
      <vt:variant>
        <vt:i4>5</vt:i4>
      </vt:variant>
      <vt:variant>
        <vt:lpwstr>http://www.nevo.co.il/case/20402459</vt:lpwstr>
      </vt:variant>
      <vt:variant>
        <vt:lpwstr/>
      </vt:variant>
      <vt:variant>
        <vt:i4>3604592</vt:i4>
      </vt:variant>
      <vt:variant>
        <vt:i4>198</vt:i4>
      </vt:variant>
      <vt:variant>
        <vt:i4>0</vt:i4>
      </vt:variant>
      <vt:variant>
        <vt:i4>5</vt:i4>
      </vt:variant>
      <vt:variant>
        <vt:lpwstr>http://www.nevo.co.il/case/17015235</vt:lpwstr>
      </vt:variant>
      <vt:variant>
        <vt:lpwstr/>
      </vt:variant>
      <vt:variant>
        <vt:i4>3539062</vt:i4>
      </vt:variant>
      <vt:variant>
        <vt:i4>195</vt:i4>
      </vt:variant>
      <vt:variant>
        <vt:i4>0</vt:i4>
      </vt:variant>
      <vt:variant>
        <vt:i4>5</vt:i4>
      </vt:variant>
      <vt:variant>
        <vt:lpwstr>http://www.nevo.co.il/case/20222040</vt:lpwstr>
      </vt:variant>
      <vt:variant>
        <vt:lpwstr/>
      </vt:variant>
      <vt:variant>
        <vt:i4>3145847</vt:i4>
      </vt:variant>
      <vt:variant>
        <vt:i4>192</vt:i4>
      </vt:variant>
      <vt:variant>
        <vt:i4>0</vt:i4>
      </vt:variant>
      <vt:variant>
        <vt:i4>5</vt:i4>
      </vt:variant>
      <vt:variant>
        <vt:lpwstr>http://www.nevo.co.il/case/16958004</vt:lpwstr>
      </vt:variant>
      <vt:variant>
        <vt:lpwstr/>
      </vt:variant>
      <vt:variant>
        <vt:i4>4128892</vt:i4>
      </vt:variant>
      <vt:variant>
        <vt:i4>189</vt:i4>
      </vt:variant>
      <vt:variant>
        <vt:i4>0</vt:i4>
      </vt:variant>
      <vt:variant>
        <vt:i4>5</vt:i4>
      </vt:variant>
      <vt:variant>
        <vt:lpwstr>http://www.nevo.co.il/case/20996125</vt:lpwstr>
      </vt:variant>
      <vt:variant>
        <vt:lpwstr/>
      </vt:variant>
      <vt:variant>
        <vt:i4>3801203</vt:i4>
      </vt:variant>
      <vt:variant>
        <vt:i4>186</vt:i4>
      </vt:variant>
      <vt:variant>
        <vt:i4>0</vt:i4>
      </vt:variant>
      <vt:variant>
        <vt:i4>5</vt:i4>
      </vt:variant>
      <vt:variant>
        <vt:lpwstr>http://www.nevo.co.il/case/22932636</vt:lpwstr>
      </vt:variant>
      <vt:variant>
        <vt:lpwstr/>
      </vt:variant>
      <vt:variant>
        <vt:i4>3801207</vt:i4>
      </vt:variant>
      <vt:variant>
        <vt:i4>183</vt:i4>
      </vt:variant>
      <vt:variant>
        <vt:i4>0</vt:i4>
      </vt:variant>
      <vt:variant>
        <vt:i4>5</vt:i4>
      </vt:variant>
      <vt:variant>
        <vt:lpwstr>http://www.nevo.co.il/case/21827077</vt:lpwstr>
      </vt:variant>
      <vt:variant>
        <vt:lpwstr/>
      </vt:variant>
      <vt:variant>
        <vt:i4>3145852</vt:i4>
      </vt:variant>
      <vt:variant>
        <vt:i4>180</vt:i4>
      </vt:variant>
      <vt:variant>
        <vt:i4>0</vt:i4>
      </vt:variant>
      <vt:variant>
        <vt:i4>5</vt:i4>
      </vt:variant>
      <vt:variant>
        <vt:lpwstr>http://www.nevo.co.il/case/6120591</vt:lpwstr>
      </vt:variant>
      <vt:variant>
        <vt:lpwstr/>
      </vt:variant>
      <vt:variant>
        <vt:i4>4128886</vt:i4>
      </vt:variant>
      <vt:variant>
        <vt:i4>177</vt:i4>
      </vt:variant>
      <vt:variant>
        <vt:i4>0</vt:i4>
      </vt:variant>
      <vt:variant>
        <vt:i4>5</vt:i4>
      </vt:variant>
      <vt:variant>
        <vt:lpwstr>http://www.nevo.co.il/case/11269559</vt:lpwstr>
      </vt:variant>
      <vt:variant>
        <vt:lpwstr/>
      </vt:variant>
      <vt:variant>
        <vt:i4>3276916</vt:i4>
      </vt:variant>
      <vt:variant>
        <vt:i4>174</vt:i4>
      </vt:variant>
      <vt:variant>
        <vt:i4>0</vt:i4>
      </vt:variant>
      <vt:variant>
        <vt:i4>5</vt:i4>
      </vt:variant>
      <vt:variant>
        <vt:lpwstr>http://www.nevo.co.il/case/6848505</vt:lpwstr>
      </vt:variant>
      <vt:variant>
        <vt:lpwstr/>
      </vt:variant>
      <vt:variant>
        <vt:i4>3997811</vt:i4>
      </vt:variant>
      <vt:variant>
        <vt:i4>171</vt:i4>
      </vt:variant>
      <vt:variant>
        <vt:i4>0</vt:i4>
      </vt:variant>
      <vt:variant>
        <vt:i4>5</vt:i4>
      </vt:variant>
      <vt:variant>
        <vt:lpwstr>http://www.nevo.co.il/case/12930657</vt:lpwstr>
      </vt:variant>
      <vt:variant>
        <vt:lpwstr/>
      </vt:variant>
      <vt:variant>
        <vt:i4>4063344</vt:i4>
      </vt:variant>
      <vt:variant>
        <vt:i4>168</vt:i4>
      </vt:variant>
      <vt:variant>
        <vt:i4>0</vt:i4>
      </vt:variant>
      <vt:variant>
        <vt:i4>5</vt:i4>
      </vt:variant>
      <vt:variant>
        <vt:lpwstr>http://www.nevo.co.il/case/10459128</vt:lpwstr>
      </vt:variant>
      <vt:variant>
        <vt:lpwstr/>
      </vt:variant>
      <vt:variant>
        <vt:i4>3211388</vt:i4>
      </vt:variant>
      <vt:variant>
        <vt:i4>165</vt:i4>
      </vt:variant>
      <vt:variant>
        <vt:i4>0</vt:i4>
      </vt:variant>
      <vt:variant>
        <vt:i4>5</vt:i4>
      </vt:variant>
      <vt:variant>
        <vt:lpwstr>http://www.nevo.co.il/case/5849797</vt:lpwstr>
      </vt:variant>
      <vt:variant>
        <vt:lpwstr/>
      </vt:variant>
      <vt:variant>
        <vt:i4>3997819</vt:i4>
      </vt:variant>
      <vt:variant>
        <vt:i4>162</vt:i4>
      </vt:variant>
      <vt:variant>
        <vt:i4>0</vt:i4>
      </vt:variant>
      <vt:variant>
        <vt:i4>5</vt:i4>
      </vt:variant>
      <vt:variant>
        <vt:lpwstr>http://www.nevo.co.il/case/7688113</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4915205</vt:i4>
      </vt:variant>
      <vt:variant>
        <vt:i4>156</vt:i4>
      </vt:variant>
      <vt:variant>
        <vt:i4>0</vt:i4>
      </vt:variant>
      <vt:variant>
        <vt:i4>5</vt:i4>
      </vt:variant>
      <vt:variant>
        <vt:lpwstr>http://www.nevo.co.il/law/70301/40d.a</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3211384</vt:i4>
      </vt:variant>
      <vt:variant>
        <vt:i4>147</vt:i4>
      </vt:variant>
      <vt:variant>
        <vt:i4>0</vt:i4>
      </vt:variant>
      <vt:variant>
        <vt:i4>5</vt:i4>
      </vt:variant>
      <vt:variant>
        <vt:lpwstr>http://www.nevo.co.il/case/6870343</vt:lpwstr>
      </vt:variant>
      <vt:variant>
        <vt:lpwstr/>
      </vt:variant>
      <vt:variant>
        <vt:i4>3539065</vt:i4>
      </vt:variant>
      <vt:variant>
        <vt:i4>144</vt:i4>
      </vt:variant>
      <vt:variant>
        <vt:i4>0</vt:i4>
      </vt:variant>
      <vt:variant>
        <vt:i4>5</vt:i4>
      </vt:variant>
      <vt:variant>
        <vt:lpwstr>http://www.nevo.co.il/case/18676272</vt:lpwstr>
      </vt:variant>
      <vt:variant>
        <vt:lpwstr/>
      </vt:variant>
      <vt:variant>
        <vt:i4>3473525</vt:i4>
      </vt:variant>
      <vt:variant>
        <vt:i4>141</vt:i4>
      </vt:variant>
      <vt:variant>
        <vt:i4>0</vt:i4>
      </vt:variant>
      <vt:variant>
        <vt:i4>5</vt:i4>
      </vt:variant>
      <vt:variant>
        <vt:lpwstr>http://www.nevo.co.il/case/6556523</vt:lpwstr>
      </vt:variant>
      <vt:variant>
        <vt:lpwstr/>
      </vt:variant>
      <vt:variant>
        <vt:i4>4128883</vt:i4>
      </vt:variant>
      <vt:variant>
        <vt:i4>138</vt:i4>
      </vt:variant>
      <vt:variant>
        <vt:i4>0</vt:i4>
      </vt:variant>
      <vt:variant>
        <vt:i4>5</vt:i4>
      </vt:variant>
      <vt:variant>
        <vt:lpwstr>http://www.nevo.co.il/case/21863068</vt:lpwstr>
      </vt:variant>
      <vt:variant>
        <vt:lpwstr/>
      </vt:variant>
      <vt:variant>
        <vt:i4>3932275</vt:i4>
      </vt:variant>
      <vt:variant>
        <vt:i4>135</vt:i4>
      </vt:variant>
      <vt:variant>
        <vt:i4>0</vt:i4>
      </vt:variant>
      <vt:variant>
        <vt:i4>5</vt:i4>
      </vt:variant>
      <vt:variant>
        <vt:lpwstr>http://www.nevo.co.il/case/23158178</vt:lpwstr>
      </vt:variant>
      <vt:variant>
        <vt:lpwstr/>
      </vt:variant>
      <vt:variant>
        <vt:i4>3211384</vt:i4>
      </vt:variant>
      <vt:variant>
        <vt:i4>132</vt:i4>
      </vt:variant>
      <vt:variant>
        <vt:i4>0</vt:i4>
      </vt:variant>
      <vt:variant>
        <vt:i4>5</vt:i4>
      </vt:variant>
      <vt:variant>
        <vt:lpwstr>http://www.nevo.co.il/case/6870343</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3276915</vt:i4>
      </vt:variant>
      <vt:variant>
        <vt:i4>126</vt:i4>
      </vt:variant>
      <vt:variant>
        <vt:i4>0</vt:i4>
      </vt:variant>
      <vt:variant>
        <vt:i4>5</vt:i4>
      </vt:variant>
      <vt:variant>
        <vt:lpwstr>http://www.nevo.co.il/case/6032057</vt:lpwstr>
      </vt:variant>
      <vt:variant>
        <vt:lpwstr/>
      </vt:variant>
      <vt:variant>
        <vt:i4>3801209</vt:i4>
      </vt:variant>
      <vt:variant>
        <vt:i4>123</vt:i4>
      </vt:variant>
      <vt:variant>
        <vt:i4>0</vt:i4>
      </vt:variant>
      <vt:variant>
        <vt:i4>5</vt:i4>
      </vt:variant>
      <vt:variant>
        <vt:lpwstr>http://www.nevo.co.il/case/24889194</vt:lpwstr>
      </vt:variant>
      <vt:variant>
        <vt:lpwstr/>
      </vt:variant>
      <vt:variant>
        <vt:i4>4128885</vt:i4>
      </vt:variant>
      <vt:variant>
        <vt:i4>120</vt:i4>
      </vt:variant>
      <vt:variant>
        <vt:i4>0</vt:i4>
      </vt:variant>
      <vt:variant>
        <vt:i4>5</vt:i4>
      </vt:variant>
      <vt:variant>
        <vt:lpwstr>http://www.nevo.co.il/case/25559115</vt:lpwstr>
      </vt:variant>
      <vt:variant>
        <vt:lpwstr/>
      </vt:variant>
      <vt:variant>
        <vt:i4>3735668</vt:i4>
      </vt:variant>
      <vt:variant>
        <vt:i4>117</vt:i4>
      </vt:variant>
      <vt:variant>
        <vt:i4>0</vt:i4>
      </vt:variant>
      <vt:variant>
        <vt:i4>5</vt:i4>
      </vt:variant>
      <vt:variant>
        <vt:lpwstr>http://www.nevo.co.il/case/25725793</vt:lpwstr>
      </vt:variant>
      <vt:variant>
        <vt:lpwstr/>
      </vt:variant>
      <vt:variant>
        <vt:i4>3539062</vt:i4>
      </vt:variant>
      <vt:variant>
        <vt:i4>114</vt:i4>
      </vt:variant>
      <vt:variant>
        <vt:i4>0</vt:i4>
      </vt:variant>
      <vt:variant>
        <vt:i4>5</vt:i4>
      </vt:variant>
      <vt:variant>
        <vt:lpwstr>http://www.nevo.co.il/case/26222649</vt:lpwstr>
      </vt:variant>
      <vt:variant>
        <vt:lpwstr/>
      </vt:variant>
      <vt:variant>
        <vt:i4>3735666</vt:i4>
      </vt:variant>
      <vt:variant>
        <vt:i4>111</vt:i4>
      </vt:variant>
      <vt:variant>
        <vt:i4>0</vt:i4>
      </vt:variant>
      <vt:variant>
        <vt:i4>5</vt:i4>
      </vt:variant>
      <vt:variant>
        <vt:lpwstr>http://www.nevo.co.il/case/25927150</vt:lpwstr>
      </vt:variant>
      <vt:variant>
        <vt:lpwstr/>
      </vt:variant>
      <vt:variant>
        <vt:i4>3539062</vt:i4>
      </vt:variant>
      <vt:variant>
        <vt:i4>108</vt:i4>
      </vt:variant>
      <vt:variant>
        <vt:i4>0</vt:i4>
      </vt:variant>
      <vt:variant>
        <vt:i4>5</vt:i4>
      </vt:variant>
      <vt:variant>
        <vt:lpwstr>http://www.nevo.co.il/case/21477472</vt:lpwstr>
      </vt:variant>
      <vt:variant>
        <vt:lpwstr/>
      </vt:variant>
      <vt:variant>
        <vt:i4>3932286</vt:i4>
      </vt:variant>
      <vt:variant>
        <vt:i4>105</vt:i4>
      </vt:variant>
      <vt:variant>
        <vt:i4>0</vt:i4>
      </vt:variant>
      <vt:variant>
        <vt:i4>5</vt:i4>
      </vt:variant>
      <vt:variant>
        <vt:lpwstr>http://www.nevo.co.il/case/26880468</vt:lpwstr>
      </vt:variant>
      <vt:variant>
        <vt:lpwstr/>
      </vt:variant>
      <vt:variant>
        <vt:i4>3539062</vt:i4>
      </vt:variant>
      <vt:variant>
        <vt:i4>102</vt:i4>
      </vt:variant>
      <vt:variant>
        <vt:i4>0</vt:i4>
      </vt:variant>
      <vt:variant>
        <vt:i4>5</vt:i4>
      </vt:variant>
      <vt:variant>
        <vt:lpwstr>http://www.nevo.co.il/case/26222649</vt:lpwstr>
      </vt:variant>
      <vt:variant>
        <vt:lpwstr/>
      </vt:variant>
      <vt:variant>
        <vt:i4>3670129</vt:i4>
      </vt:variant>
      <vt:variant>
        <vt:i4>99</vt:i4>
      </vt:variant>
      <vt:variant>
        <vt:i4>0</vt:i4>
      </vt:variant>
      <vt:variant>
        <vt:i4>5</vt:i4>
      </vt:variant>
      <vt:variant>
        <vt:lpwstr>http://www.nevo.co.il/case/25807052</vt:lpwstr>
      </vt:variant>
      <vt:variant>
        <vt:lpwstr/>
      </vt:variant>
      <vt:variant>
        <vt:i4>3997812</vt:i4>
      </vt:variant>
      <vt:variant>
        <vt:i4>96</vt:i4>
      </vt:variant>
      <vt:variant>
        <vt:i4>0</vt:i4>
      </vt:variant>
      <vt:variant>
        <vt:i4>5</vt:i4>
      </vt:variant>
      <vt:variant>
        <vt:lpwstr>http://www.nevo.co.il/case/25640192</vt:lpwstr>
      </vt:variant>
      <vt:variant>
        <vt:lpwstr/>
      </vt:variant>
      <vt:variant>
        <vt:i4>3145845</vt:i4>
      </vt:variant>
      <vt:variant>
        <vt:i4>93</vt:i4>
      </vt:variant>
      <vt:variant>
        <vt:i4>0</vt:i4>
      </vt:variant>
      <vt:variant>
        <vt:i4>5</vt:i4>
      </vt:variant>
      <vt:variant>
        <vt:lpwstr>http://www.nevo.co.il/case/26666125</vt:lpwstr>
      </vt:variant>
      <vt:variant>
        <vt:lpwstr/>
      </vt:variant>
      <vt:variant>
        <vt:i4>3866748</vt:i4>
      </vt:variant>
      <vt:variant>
        <vt:i4>90</vt:i4>
      </vt:variant>
      <vt:variant>
        <vt:i4>0</vt:i4>
      </vt:variant>
      <vt:variant>
        <vt:i4>5</vt:i4>
      </vt:variant>
      <vt:variant>
        <vt:lpwstr>http://www.nevo.co.il/case/26686698</vt:lpwstr>
      </vt:variant>
      <vt:variant>
        <vt:lpwstr/>
      </vt:variant>
      <vt:variant>
        <vt:i4>3342451</vt:i4>
      </vt:variant>
      <vt:variant>
        <vt:i4>87</vt:i4>
      </vt:variant>
      <vt:variant>
        <vt:i4>0</vt:i4>
      </vt:variant>
      <vt:variant>
        <vt:i4>5</vt:i4>
      </vt:variant>
      <vt:variant>
        <vt:lpwstr>http://www.nevo.co.il/case/22931697</vt:lpwstr>
      </vt:variant>
      <vt:variant>
        <vt:lpwstr/>
      </vt:variant>
      <vt:variant>
        <vt:i4>3670143</vt:i4>
      </vt:variant>
      <vt:variant>
        <vt:i4>84</vt:i4>
      </vt:variant>
      <vt:variant>
        <vt:i4>0</vt:i4>
      </vt:variant>
      <vt:variant>
        <vt:i4>5</vt:i4>
      </vt:variant>
      <vt:variant>
        <vt:lpwstr>http://www.nevo.co.il/case/26749949</vt:lpwstr>
      </vt:variant>
      <vt:variant>
        <vt:lpwstr/>
      </vt:variant>
      <vt:variant>
        <vt:i4>4063351</vt:i4>
      </vt:variant>
      <vt:variant>
        <vt:i4>81</vt:i4>
      </vt:variant>
      <vt:variant>
        <vt:i4>0</vt:i4>
      </vt:variant>
      <vt:variant>
        <vt:i4>5</vt:i4>
      </vt:variant>
      <vt:variant>
        <vt:lpwstr>http://www.nevo.co.il/case/25643298</vt:lpwstr>
      </vt:variant>
      <vt:variant>
        <vt:lpwstr/>
      </vt:variant>
      <vt:variant>
        <vt:i4>3407985</vt:i4>
      </vt:variant>
      <vt:variant>
        <vt:i4>78</vt:i4>
      </vt:variant>
      <vt:variant>
        <vt:i4>0</vt:i4>
      </vt:variant>
      <vt:variant>
        <vt:i4>5</vt:i4>
      </vt:variant>
      <vt:variant>
        <vt:lpwstr>http://www.nevo.co.il/case/25181861</vt:lpwstr>
      </vt:variant>
      <vt:variant>
        <vt:lpwstr/>
      </vt:variant>
      <vt:variant>
        <vt:i4>3539056</vt:i4>
      </vt:variant>
      <vt:variant>
        <vt:i4>75</vt:i4>
      </vt:variant>
      <vt:variant>
        <vt:i4>0</vt:i4>
      </vt:variant>
      <vt:variant>
        <vt:i4>5</vt:i4>
      </vt:variant>
      <vt:variant>
        <vt:lpwstr>http://www.nevo.co.il/case/23814688</vt:lpwstr>
      </vt:variant>
      <vt:variant>
        <vt:lpwstr/>
      </vt:variant>
      <vt:variant>
        <vt:i4>4128884</vt:i4>
      </vt:variant>
      <vt:variant>
        <vt:i4>72</vt:i4>
      </vt:variant>
      <vt:variant>
        <vt:i4>0</vt:i4>
      </vt:variant>
      <vt:variant>
        <vt:i4>5</vt:i4>
      </vt:variant>
      <vt:variant>
        <vt:lpwstr>http://www.nevo.co.il/case/23800357</vt:lpwstr>
      </vt:variant>
      <vt:variant>
        <vt:lpwstr/>
      </vt:variant>
      <vt:variant>
        <vt:i4>3604598</vt:i4>
      </vt:variant>
      <vt:variant>
        <vt:i4>69</vt:i4>
      </vt:variant>
      <vt:variant>
        <vt:i4>0</vt:i4>
      </vt:variant>
      <vt:variant>
        <vt:i4>5</vt:i4>
      </vt:variant>
      <vt:variant>
        <vt:lpwstr>http://www.nevo.co.il/case/23772604</vt:lpwstr>
      </vt:variant>
      <vt:variant>
        <vt:lpwstr/>
      </vt:variant>
      <vt:variant>
        <vt:i4>3473530</vt:i4>
      </vt:variant>
      <vt:variant>
        <vt:i4>66</vt:i4>
      </vt:variant>
      <vt:variant>
        <vt:i4>0</vt:i4>
      </vt:variant>
      <vt:variant>
        <vt:i4>5</vt:i4>
      </vt:variant>
      <vt:variant>
        <vt:lpwstr>http://www.nevo.co.il/case/22856999</vt:lpwstr>
      </vt:variant>
      <vt:variant>
        <vt:lpwstr/>
      </vt:variant>
      <vt:variant>
        <vt:i4>3604598</vt:i4>
      </vt:variant>
      <vt:variant>
        <vt:i4>63</vt:i4>
      </vt:variant>
      <vt:variant>
        <vt:i4>0</vt:i4>
      </vt:variant>
      <vt:variant>
        <vt:i4>5</vt:i4>
      </vt:variant>
      <vt:variant>
        <vt:lpwstr>http://www.nevo.co.il/case/25664174</vt:lpwstr>
      </vt:variant>
      <vt:variant>
        <vt:lpwstr/>
      </vt:variant>
      <vt:variant>
        <vt:i4>3866740</vt:i4>
      </vt:variant>
      <vt:variant>
        <vt:i4>60</vt:i4>
      </vt:variant>
      <vt:variant>
        <vt:i4>0</vt:i4>
      </vt:variant>
      <vt:variant>
        <vt:i4>5</vt:i4>
      </vt:variant>
      <vt:variant>
        <vt:lpwstr>http://www.nevo.co.il/case/24319534</vt:lpwstr>
      </vt:variant>
      <vt:variant>
        <vt:lpwstr/>
      </vt:variant>
      <vt:variant>
        <vt:i4>3473526</vt:i4>
      </vt:variant>
      <vt:variant>
        <vt:i4>57</vt:i4>
      </vt:variant>
      <vt:variant>
        <vt:i4>0</vt:i4>
      </vt:variant>
      <vt:variant>
        <vt:i4>5</vt:i4>
      </vt:variant>
      <vt:variant>
        <vt:lpwstr>http://www.nevo.co.il/case/23222373</vt:lpwstr>
      </vt:variant>
      <vt:variant>
        <vt:lpwstr/>
      </vt:variant>
      <vt:variant>
        <vt:i4>3735676</vt:i4>
      </vt:variant>
      <vt:variant>
        <vt:i4>54</vt:i4>
      </vt:variant>
      <vt:variant>
        <vt:i4>0</vt:i4>
      </vt:variant>
      <vt:variant>
        <vt:i4>5</vt:i4>
      </vt:variant>
      <vt:variant>
        <vt:lpwstr>http://www.nevo.co.il/case/22830934</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3997817</vt:i4>
      </vt:variant>
      <vt:variant>
        <vt:i4>48</vt:i4>
      </vt:variant>
      <vt:variant>
        <vt:i4>0</vt:i4>
      </vt:variant>
      <vt:variant>
        <vt:i4>5</vt:i4>
      </vt:variant>
      <vt:variant>
        <vt:lpwstr>http://www.nevo.co.il/case/6094597</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3211379</vt:i4>
      </vt:variant>
      <vt:variant>
        <vt:i4>33</vt:i4>
      </vt:variant>
      <vt:variant>
        <vt:i4>0</vt:i4>
      </vt:variant>
      <vt:variant>
        <vt:i4>5</vt:i4>
      </vt:variant>
      <vt:variant>
        <vt:lpwstr>http://www.nevo.co.il/case/5573417</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3526</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ירין שטרית</vt:lpwstr>
  </property>
  <property fmtid="{D5CDD505-2E9C-101B-9397-08002B2CF9AE}" pid="10" name="LAWYER">
    <vt:lpwstr>גיא זהבי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20240909</vt:lpwstr>
  </property>
  <property fmtid="{D5CDD505-2E9C-101B-9397-08002B2CF9AE}" pid="14" name="TYPE_N_DATE">
    <vt:lpwstr>38020240909</vt:lpwstr>
  </property>
  <property fmtid="{D5CDD505-2E9C-101B-9397-08002B2CF9AE}" pid="15" name="WORDNUMPAGES">
    <vt:lpwstr>12</vt:lpwstr>
  </property>
  <property fmtid="{D5CDD505-2E9C-101B-9397-08002B2CF9AE}" pid="16" name="TYPE_ABS_DATE">
    <vt:lpwstr>380020240909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5573417;5786821;6094597;21015131;22830934;23222373;24319534;25664174;22856999;23772604;23800357;23814688;25181861;25643298;26749949;22931697;26686698;26666125;25640192;25807052;26222649:2;26880468;21477472;25927150;25725793;25559115;24889194;6032057</vt:lpwstr>
  </property>
  <property fmtid="{D5CDD505-2E9C-101B-9397-08002B2CF9AE}" pid="36" name="CASESLISTTMP2">
    <vt:lpwstr>6824952;6870343:2;23158178;21863068;6556523;18676272;7688113;5849797;10459128;12930657;6848505;11269559;6120591;21827077;22932636;20996125;16958004;20222040;17015235;20402459;6247807;17954217;17939098;20053795;10442894;7807295</vt:lpwstr>
  </property>
  <property fmtid="{D5CDD505-2E9C-101B-9397-08002B2CF9AE}" pid="37" name="LAWLISTTMP1">
    <vt:lpwstr>4216/013;019a</vt:lpwstr>
  </property>
  <property fmtid="{D5CDD505-2E9C-101B-9397-08002B2CF9AE}" pid="38" name="LAWLISTTMP2">
    <vt:lpwstr>70301/040c.a;40ja;040d.a</vt:lpwstr>
  </property>
</Properties>
</file>