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40495D" w:rsidRPr="00E3400D" w14:paraId="05924D8A" w14:textId="77777777" w:rsidTr="00427956">
        <w:trPr>
          <w:gridAfter w:val="1"/>
          <w:wAfter w:w="99" w:type="dxa"/>
          <w:trHeight w:hRule="exact" w:val="704"/>
          <w:jc w:val="center"/>
        </w:trPr>
        <w:tc>
          <w:tcPr>
            <w:tcW w:w="8721" w:type="dxa"/>
            <w:gridSpan w:val="4"/>
          </w:tcPr>
          <w:p w14:paraId="677F596F" w14:textId="77777777" w:rsidR="0040495D" w:rsidRPr="00E3400D" w:rsidRDefault="0040495D" w:rsidP="00190FB1">
            <w:pPr>
              <w:pStyle w:val="a3"/>
              <w:jc w:val="center"/>
              <w:rPr>
                <w:rFonts w:ascii="Tahoma" w:hAnsi="Tahoma" w:cs="Tahoma"/>
                <w:b/>
                <w:bCs/>
                <w:color w:val="000080"/>
                <w:rtl/>
              </w:rPr>
            </w:pPr>
            <w:bookmarkStart w:id="0" w:name="LastJudge"/>
            <w:r w:rsidRPr="00E3400D">
              <w:rPr>
                <w:rFonts w:ascii="Tahoma" w:hAnsi="Tahoma" w:cs="Tahoma"/>
                <w:b/>
                <w:bCs/>
                <w:color w:val="000080"/>
                <w:rtl/>
              </w:rPr>
              <w:t>בית משפט השלום בבאר שבע</w:t>
            </w:r>
          </w:p>
          <w:p w14:paraId="1B96DC68" w14:textId="77777777" w:rsidR="0040495D" w:rsidRPr="00E3400D" w:rsidRDefault="0040495D" w:rsidP="00190FB1">
            <w:pPr>
              <w:pStyle w:val="a3"/>
              <w:jc w:val="center"/>
              <w:rPr>
                <w:rFonts w:ascii="Tahoma" w:hAnsi="Tahoma" w:cs="Tahoma"/>
                <w:color w:val="000080"/>
                <w:rtl/>
              </w:rPr>
            </w:pPr>
          </w:p>
        </w:tc>
      </w:tr>
      <w:tr w:rsidR="0040495D" w:rsidRPr="00E3400D" w14:paraId="5CEFEB22" w14:textId="77777777" w:rsidTr="00427956">
        <w:trPr>
          <w:gridAfter w:val="1"/>
          <w:wAfter w:w="99" w:type="dxa"/>
          <w:trHeight w:val="337"/>
          <w:jc w:val="center"/>
        </w:trPr>
        <w:tc>
          <w:tcPr>
            <w:tcW w:w="4473" w:type="dxa"/>
            <w:gridSpan w:val="3"/>
          </w:tcPr>
          <w:p w14:paraId="58B54CBF" w14:textId="77777777" w:rsidR="0040495D" w:rsidRPr="00E3400D" w:rsidRDefault="0040495D" w:rsidP="00190FB1">
            <w:pPr>
              <w:rPr>
                <w:b/>
                <w:bCs/>
                <w:sz w:val="26"/>
                <w:szCs w:val="26"/>
                <w:rtl/>
              </w:rPr>
            </w:pPr>
          </w:p>
        </w:tc>
        <w:tc>
          <w:tcPr>
            <w:tcW w:w="4248" w:type="dxa"/>
          </w:tcPr>
          <w:p w14:paraId="3E4E1C45" w14:textId="77777777" w:rsidR="0040495D" w:rsidRPr="00E3400D" w:rsidRDefault="0040495D" w:rsidP="00190FB1">
            <w:pPr>
              <w:pStyle w:val="a3"/>
              <w:jc w:val="right"/>
              <w:rPr>
                <w:b/>
                <w:bCs/>
                <w:sz w:val="26"/>
                <w:szCs w:val="26"/>
                <w:rtl/>
              </w:rPr>
            </w:pPr>
            <w:r w:rsidRPr="00E3400D">
              <w:rPr>
                <w:rFonts w:hint="cs"/>
                <w:b/>
                <w:bCs/>
                <w:sz w:val="26"/>
                <w:szCs w:val="26"/>
                <w:rtl/>
              </w:rPr>
              <w:t>ז' תמוז תשפ"ג</w:t>
            </w:r>
          </w:p>
          <w:p w14:paraId="559F5796" w14:textId="77777777" w:rsidR="0040495D" w:rsidRPr="00E3400D" w:rsidRDefault="0040495D" w:rsidP="00190FB1">
            <w:pPr>
              <w:pStyle w:val="a3"/>
              <w:jc w:val="right"/>
              <w:rPr>
                <w:b/>
                <w:bCs/>
                <w:sz w:val="26"/>
                <w:szCs w:val="26"/>
                <w:rtl/>
              </w:rPr>
            </w:pPr>
            <w:r w:rsidRPr="00E3400D">
              <w:rPr>
                <w:rFonts w:hint="cs"/>
                <w:b/>
                <w:bCs/>
                <w:sz w:val="26"/>
                <w:szCs w:val="26"/>
                <w:rtl/>
              </w:rPr>
              <w:t>26 יוני 2023</w:t>
            </w:r>
          </w:p>
        </w:tc>
      </w:tr>
      <w:tr w:rsidR="0040495D" w:rsidRPr="00E3400D" w14:paraId="2375A94D" w14:textId="77777777" w:rsidTr="00427956">
        <w:trPr>
          <w:gridAfter w:val="1"/>
          <w:wAfter w:w="99" w:type="dxa"/>
          <w:trHeight w:val="337"/>
          <w:jc w:val="center"/>
        </w:trPr>
        <w:tc>
          <w:tcPr>
            <w:tcW w:w="8721" w:type="dxa"/>
            <w:gridSpan w:val="4"/>
          </w:tcPr>
          <w:p w14:paraId="7B1C68CA" w14:textId="77777777" w:rsidR="0040495D" w:rsidRPr="00E3400D" w:rsidRDefault="00E3400D" w:rsidP="00190FB1">
            <w:pPr>
              <w:rPr>
                <w:b/>
                <w:bCs/>
                <w:sz w:val="26"/>
                <w:szCs w:val="26"/>
                <w:rtl/>
              </w:rPr>
            </w:pPr>
            <w:hyperlink r:id="rId7" w:history="1">
              <w:r w:rsidRPr="00E3400D">
                <w:rPr>
                  <w:b/>
                  <w:bCs/>
                  <w:color w:val="0000FF"/>
                  <w:sz w:val="26"/>
                  <w:szCs w:val="26"/>
                  <w:u w:val="single"/>
                  <w:rtl/>
                </w:rPr>
                <w:t>ת"פ 37744-04-21</w:t>
              </w:r>
            </w:hyperlink>
            <w:r w:rsidR="0040495D" w:rsidRPr="00E3400D">
              <w:rPr>
                <w:b/>
                <w:bCs/>
                <w:sz w:val="26"/>
                <w:szCs w:val="26"/>
                <w:rtl/>
              </w:rPr>
              <w:t xml:space="preserve"> מדינת ישראל נ' אסנוב</w:t>
            </w:r>
          </w:p>
          <w:p w14:paraId="0BED0DBD" w14:textId="77777777" w:rsidR="0040495D" w:rsidRPr="00E3400D" w:rsidRDefault="0040495D" w:rsidP="00190FB1">
            <w:pPr>
              <w:rPr>
                <w:rtl/>
              </w:rPr>
            </w:pPr>
          </w:p>
          <w:p w14:paraId="2034C4FC" w14:textId="77777777" w:rsidR="0040495D" w:rsidRPr="00E3400D" w:rsidRDefault="0040495D" w:rsidP="00190FB1">
            <w:pPr>
              <w:rPr>
                <w:rtl/>
              </w:rPr>
            </w:pPr>
            <w:r w:rsidRPr="00E3400D">
              <w:rPr>
                <w:rFonts w:hint="cs"/>
                <w:sz w:val="20"/>
                <w:szCs w:val="20"/>
                <w:rtl/>
              </w:rPr>
              <w:t>תיק חיצוני</w:t>
            </w:r>
            <w:r w:rsidRPr="00E3400D">
              <w:rPr>
                <w:rFonts w:hint="cs"/>
                <w:rtl/>
              </w:rPr>
              <w:t xml:space="preserve">: </w:t>
            </w:r>
            <w:r w:rsidRPr="00E3400D">
              <w:rPr>
                <w:sz w:val="20"/>
                <w:szCs w:val="20"/>
              </w:rPr>
              <w:t>326800/2021</w:t>
            </w:r>
          </w:p>
        </w:tc>
      </w:tr>
      <w:tr w:rsidR="0040495D" w:rsidRPr="00E3400D" w14:paraId="4686BEDA" w14:textId="77777777" w:rsidTr="00427956">
        <w:tblPrEx>
          <w:tblLook w:val="01E0" w:firstRow="1" w:lastRow="1" w:firstColumn="1" w:lastColumn="1" w:noHBand="0" w:noVBand="0"/>
        </w:tblPrEx>
        <w:trPr>
          <w:jc w:val="center"/>
        </w:trPr>
        <w:tc>
          <w:tcPr>
            <w:tcW w:w="743" w:type="dxa"/>
            <w:shd w:val="clear" w:color="auto" w:fill="auto"/>
          </w:tcPr>
          <w:p w14:paraId="73ECB9D3" w14:textId="77777777" w:rsidR="0040495D" w:rsidRPr="00E3400D" w:rsidRDefault="0040495D" w:rsidP="0040495D">
            <w:pPr>
              <w:jc w:val="both"/>
              <w:rPr>
                <w:rFonts w:ascii="Arial" w:hAnsi="Arial"/>
                <w:b/>
                <w:bCs/>
              </w:rPr>
            </w:pPr>
            <w:r w:rsidRPr="00E3400D">
              <w:rPr>
                <w:rtl/>
              </w:rPr>
              <w:t xml:space="preserve"> </w:t>
            </w:r>
            <w:r w:rsidRPr="00E3400D">
              <w:rPr>
                <w:rFonts w:ascii="Arial" w:hAnsi="Arial" w:hint="cs"/>
                <w:b/>
                <w:bCs/>
                <w:rtl/>
              </w:rPr>
              <w:t>לפני</w:t>
            </w:r>
          </w:p>
        </w:tc>
        <w:tc>
          <w:tcPr>
            <w:tcW w:w="8077" w:type="dxa"/>
            <w:gridSpan w:val="4"/>
            <w:shd w:val="clear" w:color="auto" w:fill="auto"/>
          </w:tcPr>
          <w:p w14:paraId="5BA1BF19" w14:textId="77777777" w:rsidR="0040495D" w:rsidRPr="00E3400D" w:rsidRDefault="0040495D" w:rsidP="00190FB1">
            <w:pPr>
              <w:rPr>
                <w:rFonts w:ascii="Arial" w:hAnsi="Arial"/>
                <w:b/>
                <w:bCs/>
                <w:rtl/>
              </w:rPr>
            </w:pPr>
            <w:r w:rsidRPr="00E3400D">
              <w:rPr>
                <w:rFonts w:ascii="Arial" w:hAnsi="Arial" w:hint="cs"/>
                <w:b/>
                <w:bCs/>
                <w:rtl/>
              </w:rPr>
              <w:t>כב' ה</w:t>
            </w:r>
            <w:r w:rsidRPr="00E3400D">
              <w:rPr>
                <w:rFonts w:ascii="Arial" w:hAnsi="Arial"/>
                <w:b/>
                <w:bCs/>
                <w:rtl/>
              </w:rPr>
              <w:t>שופט</w:t>
            </w:r>
            <w:r w:rsidRPr="00E3400D">
              <w:rPr>
                <w:rFonts w:ascii="Arial" w:hAnsi="Arial" w:hint="cs"/>
                <w:b/>
                <w:bCs/>
                <w:rtl/>
              </w:rPr>
              <w:t xml:space="preserve">  </w:t>
            </w:r>
            <w:r w:rsidRPr="00E3400D">
              <w:rPr>
                <w:rFonts w:ascii="Arial" w:hAnsi="Arial"/>
                <w:b/>
                <w:bCs/>
                <w:rtl/>
              </w:rPr>
              <w:t>רון סולקין</w:t>
            </w:r>
          </w:p>
          <w:p w14:paraId="672D0E34" w14:textId="77777777" w:rsidR="0040495D" w:rsidRPr="00E3400D" w:rsidRDefault="0040495D" w:rsidP="00190FB1">
            <w:pPr>
              <w:rPr>
                <w:rFonts w:ascii="Arial" w:hAnsi="Arial" w:cs="FrankRuehl"/>
                <w:sz w:val="28"/>
                <w:szCs w:val="28"/>
                <w:highlight w:val="yellow"/>
              </w:rPr>
            </w:pPr>
          </w:p>
        </w:tc>
      </w:tr>
      <w:tr w:rsidR="0040495D" w:rsidRPr="00E3400D" w14:paraId="7F4F7D00" w14:textId="77777777" w:rsidTr="00427956">
        <w:tblPrEx>
          <w:tblLook w:val="01E0" w:firstRow="1" w:lastRow="1" w:firstColumn="1" w:lastColumn="1" w:noHBand="0" w:noVBand="0"/>
        </w:tblPrEx>
        <w:trPr>
          <w:jc w:val="center"/>
        </w:trPr>
        <w:tc>
          <w:tcPr>
            <w:tcW w:w="3249" w:type="dxa"/>
            <w:gridSpan w:val="2"/>
            <w:shd w:val="clear" w:color="auto" w:fill="auto"/>
          </w:tcPr>
          <w:p w14:paraId="3A54827E" w14:textId="77777777" w:rsidR="0040495D" w:rsidRPr="00E3400D" w:rsidRDefault="0040495D" w:rsidP="0040495D">
            <w:pPr>
              <w:bidi w:val="0"/>
              <w:jc w:val="right"/>
              <w:rPr>
                <w:rFonts w:ascii="Arial" w:hAnsi="Arial"/>
                <w:b/>
                <w:bCs/>
                <w:sz w:val="26"/>
                <w:szCs w:val="26"/>
              </w:rPr>
            </w:pPr>
            <w:bookmarkStart w:id="1" w:name="FirstAppellant"/>
            <w:bookmarkStart w:id="2" w:name="FirstLawyer"/>
          </w:p>
          <w:p w14:paraId="571EF8AF" w14:textId="77777777" w:rsidR="0040495D" w:rsidRPr="00E3400D" w:rsidRDefault="0040495D" w:rsidP="0040495D">
            <w:pPr>
              <w:bidi w:val="0"/>
              <w:jc w:val="right"/>
              <w:rPr>
                <w:rFonts w:ascii="Arial" w:hAnsi="Arial"/>
                <w:b/>
                <w:bCs/>
                <w:sz w:val="26"/>
                <w:szCs w:val="26"/>
                <w:rtl/>
              </w:rPr>
            </w:pPr>
            <w:r w:rsidRPr="00E3400D">
              <w:rPr>
                <w:rFonts w:ascii="Arial" w:hAnsi="Arial" w:hint="cs"/>
                <w:b/>
                <w:bCs/>
                <w:sz w:val="26"/>
                <w:szCs w:val="26"/>
                <w:rtl/>
              </w:rPr>
              <w:t>המאשימה</w:t>
            </w:r>
          </w:p>
        </w:tc>
        <w:tc>
          <w:tcPr>
            <w:tcW w:w="5571" w:type="dxa"/>
            <w:gridSpan w:val="3"/>
            <w:shd w:val="clear" w:color="auto" w:fill="auto"/>
          </w:tcPr>
          <w:p w14:paraId="5A373467" w14:textId="77777777" w:rsidR="0040495D" w:rsidRPr="00E3400D" w:rsidRDefault="0040495D" w:rsidP="00190FB1">
            <w:pPr>
              <w:rPr>
                <w:rFonts w:ascii="Arial" w:hAnsi="Arial"/>
                <w:b/>
                <w:bCs/>
                <w:sz w:val="26"/>
                <w:szCs w:val="26"/>
                <w:rtl/>
              </w:rPr>
            </w:pPr>
          </w:p>
          <w:p w14:paraId="12E243AA" w14:textId="77777777" w:rsidR="0040495D" w:rsidRPr="00E3400D" w:rsidRDefault="0040495D" w:rsidP="00190FB1">
            <w:pPr>
              <w:rPr>
                <w:b/>
                <w:bCs/>
                <w:sz w:val="26"/>
                <w:szCs w:val="26"/>
                <w:rtl/>
              </w:rPr>
            </w:pPr>
            <w:r w:rsidRPr="00E3400D">
              <w:rPr>
                <w:rFonts w:ascii="Arial" w:hAnsi="Arial"/>
                <w:b/>
                <w:bCs/>
                <w:sz w:val="26"/>
                <w:szCs w:val="26"/>
                <w:rtl/>
              </w:rPr>
              <w:t>מדינת ישראל</w:t>
            </w:r>
          </w:p>
          <w:p w14:paraId="0D4A87FC" w14:textId="77777777" w:rsidR="0040495D" w:rsidRPr="00E3400D" w:rsidRDefault="0040495D" w:rsidP="00190FB1">
            <w:pPr>
              <w:rPr>
                <w:b/>
                <w:bCs/>
                <w:sz w:val="26"/>
                <w:szCs w:val="26"/>
              </w:rPr>
            </w:pPr>
            <w:r w:rsidRPr="00E3400D">
              <w:rPr>
                <w:rFonts w:hint="cs"/>
                <w:b/>
                <w:bCs/>
                <w:sz w:val="26"/>
                <w:szCs w:val="26"/>
                <w:rtl/>
              </w:rPr>
              <w:t>ע"י ב"כ עו"ד אינרה פרז</w:t>
            </w:r>
          </w:p>
        </w:tc>
      </w:tr>
      <w:bookmarkEnd w:id="1"/>
      <w:bookmarkEnd w:id="2"/>
      <w:tr w:rsidR="0040495D" w:rsidRPr="00E3400D" w14:paraId="137BEBC4" w14:textId="77777777" w:rsidTr="00427956">
        <w:tblPrEx>
          <w:tblLook w:val="01E0" w:firstRow="1" w:lastRow="1" w:firstColumn="1" w:lastColumn="1" w:noHBand="0" w:noVBand="0"/>
        </w:tblPrEx>
        <w:trPr>
          <w:jc w:val="center"/>
        </w:trPr>
        <w:tc>
          <w:tcPr>
            <w:tcW w:w="8820" w:type="dxa"/>
            <w:gridSpan w:val="5"/>
            <w:shd w:val="clear" w:color="auto" w:fill="auto"/>
          </w:tcPr>
          <w:p w14:paraId="277B5A85" w14:textId="77777777" w:rsidR="0040495D" w:rsidRPr="00E3400D" w:rsidRDefault="0040495D" w:rsidP="00190FB1">
            <w:pPr>
              <w:rPr>
                <w:rFonts w:ascii="Arial" w:hAnsi="Arial"/>
                <w:b/>
                <w:bCs/>
                <w:sz w:val="26"/>
                <w:szCs w:val="26"/>
                <w:rtl/>
              </w:rPr>
            </w:pPr>
          </w:p>
          <w:p w14:paraId="424C5AFC" w14:textId="77777777" w:rsidR="0040495D" w:rsidRPr="00E3400D" w:rsidRDefault="0040495D" w:rsidP="0040495D">
            <w:pPr>
              <w:jc w:val="center"/>
              <w:rPr>
                <w:rFonts w:ascii="Arial" w:hAnsi="Arial"/>
                <w:b/>
                <w:bCs/>
                <w:sz w:val="26"/>
                <w:szCs w:val="26"/>
                <w:rtl/>
              </w:rPr>
            </w:pPr>
            <w:r w:rsidRPr="00E3400D">
              <w:rPr>
                <w:rFonts w:ascii="Arial" w:hAnsi="Arial"/>
                <w:b/>
                <w:bCs/>
                <w:sz w:val="26"/>
                <w:szCs w:val="26"/>
                <w:rtl/>
              </w:rPr>
              <w:t>נגד</w:t>
            </w:r>
          </w:p>
          <w:p w14:paraId="064B5802" w14:textId="77777777" w:rsidR="0040495D" w:rsidRPr="00E3400D" w:rsidRDefault="0040495D" w:rsidP="00190FB1">
            <w:pPr>
              <w:rPr>
                <w:rFonts w:ascii="Arial" w:hAnsi="Arial"/>
                <w:b/>
                <w:bCs/>
                <w:sz w:val="26"/>
                <w:szCs w:val="26"/>
              </w:rPr>
            </w:pPr>
          </w:p>
        </w:tc>
      </w:tr>
      <w:tr w:rsidR="0040495D" w:rsidRPr="00E3400D" w14:paraId="602ACB8E" w14:textId="77777777" w:rsidTr="00427956">
        <w:tblPrEx>
          <w:tblLook w:val="01E0" w:firstRow="1" w:lastRow="1" w:firstColumn="1" w:lastColumn="1" w:noHBand="0" w:noVBand="0"/>
        </w:tblPrEx>
        <w:trPr>
          <w:jc w:val="center"/>
        </w:trPr>
        <w:tc>
          <w:tcPr>
            <w:tcW w:w="3249" w:type="dxa"/>
            <w:gridSpan w:val="2"/>
            <w:shd w:val="clear" w:color="auto" w:fill="auto"/>
          </w:tcPr>
          <w:p w14:paraId="14108A09" w14:textId="77777777" w:rsidR="0040495D" w:rsidRPr="00E3400D" w:rsidRDefault="0040495D" w:rsidP="00190FB1">
            <w:pPr>
              <w:rPr>
                <w:rFonts w:ascii="Arial" w:hAnsi="Arial"/>
                <w:b/>
                <w:bCs/>
                <w:sz w:val="26"/>
                <w:szCs w:val="26"/>
                <w:rtl/>
              </w:rPr>
            </w:pPr>
          </w:p>
          <w:p w14:paraId="598C27DA" w14:textId="77777777" w:rsidR="0040495D" w:rsidRPr="00E3400D" w:rsidRDefault="0040495D" w:rsidP="00190FB1">
            <w:pPr>
              <w:rPr>
                <w:rFonts w:ascii="Arial" w:hAnsi="Arial"/>
                <w:b/>
                <w:bCs/>
                <w:sz w:val="26"/>
                <w:szCs w:val="26"/>
              </w:rPr>
            </w:pPr>
            <w:r w:rsidRPr="00E3400D">
              <w:rPr>
                <w:rFonts w:ascii="Arial" w:hAnsi="Arial" w:hint="cs"/>
                <w:b/>
                <w:bCs/>
                <w:sz w:val="26"/>
                <w:szCs w:val="26"/>
                <w:rtl/>
              </w:rPr>
              <w:t>הנאשם</w:t>
            </w:r>
          </w:p>
        </w:tc>
        <w:tc>
          <w:tcPr>
            <w:tcW w:w="5571" w:type="dxa"/>
            <w:gridSpan w:val="3"/>
            <w:shd w:val="clear" w:color="auto" w:fill="auto"/>
          </w:tcPr>
          <w:p w14:paraId="70E1B2F4" w14:textId="77777777" w:rsidR="0040495D" w:rsidRPr="00E3400D" w:rsidRDefault="0040495D" w:rsidP="00190FB1">
            <w:pPr>
              <w:rPr>
                <w:rFonts w:ascii="Arial" w:hAnsi="Arial"/>
                <w:b/>
                <w:bCs/>
                <w:sz w:val="26"/>
                <w:szCs w:val="26"/>
                <w:rtl/>
              </w:rPr>
            </w:pPr>
          </w:p>
          <w:p w14:paraId="1D9B35E6" w14:textId="77777777" w:rsidR="0040495D" w:rsidRPr="00E3400D" w:rsidRDefault="0040495D" w:rsidP="00190FB1">
            <w:pPr>
              <w:rPr>
                <w:b/>
                <w:bCs/>
                <w:sz w:val="26"/>
                <w:szCs w:val="26"/>
                <w:rtl/>
              </w:rPr>
            </w:pPr>
            <w:r w:rsidRPr="00E3400D">
              <w:rPr>
                <w:rFonts w:ascii="Arial" w:hAnsi="Arial"/>
                <w:b/>
                <w:bCs/>
                <w:sz w:val="26"/>
                <w:szCs w:val="26"/>
                <w:rtl/>
              </w:rPr>
              <w:t xml:space="preserve">גפר </w:t>
            </w:r>
            <w:r w:rsidRPr="00E3400D">
              <w:rPr>
                <w:rFonts w:ascii="Arial" w:hAnsi="Arial" w:hint="cs"/>
                <w:b/>
                <w:bCs/>
                <w:sz w:val="26"/>
                <w:szCs w:val="26"/>
                <w:rtl/>
              </w:rPr>
              <w:t xml:space="preserve">בן סרבר </w:t>
            </w:r>
            <w:r w:rsidRPr="00E3400D">
              <w:rPr>
                <w:rFonts w:ascii="Arial" w:hAnsi="Arial"/>
                <w:b/>
                <w:bCs/>
                <w:sz w:val="26"/>
                <w:szCs w:val="26"/>
                <w:rtl/>
              </w:rPr>
              <w:t>אסנוב</w:t>
            </w:r>
          </w:p>
          <w:p w14:paraId="666F8AC0" w14:textId="77777777" w:rsidR="0040495D" w:rsidRPr="00E3400D" w:rsidRDefault="0040495D" w:rsidP="00190FB1">
            <w:pPr>
              <w:rPr>
                <w:b/>
                <w:bCs/>
                <w:sz w:val="26"/>
                <w:szCs w:val="26"/>
                <w:rtl/>
              </w:rPr>
            </w:pPr>
            <w:r w:rsidRPr="00E3400D">
              <w:rPr>
                <w:rFonts w:hint="cs"/>
                <w:b/>
                <w:bCs/>
                <w:sz w:val="26"/>
                <w:szCs w:val="26"/>
                <w:rtl/>
              </w:rPr>
              <w:t>ע"י ב"כ עו"ד אבנר שמש</w:t>
            </w:r>
          </w:p>
        </w:tc>
      </w:tr>
    </w:tbl>
    <w:p w14:paraId="64CFDE53" w14:textId="77777777" w:rsidR="00E3400D" w:rsidRPr="00E3400D" w:rsidRDefault="00E3400D" w:rsidP="00E3400D">
      <w:pPr>
        <w:spacing w:before="120" w:after="120" w:line="240" w:lineRule="exact"/>
        <w:ind w:left="283" w:hanging="283"/>
        <w:jc w:val="both"/>
        <w:rPr>
          <w:rFonts w:ascii="FrankRuehl" w:hAnsi="FrankRuehl" w:cs="FrankRuehl"/>
          <w:rtl/>
        </w:rPr>
      </w:pPr>
    </w:p>
    <w:p w14:paraId="15910AE5" w14:textId="77777777" w:rsidR="006D2455" w:rsidRPr="006D2455" w:rsidRDefault="006D2455" w:rsidP="006D2455">
      <w:pPr>
        <w:spacing w:before="120" w:after="120" w:line="240" w:lineRule="exact"/>
        <w:ind w:left="283" w:hanging="283"/>
        <w:jc w:val="both"/>
        <w:rPr>
          <w:rFonts w:ascii="FrankRuehl" w:hAnsi="FrankRuehl" w:cs="FrankRuehl"/>
          <w:rtl/>
        </w:rPr>
      </w:pPr>
    </w:p>
    <w:p w14:paraId="785BA684" w14:textId="77777777" w:rsidR="003F6D54" w:rsidRDefault="003F6D54" w:rsidP="003F6D54">
      <w:pPr>
        <w:spacing w:line="360" w:lineRule="auto"/>
        <w:jc w:val="both"/>
        <w:rPr>
          <w:rFonts w:ascii="Arial" w:hAnsi="Arial"/>
          <w:rtl/>
        </w:rPr>
      </w:pPr>
      <w:bookmarkStart w:id="3" w:name="LawTable"/>
      <w:bookmarkEnd w:id="3"/>
    </w:p>
    <w:p w14:paraId="6F10000D" w14:textId="77777777" w:rsidR="003F6D54" w:rsidRPr="003F6D54" w:rsidRDefault="003F6D54" w:rsidP="003F6D54">
      <w:pPr>
        <w:spacing w:before="120" w:after="120" w:line="240" w:lineRule="exact"/>
        <w:ind w:left="283" w:hanging="283"/>
        <w:jc w:val="both"/>
        <w:rPr>
          <w:rFonts w:ascii="FrankRuehl" w:hAnsi="FrankRuehl" w:cs="FrankRuehl"/>
          <w:rtl/>
        </w:rPr>
      </w:pPr>
    </w:p>
    <w:p w14:paraId="53DED45A" w14:textId="77777777" w:rsidR="003F6D54" w:rsidRPr="003F6D54" w:rsidRDefault="003F6D54" w:rsidP="003F6D54">
      <w:pPr>
        <w:spacing w:before="120" w:after="120" w:line="240" w:lineRule="exact"/>
        <w:ind w:left="283" w:hanging="283"/>
        <w:jc w:val="both"/>
        <w:rPr>
          <w:rFonts w:ascii="FrankRuehl" w:hAnsi="FrankRuehl" w:cs="FrankRuehl"/>
          <w:rtl/>
        </w:rPr>
      </w:pPr>
    </w:p>
    <w:p w14:paraId="2685749C" w14:textId="77777777" w:rsidR="003F6D54" w:rsidRPr="003F6D54" w:rsidRDefault="003F6D54" w:rsidP="003F6D54">
      <w:pPr>
        <w:spacing w:before="120" w:after="120" w:line="240" w:lineRule="exact"/>
        <w:ind w:left="283" w:hanging="283"/>
        <w:jc w:val="both"/>
        <w:rPr>
          <w:rFonts w:ascii="FrankRuehl" w:hAnsi="FrankRuehl" w:cs="FrankRuehl"/>
          <w:rtl/>
        </w:rPr>
      </w:pPr>
      <w:r w:rsidRPr="003F6D54">
        <w:rPr>
          <w:rFonts w:ascii="FrankRuehl" w:hAnsi="FrankRuehl" w:cs="FrankRuehl"/>
          <w:rtl/>
        </w:rPr>
        <w:t xml:space="preserve">חקיקה שאוזכרה: </w:t>
      </w:r>
    </w:p>
    <w:p w14:paraId="68D75E6F" w14:textId="77777777" w:rsidR="003F6D54" w:rsidRPr="003F6D54" w:rsidRDefault="003F6D54" w:rsidP="003F6D54">
      <w:pPr>
        <w:spacing w:before="120" w:after="120" w:line="240" w:lineRule="exact"/>
        <w:ind w:left="283" w:hanging="283"/>
        <w:jc w:val="both"/>
        <w:rPr>
          <w:rFonts w:ascii="FrankRuehl" w:hAnsi="FrankRuehl" w:cs="FrankRuehl"/>
          <w:rtl/>
        </w:rPr>
      </w:pPr>
      <w:hyperlink r:id="rId8" w:history="1">
        <w:r w:rsidRPr="003F6D54">
          <w:rPr>
            <w:rFonts w:ascii="FrankRuehl" w:hAnsi="FrankRuehl" w:cs="FrankRuehl"/>
            <w:color w:val="0000FF"/>
            <w:rtl/>
          </w:rPr>
          <w:t>פקודת הסמים המסוכנים [נוסח חדש], תשל"ג-1973</w:t>
        </w:r>
      </w:hyperlink>
      <w:r w:rsidRPr="003F6D54">
        <w:rPr>
          <w:rFonts w:ascii="FrankRuehl" w:hAnsi="FrankRuehl" w:cs="FrankRuehl"/>
          <w:rtl/>
        </w:rPr>
        <w:t xml:space="preserve">: סע'  </w:t>
      </w:r>
      <w:hyperlink r:id="rId9" w:history="1">
        <w:r w:rsidRPr="003F6D54">
          <w:rPr>
            <w:rFonts w:ascii="FrankRuehl" w:hAnsi="FrankRuehl" w:cs="FrankRuehl"/>
            <w:color w:val="0000FF"/>
            <w:rtl/>
          </w:rPr>
          <w:t>7.א.</w:t>
        </w:r>
      </w:hyperlink>
      <w:r w:rsidRPr="003F6D54">
        <w:rPr>
          <w:rFonts w:ascii="FrankRuehl" w:hAnsi="FrankRuehl" w:cs="FrankRuehl"/>
          <w:rtl/>
        </w:rPr>
        <w:t xml:space="preserve">, </w:t>
      </w:r>
      <w:hyperlink r:id="rId10" w:history="1">
        <w:r w:rsidRPr="003F6D54">
          <w:rPr>
            <w:rFonts w:ascii="FrankRuehl" w:hAnsi="FrankRuehl" w:cs="FrankRuehl"/>
            <w:color w:val="0000FF"/>
            <w:rtl/>
          </w:rPr>
          <w:t>7.ג</w:t>
        </w:r>
      </w:hyperlink>
    </w:p>
    <w:p w14:paraId="294EB965" w14:textId="77777777" w:rsidR="003F6D54" w:rsidRPr="003F6D54" w:rsidRDefault="003F6D54" w:rsidP="003F6D54">
      <w:pPr>
        <w:spacing w:before="120" w:after="120" w:line="240" w:lineRule="exact"/>
        <w:ind w:left="283" w:hanging="283"/>
        <w:jc w:val="both"/>
        <w:rPr>
          <w:rFonts w:ascii="FrankRuehl" w:hAnsi="FrankRuehl" w:cs="FrankRuehl"/>
          <w:rtl/>
        </w:rPr>
      </w:pPr>
      <w:hyperlink r:id="rId11" w:history="1">
        <w:r w:rsidRPr="003F6D54">
          <w:rPr>
            <w:rFonts w:ascii="FrankRuehl" w:hAnsi="FrankRuehl" w:cs="FrankRuehl"/>
            <w:color w:val="0000FF"/>
            <w:rtl/>
          </w:rPr>
          <w:t>חוק העונשין, תשל"ז-1977</w:t>
        </w:r>
      </w:hyperlink>
    </w:p>
    <w:p w14:paraId="4C2B0ED7" w14:textId="77777777" w:rsidR="003F6D54" w:rsidRPr="003F6D54" w:rsidRDefault="003F6D54" w:rsidP="003F6D54">
      <w:pPr>
        <w:spacing w:before="120" w:after="120" w:line="240" w:lineRule="exact"/>
        <w:ind w:left="283" w:hanging="283"/>
        <w:jc w:val="both"/>
        <w:rPr>
          <w:rFonts w:ascii="FrankRuehl" w:hAnsi="FrankRuehl" w:cs="FrankRuehl"/>
          <w:rtl/>
        </w:rPr>
      </w:pPr>
      <w:hyperlink r:id="rId12" w:history="1">
        <w:r w:rsidRPr="003F6D54">
          <w:rPr>
            <w:rFonts w:ascii="FrankRuehl" w:hAnsi="FrankRuehl" w:cs="FrankRuehl"/>
            <w:color w:val="0000FF"/>
            <w:rtl/>
          </w:rPr>
          <w:t>חוק המאבק בתופעת השימוש בחומרים מסכנים, תשע"ג-2013</w:t>
        </w:r>
      </w:hyperlink>
    </w:p>
    <w:p w14:paraId="2AE51BF5" w14:textId="77777777" w:rsidR="003F6D54" w:rsidRPr="003F6D54" w:rsidRDefault="003F6D54" w:rsidP="003F6D54">
      <w:pPr>
        <w:spacing w:line="360" w:lineRule="auto"/>
        <w:jc w:val="both"/>
        <w:rPr>
          <w:rFonts w:ascii="Arial" w:hAnsi="Arial"/>
          <w:rtl/>
        </w:rPr>
      </w:pPr>
      <w:bookmarkStart w:id="4" w:name="LawTable_End"/>
      <w:bookmarkEnd w:id="4"/>
    </w:p>
    <w:p w14:paraId="326E5547" w14:textId="77777777" w:rsidR="00427956" w:rsidRPr="006D2455" w:rsidRDefault="00427956" w:rsidP="006D2455">
      <w:pPr>
        <w:spacing w:line="360" w:lineRule="auto"/>
        <w:jc w:val="both"/>
        <w:rPr>
          <w:rFonts w:ascii="Arial" w:hAnsi="Arial" w:hint="cs"/>
          <w:rtl/>
        </w:rPr>
      </w:pPr>
    </w:p>
    <w:tbl>
      <w:tblPr>
        <w:bidiVisual/>
        <w:tblW w:w="8820" w:type="dxa"/>
        <w:jc w:val="center"/>
        <w:tblLook w:val="01E0" w:firstRow="1" w:lastRow="1" w:firstColumn="1" w:lastColumn="1" w:noHBand="0" w:noVBand="0"/>
      </w:tblPr>
      <w:tblGrid>
        <w:gridCol w:w="8820"/>
      </w:tblGrid>
      <w:tr w:rsidR="0040495D" w14:paraId="5B35AE3A" w14:textId="77777777" w:rsidTr="0040495D">
        <w:trPr>
          <w:jc w:val="center"/>
        </w:trPr>
        <w:tc>
          <w:tcPr>
            <w:tcW w:w="8820" w:type="dxa"/>
            <w:shd w:val="clear" w:color="auto" w:fill="auto"/>
          </w:tcPr>
          <w:p w14:paraId="4DCA6560" w14:textId="77777777" w:rsidR="00E3400D" w:rsidRPr="00E3400D" w:rsidRDefault="00E3400D" w:rsidP="00E3400D">
            <w:pPr>
              <w:bidi w:val="0"/>
              <w:jc w:val="center"/>
              <w:rPr>
                <w:rFonts w:ascii="Arial" w:hAnsi="Arial"/>
                <w:b/>
                <w:bCs/>
                <w:sz w:val="28"/>
                <w:szCs w:val="28"/>
                <w:u w:val="single"/>
              </w:rPr>
            </w:pPr>
            <w:bookmarkStart w:id="5" w:name="PsakDin" w:colFirst="0" w:colLast="0"/>
            <w:bookmarkEnd w:id="0"/>
            <w:r w:rsidRPr="00E3400D">
              <w:rPr>
                <w:rFonts w:ascii="Arial" w:hAnsi="Arial"/>
                <w:b/>
                <w:bCs/>
                <w:sz w:val="28"/>
                <w:szCs w:val="28"/>
                <w:u w:val="single"/>
                <w:rtl/>
              </w:rPr>
              <w:t>גזר דין</w:t>
            </w:r>
          </w:p>
          <w:p w14:paraId="689FF2E2" w14:textId="77777777" w:rsidR="0040495D" w:rsidRPr="00E3400D" w:rsidRDefault="0040495D" w:rsidP="00E3400D">
            <w:pPr>
              <w:bidi w:val="0"/>
              <w:jc w:val="center"/>
              <w:rPr>
                <w:rFonts w:ascii="Arial" w:hAnsi="Arial"/>
                <w:b/>
                <w:bCs/>
                <w:sz w:val="28"/>
                <w:szCs w:val="28"/>
                <w:u w:val="single"/>
              </w:rPr>
            </w:pPr>
          </w:p>
        </w:tc>
      </w:tr>
      <w:bookmarkEnd w:id="5"/>
    </w:tbl>
    <w:p w14:paraId="3569D704" w14:textId="77777777" w:rsidR="0040495D" w:rsidRDefault="0040495D" w:rsidP="0040495D">
      <w:pPr>
        <w:spacing w:line="360" w:lineRule="auto"/>
        <w:jc w:val="both"/>
        <w:rPr>
          <w:rFonts w:ascii="Arial" w:hAnsi="Arial"/>
          <w:rtl/>
        </w:rPr>
      </w:pPr>
    </w:p>
    <w:p w14:paraId="386A762B" w14:textId="77777777" w:rsidR="0040495D" w:rsidRPr="00C44C6F" w:rsidRDefault="0040495D" w:rsidP="0040495D">
      <w:pPr>
        <w:spacing w:line="360" w:lineRule="auto"/>
        <w:rPr>
          <w:rFonts w:ascii="Arial" w:hAnsi="Arial"/>
          <w:rtl/>
        </w:rPr>
      </w:pPr>
      <w:r>
        <w:rPr>
          <w:rFonts w:ascii="Arial" w:hAnsi="Arial" w:hint="cs"/>
          <w:b/>
          <w:bCs/>
          <w:rtl/>
        </w:rPr>
        <w:t>כתב האישום והסדר הטיעון</w:t>
      </w:r>
    </w:p>
    <w:p w14:paraId="67440E8F" w14:textId="77777777" w:rsidR="0040495D" w:rsidRDefault="0040495D" w:rsidP="0040495D">
      <w:pPr>
        <w:spacing w:line="360" w:lineRule="auto"/>
        <w:rPr>
          <w:rFonts w:ascii="Arial" w:hAnsi="Arial"/>
          <w:rtl/>
        </w:rPr>
      </w:pPr>
    </w:p>
    <w:p w14:paraId="38EF73F8" w14:textId="77777777" w:rsidR="0040495D" w:rsidRDefault="0040495D" w:rsidP="0040495D">
      <w:pPr>
        <w:spacing w:line="360" w:lineRule="auto"/>
        <w:rPr>
          <w:rtl/>
        </w:rPr>
      </w:pPr>
      <w:bookmarkStart w:id="6" w:name="ABSTRACT_START"/>
      <w:bookmarkEnd w:id="6"/>
      <w:r>
        <w:rPr>
          <w:rFonts w:ascii="Arial" w:hAnsi="Arial" w:hint="cs"/>
          <w:rtl/>
        </w:rPr>
        <w:t xml:space="preserve">הנאשם שלפני נותן את הדין בגין עבירה של </w:t>
      </w:r>
      <w:r>
        <w:rPr>
          <w:rFonts w:hint="cs"/>
          <w:rtl/>
        </w:rPr>
        <w:t xml:space="preserve">אחזקת סם מסוכן שלא לצריכה עצמית, בניגוד לסעיף </w:t>
      </w:r>
      <w:hyperlink r:id="rId13" w:history="1">
        <w:r w:rsidR="00427956" w:rsidRPr="00427956">
          <w:rPr>
            <w:rStyle w:val="Hyperlink"/>
            <w:rtl/>
          </w:rPr>
          <w:t>7(א) ו-(ג)</w:t>
        </w:r>
      </w:hyperlink>
      <w:r>
        <w:rPr>
          <w:rFonts w:hint="cs"/>
          <w:rtl/>
        </w:rPr>
        <w:t xml:space="preserve"> רישא ל</w:t>
      </w:r>
      <w:hyperlink r:id="rId14" w:history="1">
        <w:r w:rsidR="00E3400D" w:rsidRPr="00E3400D">
          <w:rPr>
            <w:color w:val="0000FF"/>
            <w:u w:val="single"/>
            <w:rtl/>
          </w:rPr>
          <w:t>פקודת הסמים המסוכנים</w:t>
        </w:r>
      </w:hyperlink>
      <w:r>
        <w:rPr>
          <w:rFonts w:hint="cs"/>
          <w:rtl/>
        </w:rPr>
        <w:t xml:space="preserve"> [נוסח חדש], תשל"ג – 1973.</w:t>
      </w:r>
    </w:p>
    <w:p w14:paraId="5540B9C6" w14:textId="77777777" w:rsidR="0040495D" w:rsidRDefault="0040495D" w:rsidP="0040495D">
      <w:pPr>
        <w:spacing w:line="360" w:lineRule="auto"/>
        <w:rPr>
          <w:rtl/>
        </w:rPr>
      </w:pPr>
    </w:p>
    <w:p w14:paraId="2F23C21D" w14:textId="77777777" w:rsidR="0040495D" w:rsidRDefault="0040495D" w:rsidP="0040495D">
      <w:pPr>
        <w:spacing w:line="360" w:lineRule="auto"/>
        <w:jc w:val="both"/>
        <w:rPr>
          <w:rtl/>
        </w:rPr>
      </w:pPr>
      <w:r w:rsidRPr="00F54DC4">
        <w:rPr>
          <w:rFonts w:ascii="Calibri" w:hAnsi="Calibri" w:hint="eastAsia"/>
          <w:rtl/>
        </w:rPr>
        <w:t>בהתאם</w:t>
      </w:r>
      <w:r w:rsidRPr="00F54DC4">
        <w:rPr>
          <w:rFonts w:ascii="Calibri" w:hAnsi="Calibri"/>
          <w:rtl/>
        </w:rPr>
        <w:t xml:space="preserve"> </w:t>
      </w:r>
      <w:r w:rsidRPr="00F54DC4">
        <w:rPr>
          <w:rFonts w:ascii="Calibri" w:hAnsi="Calibri" w:hint="eastAsia"/>
          <w:rtl/>
        </w:rPr>
        <w:t>לעובדות</w:t>
      </w:r>
      <w:r w:rsidRPr="00F54DC4">
        <w:rPr>
          <w:rFonts w:ascii="Calibri" w:hAnsi="Calibri"/>
          <w:rtl/>
        </w:rPr>
        <w:t xml:space="preserve"> </w:t>
      </w:r>
      <w:r w:rsidRPr="00F54DC4">
        <w:rPr>
          <w:rFonts w:ascii="Calibri" w:hAnsi="Calibri" w:hint="eastAsia"/>
          <w:rtl/>
        </w:rPr>
        <w:t>כתב</w:t>
      </w:r>
      <w:r w:rsidRPr="00F54DC4">
        <w:rPr>
          <w:rFonts w:ascii="Calibri" w:hAnsi="Calibri"/>
          <w:rtl/>
        </w:rPr>
        <w:t xml:space="preserve"> </w:t>
      </w:r>
      <w:r w:rsidRPr="00F54DC4">
        <w:rPr>
          <w:rFonts w:ascii="Calibri" w:hAnsi="Calibri" w:hint="eastAsia"/>
          <w:rtl/>
        </w:rPr>
        <w:t>האישום</w:t>
      </w:r>
      <w:r w:rsidRPr="00F54DC4">
        <w:rPr>
          <w:rFonts w:ascii="Calibri" w:hAnsi="Calibri"/>
          <w:rtl/>
        </w:rPr>
        <w:t xml:space="preserve"> </w:t>
      </w:r>
      <w:r w:rsidRPr="00F54DC4">
        <w:rPr>
          <w:rFonts w:ascii="Calibri" w:hAnsi="Calibri" w:hint="eastAsia"/>
          <w:rtl/>
        </w:rPr>
        <w:t>המתוקן</w:t>
      </w:r>
      <w:r w:rsidRPr="00F54DC4">
        <w:rPr>
          <w:rFonts w:ascii="Calibri" w:hAnsi="Calibri"/>
          <w:rtl/>
        </w:rPr>
        <w:t xml:space="preserve"> </w:t>
      </w:r>
      <w:r w:rsidRPr="00F54DC4">
        <w:rPr>
          <w:rFonts w:ascii="Calibri" w:hAnsi="Calibri" w:hint="eastAsia"/>
          <w:rtl/>
        </w:rPr>
        <w:t>ת</w:t>
      </w:r>
      <w:r w:rsidRPr="00F54DC4">
        <w:rPr>
          <w:rFonts w:ascii="Calibri" w:hAnsi="Calibri"/>
          <w:rtl/>
        </w:rPr>
        <w:t xml:space="preserve">/1, </w:t>
      </w:r>
      <w:r w:rsidRPr="00F54DC4">
        <w:rPr>
          <w:rFonts w:ascii="Calibri" w:hAnsi="Calibri" w:hint="eastAsia"/>
          <w:rtl/>
        </w:rPr>
        <w:t>בהן</w:t>
      </w:r>
      <w:r w:rsidRPr="00F54DC4">
        <w:rPr>
          <w:rFonts w:ascii="Calibri" w:hAnsi="Calibri"/>
          <w:rtl/>
        </w:rPr>
        <w:t xml:space="preserve"> </w:t>
      </w:r>
      <w:r w:rsidRPr="00F54DC4">
        <w:rPr>
          <w:rFonts w:ascii="Calibri" w:hAnsi="Calibri" w:hint="eastAsia"/>
          <w:rtl/>
        </w:rPr>
        <w:t>הורשע</w:t>
      </w:r>
      <w:r w:rsidRPr="00F54DC4">
        <w:rPr>
          <w:rFonts w:ascii="Calibri" w:hAnsi="Calibri"/>
          <w:rtl/>
        </w:rPr>
        <w:t xml:space="preserve"> </w:t>
      </w:r>
      <w:r w:rsidRPr="00F54DC4">
        <w:rPr>
          <w:rFonts w:ascii="Calibri" w:hAnsi="Calibri" w:hint="eastAsia"/>
          <w:rtl/>
        </w:rPr>
        <w:t>הנאשם</w:t>
      </w:r>
      <w:r w:rsidRPr="00F54DC4">
        <w:rPr>
          <w:rFonts w:ascii="Calibri" w:hAnsi="Calibri"/>
          <w:rtl/>
        </w:rPr>
        <w:t xml:space="preserve"> </w:t>
      </w:r>
      <w:r>
        <w:rPr>
          <w:rFonts w:ascii="Calibri" w:hAnsi="Calibri" w:hint="cs"/>
          <w:rtl/>
        </w:rPr>
        <w:t xml:space="preserve">על פי הודאתו </w:t>
      </w:r>
      <w:r w:rsidRPr="00F54DC4">
        <w:rPr>
          <w:rFonts w:ascii="Calibri" w:hAnsi="Calibri" w:hint="eastAsia"/>
          <w:rtl/>
        </w:rPr>
        <w:t>במסגרת</w:t>
      </w:r>
      <w:r w:rsidRPr="00F54DC4">
        <w:rPr>
          <w:rFonts w:ascii="Calibri" w:hAnsi="Calibri"/>
          <w:rtl/>
        </w:rPr>
        <w:t xml:space="preserve"> </w:t>
      </w:r>
      <w:r w:rsidRPr="00F54DC4">
        <w:rPr>
          <w:rFonts w:ascii="Calibri" w:hAnsi="Calibri" w:hint="eastAsia"/>
          <w:rtl/>
        </w:rPr>
        <w:t>הסדר</w:t>
      </w:r>
      <w:r w:rsidRPr="00F54DC4">
        <w:rPr>
          <w:rFonts w:ascii="Calibri" w:hAnsi="Calibri"/>
          <w:rtl/>
        </w:rPr>
        <w:t xml:space="preserve"> </w:t>
      </w:r>
      <w:r w:rsidRPr="00F54DC4">
        <w:rPr>
          <w:rFonts w:ascii="Calibri" w:hAnsi="Calibri" w:hint="eastAsia"/>
          <w:rtl/>
        </w:rPr>
        <w:t>טיעון</w:t>
      </w:r>
      <w:r w:rsidRPr="00F54DC4">
        <w:rPr>
          <w:rFonts w:ascii="Calibri" w:hAnsi="Calibri"/>
          <w:rtl/>
        </w:rPr>
        <w:t>,</w:t>
      </w:r>
      <w:r>
        <w:rPr>
          <w:rFonts w:hint="cs"/>
          <w:rtl/>
        </w:rPr>
        <w:t xml:space="preserve"> בתאריך 08.04.21, בסמוך לשעה 10:07, ברחוב אביגדור המאירי 8/29 בבאר שבע, נתפס </w:t>
      </w:r>
      <w:r>
        <w:rPr>
          <w:rFonts w:hint="cs"/>
          <w:rtl/>
        </w:rPr>
        <w:lastRenderedPageBreak/>
        <w:t>הנאשם מחזיק הנאשם, בתוך תא המטען של הרכב שלו מסוג יונדאי בעלת לוחית זיהוי 81-872-23 (להלן:"הרכב"), בסמים מסוכנים מסוג קנבוס המחולק ל- 80 שקיות פלסטיק במשקל נטו של 800 גרם.</w:t>
      </w:r>
    </w:p>
    <w:p w14:paraId="09DA9C91" w14:textId="77777777" w:rsidR="0040495D" w:rsidRDefault="0040495D" w:rsidP="0040495D">
      <w:pPr>
        <w:spacing w:line="360" w:lineRule="auto"/>
        <w:jc w:val="both"/>
        <w:rPr>
          <w:rtl/>
        </w:rPr>
      </w:pPr>
      <w:bookmarkStart w:id="7" w:name="ABSTRACT_END"/>
      <w:bookmarkEnd w:id="7"/>
    </w:p>
    <w:p w14:paraId="22B52BD6" w14:textId="77777777" w:rsidR="0040495D" w:rsidRDefault="0040495D" w:rsidP="0040495D">
      <w:pPr>
        <w:spacing w:line="360" w:lineRule="auto"/>
        <w:jc w:val="both"/>
        <w:rPr>
          <w:rtl/>
        </w:rPr>
      </w:pPr>
      <w:r>
        <w:rPr>
          <w:rFonts w:hint="cs"/>
          <w:rtl/>
        </w:rPr>
        <w:t>במועד ובמקום האמור, החזיק הנאשם בתוך תא המטען של הרכב שלו ב- 3 פלטות של סמים מסוכנים מסוג חשיש עטופות בניילון נצמד במשקל ברוטו 300 גרם.</w:t>
      </w:r>
    </w:p>
    <w:p w14:paraId="1B5F7D52" w14:textId="77777777" w:rsidR="0040495D" w:rsidRDefault="0040495D" w:rsidP="0040495D">
      <w:pPr>
        <w:spacing w:line="360" w:lineRule="auto"/>
        <w:jc w:val="both"/>
        <w:rPr>
          <w:rtl/>
        </w:rPr>
      </w:pPr>
    </w:p>
    <w:p w14:paraId="39577EB1" w14:textId="77777777" w:rsidR="0040495D" w:rsidRDefault="0040495D" w:rsidP="0040495D">
      <w:pPr>
        <w:spacing w:line="360" w:lineRule="auto"/>
        <w:jc w:val="both"/>
        <w:rPr>
          <w:rtl/>
        </w:rPr>
      </w:pPr>
      <w:r>
        <w:rPr>
          <w:rFonts w:hint="cs"/>
          <w:rtl/>
        </w:rPr>
        <w:t>את הסמים כאמור, החזיק הנאשם שלא לצריכתו העצמית וזאת ללא היתר כדין או רשיון מאת המנהל.</w:t>
      </w:r>
    </w:p>
    <w:p w14:paraId="6CA42636" w14:textId="77777777" w:rsidR="0040495D" w:rsidRDefault="0040495D" w:rsidP="0040495D">
      <w:pPr>
        <w:spacing w:line="360" w:lineRule="auto"/>
        <w:jc w:val="both"/>
        <w:rPr>
          <w:rtl/>
        </w:rPr>
      </w:pPr>
    </w:p>
    <w:p w14:paraId="705AE49E" w14:textId="77777777" w:rsidR="0040495D" w:rsidRDefault="0040495D" w:rsidP="0040495D">
      <w:pPr>
        <w:spacing w:line="360" w:lineRule="auto"/>
        <w:jc w:val="both"/>
        <w:rPr>
          <w:rtl/>
        </w:rPr>
      </w:pPr>
      <w:r>
        <w:rPr>
          <w:rFonts w:hint="cs"/>
          <w:rtl/>
        </w:rPr>
        <w:t>בין הצדדים נערך הסדר טיעון, במסגרתו תוקן כתב האישום, והנאשם הודה והורשע בעבירה שבכתב האישום המתוקן.</w:t>
      </w:r>
    </w:p>
    <w:p w14:paraId="6A017D1A" w14:textId="77777777" w:rsidR="0040495D" w:rsidRDefault="0040495D" w:rsidP="0040495D">
      <w:pPr>
        <w:spacing w:line="360" w:lineRule="auto"/>
        <w:jc w:val="both"/>
        <w:rPr>
          <w:rtl/>
        </w:rPr>
      </w:pPr>
    </w:p>
    <w:p w14:paraId="56294A73" w14:textId="77777777" w:rsidR="0040495D" w:rsidRDefault="0040495D" w:rsidP="0040495D">
      <w:pPr>
        <w:spacing w:line="360" w:lineRule="auto"/>
        <w:jc w:val="both"/>
        <w:rPr>
          <w:rtl/>
        </w:rPr>
      </w:pPr>
      <w:r>
        <w:rPr>
          <w:rFonts w:hint="cs"/>
          <w:rtl/>
        </w:rPr>
        <w:t xml:space="preserve">הסדר הטיעון לא כלל הסכמה לענין העונש, אולם, הוסכם בין הצדדים, כי מתוך הכסף שנתפס אצל הנאשם, יחולטו 100,000 ₪ והיתרה </w:t>
      </w:r>
      <w:r>
        <w:rPr>
          <w:rtl/>
        </w:rPr>
        <w:t>–</w:t>
      </w:r>
      <w:r>
        <w:rPr>
          <w:rFonts w:hint="cs"/>
          <w:rtl/>
        </w:rPr>
        <w:t xml:space="preserve"> תוחזר לנאשם לאחר מתן גזר הדין.</w:t>
      </w:r>
    </w:p>
    <w:p w14:paraId="091A0F39" w14:textId="77777777" w:rsidR="0040495D" w:rsidRDefault="0040495D" w:rsidP="0040495D">
      <w:pPr>
        <w:spacing w:line="360" w:lineRule="auto"/>
        <w:jc w:val="both"/>
        <w:rPr>
          <w:rtl/>
        </w:rPr>
      </w:pPr>
    </w:p>
    <w:p w14:paraId="47C6B155" w14:textId="77777777" w:rsidR="0040495D" w:rsidRDefault="0040495D" w:rsidP="0040495D">
      <w:pPr>
        <w:spacing w:line="360" w:lineRule="auto"/>
        <w:jc w:val="both"/>
        <w:rPr>
          <w:rtl/>
        </w:rPr>
      </w:pPr>
      <w:r>
        <w:rPr>
          <w:rFonts w:hint="cs"/>
          <w:rtl/>
        </w:rPr>
        <w:t>הנאשם הופנה להערכת שירות המבחן למבוגרים והממונה על עבודות השירות בשב"ס, ולאחר קבלת חוות הדעת בענינו, טענו הצדדים לעונש.</w:t>
      </w:r>
    </w:p>
    <w:p w14:paraId="2C8DE97D" w14:textId="77777777" w:rsidR="0040495D" w:rsidRDefault="0040495D" w:rsidP="0040495D">
      <w:pPr>
        <w:spacing w:line="360" w:lineRule="auto"/>
        <w:jc w:val="both"/>
        <w:rPr>
          <w:rtl/>
        </w:rPr>
      </w:pPr>
    </w:p>
    <w:p w14:paraId="5B43318E" w14:textId="77777777" w:rsidR="0040495D" w:rsidRDefault="0040495D" w:rsidP="0040495D">
      <w:pPr>
        <w:spacing w:line="360" w:lineRule="auto"/>
        <w:jc w:val="both"/>
        <w:rPr>
          <w:rtl/>
        </w:rPr>
      </w:pPr>
      <w:r>
        <w:rPr>
          <w:rFonts w:hint="cs"/>
          <w:rtl/>
        </w:rPr>
        <w:t xml:space="preserve">מכאן </w:t>
      </w:r>
      <w:r>
        <w:rPr>
          <w:rtl/>
        </w:rPr>
        <w:t>–</w:t>
      </w:r>
      <w:r>
        <w:rPr>
          <w:rFonts w:hint="cs"/>
          <w:rtl/>
        </w:rPr>
        <w:t xml:space="preserve"> גזר דין זה.</w:t>
      </w:r>
    </w:p>
    <w:p w14:paraId="3BD109ED" w14:textId="77777777" w:rsidR="0040495D" w:rsidRDefault="0040495D" w:rsidP="0040495D">
      <w:pPr>
        <w:spacing w:line="360" w:lineRule="auto"/>
        <w:jc w:val="both"/>
        <w:rPr>
          <w:rtl/>
        </w:rPr>
      </w:pPr>
    </w:p>
    <w:p w14:paraId="5D768DCE" w14:textId="77777777" w:rsidR="0040495D" w:rsidRDefault="0040495D" w:rsidP="0040495D">
      <w:pPr>
        <w:spacing w:line="360" w:lineRule="auto"/>
        <w:jc w:val="both"/>
        <w:rPr>
          <w:rtl/>
        </w:rPr>
      </w:pPr>
    </w:p>
    <w:p w14:paraId="282B0755" w14:textId="77777777" w:rsidR="0040495D" w:rsidRDefault="0040495D" w:rsidP="0040495D">
      <w:pPr>
        <w:spacing w:line="360" w:lineRule="auto"/>
        <w:jc w:val="both"/>
        <w:rPr>
          <w:rtl/>
        </w:rPr>
      </w:pPr>
      <w:r>
        <w:rPr>
          <w:rFonts w:hint="cs"/>
          <w:b/>
          <w:bCs/>
          <w:rtl/>
        </w:rPr>
        <w:t>ראיות לעונש</w:t>
      </w:r>
    </w:p>
    <w:p w14:paraId="15C50626" w14:textId="77777777" w:rsidR="0040495D" w:rsidRDefault="0040495D" w:rsidP="0040495D">
      <w:pPr>
        <w:spacing w:line="360" w:lineRule="auto"/>
        <w:jc w:val="both"/>
        <w:rPr>
          <w:rtl/>
        </w:rPr>
      </w:pPr>
    </w:p>
    <w:p w14:paraId="4289911C" w14:textId="77777777" w:rsidR="0040495D" w:rsidRDefault="0040495D" w:rsidP="0040495D">
      <w:pPr>
        <w:spacing w:line="360" w:lineRule="auto"/>
        <w:jc w:val="both"/>
        <w:rPr>
          <w:rtl/>
        </w:rPr>
      </w:pPr>
      <w:r>
        <w:rPr>
          <w:rFonts w:hint="cs"/>
          <w:u w:val="single"/>
          <w:rtl/>
        </w:rPr>
        <w:t>התביעה</w:t>
      </w:r>
      <w:r>
        <w:rPr>
          <w:rFonts w:hint="cs"/>
          <w:rtl/>
        </w:rPr>
        <w:t xml:space="preserve"> לא הגישה ראיות לענין העונש.</w:t>
      </w:r>
    </w:p>
    <w:p w14:paraId="3290A694" w14:textId="77777777" w:rsidR="0040495D" w:rsidRDefault="0040495D" w:rsidP="0040495D">
      <w:pPr>
        <w:spacing w:line="360" w:lineRule="auto"/>
        <w:jc w:val="both"/>
        <w:rPr>
          <w:rtl/>
        </w:rPr>
      </w:pPr>
    </w:p>
    <w:p w14:paraId="72535993" w14:textId="77777777" w:rsidR="0040495D" w:rsidRDefault="0040495D" w:rsidP="0040495D">
      <w:pPr>
        <w:spacing w:line="360" w:lineRule="auto"/>
        <w:jc w:val="both"/>
        <w:rPr>
          <w:rtl/>
        </w:rPr>
      </w:pPr>
      <w:r>
        <w:rPr>
          <w:rFonts w:hint="cs"/>
          <w:u w:val="single"/>
          <w:rtl/>
        </w:rPr>
        <w:t>ההגנה</w:t>
      </w:r>
      <w:r>
        <w:rPr>
          <w:rFonts w:hint="cs"/>
          <w:rtl/>
        </w:rPr>
        <w:t xml:space="preserve"> הגישה, לענין העונש, מסמך קבלה לעבודה מאת המועצה המקומית מיתר; כתב מינוי כחבר ועדת מל"ח המקומית; אישור מאת משרד האנרגיה, כי הנאשם התקבל לקורס ממונה אנרגיה (נ/2).</w:t>
      </w:r>
    </w:p>
    <w:p w14:paraId="02A04621" w14:textId="77777777" w:rsidR="0040495D" w:rsidRDefault="0040495D" w:rsidP="0040495D">
      <w:pPr>
        <w:spacing w:line="360" w:lineRule="auto"/>
        <w:jc w:val="both"/>
        <w:rPr>
          <w:rtl/>
        </w:rPr>
      </w:pPr>
    </w:p>
    <w:p w14:paraId="59AF1EDA" w14:textId="77777777" w:rsidR="0040495D" w:rsidRDefault="0040495D" w:rsidP="0040495D">
      <w:pPr>
        <w:spacing w:line="360" w:lineRule="auto"/>
        <w:jc w:val="both"/>
        <w:rPr>
          <w:rtl/>
        </w:rPr>
      </w:pPr>
    </w:p>
    <w:p w14:paraId="2E3F7A40" w14:textId="77777777" w:rsidR="0040495D" w:rsidRDefault="0040495D" w:rsidP="0040495D">
      <w:pPr>
        <w:spacing w:line="360" w:lineRule="auto"/>
        <w:jc w:val="both"/>
        <w:rPr>
          <w:rtl/>
        </w:rPr>
      </w:pPr>
      <w:r>
        <w:rPr>
          <w:rFonts w:hint="cs"/>
          <w:b/>
          <w:bCs/>
          <w:rtl/>
        </w:rPr>
        <w:t>הערכת שירות המבחן למבוגרים</w:t>
      </w:r>
    </w:p>
    <w:p w14:paraId="5441A6B1" w14:textId="77777777" w:rsidR="0040495D" w:rsidRDefault="0040495D" w:rsidP="0040495D">
      <w:pPr>
        <w:spacing w:line="360" w:lineRule="auto"/>
        <w:jc w:val="both"/>
        <w:rPr>
          <w:rtl/>
        </w:rPr>
      </w:pPr>
    </w:p>
    <w:p w14:paraId="75A4AC0A" w14:textId="77777777" w:rsidR="0040495D" w:rsidRDefault="0040495D" w:rsidP="0040495D">
      <w:pPr>
        <w:spacing w:line="360" w:lineRule="auto"/>
        <w:jc w:val="both"/>
        <w:rPr>
          <w:rtl/>
        </w:rPr>
      </w:pPr>
      <w:r>
        <w:rPr>
          <w:rFonts w:hint="cs"/>
          <w:rtl/>
        </w:rPr>
        <w:t>הנאשם כבן 28, מתגורר בבית הוריו בבאר שבע ועובד במועצה המקומית מיתר כחשמלאי.</w:t>
      </w:r>
    </w:p>
    <w:p w14:paraId="4968F05F" w14:textId="77777777" w:rsidR="0040495D" w:rsidRDefault="0040495D" w:rsidP="0040495D">
      <w:pPr>
        <w:spacing w:line="360" w:lineRule="auto"/>
        <w:jc w:val="both"/>
        <w:rPr>
          <w:rtl/>
        </w:rPr>
      </w:pPr>
    </w:p>
    <w:p w14:paraId="59DA4659" w14:textId="77777777" w:rsidR="0040495D" w:rsidRDefault="0040495D" w:rsidP="0040495D">
      <w:pPr>
        <w:spacing w:line="360" w:lineRule="auto"/>
        <w:jc w:val="both"/>
        <w:rPr>
          <w:rtl/>
        </w:rPr>
      </w:pPr>
      <w:r>
        <w:rPr>
          <w:rFonts w:hint="cs"/>
          <w:rtl/>
        </w:rPr>
        <w:t>הנאשם עלה לארץ מאוזבקיסטן בגיל 4.</w:t>
      </w:r>
    </w:p>
    <w:p w14:paraId="25C9BC5E" w14:textId="77777777" w:rsidR="0040495D" w:rsidRDefault="0040495D" w:rsidP="0040495D">
      <w:pPr>
        <w:spacing w:line="360" w:lineRule="auto"/>
        <w:jc w:val="both"/>
        <w:rPr>
          <w:rtl/>
        </w:rPr>
      </w:pPr>
    </w:p>
    <w:p w14:paraId="474C3B8A" w14:textId="77777777" w:rsidR="0040495D" w:rsidRDefault="0040495D" w:rsidP="0040495D">
      <w:pPr>
        <w:spacing w:line="360" w:lineRule="auto"/>
        <w:jc w:val="both"/>
        <w:rPr>
          <w:rtl/>
        </w:rPr>
      </w:pPr>
      <w:r>
        <w:rPr>
          <w:rFonts w:hint="cs"/>
          <w:rtl/>
        </w:rPr>
        <w:t>הנאשם סיים 12 שנות לימוד ובעל תעודת בגרות מלאה.</w:t>
      </w:r>
    </w:p>
    <w:p w14:paraId="5294EB5B" w14:textId="77777777" w:rsidR="0040495D" w:rsidRDefault="0040495D" w:rsidP="0040495D">
      <w:pPr>
        <w:spacing w:line="360" w:lineRule="auto"/>
        <w:jc w:val="both"/>
        <w:rPr>
          <w:rtl/>
        </w:rPr>
      </w:pPr>
    </w:p>
    <w:p w14:paraId="3615F42D" w14:textId="77777777" w:rsidR="0040495D" w:rsidRDefault="0040495D" w:rsidP="0040495D">
      <w:pPr>
        <w:spacing w:line="360" w:lineRule="auto"/>
        <w:jc w:val="both"/>
        <w:rPr>
          <w:rtl/>
        </w:rPr>
      </w:pPr>
      <w:r>
        <w:rPr>
          <w:rFonts w:hint="cs"/>
          <w:rtl/>
        </w:rPr>
        <w:t>לאחר סיום לימודיו, התגייס לשירות צבאי מלא, ובמקביל, עבד בתפקיד סדרן בסופר "מחסני השוק".</w:t>
      </w:r>
    </w:p>
    <w:p w14:paraId="03452E54" w14:textId="77777777" w:rsidR="0040495D" w:rsidRDefault="0040495D" w:rsidP="0040495D">
      <w:pPr>
        <w:spacing w:line="360" w:lineRule="auto"/>
        <w:jc w:val="both"/>
        <w:rPr>
          <w:rtl/>
        </w:rPr>
      </w:pPr>
    </w:p>
    <w:p w14:paraId="100F070A" w14:textId="77777777" w:rsidR="0040495D" w:rsidRDefault="0040495D" w:rsidP="0040495D">
      <w:pPr>
        <w:spacing w:line="360" w:lineRule="auto"/>
        <w:jc w:val="both"/>
        <w:rPr>
          <w:rtl/>
        </w:rPr>
      </w:pPr>
      <w:r>
        <w:rPr>
          <w:rFonts w:hint="cs"/>
          <w:rtl/>
        </w:rPr>
        <w:t>לאחר שחרורו מהצבא, עבד כמאבטח וסדרן באירועים ולפני כשנתיים, סיים את לימודיו כהנדסאי חשמל.</w:t>
      </w:r>
    </w:p>
    <w:p w14:paraId="2B8DB8CB" w14:textId="77777777" w:rsidR="0040495D" w:rsidRDefault="0040495D" w:rsidP="0040495D">
      <w:pPr>
        <w:spacing w:line="360" w:lineRule="auto"/>
        <w:jc w:val="both"/>
        <w:rPr>
          <w:rtl/>
        </w:rPr>
      </w:pPr>
    </w:p>
    <w:p w14:paraId="76F70A07" w14:textId="77777777" w:rsidR="0040495D" w:rsidRDefault="0040495D" w:rsidP="0040495D">
      <w:pPr>
        <w:spacing w:line="360" w:lineRule="auto"/>
        <w:jc w:val="both"/>
        <w:rPr>
          <w:rtl/>
        </w:rPr>
      </w:pPr>
      <w:r>
        <w:rPr>
          <w:rFonts w:hint="cs"/>
          <w:rtl/>
        </w:rPr>
        <w:t>הנאשם מצוי בזוגיות מזה כעשור עם אלינור, סייעת לרופא שיניים, ובכוונתם להינשא.</w:t>
      </w:r>
    </w:p>
    <w:p w14:paraId="7E4896EA" w14:textId="77777777" w:rsidR="0040495D" w:rsidRDefault="0040495D" w:rsidP="0040495D">
      <w:pPr>
        <w:spacing w:line="360" w:lineRule="auto"/>
        <w:jc w:val="both"/>
        <w:rPr>
          <w:rtl/>
        </w:rPr>
      </w:pPr>
    </w:p>
    <w:p w14:paraId="41D29042" w14:textId="77777777" w:rsidR="0040495D" w:rsidRDefault="0040495D" w:rsidP="0040495D">
      <w:pPr>
        <w:spacing w:line="360" w:lineRule="auto"/>
        <w:jc w:val="both"/>
        <w:rPr>
          <w:rtl/>
        </w:rPr>
      </w:pPr>
      <w:r>
        <w:rPr>
          <w:rFonts w:hint="cs"/>
          <w:rtl/>
        </w:rPr>
        <w:t>הנאשם נעדר הרשעות קודמות.</w:t>
      </w:r>
    </w:p>
    <w:p w14:paraId="45F51A8E" w14:textId="77777777" w:rsidR="0040495D" w:rsidRDefault="0040495D" w:rsidP="0040495D">
      <w:pPr>
        <w:spacing w:line="360" w:lineRule="auto"/>
        <w:jc w:val="both"/>
        <w:rPr>
          <w:rtl/>
        </w:rPr>
      </w:pPr>
    </w:p>
    <w:p w14:paraId="6708869C" w14:textId="77777777" w:rsidR="0040495D" w:rsidRDefault="0040495D" w:rsidP="0040495D">
      <w:pPr>
        <w:spacing w:line="360" w:lineRule="auto"/>
        <w:jc w:val="both"/>
        <w:rPr>
          <w:rtl/>
        </w:rPr>
      </w:pPr>
      <w:r>
        <w:rPr>
          <w:rFonts w:hint="cs"/>
          <w:rtl/>
        </w:rPr>
        <w:t>ביחס לעבירה דנן, מסר הנאשם, כי הסתובב בשכונת "נחל בקע" בבאר שבע ומצא שקית ובתוכה שקיות מחולקות, הבין שמדובר בסמים ואסף את השקית לרכבו. למחרת, הגיעה משטרה לביתו ובצעה חיפוש בביתו ובחדרו, במהלכו מצאו השוטרים סכום כסף גבוה. לאחר מכן, חיפשו ברכבו ושם מצאו את הסמים. לדבריו, אין קשר בין הכסף לסמים; הנאשם שלל עיסוק בסמים; קשר לאנשים שמעורבים בהחזקת או מכירת סמים; ושלל שימוש בסמים.</w:t>
      </w:r>
    </w:p>
    <w:p w14:paraId="4D210462" w14:textId="77777777" w:rsidR="0040495D" w:rsidRDefault="0040495D" w:rsidP="0040495D">
      <w:pPr>
        <w:spacing w:line="360" w:lineRule="auto"/>
        <w:jc w:val="both"/>
        <w:rPr>
          <w:rtl/>
        </w:rPr>
      </w:pPr>
    </w:p>
    <w:p w14:paraId="06B20B28" w14:textId="77777777" w:rsidR="0040495D" w:rsidRDefault="0040495D" w:rsidP="0040495D">
      <w:pPr>
        <w:spacing w:line="360" w:lineRule="auto"/>
        <w:jc w:val="both"/>
        <w:rPr>
          <w:rtl/>
        </w:rPr>
      </w:pPr>
      <w:r>
        <w:rPr>
          <w:rFonts w:hint="cs"/>
          <w:rtl/>
        </w:rPr>
        <w:t>לדברי הנאשם, באותה העת היה סטודנט, הוריו שילמו על לימודיו ולא היה קושי כלכלי.</w:t>
      </w:r>
    </w:p>
    <w:p w14:paraId="7762B20E" w14:textId="77777777" w:rsidR="0040495D" w:rsidRDefault="0040495D" w:rsidP="0040495D">
      <w:pPr>
        <w:spacing w:line="360" w:lineRule="auto"/>
        <w:jc w:val="both"/>
        <w:rPr>
          <w:rtl/>
        </w:rPr>
      </w:pPr>
    </w:p>
    <w:p w14:paraId="2055A997" w14:textId="77777777" w:rsidR="0040495D" w:rsidRDefault="0040495D" w:rsidP="0040495D">
      <w:pPr>
        <w:spacing w:line="360" w:lineRule="auto"/>
        <w:jc w:val="both"/>
        <w:rPr>
          <w:rtl/>
        </w:rPr>
      </w:pPr>
      <w:r>
        <w:rPr>
          <w:rFonts w:hint="cs"/>
          <w:rtl/>
        </w:rPr>
        <w:t>הנאשם מסר, כי החל לצרוך אלכוהול בגיל 22 באירועים חברתיים ובכמויות מתונות.</w:t>
      </w:r>
    </w:p>
    <w:p w14:paraId="1157CBEB" w14:textId="77777777" w:rsidR="0040495D" w:rsidRDefault="0040495D" w:rsidP="0040495D">
      <w:pPr>
        <w:spacing w:line="360" w:lineRule="auto"/>
        <w:jc w:val="both"/>
        <w:rPr>
          <w:rtl/>
        </w:rPr>
      </w:pPr>
    </w:p>
    <w:p w14:paraId="7036A37A" w14:textId="77777777" w:rsidR="0040495D" w:rsidRDefault="0040495D" w:rsidP="0040495D">
      <w:pPr>
        <w:spacing w:line="360" w:lineRule="auto"/>
        <w:jc w:val="both"/>
        <w:rPr>
          <w:rtl/>
        </w:rPr>
      </w:pPr>
      <w:r>
        <w:rPr>
          <w:rFonts w:hint="cs"/>
          <w:rtl/>
        </w:rPr>
        <w:t>לנאשם נערכה בדיקה לאיתור שרידי סם, אשר תוצאותיה אינן מעידות על הימצאות סם.</w:t>
      </w:r>
    </w:p>
    <w:p w14:paraId="7B2A667E" w14:textId="77777777" w:rsidR="0040495D" w:rsidRDefault="0040495D" w:rsidP="0040495D">
      <w:pPr>
        <w:spacing w:line="360" w:lineRule="auto"/>
        <w:jc w:val="both"/>
        <w:rPr>
          <w:rtl/>
        </w:rPr>
      </w:pPr>
    </w:p>
    <w:p w14:paraId="24AAF4A0" w14:textId="77777777" w:rsidR="0040495D" w:rsidRDefault="0040495D" w:rsidP="0040495D">
      <w:pPr>
        <w:spacing w:line="360" w:lineRule="auto"/>
        <w:jc w:val="both"/>
        <w:rPr>
          <w:rtl/>
        </w:rPr>
      </w:pPr>
      <w:r>
        <w:rPr>
          <w:rFonts w:hint="cs"/>
          <w:rtl/>
        </w:rPr>
        <w:t>הנאשם השתתף בקבוצה טיפולית לעצורי בית, אשר הסתיימה בנובמבר 2021, אך השתתף במספר בודד של מפגשים, וגורמי הטיפול התרשמו ממנו כאדם מופנם אשר מתקשה לשתף מעולמו.</w:t>
      </w:r>
    </w:p>
    <w:p w14:paraId="4D77538C" w14:textId="77777777" w:rsidR="0040495D" w:rsidRDefault="0040495D" w:rsidP="0040495D">
      <w:pPr>
        <w:spacing w:line="360" w:lineRule="auto"/>
        <w:jc w:val="both"/>
        <w:rPr>
          <w:rtl/>
        </w:rPr>
      </w:pPr>
    </w:p>
    <w:p w14:paraId="75CD0F40" w14:textId="77777777" w:rsidR="0040495D" w:rsidRDefault="0040495D" w:rsidP="0040495D">
      <w:pPr>
        <w:spacing w:line="360" w:lineRule="auto"/>
        <w:jc w:val="both"/>
        <w:rPr>
          <w:rtl/>
        </w:rPr>
      </w:pPr>
      <w:r>
        <w:rPr>
          <w:rFonts w:hint="cs"/>
          <w:rtl/>
        </w:rPr>
        <w:t>ביום 16.05.23, השתלב הנאשם בקבוצה טיפולית נוספת.</w:t>
      </w:r>
    </w:p>
    <w:p w14:paraId="56CF11F2" w14:textId="77777777" w:rsidR="0040495D" w:rsidRDefault="0040495D" w:rsidP="0040495D">
      <w:pPr>
        <w:spacing w:line="360" w:lineRule="auto"/>
        <w:jc w:val="both"/>
        <w:rPr>
          <w:rtl/>
        </w:rPr>
      </w:pPr>
    </w:p>
    <w:p w14:paraId="60F048F4" w14:textId="77777777" w:rsidR="0040495D" w:rsidRDefault="0040495D" w:rsidP="0040495D">
      <w:pPr>
        <w:spacing w:line="360" w:lineRule="auto"/>
        <w:jc w:val="both"/>
        <w:rPr>
          <w:rtl/>
        </w:rPr>
      </w:pPr>
      <w:r>
        <w:rPr>
          <w:rFonts w:hint="cs"/>
          <w:rtl/>
        </w:rPr>
        <w:t>שירות המבחן התרשם, כי הנאשם מביע רצון להמשך חיים נורמטיביים וההליך הפלילי מהווה גורם מרתיע עבורו.</w:t>
      </w:r>
    </w:p>
    <w:p w14:paraId="7D2BA2E3" w14:textId="77777777" w:rsidR="0040495D" w:rsidRDefault="0040495D" w:rsidP="0040495D">
      <w:pPr>
        <w:spacing w:line="360" w:lineRule="auto"/>
        <w:jc w:val="both"/>
        <w:rPr>
          <w:rtl/>
        </w:rPr>
      </w:pPr>
    </w:p>
    <w:p w14:paraId="0E14CE09" w14:textId="77777777" w:rsidR="0040495D" w:rsidRDefault="0040495D" w:rsidP="0040495D">
      <w:pPr>
        <w:spacing w:line="360" w:lineRule="auto"/>
        <w:jc w:val="both"/>
        <w:rPr>
          <w:rtl/>
        </w:rPr>
      </w:pPr>
      <w:r>
        <w:rPr>
          <w:rFonts w:hint="cs"/>
          <w:rtl/>
        </w:rPr>
        <w:t>שירות המבחן התרשם, כי הנאשם מתקשה ליטול אחריות על העבירה ולהתבונן באופן מעמיק על התנהלותו, תוך שהוא מצמצם את מעורבותו ואינו אותנטי ביחס לגורמים או הקשרים שהובילו אותו לעבור את העבירה.</w:t>
      </w:r>
    </w:p>
    <w:p w14:paraId="4F30F494" w14:textId="77777777" w:rsidR="0040495D" w:rsidRDefault="0040495D" w:rsidP="0040495D">
      <w:pPr>
        <w:spacing w:line="360" w:lineRule="auto"/>
        <w:jc w:val="both"/>
        <w:rPr>
          <w:rtl/>
        </w:rPr>
      </w:pPr>
    </w:p>
    <w:p w14:paraId="2423AC48" w14:textId="77777777" w:rsidR="0040495D" w:rsidRDefault="0040495D" w:rsidP="0040495D">
      <w:pPr>
        <w:spacing w:line="360" w:lineRule="auto"/>
        <w:jc w:val="both"/>
        <w:rPr>
          <w:rtl/>
        </w:rPr>
      </w:pPr>
      <w:r>
        <w:rPr>
          <w:rFonts w:hint="cs"/>
          <w:rtl/>
        </w:rPr>
        <w:t>שירות המבחן המליץ להעמיד את הנאשם תחת מבחן למשך שנה, על מנת לאפשר המשך השתלבותו בטיפול, וכן, על הטלת עונש מאסר לריצוי בדרך של עבודות שירות.</w:t>
      </w:r>
    </w:p>
    <w:p w14:paraId="079509D2" w14:textId="77777777" w:rsidR="0040495D" w:rsidRDefault="0040495D" w:rsidP="0040495D">
      <w:pPr>
        <w:spacing w:line="360" w:lineRule="auto"/>
        <w:jc w:val="both"/>
        <w:rPr>
          <w:rtl/>
        </w:rPr>
      </w:pPr>
    </w:p>
    <w:p w14:paraId="7BA67196" w14:textId="77777777" w:rsidR="0040495D" w:rsidRDefault="0040495D" w:rsidP="0040495D">
      <w:pPr>
        <w:spacing w:line="360" w:lineRule="auto"/>
        <w:jc w:val="both"/>
        <w:rPr>
          <w:rtl/>
        </w:rPr>
      </w:pPr>
      <w:r>
        <w:rPr>
          <w:rFonts w:hint="cs"/>
          <w:rtl/>
        </w:rPr>
        <w:t>אשר לשאלת הרשעת הנאשם בדין, לאור חומרת העבירה; לאור קשייו של הנאשם לקחת אחריות על מעשיו ומשלא הוכחה פגיעה קונקרטית בעתידו המקצועי - לא מצא שירות המבחן להמליץ על ביטול הרשעת הנאשם.</w:t>
      </w:r>
    </w:p>
    <w:p w14:paraId="3B607F74" w14:textId="77777777" w:rsidR="0040495D" w:rsidRDefault="0040495D" w:rsidP="0040495D">
      <w:pPr>
        <w:spacing w:line="360" w:lineRule="auto"/>
        <w:jc w:val="both"/>
        <w:rPr>
          <w:rtl/>
        </w:rPr>
      </w:pPr>
    </w:p>
    <w:p w14:paraId="000657A4" w14:textId="77777777" w:rsidR="0040495D" w:rsidRDefault="0040495D" w:rsidP="0040495D">
      <w:pPr>
        <w:spacing w:line="360" w:lineRule="auto"/>
        <w:jc w:val="both"/>
        <w:rPr>
          <w:rtl/>
        </w:rPr>
      </w:pPr>
    </w:p>
    <w:p w14:paraId="0E5CE188" w14:textId="77777777" w:rsidR="0040495D" w:rsidRDefault="0040495D" w:rsidP="0040495D">
      <w:pPr>
        <w:spacing w:line="360" w:lineRule="auto"/>
        <w:jc w:val="both"/>
        <w:rPr>
          <w:rtl/>
        </w:rPr>
      </w:pPr>
      <w:r>
        <w:rPr>
          <w:rFonts w:hint="cs"/>
          <w:b/>
          <w:bCs/>
          <w:rtl/>
        </w:rPr>
        <w:t>חוות דעת הממונה על עבודות השירות בשב"ס</w:t>
      </w:r>
    </w:p>
    <w:p w14:paraId="1C44E5AB" w14:textId="77777777" w:rsidR="0040495D" w:rsidRDefault="0040495D" w:rsidP="0040495D">
      <w:pPr>
        <w:spacing w:line="360" w:lineRule="auto"/>
        <w:jc w:val="both"/>
        <w:rPr>
          <w:rtl/>
        </w:rPr>
      </w:pPr>
    </w:p>
    <w:p w14:paraId="1A2B884A" w14:textId="77777777" w:rsidR="0040495D" w:rsidRDefault="0040495D" w:rsidP="0040495D">
      <w:pPr>
        <w:spacing w:line="360" w:lineRule="auto"/>
        <w:jc w:val="both"/>
        <w:rPr>
          <w:rtl/>
        </w:rPr>
      </w:pPr>
      <w:r>
        <w:rPr>
          <w:rFonts w:hint="cs"/>
          <w:rtl/>
        </w:rPr>
        <w:t>הנאשם נמצא מתאים לריצוי עונש מאסר בדרך של עבודות שירות.</w:t>
      </w:r>
    </w:p>
    <w:p w14:paraId="131844DE" w14:textId="77777777" w:rsidR="0040495D" w:rsidRDefault="0040495D" w:rsidP="0040495D">
      <w:pPr>
        <w:spacing w:line="360" w:lineRule="auto"/>
        <w:jc w:val="both"/>
        <w:rPr>
          <w:rtl/>
        </w:rPr>
      </w:pPr>
    </w:p>
    <w:p w14:paraId="2516C527" w14:textId="77777777" w:rsidR="0040495D" w:rsidRDefault="0040495D" w:rsidP="0040495D">
      <w:pPr>
        <w:spacing w:line="360" w:lineRule="auto"/>
        <w:jc w:val="both"/>
        <w:rPr>
          <w:rtl/>
        </w:rPr>
      </w:pPr>
    </w:p>
    <w:p w14:paraId="75962E19" w14:textId="77777777" w:rsidR="0040495D" w:rsidRDefault="0040495D" w:rsidP="0040495D">
      <w:pPr>
        <w:spacing w:line="360" w:lineRule="auto"/>
        <w:jc w:val="both"/>
        <w:rPr>
          <w:rtl/>
        </w:rPr>
      </w:pPr>
      <w:r>
        <w:rPr>
          <w:rFonts w:hint="cs"/>
          <w:b/>
          <w:bCs/>
          <w:rtl/>
        </w:rPr>
        <w:t>טענות הצדדים</w:t>
      </w:r>
    </w:p>
    <w:p w14:paraId="1D73797C" w14:textId="77777777" w:rsidR="0040495D" w:rsidRDefault="0040495D" w:rsidP="0040495D">
      <w:pPr>
        <w:spacing w:line="360" w:lineRule="auto"/>
        <w:jc w:val="both"/>
        <w:rPr>
          <w:rtl/>
        </w:rPr>
      </w:pPr>
    </w:p>
    <w:p w14:paraId="72083C05" w14:textId="77777777" w:rsidR="0040495D" w:rsidRDefault="0040495D" w:rsidP="0040495D">
      <w:pPr>
        <w:spacing w:line="360" w:lineRule="auto"/>
        <w:jc w:val="both"/>
        <w:rPr>
          <w:rtl/>
        </w:rPr>
      </w:pPr>
      <w:r>
        <w:rPr>
          <w:rFonts w:hint="cs"/>
          <w:u w:val="single"/>
          <w:rtl/>
        </w:rPr>
        <w:t>התביעה</w:t>
      </w:r>
      <w:r>
        <w:rPr>
          <w:rFonts w:hint="cs"/>
          <w:rtl/>
        </w:rPr>
        <w:t xml:space="preserve"> הגישה טיעוניה בכתב (ת/2) והשלימה אותן על פה.</w:t>
      </w:r>
    </w:p>
    <w:p w14:paraId="40F391F0" w14:textId="77777777" w:rsidR="0040495D" w:rsidRDefault="0040495D" w:rsidP="0040495D">
      <w:pPr>
        <w:spacing w:line="360" w:lineRule="auto"/>
        <w:jc w:val="both"/>
        <w:rPr>
          <w:rtl/>
        </w:rPr>
      </w:pPr>
    </w:p>
    <w:p w14:paraId="5B32836C" w14:textId="77777777" w:rsidR="0040495D" w:rsidRDefault="0040495D" w:rsidP="0040495D">
      <w:pPr>
        <w:spacing w:line="360" w:lineRule="auto"/>
        <w:jc w:val="both"/>
        <w:rPr>
          <w:rtl/>
        </w:rPr>
      </w:pPr>
      <w:r>
        <w:rPr>
          <w:rFonts w:hint="cs"/>
          <w:rtl/>
        </w:rPr>
        <w:t>התביעה טענה, כי מעשי הנאשם פגעו בערכים המוגנים של הגנה על שלום הציבור; בריאותו; והגנה על הציבור מפני נזקי הסמים וכן מפני עבירות נוספות.</w:t>
      </w:r>
    </w:p>
    <w:p w14:paraId="3BE89AE7" w14:textId="77777777" w:rsidR="0040495D" w:rsidRDefault="0040495D" w:rsidP="0040495D">
      <w:pPr>
        <w:spacing w:line="360" w:lineRule="auto"/>
        <w:jc w:val="both"/>
        <w:rPr>
          <w:rtl/>
        </w:rPr>
      </w:pPr>
    </w:p>
    <w:p w14:paraId="658B737F" w14:textId="77777777" w:rsidR="0040495D" w:rsidRDefault="0040495D" w:rsidP="0040495D">
      <w:pPr>
        <w:spacing w:line="360" w:lineRule="auto"/>
        <w:jc w:val="both"/>
        <w:rPr>
          <w:rtl/>
        </w:rPr>
      </w:pPr>
      <w:r>
        <w:rPr>
          <w:rFonts w:hint="cs"/>
          <w:rtl/>
        </w:rPr>
        <w:t xml:space="preserve">התביעה ביקשה לקחת בחשבון, את כמות הסם ואת אופן החזקתו </w:t>
      </w:r>
      <w:r>
        <w:rPr>
          <w:rtl/>
        </w:rPr>
        <w:t>–</w:t>
      </w:r>
      <w:r>
        <w:rPr>
          <w:rFonts w:hint="cs"/>
          <w:rtl/>
        </w:rPr>
        <w:t xml:space="preserve">  800 גרם קנביס, מחולק ל-80 שקיות, וכן, החזקת 300 גרם חשיש, מחולק לשלוש פלטות חשיש עטופות בניילון נצמד.</w:t>
      </w:r>
    </w:p>
    <w:p w14:paraId="31DAB856" w14:textId="77777777" w:rsidR="0040495D" w:rsidRDefault="0040495D" w:rsidP="0040495D">
      <w:pPr>
        <w:spacing w:line="360" w:lineRule="auto"/>
        <w:jc w:val="both"/>
        <w:rPr>
          <w:rtl/>
        </w:rPr>
      </w:pPr>
    </w:p>
    <w:p w14:paraId="2EDE95FB" w14:textId="77777777" w:rsidR="0040495D" w:rsidRDefault="0040495D" w:rsidP="0040495D">
      <w:pPr>
        <w:spacing w:line="360" w:lineRule="auto"/>
        <w:jc w:val="both"/>
        <w:rPr>
          <w:rtl/>
        </w:rPr>
      </w:pPr>
      <w:r>
        <w:rPr>
          <w:rFonts w:hint="cs"/>
          <w:rtl/>
        </w:rPr>
        <w:t>התביעה טענה, כי אופן החזקת הסם, מלמדת על כוונת הפצה.</w:t>
      </w:r>
    </w:p>
    <w:p w14:paraId="2C2C96C0" w14:textId="77777777" w:rsidR="0040495D" w:rsidRDefault="0040495D" w:rsidP="0040495D">
      <w:pPr>
        <w:spacing w:line="360" w:lineRule="auto"/>
        <w:jc w:val="both"/>
        <w:rPr>
          <w:rtl/>
        </w:rPr>
      </w:pPr>
    </w:p>
    <w:p w14:paraId="45A0120D" w14:textId="77777777" w:rsidR="0040495D" w:rsidRDefault="0040495D" w:rsidP="0040495D">
      <w:pPr>
        <w:spacing w:line="360" w:lineRule="auto"/>
        <w:jc w:val="both"/>
        <w:rPr>
          <w:rtl/>
        </w:rPr>
      </w:pPr>
      <w:r>
        <w:rPr>
          <w:rFonts w:hint="cs"/>
          <w:rtl/>
        </w:rPr>
        <w:t>התביעה עתרה למתחם ענישה הנע בין 14 ועד 28 חודשי מאסר בפועל.</w:t>
      </w:r>
    </w:p>
    <w:p w14:paraId="28E14F72" w14:textId="77777777" w:rsidR="0040495D" w:rsidRDefault="0040495D" w:rsidP="0040495D">
      <w:pPr>
        <w:spacing w:line="360" w:lineRule="auto"/>
        <w:jc w:val="both"/>
        <w:rPr>
          <w:rtl/>
        </w:rPr>
      </w:pPr>
    </w:p>
    <w:p w14:paraId="66B19045" w14:textId="77777777" w:rsidR="0040495D" w:rsidRDefault="0040495D" w:rsidP="0040495D">
      <w:pPr>
        <w:spacing w:line="360" w:lineRule="auto"/>
        <w:jc w:val="both"/>
        <w:rPr>
          <w:rtl/>
        </w:rPr>
      </w:pPr>
      <w:r>
        <w:rPr>
          <w:rFonts w:hint="cs"/>
          <w:rtl/>
        </w:rPr>
        <w:t>התביעה טענה, כי לאור חומרת העבירה, יש לתת את הבכורה לשיקולי הרתעה על פני שיקולי שיקום.</w:t>
      </w:r>
    </w:p>
    <w:p w14:paraId="44F88853" w14:textId="77777777" w:rsidR="0040495D" w:rsidRDefault="0040495D" w:rsidP="0040495D">
      <w:pPr>
        <w:spacing w:line="360" w:lineRule="auto"/>
        <w:jc w:val="both"/>
        <w:rPr>
          <w:rtl/>
        </w:rPr>
      </w:pPr>
    </w:p>
    <w:p w14:paraId="0D92A927" w14:textId="77777777" w:rsidR="0040495D" w:rsidRDefault="0040495D" w:rsidP="0040495D">
      <w:pPr>
        <w:spacing w:line="360" w:lineRule="auto"/>
        <w:jc w:val="both"/>
        <w:rPr>
          <w:rtl/>
        </w:rPr>
      </w:pPr>
      <w:r>
        <w:rPr>
          <w:rFonts w:hint="cs"/>
          <w:rtl/>
        </w:rPr>
        <w:t>התביעה הפנתה לתסקיר שירות המבחן למבוגרים, ממנו עולה, כי הנאשם מצמצם את חלקו בעבירה, מתרץ תירוצים, אינו נוטל אחריות מלאה, ומכאן, שאין מקום לחריגה לקולה ממתחם העונש ההולם.</w:t>
      </w:r>
    </w:p>
    <w:p w14:paraId="4E6FFE35" w14:textId="77777777" w:rsidR="0040495D" w:rsidRDefault="0040495D" w:rsidP="0040495D">
      <w:pPr>
        <w:spacing w:line="360" w:lineRule="auto"/>
        <w:jc w:val="both"/>
        <w:rPr>
          <w:rtl/>
        </w:rPr>
      </w:pPr>
    </w:p>
    <w:p w14:paraId="39780435" w14:textId="77777777" w:rsidR="0040495D" w:rsidRDefault="0040495D" w:rsidP="0040495D">
      <w:pPr>
        <w:spacing w:line="360" w:lineRule="auto"/>
        <w:jc w:val="both"/>
        <w:rPr>
          <w:rtl/>
        </w:rPr>
      </w:pPr>
      <w:r>
        <w:rPr>
          <w:rFonts w:hint="cs"/>
          <w:rtl/>
        </w:rPr>
        <w:t>התביעה עתרה למקם את עונשו של הנאשם בשליש התחתון של מתחם הענישה ולהטיל עליו מאסר מותנה מרתיע; קנס; פסילת רישיון נהיגה בפועל ועל תנאי; התחייבות להימנע מעבירה; להורות על חילוט סך בן 100,000 ₪ לטובת קרן החילוט, כפי שסוכם בין הצדדים; ולהורות על השמדת הסמים.</w:t>
      </w:r>
    </w:p>
    <w:p w14:paraId="4C462DA2" w14:textId="77777777" w:rsidR="0040495D" w:rsidRDefault="0040495D" w:rsidP="0040495D">
      <w:pPr>
        <w:spacing w:line="360" w:lineRule="auto"/>
        <w:jc w:val="both"/>
        <w:rPr>
          <w:rtl/>
        </w:rPr>
      </w:pPr>
    </w:p>
    <w:p w14:paraId="3B518B86" w14:textId="77777777" w:rsidR="0040495D" w:rsidRDefault="0040495D" w:rsidP="0040495D">
      <w:pPr>
        <w:spacing w:line="360" w:lineRule="auto"/>
        <w:jc w:val="both"/>
        <w:rPr>
          <w:rtl/>
        </w:rPr>
      </w:pPr>
      <w:r>
        <w:rPr>
          <w:rFonts w:hint="cs"/>
          <w:u w:val="single"/>
          <w:rtl/>
        </w:rPr>
        <w:t>ההגנה</w:t>
      </w:r>
      <w:r>
        <w:rPr>
          <w:rFonts w:hint="cs"/>
          <w:rtl/>
        </w:rPr>
        <w:t xml:space="preserve"> הגישה טיעוניה לעונש בכתב (נ/2) והשלימה אותן על פה.</w:t>
      </w:r>
    </w:p>
    <w:p w14:paraId="42626E31" w14:textId="77777777" w:rsidR="0040495D" w:rsidRDefault="0040495D" w:rsidP="0040495D">
      <w:pPr>
        <w:spacing w:line="360" w:lineRule="auto"/>
        <w:jc w:val="both"/>
        <w:rPr>
          <w:rtl/>
        </w:rPr>
      </w:pPr>
    </w:p>
    <w:p w14:paraId="552A37D3" w14:textId="77777777" w:rsidR="0040495D" w:rsidRDefault="0040495D" w:rsidP="0040495D">
      <w:pPr>
        <w:spacing w:line="360" w:lineRule="auto"/>
        <w:jc w:val="both"/>
        <w:rPr>
          <w:rtl/>
        </w:rPr>
      </w:pPr>
      <w:r>
        <w:rPr>
          <w:rFonts w:hint="cs"/>
          <w:rtl/>
        </w:rPr>
        <w:t>ההגנה עתרה למתחם ענישה הנע בין מאסר על תנאי ועד מספר חודשי מאסר אשר יכול שירוצו בדרך של עבודות שירות.</w:t>
      </w:r>
    </w:p>
    <w:p w14:paraId="4FAC7451" w14:textId="77777777" w:rsidR="0040495D" w:rsidRDefault="0040495D" w:rsidP="0040495D">
      <w:pPr>
        <w:spacing w:line="360" w:lineRule="auto"/>
        <w:jc w:val="both"/>
        <w:rPr>
          <w:rtl/>
        </w:rPr>
      </w:pPr>
    </w:p>
    <w:p w14:paraId="25F71906" w14:textId="77777777" w:rsidR="0040495D" w:rsidRDefault="0040495D" w:rsidP="0040495D">
      <w:pPr>
        <w:spacing w:line="360" w:lineRule="auto"/>
        <w:jc w:val="both"/>
        <w:rPr>
          <w:rtl/>
        </w:rPr>
      </w:pPr>
      <w:r>
        <w:rPr>
          <w:rFonts w:hint="cs"/>
          <w:rtl/>
        </w:rPr>
        <w:t>ההגנה ביקשה לקחת בחשבון את נסיבותיו האישיות של הנאשם, בחור צעיר, נעדר הרשעות קודמות.</w:t>
      </w:r>
    </w:p>
    <w:p w14:paraId="1387CD9B" w14:textId="77777777" w:rsidR="0040495D" w:rsidRDefault="0040495D" w:rsidP="0040495D">
      <w:pPr>
        <w:spacing w:line="360" w:lineRule="auto"/>
        <w:jc w:val="both"/>
        <w:rPr>
          <w:rtl/>
        </w:rPr>
      </w:pPr>
    </w:p>
    <w:p w14:paraId="5BE75F4A" w14:textId="77777777" w:rsidR="0040495D" w:rsidRDefault="0040495D" w:rsidP="0040495D">
      <w:pPr>
        <w:spacing w:line="360" w:lineRule="auto"/>
        <w:jc w:val="both"/>
        <w:rPr>
          <w:rtl/>
        </w:rPr>
      </w:pPr>
      <w:r>
        <w:rPr>
          <w:rFonts w:hint="cs"/>
          <w:rtl/>
        </w:rPr>
        <w:t>הנאשם עלה לארץ בגיל 4; סיים 12 שנות לימוד; התגייס לצבא; שמר על יציבות תעסוקתית; השלים לימודים אקדמיים בזמן שהיה במעצר בית; עוסק כהנדסאי חשמל במועצה המקומית מיתר.</w:t>
      </w:r>
    </w:p>
    <w:p w14:paraId="563F8B9F" w14:textId="77777777" w:rsidR="0040495D" w:rsidRDefault="0040495D" w:rsidP="0040495D">
      <w:pPr>
        <w:spacing w:line="360" w:lineRule="auto"/>
        <w:jc w:val="both"/>
        <w:rPr>
          <w:rtl/>
        </w:rPr>
      </w:pPr>
    </w:p>
    <w:p w14:paraId="5EDC489F" w14:textId="77777777" w:rsidR="0040495D" w:rsidRDefault="0040495D" w:rsidP="0040495D">
      <w:pPr>
        <w:spacing w:line="360" w:lineRule="auto"/>
        <w:jc w:val="both"/>
        <w:rPr>
          <w:rtl/>
        </w:rPr>
      </w:pPr>
      <w:r>
        <w:rPr>
          <w:rFonts w:hint="cs"/>
          <w:rtl/>
        </w:rPr>
        <w:t>ההגנה טענה, כי הטלת עונש מאסר בפועל, לצד חברה שולית, יביא לפגיעה משמעותית בנאשם, אשר הינו בר שיקום.</w:t>
      </w:r>
    </w:p>
    <w:p w14:paraId="43DAF140" w14:textId="77777777" w:rsidR="0040495D" w:rsidRDefault="0040495D" w:rsidP="0040495D">
      <w:pPr>
        <w:spacing w:line="360" w:lineRule="auto"/>
        <w:jc w:val="both"/>
        <w:rPr>
          <w:rtl/>
        </w:rPr>
      </w:pPr>
    </w:p>
    <w:p w14:paraId="4165F6E5" w14:textId="77777777" w:rsidR="0040495D" w:rsidRDefault="0040495D" w:rsidP="0040495D">
      <w:pPr>
        <w:spacing w:line="360" w:lineRule="auto"/>
        <w:jc w:val="both"/>
        <w:rPr>
          <w:rtl/>
        </w:rPr>
      </w:pPr>
      <w:r>
        <w:rPr>
          <w:rFonts w:hint="cs"/>
          <w:rtl/>
        </w:rPr>
        <w:t>ההגנה טענה, כי התקופה בה שהה הנאשם במעצר ממשי ואף במעצר בית, נתנה אותותיה בנאשם.</w:t>
      </w:r>
    </w:p>
    <w:p w14:paraId="7FBD9670" w14:textId="77777777" w:rsidR="0040495D" w:rsidRDefault="0040495D" w:rsidP="0040495D">
      <w:pPr>
        <w:spacing w:line="360" w:lineRule="auto"/>
        <w:jc w:val="both"/>
        <w:rPr>
          <w:rtl/>
        </w:rPr>
      </w:pPr>
    </w:p>
    <w:p w14:paraId="2741526E" w14:textId="77777777" w:rsidR="0040495D" w:rsidRDefault="0040495D" w:rsidP="0040495D">
      <w:pPr>
        <w:spacing w:line="360" w:lineRule="auto"/>
        <w:jc w:val="both"/>
        <w:rPr>
          <w:rtl/>
        </w:rPr>
      </w:pPr>
      <w:r>
        <w:rPr>
          <w:rFonts w:hint="cs"/>
          <w:rtl/>
        </w:rPr>
        <w:t>ההגנה ביקשה לקחת בחשבון את נטילת האחריות מצד הנאשם, אשר הודה באשמה בתחילת ההליך וחסך זמן שיפוטי יקר, וכי הנאשם מתבייש במעשיו ומתחרט עליהם.</w:t>
      </w:r>
    </w:p>
    <w:p w14:paraId="100416A9" w14:textId="77777777" w:rsidR="0040495D" w:rsidRDefault="0040495D" w:rsidP="0040495D">
      <w:pPr>
        <w:spacing w:line="360" w:lineRule="auto"/>
        <w:jc w:val="both"/>
        <w:rPr>
          <w:rtl/>
        </w:rPr>
      </w:pPr>
    </w:p>
    <w:p w14:paraId="07E61CED" w14:textId="77777777" w:rsidR="0040495D" w:rsidRDefault="0040495D" w:rsidP="0040495D">
      <w:pPr>
        <w:spacing w:line="360" w:lineRule="auto"/>
        <w:jc w:val="both"/>
        <w:rPr>
          <w:rtl/>
        </w:rPr>
      </w:pPr>
      <w:r>
        <w:rPr>
          <w:rFonts w:hint="cs"/>
          <w:rtl/>
        </w:rPr>
        <w:t>ההגנה הפנתה לתסקיר שירות המבחן למבוגרים, ממנו עולה, כי הנאשם השתלב לאחרונה בקבוצה טיפולית ומביע רצון לניהול חיים נורמטיביים.</w:t>
      </w:r>
    </w:p>
    <w:p w14:paraId="21F0672C" w14:textId="77777777" w:rsidR="0040495D" w:rsidRDefault="0040495D" w:rsidP="0040495D">
      <w:pPr>
        <w:spacing w:line="360" w:lineRule="auto"/>
        <w:jc w:val="both"/>
        <w:rPr>
          <w:rtl/>
        </w:rPr>
      </w:pPr>
    </w:p>
    <w:p w14:paraId="1EB2C9DE" w14:textId="77777777" w:rsidR="0040495D" w:rsidRDefault="0040495D" w:rsidP="0040495D">
      <w:pPr>
        <w:spacing w:line="360" w:lineRule="auto"/>
        <w:jc w:val="both"/>
        <w:rPr>
          <w:rtl/>
        </w:rPr>
      </w:pPr>
      <w:r>
        <w:rPr>
          <w:rFonts w:hint="cs"/>
          <w:rtl/>
        </w:rPr>
        <w:t>ההגנה ביקשה למקם את עונשו של הנאשם ברף התחתון של מתחם הענישה אליו עתרה.</w:t>
      </w:r>
    </w:p>
    <w:p w14:paraId="4BF71D0B" w14:textId="77777777" w:rsidR="0040495D" w:rsidRDefault="0040495D" w:rsidP="0040495D">
      <w:pPr>
        <w:spacing w:line="360" w:lineRule="auto"/>
        <w:jc w:val="both"/>
        <w:rPr>
          <w:rtl/>
        </w:rPr>
      </w:pPr>
    </w:p>
    <w:p w14:paraId="62220F34" w14:textId="77777777" w:rsidR="0040495D" w:rsidRDefault="0040495D" w:rsidP="0040495D">
      <w:pPr>
        <w:spacing w:line="360" w:lineRule="auto"/>
        <w:jc w:val="both"/>
        <w:rPr>
          <w:rtl/>
        </w:rPr>
      </w:pPr>
      <w:r>
        <w:rPr>
          <w:rFonts w:hint="cs"/>
          <w:u w:val="single"/>
          <w:rtl/>
        </w:rPr>
        <w:t>בדברו האחרון של הנאשם</w:t>
      </w:r>
      <w:r>
        <w:rPr>
          <w:rFonts w:hint="cs"/>
          <w:rtl/>
        </w:rPr>
        <w:t xml:space="preserve"> מסר, כי הוא מצטער על מעשיו ומבקש להתחשב בו בעת גזירת העונש. הנאשם מסר, כי הוא מאורס, זוגתו היא סייעת לרופא שיניים והוא הנדסאי חשמל, עובד במועצה המקומית מיתר בתור החשמלאי הראשי של המועצה.</w:t>
      </w:r>
    </w:p>
    <w:p w14:paraId="4FAE206C" w14:textId="77777777" w:rsidR="0040495D" w:rsidRDefault="0040495D" w:rsidP="0040495D">
      <w:pPr>
        <w:spacing w:line="360" w:lineRule="auto"/>
        <w:jc w:val="both"/>
        <w:rPr>
          <w:rtl/>
        </w:rPr>
      </w:pPr>
    </w:p>
    <w:p w14:paraId="661EA39A" w14:textId="77777777" w:rsidR="0040495D" w:rsidRDefault="0040495D" w:rsidP="0040495D">
      <w:pPr>
        <w:spacing w:line="360" w:lineRule="auto"/>
        <w:jc w:val="both"/>
        <w:rPr>
          <w:rtl/>
        </w:rPr>
      </w:pPr>
      <w:r>
        <w:rPr>
          <w:rFonts w:hint="cs"/>
          <w:b/>
          <w:bCs/>
          <w:rtl/>
        </w:rPr>
        <w:t>דיון והכרעה</w:t>
      </w:r>
    </w:p>
    <w:p w14:paraId="40773904" w14:textId="77777777" w:rsidR="0040495D" w:rsidRDefault="0040495D" w:rsidP="0040495D">
      <w:pPr>
        <w:spacing w:line="360" w:lineRule="auto"/>
        <w:jc w:val="both"/>
        <w:rPr>
          <w:rtl/>
        </w:rPr>
      </w:pPr>
    </w:p>
    <w:p w14:paraId="38D321C6" w14:textId="77777777" w:rsidR="0040495D" w:rsidRPr="006C436F" w:rsidRDefault="0040495D" w:rsidP="0040495D">
      <w:pPr>
        <w:spacing w:line="360" w:lineRule="auto"/>
        <w:jc w:val="both"/>
        <w:rPr>
          <w:rFonts w:ascii="Arial" w:hAnsi="Arial"/>
        </w:rPr>
      </w:pPr>
      <w:r w:rsidRPr="006C436F">
        <w:rPr>
          <w:rFonts w:ascii="Arial" w:hAnsi="Arial"/>
          <w:rtl/>
        </w:rPr>
        <w:t>העבירה שעבר הנאשם אינה קלה.</w:t>
      </w:r>
    </w:p>
    <w:p w14:paraId="16C3822C" w14:textId="77777777" w:rsidR="0040495D" w:rsidRPr="006C436F" w:rsidRDefault="0040495D" w:rsidP="0040495D">
      <w:pPr>
        <w:spacing w:line="360" w:lineRule="auto"/>
        <w:jc w:val="both"/>
        <w:rPr>
          <w:rFonts w:ascii="Arial" w:hAnsi="Arial"/>
          <w:rtl/>
        </w:rPr>
      </w:pPr>
    </w:p>
    <w:p w14:paraId="65659245" w14:textId="77777777" w:rsidR="0040495D" w:rsidRPr="006C436F" w:rsidRDefault="0040495D" w:rsidP="0040495D">
      <w:pPr>
        <w:spacing w:line="360" w:lineRule="auto"/>
        <w:jc w:val="both"/>
        <w:rPr>
          <w:rFonts w:ascii="Arial" w:hAnsi="Arial"/>
          <w:rtl/>
        </w:rPr>
      </w:pPr>
      <w:r w:rsidRPr="006C436F">
        <w:rPr>
          <w:rFonts w:ascii="Arial" w:hAnsi="Arial"/>
          <w:rtl/>
        </w:rPr>
        <w:t>עבירות הסמים נושאות בחובן פוטנציאל לפגיעה משמעותית בחברה.</w:t>
      </w:r>
    </w:p>
    <w:p w14:paraId="04A95B6E" w14:textId="77777777" w:rsidR="0040495D" w:rsidRPr="006C436F" w:rsidRDefault="0040495D" w:rsidP="0040495D">
      <w:pPr>
        <w:spacing w:line="360" w:lineRule="auto"/>
        <w:jc w:val="both"/>
        <w:rPr>
          <w:rFonts w:ascii="Arial" w:hAnsi="Arial"/>
        </w:rPr>
      </w:pPr>
    </w:p>
    <w:p w14:paraId="70252FD3" w14:textId="77777777" w:rsidR="0040495D" w:rsidRPr="006C436F" w:rsidRDefault="0040495D" w:rsidP="0040495D">
      <w:pPr>
        <w:spacing w:line="360" w:lineRule="auto"/>
        <w:jc w:val="both"/>
        <w:rPr>
          <w:rFonts w:ascii="Arial" w:hAnsi="Arial"/>
        </w:rPr>
      </w:pPr>
      <w:r w:rsidRPr="006C436F">
        <w:rPr>
          <w:rFonts w:ascii="Arial" w:hAnsi="Arial"/>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14:paraId="5DA89994" w14:textId="77777777" w:rsidR="0040495D" w:rsidRPr="006C436F" w:rsidRDefault="0040495D" w:rsidP="0040495D">
      <w:pPr>
        <w:spacing w:line="360" w:lineRule="auto"/>
        <w:jc w:val="both"/>
        <w:rPr>
          <w:rFonts w:ascii="Arial" w:hAnsi="Arial"/>
          <w:rtl/>
        </w:rPr>
      </w:pPr>
    </w:p>
    <w:p w14:paraId="28189A35" w14:textId="77777777" w:rsidR="0040495D" w:rsidRPr="006C436F" w:rsidRDefault="0040495D" w:rsidP="0040495D">
      <w:pPr>
        <w:spacing w:line="360" w:lineRule="auto"/>
        <w:jc w:val="both"/>
        <w:rPr>
          <w:rFonts w:ascii="Arial" w:hAnsi="Arial"/>
          <w:rtl/>
        </w:rPr>
      </w:pPr>
      <w:r w:rsidRPr="006C436F">
        <w:rPr>
          <w:rFonts w:ascii="Arial" w:hAnsi="Arial"/>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52E0BC1E" w14:textId="77777777" w:rsidR="0040495D" w:rsidRPr="006C436F" w:rsidRDefault="0040495D" w:rsidP="0040495D">
      <w:pPr>
        <w:spacing w:line="360" w:lineRule="auto"/>
        <w:jc w:val="both"/>
        <w:rPr>
          <w:rFonts w:ascii="Arial" w:hAnsi="Arial"/>
        </w:rPr>
      </w:pPr>
    </w:p>
    <w:p w14:paraId="129DB513" w14:textId="77777777" w:rsidR="0040495D" w:rsidRPr="006C436F" w:rsidRDefault="0040495D" w:rsidP="0040495D">
      <w:pPr>
        <w:spacing w:line="360" w:lineRule="auto"/>
        <w:jc w:val="both"/>
        <w:rPr>
          <w:rFonts w:ascii="Arial" w:hAnsi="Arial"/>
          <w:rtl/>
        </w:rPr>
      </w:pPr>
      <w:r w:rsidRPr="006C436F">
        <w:rPr>
          <w:rFonts w:ascii="Arial" w:hAnsi="Arial"/>
          <w:rtl/>
        </w:rPr>
        <w:t>בנוסף, כתוצאה מעבירות אלה, מועברים מיד ליד כספים בלתי מדווחים בהיקף עצום, חלקם מוצאים דרכם למימון פעילות עבריינית בתחומים שונים.</w:t>
      </w:r>
    </w:p>
    <w:p w14:paraId="47385C24" w14:textId="77777777" w:rsidR="0040495D" w:rsidRPr="006C436F" w:rsidRDefault="0040495D" w:rsidP="0040495D">
      <w:pPr>
        <w:spacing w:line="360" w:lineRule="auto"/>
        <w:jc w:val="both"/>
        <w:rPr>
          <w:rFonts w:ascii="Arial" w:hAnsi="Arial"/>
          <w:rtl/>
        </w:rPr>
      </w:pPr>
    </w:p>
    <w:p w14:paraId="58339A6F" w14:textId="77777777" w:rsidR="0040495D" w:rsidRPr="006C436F" w:rsidRDefault="0040495D" w:rsidP="0040495D">
      <w:pPr>
        <w:spacing w:line="360" w:lineRule="auto"/>
        <w:jc w:val="both"/>
        <w:rPr>
          <w:rFonts w:ascii="Arial" w:hAnsi="Arial"/>
          <w:rtl/>
        </w:rPr>
      </w:pPr>
      <w:r w:rsidRPr="006C436F">
        <w:rPr>
          <w:rFonts w:ascii="Arial" w:hAnsi="Arial"/>
          <w:rtl/>
        </w:rPr>
        <w:t>כל זאת, בשל עבריינים המחזיקים או מפיצים את הסמים.</w:t>
      </w:r>
    </w:p>
    <w:p w14:paraId="4EB8677E" w14:textId="77777777" w:rsidR="0040495D" w:rsidRPr="006C436F" w:rsidRDefault="0040495D" w:rsidP="0040495D">
      <w:pPr>
        <w:spacing w:line="360" w:lineRule="auto"/>
        <w:jc w:val="both"/>
        <w:rPr>
          <w:rFonts w:ascii="Arial" w:hAnsi="Arial"/>
          <w:rtl/>
        </w:rPr>
      </w:pPr>
    </w:p>
    <w:p w14:paraId="13673E71" w14:textId="77777777" w:rsidR="0040495D" w:rsidRPr="006C436F" w:rsidRDefault="0040495D" w:rsidP="0040495D">
      <w:pPr>
        <w:spacing w:line="360" w:lineRule="auto"/>
        <w:jc w:val="both"/>
        <w:rPr>
          <w:rFonts w:ascii="Arial" w:hAnsi="Arial"/>
          <w:rtl/>
        </w:rPr>
      </w:pPr>
      <w:r w:rsidRPr="006C436F">
        <w:rPr>
          <w:rFonts w:ascii="Arial" w:hAnsi="Arial"/>
          <w:rtl/>
        </w:rPr>
        <w:t xml:space="preserve">על כך, </w:t>
      </w:r>
      <w:r w:rsidRPr="006C436F">
        <w:rPr>
          <w:rFonts w:ascii="Arial" w:hAnsi="Arial"/>
          <w:noProof/>
          <w:rtl/>
        </w:rPr>
        <w:t xml:space="preserve">ראו דברי בית המשפט העליון במסגרת </w:t>
      </w:r>
      <w:hyperlink r:id="rId15" w:history="1">
        <w:r w:rsidR="00E3400D" w:rsidRPr="00E3400D">
          <w:rPr>
            <w:rFonts w:ascii="Arial" w:hAnsi="Arial"/>
            <w:noProof/>
            <w:color w:val="0000FF"/>
            <w:u w:val="single"/>
            <w:rtl/>
          </w:rPr>
          <w:t>ע"פ 1345/08</w:t>
        </w:r>
      </w:hyperlink>
      <w:r w:rsidRPr="006C436F">
        <w:rPr>
          <w:rFonts w:ascii="Arial" w:hAnsi="Arial"/>
          <w:noProof/>
          <w:rtl/>
        </w:rPr>
        <w:t xml:space="preserve"> </w:t>
      </w:r>
      <w:r w:rsidRPr="006C436F">
        <w:rPr>
          <w:rFonts w:ascii="Arial" w:hAnsi="Arial" w:hint="cs"/>
          <w:b/>
          <w:bCs/>
          <w:noProof/>
          <w:rtl/>
        </w:rPr>
        <w:t>איסטחרוב נ' מדינת ישראל</w:t>
      </w:r>
      <w:r w:rsidRPr="006C436F">
        <w:rPr>
          <w:rFonts w:ascii="Arial" w:hAnsi="Arial" w:hint="cs"/>
          <w:noProof/>
          <w:rtl/>
        </w:rPr>
        <w:t xml:space="preserve"> (פורסם במאגרים):</w:t>
      </w:r>
    </w:p>
    <w:p w14:paraId="7AD33D94" w14:textId="77777777" w:rsidR="0040495D" w:rsidRPr="006C436F" w:rsidRDefault="0040495D" w:rsidP="0040495D">
      <w:pPr>
        <w:spacing w:line="360" w:lineRule="auto"/>
        <w:jc w:val="both"/>
        <w:rPr>
          <w:rFonts w:ascii="Arial" w:hAnsi="Arial"/>
          <w:noProof/>
        </w:rPr>
      </w:pPr>
    </w:p>
    <w:p w14:paraId="14EE5061" w14:textId="77777777" w:rsidR="0040495D" w:rsidRPr="006C436F" w:rsidRDefault="0040495D" w:rsidP="0040495D">
      <w:pPr>
        <w:spacing w:line="360" w:lineRule="auto"/>
        <w:jc w:val="both"/>
        <w:rPr>
          <w:rFonts w:ascii="Aharoni" w:hAnsi="Aharoni" w:cs="Aharoni"/>
          <w:noProof/>
        </w:rPr>
      </w:pPr>
      <w:r w:rsidRPr="006C436F">
        <w:rPr>
          <w:rFonts w:ascii="Aharoni" w:hAnsi="Aharoni" w:cs="Aharoni"/>
          <w:noProof/>
          <w:rtl/>
        </w:rPr>
        <w:t xml:space="preserve">אין מנוס מהכבדת היד על המחזיקים סמים שלא לצריכה עצמית, שכל בר דעת מבין כי </w:t>
      </w:r>
      <w:r w:rsidRPr="006C436F">
        <w:rPr>
          <w:rFonts w:ascii="Aharoni" w:hAnsi="Aharoni" w:cs="Aharoni"/>
          <w:noProof/>
          <w:u w:val="single"/>
          <w:rtl/>
        </w:rPr>
        <w:t>נועדו לצריכת הזולת</w:t>
      </w:r>
      <w:r w:rsidRPr="006C436F">
        <w:rPr>
          <w:rFonts w:ascii="Aharoni" w:hAnsi="Aharoni" w:cs="Aharoni"/>
          <w:noProof/>
          <w:rtl/>
        </w:rPr>
        <w:t xml:space="preserve">, קרי, להוספת שמן על מדורת הסמים אשר להבותיה אופפות רבים וטובים, או רבים שהיו טובים. עבירה זו היא </w:t>
      </w:r>
      <w:r w:rsidRPr="006C436F">
        <w:rPr>
          <w:rFonts w:ascii="Aharoni" w:hAnsi="Aharoni" w:cs="Aharoni"/>
          <w:noProof/>
          <w:u w:val="single"/>
          <w:rtl/>
        </w:rPr>
        <w:t>תאומתה הסטטוטורית של עבירת הסחר בסמים</w:t>
      </w:r>
      <w:r w:rsidRPr="006C436F">
        <w:rPr>
          <w:rFonts w:ascii="Aharoni" w:hAnsi="Aharoni" w:cs="Aharoni"/>
          <w:noProof/>
          <w:rtl/>
        </w:rPr>
        <w:t xml:space="preserve">, אלא שלא ניתן להוכיח לגביה את הסחר עצמו, ונקבע לשתיהן עונשה זהה, </w:t>
      </w:r>
      <w:r w:rsidRPr="006C436F">
        <w:rPr>
          <w:rFonts w:ascii="Aharoni" w:hAnsi="Aharoni" w:cs="Aharoni"/>
          <w:noProof/>
          <w:u w:val="single"/>
          <w:rtl/>
        </w:rPr>
        <w:t>עונש מירבי של עשרים שנות מאסר</w:t>
      </w:r>
      <w:r w:rsidRPr="006C436F">
        <w:rPr>
          <w:rFonts w:ascii="Aharoni" w:hAnsi="Aharoni" w:cs="Aharoni"/>
          <w:noProof/>
          <w:rtl/>
        </w:rPr>
        <w:t xml:space="preserve"> וקנס פי עשרים וחמישה מזה הקבוע בסעיף 61(א)(4) ל</w:t>
      </w:r>
      <w:hyperlink r:id="rId16" w:history="1">
        <w:r w:rsidR="00E3400D" w:rsidRPr="00E3400D">
          <w:rPr>
            <w:rFonts w:ascii="Aharoni" w:hAnsi="Aharoni" w:cs="Aharoni"/>
            <w:noProof/>
            <w:color w:val="0000FF"/>
            <w:u w:val="single"/>
            <w:rtl/>
          </w:rPr>
          <w:t>חוק העונשין</w:t>
        </w:r>
      </w:hyperlink>
      <w:r w:rsidRPr="006C436F">
        <w:rPr>
          <w:rFonts w:ascii="Aharoni" w:hAnsi="Aharoni" w:cs="Aharoni"/>
          <w:noProof/>
          <w:rtl/>
        </w:rPr>
        <w:t xml:space="preserve">, העומד כיום על 202,000 ₪... </w:t>
      </w:r>
      <w:r w:rsidRPr="006C436F">
        <w:rPr>
          <w:rFonts w:ascii="David" w:hAnsi="David"/>
          <w:noProof/>
          <w:rtl/>
        </w:rPr>
        <w:t>(ההדגשות אינן במקור).</w:t>
      </w:r>
    </w:p>
    <w:p w14:paraId="158E4539" w14:textId="77777777" w:rsidR="0040495D" w:rsidRPr="006C436F" w:rsidRDefault="0040495D" w:rsidP="0040495D">
      <w:pPr>
        <w:spacing w:line="360" w:lineRule="auto"/>
        <w:jc w:val="both"/>
        <w:rPr>
          <w:rFonts w:ascii="Arial" w:hAnsi="Arial"/>
          <w:rtl/>
        </w:rPr>
      </w:pPr>
    </w:p>
    <w:p w14:paraId="0E026717" w14:textId="77777777" w:rsidR="0040495D" w:rsidRPr="006C436F" w:rsidRDefault="0040495D" w:rsidP="0040495D">
      <w:pPr>
        <w:spacing w:line="360" w:lineRule="auto"/>
        <w:jc w:val="both"/>
        <w:rPr>
          <w:rFonts w:ascii="Arial" w:hAnsi="Arial"/>
        </w:rPr>
      </w:pPr>
      <w:r w:rsidRPr="006C436F">
        <w:rPr>
          <w:rFonts w:ascii="Arial" w:hAnsi="Arial"/>
          <w:noProof/>
          <w:rtl/>
        </w:rPr>
        <w:t>על הצורך להילחם מלחמת חורמה בתופעה הזו, וחומרת הענישה שיש לנקוט כלפי המעורבים במערך הפצת הסמים, דובר רבות בפסיקה.</w:t>
      </w:r>
    </w:p>
    <w:p w14:paraId="0D39867F" w14:textId="77777777" w:rsidR="0040495D" w:rsidRPr="006C436F" w:rsidRDefault="0040495D" w:rsidP="0040495D">
      <w:pPr>
        <w:spacing w:line="360" w:lineRule="auto"/>
        <w:jc w:val="both"/>
        <w:rPr>
          <w:rFonts w:ascii="Arial" w:hAnsi="Arial"/>
          <w:noProof/>
          <w:rtl/>
        </w:rPr>
      </w:pPr>
    </w:p>
    <w:p w14:paraId="72E95EE5" w14:textId="77777777" w:rsidR="0040495D" w:rsidRPr="006C436F" w:rsidRDefault="0040495D" w:rsidP="0040495D">
      <w:pPr>
        <w:spacing w:line="360" w:lineRule="auto"/>
        <w:jc w:val="both"/>
        <w:rPr>
          <w:rFonts w:ascii="Arial" w:hAnsi="Arial"/>
          <w:noProof/>
        </w:rPr>
      </w:pPr>
      <w:r w:rsidRPr="006C436F">
        <w:rPr>
          <w:rFonts w:ascii="Arial" w:hAnsi="Arial"/>
          <w:noProof/>
          <w:rtl/>
        </w:rPr>
        <w:t xml:space="preserve">ראו </w:t>
      </w:r>
      <w:hyperlink r:id="rId17" w:history="1">
        <w:r w:rsidR="00E3400D" w:rsidRPr="00E3400D">
          <w:rPr>
            <w:rFonts w:ascii="Arial" w:hAnsi="Arial"/>
            <w:noProof/>
            <w:color w:val="0000FF"/>
            <w:u w:val="single"/>
            <w:rtl/>
          </w:rPr>
          <w:t>ע"פ 211/09</w:t>
        </w:r>
      </w:hyperlink>
      <w:r w:rsidRPr="006C436F">
        <w:rPr>
          <w:rFonts w:ascii="Arial" w:hAnsi="Arial"/>
          <w:noProof/>
          <w:rtl/>
        </w:rPr>
        <w:t xml:space="preserve"> </w:t>
      </w:r>
      <w:r w:rsidRPr="006C436F">
        <w:rPr>
          <w:rFonts w:ascii="Arial" w:hAnsi="Arial"/>
          <w:b/>
          <w:bCs/>
          <w:noProof/>
          <w:rtl/>
        </w:rPr>
        <w:t>אזולאי נ' מדינת ישראל</w:t>
      </w:r>
      <w:r w:rsidRPr="006C436F">
        <w:rPr>
          <w:rFonts w:ascii="Arial" w:hAnsi="Arial"/>
          <w:noProof/>
          <w:rtl/>
        </w:rPr>
        <w:t xml:space="preserve"> (פורסם במאגרים):</w:t>
      </w:r>
    </w:p>
    <w:p w14:paraId="7DEA7032" w14:textId="77777777" w:rsidR="0040495D" w:rsidRPr="006C436F" w:rsidRDefault="0040495D" w:rsidP="0040495D">
      <w:pPr>
        <w:spacing w:line="360" w:lineRule="auto"/>
        <w:jc w:val="both"/>
        <w:rPr>
          <w:rFonts w:ascii="Arial" w:hAnsi="Arial"/>
          <w:rtl/>
        </w:rPr>
      </w:pPr>
    </w:p>
    <w:p w14:paraId="25DF3BDB" w14:textId="77777777" w:rsidR="0040495D" w:rsidRPr="006C436F" w:rsidRDefault="0040495D" w:rsidP="0040495D">
      <w:pPr>
        <w:spacing w:line="360" w:lineRule="auto"/>
        <w:jc w:val="both"/>
        <w:rPr>
          <w:rFonts w:ascii="Arial" w:hAnsi="Arial"/>
          <w:rtl/>
        </w:rPr>
      </w:pPr>
      <w:r w:rsidRPr="006C436F">
        <w:rPr>
          <w:rFonts w:ascii="Arial" w:hAnsi="Arial" w:cs="Aharoni"/>
          <w:noProof/>
          <w:rtl/>
        </w:rPr>
        <w:t xml:space="preserve">הענישה בעבירות מסוג זה נועדה, קודם לכל, </w:t>
      </w:r>
      <w:r w:rsidRPr="006C436F">
        <w:rPr>
          <w:rFonts w:ascii="Arial" w:hAnsi="Arial" w:cs="Aharoni"/>
          <w:noProof/>
          <w:u w:val="single"/>
          <w:rtl/>
        </w:rPr>
        <w:t>לשרת את מטרת הגמול לעבריין</w:t>
      </w:r>
      <w:r w:rsidRPr="006C436F">
        <w:rPr>
          <w:rFonts w:ascii="Arial" w:hAnsi="Arial" w:cs="Aharoni"/>
          <w:noProof/>
          <w:rtl/>
        </w:rPr>
        <w:t xml:space="preserve"> על עיסוק בסם העלול </w:t>
      </w:r>
      <w:r w:rsidRPr="006C436F">
        <w:rPr>
          <w:rFonts w:ascii="Arial" w:hAnsi="Arial" w:cs="Aharoni"/>
          <w:noProof/>
          <w:u w:val="single"/>
          <w:rtl/>
        </w:rPr>
        <w:t>לסכן חיי אדם ולפגוע בבריאות המשתמשים</w:t>
      </w:r>
      <w:r w:rsidRPr="006C436F">
        <w:rPr>
          <w:rFonts w:ascii="Arial" w:hAnsi="Arial" w:cs="Aharoni"/>
          <w:noProof/>
          <w:rtl/>
        </w:rPr>
        <w:t xml:space="preserve"> בו; שנית, על העונש </w:t>
      </w:r>
      <w:r w:rsidRPr="006C436F">
        <w:rPr>
          <w:rFonts w:ascii="Arial" w:hAnsi="Arial" w:cs="Aharoni"/>
          <w:noProof/>
          <w:u w:val="single"/>
          <w:rtl/>
        </w:rPr>
        <w:t>להעביר מסר חד-משמעי של הרתעה</w:t>
      </w:r>
      <w:r w:rsidRPr="006C436F">
        <w:rPr>
          <w:rFonts w:ascii="Arial" w:hAnsi="Arial" w:cs="Aharoni"/>
          <w:noProof/>
          <w:rtl/>
        </w:rPr>
        <w:t xml:space="preserve"> ביחס לעבריינים פוטנציאליים, ולשמש </w:t>
      </w:r>
      <w:r w:rsidRPr="006C436F">
        <w:rPr>
          <w:rFonts w:ascii="Arial" w:hAnsi="Arial" w:cs="Aharoni"/>
          <w:noProof/>
          <w:u w:val="single"/>
          <w:rtl/>
        </w:rPr>
        <w:t>אות אזהרה אפקטיבי</w:t>
      </w:r>
      <w:r w:rsidRPr="006C436F">
        <w:rPr>
          <w:rFonts w:ascii="Arial" w:hAnsi="Arial" w:cs="Aharoni"/>
          <w:noProof/>
          <w:rtl/>
        </w:rPr>
        <w:t xml:space="preserve"> לכל מי שמתכוון </w:t>
      </w:r>
      <w:r w:rsidRPr="006C436F">
        <w:rPr>
          <w:rFonts w:ascii="Arial" w:hAnsi="Arial" w:cs="Aharoni"/>
          <w:noProof/>
          <w:u w:val="single"/>
          <w:rtl/>
        </w:rPr>
        <w:t>לקחת חלק במערכת ההעברות והסחר בסמים</w:t>
      </w:r>
      <w:r w:rsidRPr="006C436F">
        <w:rPr>
          <w:rFonts w:ascii="Arial" w:hAnsi="Arial" w:cs="Aharoni"/>
          <w:noProof/>
          <w:rtl/>
        </w:rPr>
        <w:t>, תהא אשר תהא הפונקציה אותה הוא ממלא בשרשרת זו של העברת הסם מיד ליד.</w:t>
      </w:r>
    </w:p>
    <w:p w14:paraId="0008069F" w14:textId="77777777" w:rsidR="0040495D" w:rsidRPr="00A80DF7" w:rsidRDefault="0040495D" w:rsidP="0040495D">
      <w:pPr>
        <w:spacing w:line="360" w:lineRule="auto"/>
        <w:jc w:val="both"/>
        <w:rPr>
          <w:rtl/>
        </w:rPr>
      </w:pPr>
    </w:p>
    <w:p w14:paraId="4EF2AEDE" w14:textId="77777777" w:rsidR="0040495D" w:rsidRDefault="0040495D" w:rsidP="0040495D">
      <w:pPr>
        <w:spacing w:line="360" w:lineRule="auto"/>
        <w:jc w:val="both"/>
        <w:rPr>
          <w:rFonts w:ascii="Arial" w:hAnsi="Arial"/>
          <w:rtl/>
        </w:rPr>
      </w:pPr>
      <w:r w:rsidRPr="006C436F">
        <w:rPr>
          <w:rFonts w:ascii="Arial" w:hAnsi="Arial"/>
          <w:rtl/>
        </w:rPr>
        <w:t>הגם שמדובר בעבירה של החזקת סם שלא לצריכה עצמית, הרי שכמות הסמים</w:t>
      </w:r>
      <w:r>
        <w:rPr>
          <w:rFonts w:ascii="Arial" w:hAnsi="Arial" w:hint="cs"/>
          <w:rtl/>
        </w:rPr>
        <w:t xml:space="preserve"> ואופן חלוקתם -</w:t>
      </w:r>
      <w:r w:rsidRPr="006C436F">
        <w:rPr>
          <w:rFonts w:ascii="Arial" w:hAnsi="Arial"/>
          <w:rtl/>
        </w:rPr>
        <w:t xml:space="preserve"> </w:t>
      </w:r>
      <w:r>
        <w:rPr>
          <w:rFonts w:ascii="Arial" w:hAnsi="Arial" w:hint="cs"/>
          <w:rtl/>
        </w:rPr>
        <w:t>800</w:t>
      </w:r>
      <w:r w:rsidRPr="006C436F">
        <w:rPr>
          <w:rFonts w:ascii="Arial" w:hAnsi="Arial"/>
          <w:rtl/>
        </w:rPr>
        <w:t xml:space="preserve"> גרם של סם מסוכן מסוג קנביס</w:t>
      </w:r>
      <w:r>
        <w:rPr>
          <w:rFonts w:ascii="Arial" w:hAnsi="Arial" w:hint="cs"/>
          <w:rtl/>
        </w:rPr>
        <w:t>, מחולקים ל-80 שקיות</w:t>
      </w:r>
      <w:r w:rsidRPr="006C436F">
        <w:rPr>
          <w:rFonts w:ascii="Arial" w:hAnsi="Arial"/>
          <w:rtl/>
        </w:rPr>
        <w:t xml:space="preserve">; </w:t>
      </w:r>
      <w:r>
        <w:rPr>
          <w:rFonts w:ascii="Arial" w:hAnsi="Arial" w:hint="cs"/>
          <w:rtl/>
        </w:rPr>
        <w:t>300 גרם חשיש, מחולקים ל-3 פלטות, עטופות בניילון נצמד;</w:t>
      </w:r>
      <w:r w:rsidRPr="006C436F">
        <w:rPr>
          <w:rFonts w:ascii="Arial" w:hAnsi="Arial"/>
          <w:rtl/>
        </w:rPr>
        <w:t xml:space="preserve"> </w:t>
      </w:r>
      <w:r>
        <w:rPr>
          <w:rFonts w:ascii="Arial" w:hAnsi="Arial" w:hint="cs"/>
          <w:rtl/>
        </w:rPr>
        <w:t xml:space="preserve">כמו גם החזקתם בתא המטען של רכבו של הנאשם - </w:t>
      </w:r>
      <w:r w:rsidRPr="006C436F">
        <w:rPr>
          <w:rFonts w:ascii="Arial" w:hAnsi="Arial"/>
          <w:rtl/>
        </w:rPr>
        <w:t>מצביעים על כך, שמט</w:t>
      </w:r>
      <w:r>
        <w:rPr>
          <w:rFonts w:ascii="Arial" w:hAnsi="Arial"/>
          <w:rtl/>
        </w:rPr>
        <w:t>רת החזקתם, לא היתה לצריכה עצמית</w:t>
      </w:r>
      <w:r>
        <w:rPr>
          <w:rFonts w:ascii="Arial" w:hAnsi="Arial" w:hint="cs"/>
          <w:rtl/>
        </w:rPr>
        <w:t>, אלא למטרת הפצה.</w:t>
      </w:r>
    </w:p>
    <w:p w14:paraId="4F2B61D3" w14:textId="77777777" w:rsidR="0040495D" w:rsidRDefault="0040495D" w:rsidP="0040495D">
      <w:pPr>
        <w:spacing w:line="360" w:lineRule="auto"/>
        <w:jc w:val="both"/>
        <w:rPr>
          <w:rFonts w:ascii="Arial" w:hAnsi="Arial"/>
          <w:rtl/>
        </w:rPr>
      </w:pPr>
    </w:p>
    <w:p w14:paraId="4E54C7B3" w14:textId="77777777" w:rsidR="0040495D" w:rsidRDefault="0040495D" w:rsidP="0040495D">
      <w:pPr>
        <w:spacing w:line="360" w:lineRule="auto"/>
        <w:jc w:val="both"/>
        <w:rPr>
          <w:rFonts w:ascii="Arial" w:hAnsi="Arial"/>
          <w:rtl/>
        </w:rPr>
      </w:pPr>
      <w:r>
        <w:rPr>
          <w:rFonts w:ascii="Arial" w:hAnsi="Arial" w:hint="cs"/>
          <w:rtl/>
        </w:rPr>
        <w:t xml:space="preserve">יתרה מכך, הנאשם עצמו שלל שימוש בסמים מסוכנים ואף נבדק ולא נמצאו בגופו שרידי סם </w:t>
      </w:r>
      <w:r>
        <w:rPr>
          <w:rFonts w:ascii="Arial" w:hAnsi="Arial"/>
          <w:rtl/>
        </w:rPr>
        <w:t>–</w:t>
      </w:r>
      <w:r>
        <w:rPr>
          <w:rFonts w:ascii="Arial" w:hAnsi="Arial" w:hint="cs"/>
          <w:rtl/>
        </w:rPr>
        <w:t xml:space="preserve"> מכאן, שהחזקת הסמים לא היתה לצורך שימושו העצמי.</w:t>
      </w:r>
    </w:p>
    <w:p w14:paraId="257DF505" w14:textId="77777777" w:rsidR="0040495D" w:rsidRDefault="0040495D" w:rsidP="0040495D">
      <w:pPr>
        <w:spacing w:line="360" w:lineRule="auto"/>
        <w:jc w:val="both"/>
        <w:rPr>
          <w:rFonts w:ascii="Arial" w:hAnsi="Arial"/>
          <w:rtl/>
        </w:rPr>
      </w:pPr>
    </w:p>
    <w:p w14:paraId="6C2D963B" w14:textId="77777777" w:rsidR="0040495D" w:rsidRDefault="0040495D" w:rsidP="0040495D">
      <w:pPr>
        <w:spacing w:line="360" w:lineRule="auto"/>
        <w:jc w:val="both"/>
        <w:rPr>
          <w:rFonts w:ascii="Arial" w:hAnsi="Arial"/>
          <w:rtl/>
        </w:rPr>
      </w:pPr>
      <w:r>
        <w:rPr>
          <w:rFonts w:ascii="Arial" w:hAnsi="Arial" w:hint="cs"/>
          <w:rtl/>
        </w:rPr>
        <w:t xml:space="preserve">ההסבר שמסר הנאשם לקצינת המבחן בנוגע לאופן הגעת הסמים לרכבו, אינו מתיישב עם נסיון החיים ועם ההיגיון הסביר, וניתן לומר, על פני הדברים, כי המדובר בגרסת בדים, כפי שהתרשם גם שירות המבחן למבוגרים. גרסה זו גם אינה מתיישבת עם החיפוש שנערך בבית הנאשם וברכבו על פי צו שופט, שהרי צו החיפוש בוודאי הוצא בהתאם לאינדיקציות מתאימות, כדרישת הדין. </w:t>
      </w:r>
    </w:p>
    <w:p w14:paraId="2BE95856" w14:textId="77777777" w:rsidR="0040495D" w:rsidRDefault="0040495D" w:rsidP="0040495D">
      <w:pPr>
        <w:spacing w:line="360" w:lineRule="auto"/>
        <w:jc w:val="both"/>
        <w:rPr>
          <w:rFonts w:ascii="Arial" w:hAnsi="Arial"/>
          <w:rtl/>
        </w:rPr>
      </w:pPr>
    </w:p>
    <w:p w14:paraId="31EE9B4F" w14:textId="77777777" w:rsidR="0040495D" w:rsidRPr="009619BA" w:rsidRDefault="0040495D" w:rsidP="0040495D">
      <w:pPr>
        <w:spacing w:line="360" w:lineRule="auto"/>
        <w:jc w:val="both"/>
        <w:rPr>
          <w:rFonts w:ascii="Arial" w:hAnsi="Arial"/>
          <w:u w:val="single"/>
          <w:rtl/>
        </w:rPr>
      </w:pPr>
      <w:r w:rsidRPr="009619BA">
        <w:rPr>
          <w:rFonts w:ascii="Arial" w:hAnsi="Arial" w:hint="cs"/>
          <w:u w:val="single"/>
          <w:rtl/>
        </w:rPr>
        <w:t>להלן, תובא סקירה קצרה של הענישה במקרים דומים:</w:t>
      </w:r>
    </w:p>
    <w:p w14:paraId="29C8E4CA" w14:textId="77777777" w:rsidR="0040495D" w:rsidRDefault="0040495D" w:rsidP="0040495D">
      <w:pPr>
        <w:spacing w:line="360" w:lineRule="auto"/>
        <w:jc w:val="both"/>
        <w:rPr>
          <w:rFonts w:ascii="Arial" w:hAnsi="Arial"/>
          <w:rtl/>
        </w:rPr>
      </w:pPr>
    </w:p>
    <w:p w14:paraId="1AFDF0FA" w14:textId="77777777" w:rsidR="0040495D" w:rsidRDefault="00E3400D" w:rsidP="0040495D">
      <w:pPr>
        <w:pStyle w:val="a9"/>
        <w:numPr>
          <w:ilvl w:val="0"/>
          <w:numId w:val="1"/>
        </w:numPr>
        <w:spacing w:line="360" w:lineRule="auto"/>
        <w:jc w:val="both"/>
        <w:rPr>
          <w:rFonts w:ascii="Arial" w:hAnsi="Arial"/>
        </w:rPr>
      </w:pPr>
      <w:hyperlink r:id="rId18" w:history="1">
        <w:r w:rsidRPr="00E3400D">
          <w:rPr>
            <w:rFonts w:ascii="Arial" w:hAnsi="Arial"/>
            <w:color w:val="0000FF"/>
            <w:u w:val="single"/>
            <w:rtl/>
          </w:rPr>
          <w:t>ת"פ 10596-12-20</w:t>
        </w:r>
      </w:hyperlink>
      <w:r w:rsidR="0040495D">
        <w:rPr>
          <w:rFonts w:ascii="Arial" w:hAnsi="Arial" w:hint="cs"/>
          <w:rtl/>
        </w:rPr>
        <w:t xml:space="preserve"> </w:t>
      </w:r>
      <w:r w:rsidR="0040495D">
        <w:rPr>
          <w:rFonts w:ascii="Arial" w:hAnsi="Arial" w:hint="cs"/>
          <w:b/>
          <w:bCs/>
          <w:rtl/>
        </w:rPr>
        <w:t>מדינת ישראל נ' אבו סבית</w:t>
      </w:r>
      <w:r w:rsidR="0040495D">
        <w:rPr>
          <w:rFonts w:ascii="Arial" w:hAnsi="Arial" w:hint="cs"/>
          <w:rtl/>
        </w:rPr>
        <w:t xml:space="preserve"> </w:t>
      </w:r>
      <w:r w:rsidR="0040495D">
        <w:rPr>
          <w:rFonts w:ascii="Arial" w:hAnsi="Arial"/>
          <w:rtl/>
        </w:rPr>
        <w:t>–</w:t>
      </w:r>
      <w:r w:rsidR="0040495D">
        <w:rPr>
          <w:rFonts w:ascii="Arial" w:hAnsi="Arial" w:hint="cs"/>
          <w:rtl/>
        </w:rPr>
        <w:t xml:space="preserve"> הנאשם הורשע, לאחר הודאתו במסגרת הסדר טיעון, בעבירה של החזקת סם שלא לצריכה עצמית. בהתאם לעובדות כתב האישום המתוקן, החזיק הנאשם ברכבו, בין רגליו, שקית, ובה סם מסוכן מסוג קנביס במשקל 700 גרם. בית המשפט אימץ את עתירת התביעה למתחם ענישה הנע בין 7 ועד 14 חודשי מאסר, תוך שציין, כי </w:t>
      </w:r>
      <w:r w:rsidR="0040495D">
        <w:rPr>
          <w:rFonts w:ascii="Arial" w:hAnsi="Arial" w:hint="cs"/>
          <w:u w:val="single"/>
          <w:rtl/>
        </w:rPr>
        <w:t>היה מקום לקבוע מתחם ענישה גבוה יותר</w:t>
      </w:r>
      <w:r w:rsidR="0040495D">
        <w:rPr>
          <w:rFonts w:ascii="Arial" w:hAnsi="Arial" w:hint="cs"/>
          <w:rtl/>
        </w:rPr>
        <w:t>, אולם, לא יחרוג מעתירת התביעה.</w:t>
      </w:r>
    </w:p>
    <w:p w14:paraId="1B126743" w14:textId="77777777" w:rsidR="0040495D" w:rsidRDefault="00E3400D" w:rsidP="0040495D">
      <w:pPr>
        <w:pStyle w:val="a9"/>
        <w:numPr>
          <w:ilvl w:val="0"/>
          <w:numId w:val="1"/>
        </w:numPr>
        <w:spacing w:line="360" w:lineRule="auto"/>
        <w:jc w:val="both"/>
        <w:rPr>
          <w:rFonts w:ascii="Arial" w:hAnsi="Arial"/>
        </w:rPr>
      </w:pPr>
      <w:hyperlink r:id="rId19" w:history="1">
        <w:r w:rsidRPr="00E3400D">
          <w:rPr>
            <w:rFonts w:ascii="Arial" w:hAnsi="Arial"/>
            <w:color w:val="0000FF"/>
            <w:u w:val="single"/>
            <w:rtl/>
          </w:rPr>
          <w:t>ת"פ 29957-07-20</w:t>
        </w:r>
      </w:hyperlink>
      <w:r w:rsidR="0040495D">
        <w:rPr>
          <w:rFonts w:ascii="Arial" w:hAnsi="Arial" w:hint="cs"/>
          <w:rtl/>
        </w:rPr>
        <w:t xml:space="preserve"> </w:t>
      </w:r>
      <w:r w:rsidR="0040495D">
        <w:rPr>
          <w:rFonts w:ascii="Arial" w:hAnsi="Arial" w:hint="cs"/>
          <w:b/>
          <w:bCs/>
          <w:rtl/>
        </w:rPr>
        <w:t>מדינת ישראל נ' חננייב</w:t>
      </w:r>
      <w:r w:rsidR="0040495D">
        <w:rPr>
          <w:rFonts w:ascii="Arial" w:hAnsi="Arial" w:hint="cs"/>
          <w:rtl/>
        </w:rPr>
        <w:t xml:space="preserve"> - </w:t>
      </w:r>
      <w:r w:rsidR="0040495D" w:rsidRPr="009619BA">
        <w:rPr>
          <w:rFonts w:ascii="Arial" w:hAnsi="Arial" w:hint="cs"/>
          <w:rtl/>
        </w:rPr>
        <w:t>הנאשם הורשע, לאחר הודאתו במסגרת הסדר טיעון, בעבירה של החזקת סם שלא לצריכה עצמית. בהתאם לעובדות כתב האישום המתוקן, החזיק הנאשם</w:t>
      </w:r>
      <w:r w:rsidR="0040495D">
        <w:rPr>
          <w:rFonts w:ascii="Arial" w:hAnsi="Arial" w:hint="cs"/>
          <w:rtl/>
        </w:rPr>
        <w:t>, בתוך הקטנוע שלו, סם מסוכן מסוג קנביס במשקל 300 גרם, מחולק ל-30 שקיות, וכן חשיש במשקל 60.7 גרם. בית המשפט קבע מתחם ענישה הנע בין 6 ועד 18 חודשי מאסר בפועל.</w:t>
      </w:r>
    </w:p>
    <w:p w14:paraId="2C1030E9" w14:textId="77777777" w:rsidR="0040495D" w:rsidRDefault="00E3400D" w:rsidP="0040495D">
      <w:pPr>
        <w:pStyle w:val="a9"/>
        <w:numPr>
          <w:ilvl w:val="0"/>
          <w:numId w:val="1"/>
        </w:numPr>
        <w:spacing w:line="360" w:lineRule="auto"/>
        <w:jc w:val="both"/>
        <w:rPr>
          <w:rFonts w:ascii="Arial" w:hAnsi="Arial"/>
        </w:rPr>
      </w:pPr>
      <w:hyperlink r:id="rId20" w:history="1">
        <w:r w:rsidRPr="00E3400D">
          <w:rPr>
            <w:rFonts w:ascii="Arial" w:hAnsi="Arial"/>
            <w:color w:val="0000FF"/>
            <w:u w:val="single"/>
            <w:rtl/>
          </w:rPr>
          <w:t>ת"פ 27506-03-21</w:t>
        </w:r>
      </w:hyperlink>
      <w:r w:rsidR="0040495D">
        <w:rPr>
          <w:rFonts w:ascii="Arial" w:hAnsi="Arial" w:hint="cs"/>
          <w:rtl/>
        </w:rPr>
        <w:t xml:space="preserve"> </w:t>
      </w:r>
      <w:r w:rsidR="0040495D">
        <w:rPr>
          <w:rFonts w:ascii="Arial" w:hAnsi="Arial" w:hint="cs"/>
          <w:b/>
          <w:bCs/>
          <w:rtl/>
        </w:rPr>
        <w:t>מדינת ישראל נ' זמירו ואח'</w:t>
      </w:r>
      <w:r w:rsidR="0040495D">
        <w:rPr>
          <w:rFonts w:ascii="Arial" w:hAnsi="Arial" w:hint="cs"/>
          <w:rtl/>
        </w:rPr>
        <w:t xml:space="preserve"> - </w:t>
      </w:r>
      <w:r w:rsidR="0040495D" w:rsidRPr="002E6020">
        <w:rPr>
          <w:rFonts w:ascii="Arial" w:hAnsi="Arial" w:hint="cs"/>
          <w:rtl/>
        </w:rPr>
        <w:t xml:space="preserve">הנאשם </w:t>
      </w:r>
      <w:r w:rsidR="0040495D">
        <w:rPr>
          <w:rFonts w:ascii="Arial" w:hAnsi="Arial" w:hint="cs"/>
          <w:rtl/>
        </w:rPr>
        <w:t xml:space="preserve">1 </w:t>
      </w:r>
      <w:r w:rsidR="0040495D" w:rsidRPr="002E6020">
        <w:rPr>
          <w:rFonts w:ascii="Arial" w:hAnsi="Arial" w:hint="cs"/>
          <w:rtl/>
        </w:rPr>
        <w:t xml:space="preserve">הורשע, לאחר </w:t>
      </w:r>
      <w:r w:rsidR="0040495D">
        <w:rPr>
          <w:rFonts w:ascii="Arial" w:hAnsi="Arial" w:hint="cs"/>
          <w:rtl/>
        </w:rPr>
        <w:t>הודאתו במסגרת הסדר טיעון, בעבירות</w:t>
      </w:r>
      <w:r w:rsidR="0040495D" w:rsidRPr="002E6020">
        <w:rPr>
          <w:rFonts w:ascii="Arial" w:hAnsi="Arial" w:hint="cs"/>
          <w:rtl/>
        </w:rPr>
        <w:t xml:space="preserve"> של החזקת סם שלא לצריכה עצמית</w:t>
      </w:r>
      <w:r w:rsidR="0040495D">
        <w:rPr>
          <w:rFonts w:ascii="Arial" w:hAnsi="Arial" w:hint="cs"/>
          <w:rtl/>
        </w:rPr>
        <w:t xml:space="preserve"> והסתייעות ברכב לעבור עבירה</w:t>
      </w:r>
      <w:r w:rsidR="0040495D" w:rsidRPr="002E6020">
        <w:rPr>
          <w:rFonts w:ascii="Arial" w:hAnsi="Arial" w:hint="cs"/>
          <w:rtl/>
        </w:rPr>
        <w:t>. בהתאם לעובדות כתב האישום המתוקן, החזיק הנאשם ברכבו</w:t>
      </w:r>
      <w:r w:rsidR="0040495D">
        <w:rPr>
          <w:rFonts w:ascii="Arial" w:hAnsi="Arial" w:hint="cs"/>
          <w:rtl/>
        </w:rPr>
        <w:t>, במהלך נסיעה, שקית ובה סם מסוכן מסוג קנביס במשקל 1,080 גרם וכן, 1.58 גרם קנביס במאפרה של הרכב. בית המשפט קבע מתחם ענישה הנע בין 10 ועד 20 חודשי מאסר בפועל.</w:t>
      </w:r>
    </w:p>
    <w:p w14:paraId="04311DA2" w14:textId="77777777" w:rsidR="0040495D" w:rsidRDefault="0040495D" w:rsidP="0040495D">
      <w:pPr>
        <w:spacing w:line="360" w:lineRule="auto"/>
        <w:jc w:val="both"/>
        <w:rPr>
          <w:rFonts w:ascii="Arial" w:hAnsi="Arial"/>
          <w:rtl/>
        </w:rPr>
      </w:pPr>
    </w:p>
    <w:p w14:paraId="6B4A9229" w14:textId="77777777" w:rsidR="0040495D" w:rsidRDefault="0040495D" w:rsidP="0040495D">
      <w:pPr>
        <w:spacing w:line="360" w:lineRule="auto"/>
        <w:jc w:val="both"/>
        <w:rPr>
          <w:rFonts w:ascii="Arial" w:hAnsi="Arial"/>
          <w:rtl/>
        </w:rPr>
      </w:pPr>
      <w:r>
        <w:rPr>
          <w:rFonts w:ascii="Arial" w:hAnsi="Arial" w:hint="cs"/>
          <w:rtl/>
        </w:rPr>
        <w:t>בנסיבות האמורות, לאור טיב הסם; כמות הסם; אופן החזקתו מחולק למנות; ובשים לב למדיניות הענישה הנוהגת, מוצא בית המשפט לקבוע מתחם ענישה הנע בין 12 ועד 24 חודשי מאסר בפועל.</w:t>
      </w:r>
    </w:p>
    <w:p w14:paraId="26D62595" w14:textId="77777777" w:rsidR="0040495D" w:rsidRDefault="0040495D" w:rsidP="0040495D">
      <w:pPr>
        <w:spacing w:line="360" w:lineRule="auto"/>
        <w:jc w:val="both"/>
        <w:rPr>
          <w:rFonts w:ascii="Arial" w:hAnsi="Arial"/>
          <w:rtl/>
        </w:rPr>
      </w:pPr>
    </w:p>
    <w:p w14:paraId="006C942F" w14:textId="77777777" w:rsidR="0040495D" w:rsidRDefault="0040495D" w:rsidP="0040495D">
      <w:pPr>
        <w:spacing w:line="360" w:lineRule="auto"/>
        <w:jc w:val="both"/>
        <w:rPr>
          <w:rFonts w:ascii="Arial" w:hAnsi="Arial"/>
          <w:rtl/>
        </w:rPr>
      </w:pPr>
    </w:p>
    <w:p w14:paraId="607D7463" w14:textId="77777777" w:rsidR="0040495D" w:rsidRDefault="0040495D" w:rsidP="0040495D">
      <w:pPr>
        <w:spacing w:line="360" w:lineRule="auto"/>
        <w:jc w:val="both"/>
        <w:rPr>
          <w:rFonts w:ascii="Arial" w:hAnsi="Arial"/>
          <w:rtl/>
        </w:rPr>
      </w:pPr>
      <w:r>
        <w:rPr>
          <w:rFonts w:ascii="Arial" w:hAnsi="Arial" w:hint="cs"/>
          <w:b/>
          <w:bCs/>
          <w:rtl/>
        </w:rPr>
        <w:t>קביעת הענישה הספציפית</w:t>
      </w:r>
    </w:p>
    <w:p w14:paraId="47E6E557" w14:textId="77777777" w:rsidR="0040495D" w:rsidRDefault="0040495D" w:rsidP="0040495D">
      <w:pPr>
        <w:spacing w:line="360" w:lineRule="auto"/>
        <w:jc w:val="both"/>
        <w:rPr>
          <w:rFonts w:ascii="Arial" w:hAnsi="Arial"/>
          <w:rtl/>
        </w:rPr>
      </w:pPr>
    </w:p>
    <w:p w14:paraId="7FF904B5" w14:textId="77777777" w:rsidR="0040495D" w:rsidRDefault="0040495D" w:rsidP="0040495D">
      <w:pPr>
        <w:spacing w:line="360" w:lineRule="auto"/>
        <w:jc w:val="both"/>
        <w:rPr>
          <w:rFonts w:ascii="Arial" w:hAnsi="Arial"/>
          <w:rtl/>
        </w:rPr>
      </w:pPr>
      <w:r>
        <w:rPr>
          <w:rFonts w:ascii="Arial" w:hAnsi="Arial"/>
          <w:rtl/>
        </w:rPr>
        <w:t>הנאשם נעדר הרשעות קודמות, ואין אינדיקציה להסתבכות נוספת עם החוק מאז אירועי כתב האישום.</w:t>
      </w:r>
    </w:p>
    <w:p w14:paraId="0F36863F" w14:textId="77777777" w:rsidR="0040495D" w:rsidRDefault="0040495D" w:rsidP="0040495D">
      <w:pPr>
        <w:spacing w:line="360" w:lineRule="auto"/>
        <w:jc w:val="both"/>
        <w:rPr>
          <w:rFonts w:ascii="Arial" w:hAnsi="Arial"/>
          <w:rtl/>
        </w:rPr>
      </w:pPr>
    </w:p>
    <w:p w14:paraId="39C8E758" w14:textId="77777777" w:rsidR="0040495D" w:rsidRDefault="0040495D" w:rsidP="0040495D">
      <w:pPr>
        <w:spacing w:line="360" w:lineRule="auto"/>
        <w:jc w:val="both"/>
        <w:rPr>
          <w:rFonts w:ascii="Arial" w:hAnsi="Arial"/>
          <w:rtl/>
        </w:rPr>
      </w:pPr>
      <w:r>
        <w:rPr>
          <w:rFonts w:ascii="Arial" w:hAnsi="Arial"/>
          <w:rtl/>
        </w:rPr>
        <w:t xml:space="preserve">הנאשם </w:t>
      </w:r>
      <w:r>
        <w:rPr>
          <w:rFonts w:ascii="Arial" w:hAnsi="Arial" w:hint="cs"/>
          <w:rtl/>
        </w:rPr>
        <w:t>סיים לימודיו האקדמיים והשתלב במעגל התעסוקה, בתפקיד חשמלאי ראשי במועצה המקומית מיתר.</w:t>
      </w:r>
    </w:p>
    <w:p w14:paraId="6B5FE73E" w14:textId="77777777" w:rsidR="0040495D" w:rsidRDefault="0040495D" w:rsidP="0040495D">
      <w:pPr>
        <w:spacing w:line="360" w:lineRule="auto"/>
        <w:jc w:val="both"/>
        <w:rPr>
          <w:rFonts w:ascii="Arial" w:hAnsi="Arial"/>
          <w:rtl/>
        </w:rPr>
      </w:pPr>
    </w:p>
    <w:p w14:paraId="59373247" w14:textId="77777777" w:rsidR="0040495D" w:rsidRDefault="0040495D" w:rsidP="0040495D">
      <w:pPr>
        <w:spacing w:line="360" w:lineRule="auto"/>
        <w:jc w:val="both"/>
        <w:rPr>
          <w:rFonts w:ascii="Arial" w:hAnsi="Arial"/>
          <w:rtl/>
        </w:rPr>
      </w:pPr>
      <w:r>
        <w:rPr>
          <w:rFonts w:ascii="Arial" w:hAnsi="Arial" w:hint="cs"/>
          <w:rtl/>
        </w:rPr>
        <w:t>מתסקיר שירות המבחן עולה, כי הנאשם מצמצם נטילת האחריות על מעשיו ונותן הסבר שאינו מניח את הדעת ואינו תואם את ניסיון החיים, בנוגע להסתבכותו בעבירה.</w:t>
      </w:r>
    </w:p>
    <w:p w14:paraId="3590B844" w14:textId="77777777" w:rsidR="0040495D" w:rsidRDefault="0040495D" w:rsidP="0040495D">
      <w:pPr>
        <w:spacing w:line="360" w:lineRule="auto"/>
        <w:jc w:val="both"/>
        <w:rPr>
          <w:rFonts w:ascii="Arial" w:hAnsi="Arial"/>
          <w:rtl/>
        </w:rPr>
      </w:pPr>
    </w:p>
    <w:p w14:paraId="0BF9E6D1" w14:textId="77777777" w:rsidR="0040495D" w:rsidRDefault="0040495D" w:rsidP="0040495D">
      <w:pPr>
        <w:spacing w:line="360" w:lineRule="auto"/>
        <w:jc w:val="both"/>
        <w:rPr>
          <w:rFonts w:ascii="Arial" w:hAnsi="Arial"/>
          <w:rtl/>
        </w:rPr>
      </w:pPr>
      <w:r>
        <w:rPr>
          <w:rFonts w:ascii="Arial" w:hAnsi="Arial" w:hint="cs"/>
          <w:rtl/>
        </w:rPr>
        <w:t>עם זאת, הנאשם הודה במיוחס לו ובכך יש משום נטילת אחריות מסוימת, גם אם במישור הפורמלי.</w:t>
      </w:r>
    </w:p>
    <w:p w14:paraId="0D1898CD" w14:textId="77777777" w:rsidR="0040495D" w:rsidRDefault="0040495D" w:rsidP="0040495D">
      <w:pPr>
        <w:spacing w:line="360" w:lineRule="auto"/>
        <w:jc w:val="both"/>
        <w:rPr>
          <w:rFonts w:ascii="Arial" w:hAnsi="Arial"/>
          <w:rtl/>
        </w:rPr>
      </w:pPr>
    </w:p>
    <w:p w14:paraId="03AA9EC8" w14:textId="77777777" w:rsidR="0040495D" w:rsidRDefault="0040495D" w:rsidP="0040495D">
      <w:pPr>
        <w:spacing w:line="360" w:lineRule="auto"/>
        <w:jc w:val="both"/>
        <w:rPr>
          <w:rFonts w:ascii="Arial" w:hAnsi="Arial"/>
        </w:rPr>
      </w:pPr>
      <w:r>
        <w:rPr>
          <w:rFonts w:ascii="Arial" w:hAnsi="Arial"/>
          <w:rtl/>
        </w:rPr>
        <w:t xml:space="preserve">הנאשם השתלב </w:t>
      </w:r>
      <w:r>
        <w:rPr>
          <w:rFonts w:ascii="Arial" w:hAnsi="Arial" w:hint="cs"/>
          <w:rtl/>
        </w:rPr>
        <w:t>לאחרונה בהליך טיפולי, ושירות המבחן המליץ על המשך ההליך הטיפולי תחת צו מבחן.</w:t>
      </w:r>
    </w:p>
    <w:p w14:paraId="439A1BDF" w14:textId="77777777" w:rsidR="0040495D" w:rsidRDefault="0040495D" w:rsidP="0040495D">
      <w:pPr>
        <w:spacing w:line="360" w:lineRule="auto"/>
        <w:jc w:val="both"/>
        <w:rPr>
          <w:rFonts w:ascii="Arial" w:hAnsi="Arial"/>
          <w:rtl/>
        </w:rPr>
      </w:pPr>
    </w:p>
    <w:p w14:paraId="0A2C2337" w14:textId="77777777" w:rsidR="0040495D" w:rsidRDefault="0040495D" w:rsidP="0040495D">
      <w:pPr>
        <w:spacing w:line="360" w:lineRule="auto"/>
        <w:jc w:val="both"/>
        <w:rPr>
          <w:rFonts w:ascii="Arial" w:hAnsi="Arial"/>
          <w:rtl/>
        </w:rPr>
      </w:pPr>
      <w:r>
        <w:rPr>
          <w:rFonts w:ascii="Arial" w:hAnsi="Arial"/>
          <w:rtl/>
        </w:rPr>
        <w:t>בית המשפט התרשם, כי הנאשם עורך מאמצים לשקם את חייו ומוצא, זו הפעם, לחרוג ממתחם הענישה ההולם מטעמי שיקום הנאשם.</w:t>
      </w:r>
    </w:p>
    <w:p w14:paraId="5A4FA95B" w14:textId="77777777" w:rsidR="0040495D" w:rsidRDefault="0040495D" w:rsidP="0040495D">
      <w:pPr>
        <w:spacing w:line="360" w:lineRule="auto"/>
        <w:jc w:val="both"/>
        <w:rPr>
          <w:rFonts w:ascii="Arial" w:hAnsi="Arial"/>
          <w:rtl/>
        </w:rPr>
      </w:pPr>
    </w:p>
    <w:p w14:paraId="3D20E0A0" w14:textId="77777777" w:rsidR="0040495D" w:rsidRDefault="0040495D" w:rsidP="0040495D">
      <w:pPr>
        <w:spacing w:line="360" w:lineRule="auto"/>
        <w:jc w:val="both"/>
        <w:rPr>
          <w:rFonts w:ascii="Arial" w:hAnsi="Arial"/>
          <w:rtl/>
        </w:rPr>
      </w:pPr>
      <w:r>
        <w:rPr>
          <w:rFonts w:ascii="Arial" w:hAnsi="Arial"/>
          <w:rtl/>
        </w:rPr>
        <w:t xml:space="preserve">עם זאת, לנוכח הנסיבות שפורטו בנוגע לאופן החזקת הסם; למיקום החזקתו; לחלוקתו – אין מקום </w:t>
      </w:r>
      <w:r>
        <w:rPr>
          <w:rFonts w:ascii="Arial" w:hAnsi="Arial" w:hint="cs"/>
          <w:rtl/>
        </w:rPr>
        <w:t>לאמץ את עתירתה העונשית של ההגנה.</w:t>
      </w:r>
      <w:r>
        <w:rPr>
          <w:rFonts w:ascii="Arial" w:hAnsi="Arial"/>
          <w:rtl/>
        </w:rPr>
        <w:t xml:space="preserve"> חלף זאת – יושי</w:t>
      </w:r>
      <w:r>
        <w:rPr>
          <w:rFonts w:ascii="Arial" w:hAnsi="Arial" w:hint="cs"/>
          <w:rtl/>
        </w:rPr>
        <w:t>ט</w:t>
      </w:r>
      <w:r>
        <w:rPr>
          <w:rFonts w:ascii="Arial" w:hAnsi="Arial"/>
          <w:rtl/>
        </w:rPr>
        <w:t xml:space="preserve"> בית המשפט לנאשם יד במאמצי שיקומו והוא יחויב בעונש מאסר בפועל קצר, אותו יהיה בידו לרצות בדרך של עבודות שירות</w:t>
      </w:r>
      <w:r>
        <w:rPr>
          <w:rFonts w:ascii="Arial" w:hAnsi="Arial" w:hint="cs"/>
          <w:rtl/>
        </w:rPr>
        <w:t>, לצד צו מבחן, וזאת על מנת שלא להביא לניתוק מלא בין הנאשם לבין מקום עבודתו ולאפשר השקעת מאמצים מצדו בהמשך ההליך הטיפולי.</w:t>
      </w:r>
    </w:p>
    <w:p w14:paraId="3156286D" w14:textId="77777777" w:rsidR="0040495D" w:rsidRDefault="0040495D" w:rsidP="0040495D">
      <w:pPr>
        <w:spacing w:line="360" w:lineRule="auto"/>
        <w:jc w:val="both"/>
        <w:rPr>
          <w:rFonts w:ascii="Arial" w:hAnsi="Arial"/>
          <w:rtl/>
        </w:rPr>
      </w:pPr>
    </w:p>
    <w:p w14:paraId="5159B051" w14:textId="77777777" w:rsidR="0040495D" w:rsidRDefault="0040495D" w:rsidP="0040495D">
      <w:pPr>
        <w:spacing w:line="360" w:lineRule="auto"/>
        <w:jc w:val="both"/>
        <w:rPr>
          <w:rFonts w:ascii="Arial" w:hAnsi="Arial"/>
          <w:rtl/>
        </w:rPr>
      </w:pPr>
      <w:r>
        <w:rPr>
          <w:rFonts w:ascii="Arial" w:hAnsi="Arial"/>
          <w:rtl/>
        </w:rPr>
        <w:t>בנוסף, מוצא בית המשפט להטיל על הנאשם מאסר מותנה מרתיע, לבל ישוב לעולם הסמים המסוכנים.</w:t>
      </w:r>
    </w:p>
    <w:p w14:paraId="78CE01A4" w14:textId="77777777" w:rsidR="0040495D" w:rsidRDefault="0040495D" w:rsidP="0040495D">
      <w:pPr>
        <w:spacing w:line="360" w:lineRule="auto"/>
        <w:jc w:val="both"/>
        <w:rPr>
          <w:rFonts w:ascii="Arial" w:hAnsi="Arial"/>
          <w:rtl/>
        </w:rPr>
      </w:pPr>
    </w:p>
    <w:p w14:paraId="1221F834" w14:textId="77777777" w:rsidR="0040495D" w:rsidRDefault="0040495D" w:rsidP="0040495D">
      <w:pPr>
        <w:spacing w:line="360" w:lineRule="auto"/>
        <w:jc w:val="both"/>
        <w:rPr>
          <w:rtl/>
        </w:rPr>
      </w:pPr>
      <w:r>
        <w:rPr>
          <w:rtl/>
        </w:rPr>
        <w:t>לנוכח כמות הסם שנתפסה וכן שוויו הכספי של הסם – יושת עיצום כספי מסוג קנס</w:t>
      </w:r>
      <w:r>
        <w:rPr>
          <w:rFonts w:hint="cs"/>
          <w:rtl/>
        </w:rPr>
        <w:t>, וכן, בהתאם להסכמת הצדדים, יורה בית המשפט על חילוט סך 100,000 ₪.</w:t>
      </w:r>
    </w:p>
    <w:p w14:paraId="3C3B8DAD" w14:textId="77777777" w:rsidR="0040495D" w:rsidRDefault="0040495D" w:rsidP="0040495D">
      <w:pPr>
        <w:spacing w:line="360" w:lineRule="auto"/>
        <w:jc w:val="both"/>
        <w:rPr>
          <w:rtl/>
        </w:rPr>
      </w:pPr>
    </w:p>
    <w:p w14:paraId="53B6F4D2" w14:textId="77777777" w:rsidR="0040495D" w:rsidRDefault="0040495D" w:rsidP="0040495D">
      <w:pPr>
        <w:spacing w:line="360" w:lineRule="auto"/>
        <w:jc w:val="both"/>
        <w:rPr>
          <w:rtl/>
        </w:rPr>
      </w:pPr>
      <w:r>
        <w:rPr>
          <w:rtl/>
        </w:rPr>
        <w:t>בנוסף, לאור טיב העבירה ו</w:t>
      </w:r>
      <w:r>
        <w:rPr>
          <w:rFonts w:hint="cs"/>
          <w:rtl/>
        </w:rPr>
        <w:t xml:space="preserve">אף לאור העובדה, שנערך שימוש ברכב מנועי לצורך החזקת הסמים המסוכנים - </w:t>
      </w:r>
      <w:r>
        <w:rPr>
          <w:rtl/>
        </w:rPr>
        <w:t xml:space="preserve">יקבל בית המשפט עתירת התביעה לפסול הנאשם מלנהוג ברכב מנועי. </w:t>
      </w:r>
      <w:r>
        <w:rPr>
          <w:rFonts w:hint="cs"/>
          <w:rtl/>
        </w:rPr>
        <w:t>אך</w:t>
      </w:r>
      <w:r>
        <w:rPr>
          <w:rtl/>
        </w:rPr>
        <w:t xml:space="preserve"> לנוכח מאמצי השיקום של הנאשם – תבוא חלק מתקופת הפסילה על תנאי.</w:t>
      </w:r>
    </w:p>
    <w:p w14:paraId="2CDB075D" w14:textId="77777777" w:rsidR="0040495D" w:rsidRDefault="0040495D" w:rsidP="0040495D">
      <w:pPr>
        <w:spacing w:line="360" w:lineRule="auto"/>
        <w:jc w:val="both"/>
        <w:rPr>
          <w:rFonts w:ascii="Arial" w:hAnsi="Arial"/>
          <w:rtl/>
        </w:rPr>
      </w:pPr>
    </w:p>
    <w:p w14:paraId="69B643EA" w14:textId="77777777" w:rsidR="0040495D" w:rsidRDefault="0040495D" w:rsidP="0040495D">
      <w:pPr>
        <w:spacing w:line="360" w:lineRule="auto"/>
        <w:jc w:val="both"/>
        <w:rPr>
          <w:rFonts w:ascii="Arial" w:hAnsi="Arial"/>
        </w:rPr>
      </w:pPr>
    </w:p>
    <w:p w14:paraId="10584CA4" w14:textId="77777777" w:rsidR="0040495D" w:rsidRDefault="0040495D" w:rsidP="0040495D">
      <w:pPr>
        <w:spacing w:line="360" w:lineRule="auto"/>
        <w:jc w:val="both"/>
        <w:rPr>
          <w:rFonts w:ascii="Arial" w:hAnsi="Arial"/>
          <w:rtl/>
        </w:rPr>
      </w:pPr>
      <w:r>
        <w:rPr>
          <w:rFonts w:ascii="Arial" w:hAnsi="Arial"/>
          <w:b/>
          <w:bCs/>
          <w:rtl/>
        </w:rPr>
        <w:t>סיכום</w:t>
      </w:r>
    </w:p>
    <w:p w14:paraId="2680E0E2" w14:textId="77777777" w:rsidR="0040495D" w:rsidRDefault="0040495D" w:rsidP="0040495D">
      <w:pPr>
        <w:spacing w:line="360" w:lineRule="auto"/>
        <w:jc w:val="both"/>
        <w:rPr>
          <w:rFonts w:ascii="Arial" w:hAnsi="Arial"/>
          <w:rtl/>
        </w:rPr>
      </w:pPr>
    </w:p>
    <w:p w14:paraId="39400582" w14:textId="77777777" w:rsidR="0040495D" w:rsidRDefault="0040495D" w:rsidP="0040495D">
      <w:pPr>
        <w:spacing w:line="360" w:lineRule="auto"/>
        <w:jc w:val="both"/>
        <w:rPr>
          <w:rFonts w:ascii="Arial" w:hAnsi="Arial"/>
          <w:rtl/>
        </w:rPr>
      </w:pPr>
      <w:r>
        <w:rPr>
          <w:rFonts w:ascii="Arial" w:hAnsi="Arial"/>
          <w:rtl/>
        </w:rPr>
        <w:t>לאחר שבית המשפט שמע טענות הצדדים על פה; עיין בטענות התביעה לענין העונש בכתב; עיין בראיות לעונש; עיין בתסקירי שירות המבחן למבוגרים; שמע דברו האחרון של הנאשם; גוזר עליו את העונשים כדלקמן:</w:t>
      </w:r>
    </w:p>
    <w:p w14:paraId="68202A09" w14:textId="77777777" w:rsidR="0040495D" w:rsidRPr="00AD4C5C" w:rsidRDefault="0040495D" w:rsidP="0040495D">
      <w:pPr>
        <w:pStyle w:val="a9"/>
        <w:numPr>
          <w:ilvl w:val="0"/>
          <w:numId w:val="2"/>
        </w:numPr>
        <w:spacing w:line="360" w:lineRule="auto"/>
        <w:jc w:val="both"/>
        <w:rPr>
          <w:rFonts w:ascii="Arial" w:hAnsi="Arial"/>
          <w:noProof/>
          <w:rtl/>
        </w:rPr>
      </w:pPr>
      <w:r>
        <w:rPr>
          <w:rFonts w:ascii="Arial" w:hAnsi="Arial" w:hint="cs"/>
          <w:rtl/>
        </w:rPr>
        <w:t xml:space="preserve">שלושה חודשי </w:t>
      </w:r>
      <w:r>
        <w:rPr>
          <w:rFonts w:ascii="Arial" w:hAnsi="Arial"/>
          <w:rtl/>
        </w:rPr>
        <w:t xml:space="preserve">מאסר בפועל. בהתאם לחוות דעת הממונה על עבודות השירות בשב"ס, ירצה הנאשם המאסר בדרך של עבודות שירות, </w:t>
      </w:r>
      <w:r>
        <w:rPr>
          <w:rFonts w:ascii="Arial" w:hAnsi="Arial" w:hint="cs"/>
          <w:rtl/>
        </w:rPr>
        <w:t>בבאר שובע</w:t>
      </w:r>
      <w:r>
        <w:rPr>
          <w:rFonts w:ascii="Arial" w:hAnsi="Arial"/>
          <w:rtl/>
        </w:rPr>
        <w:t xml:space="preserve">, </w:t>
      </w:r>
      <w:r>
        <w:rPr>
          <w:rFonts w:ascii="Arial" w:hAnsi="Arial" w:hint="cs"/>
          <w:rtl/>
        </w:rPr>
        <w:t>רח' קק"ל 201</w:t>
      </w:r>
      <w:r>
        <w:rPr>
          <w:rFonts w:ascii="Arial" w:hAnsi="Arial"/>
          <w:rtl/>
        </w:rPr>
        <w:t xml:space="preserve">, באר שבע, 5 ימים בשבוע, שעות העבודה – בהתאם לממונים עליו במקום. על הנאשם להתייצב, ביום </w:t>
      </w:r>
      <w:r>
        <w:rPr>
          <w:rFonts w:ascii="Arial" w:hAnsi="Arial" w:hint="cs"/>
          <w:rtl/>
        </w:rPr>
        <w:t>08.08</w:t>
      </w:r>
      <w:r>
        <w:rPr>
          <w:rFonts w:ascii="Arial" w:hAnsi="Arial"/>
          <w:rtl/>
        </w:rPr>
        <w:t>.23, שעה 08:00, במשרד הממונה על עבודות השירות במחוז דרום בשב"ס, ומשם ימשיך לריצוי העבודות בהתאם להנחיות שיקבל. הנאשם מוזהר, כי אי התייצבות  לריצוי עבודות השירות; אי שמיעה להוראות הממונים עליו במשרד הממונה על עבודות השירות או במקום ריצוי עבודות השירות; אי שיתוף פעולה עם משרד הממונה על עבודות השירות בכל ענין שהוא, לרבות מסירת בדיקות - עלול להביא להפקעה מנהלית של צו ריצוי המאסר בדרך של עבודות שירות, על כל המשתמע מכך;</w:t>
      </w:r>
    </w:p>
    <w:p w14:paraId="34F984FF" w14:textId="77777777" w:rsidR="0040495D" w:rsidRDefault="0040495D" w:rsidP="0040495D">
      <w:pPr>
        <w:numPr>
          <w:ilvl w:val="0"/>
          <w:numId w:val="2"/>
        </w:numPr>
        <w:spacing w:line="360" w:lineRule="auto"/>
        <w:contextualSpacing/>
        <w:jc w:val="both"/>
        <w:rPr>
          <w:rtl/>
        </w:rPr>
      </w:pPr>
      <w:r>
        <w:rPr>
          <w:rFonts w:ascii="Calibri" w:hAnsi="Calibri"/>
          <w:rtl/>
        </w:rPr>
        <w:t>12 חודשים מאסר על תנאי למשך שלוש שנים מיום שחרורו של הנאשם ממאסר, והתנאי – שהנאשם לא יעבור עבירה מסוג פשע בניגוד ל</w:t>
      </w:r>
      <w:hyperlink r:id="rId21" w:history="1">
        <w:r w:rsidR="00E3400D" w:rsidRPr="00E3400D">
          <w:rPr>
            <w:rFonts w:ascii="Calibri" w:hAnsi="Calibri" w:hint="eastAsia"/>
            <w:color w:val="0000FF"/>
            <w:u w:val="single"/>
            <w:rtl/>
          </w:rPr>
          <w:t>פקודת</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הסמים</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המסוכנים</w:t>
        </w:r>
      </w:hyperlink>
      <w:r>
        <w:rPr>
          <w:rFonts w:ascii="Calibri" w:hAnsi="Calibri"/>
          <w:rtl/>
        </w:rPr>
        <w:t xml:space="preserve"> [נוסח חדש], תשל"ג – 1973, או עבירה מסוג פשע בניגוד ל</w:t>
      </w:r>
      <w:hyperlink r:id="rId22" w:history="1">
        <w:r w:rsidR="00E3400D" w:rsidRPr="00E3400D">
          <w:rPr>
            <w:rFonts w:ascii="Calibri" w:hAnsi="Calibri" w:hint="eastAsia"/>
            <w:color w:val="0000FF"/>
            <w:u w:val="single"/>
            <w:rtl/>
          </w:rPr>
          <w:t>חוק</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המאבק</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בתופעת</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השימוש</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בחומרים</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מסכנים</w:t>
        </w:r>
      </w:hyperlink>
      <w:r>
        <w:rPr>
          <w:rFonts w:ascii="Calibri" w:hAnsi="Calibri"/>
          <w:rtl/>
        </w:rPr>
        <w:t>, תשע"ג – 2013;</w:t>
      </w:r>
    </w:p>
    <w:p w14:paraId="636FE96D" w14:textId="77777777" w:rsidR="0040495D" w:rsidRDefault="0040495D" w:rsidP="0040495D">
      <w:pPr>
        <w:numPr>
          <w:ilvl w:val="0"/>
          <w:numId w:val="2"/>
        </w:numPr>
        <w:spacing w:line="360" w:lineRule="auto"/>
        <w:contextualSpacing/>
        <w:jc w:val="both"/>
      </w:pPr>
      <w:r>
        <w:rPr>
          <w:rFonts w:ascii="Calibri" w:hAnsi="Calibri"/>
          <w:rtl/>
        </w:rPr>
        <w:t>3 חודשים מאסר על תנאי למשך שנתיים מיום שחרורו של הנאשם ממאסר, והתנאי – שהנאשם לא יעבור עבירה מסוג עוון בניגוד ל</w:t>
      </w:r>
      <w:hyperlink r:id="rId23" w:history="1">
        <w:r w:rsidR="00E3400D" w:rsidRPr="00E3400D">
          <w:rPr>
            <w:rFonts w:ascii="Calibri" w:hAnsi="Calibri" w:hint="eastAsia"/>
            <w:color w:val="0000FF"/>
            <w:u w:val="single"/>
            <w:rtl/>
          </w:rPr>
          <w:t>פקודת</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הסמים</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המסוכנים</w:t>
        </w:r>
      </w:hyperlink>
      <w:r>
        <w:rPr>
          <w:rFonts w:ascii="Calibri" w:hAnsi="Calibri"/>
          <w:rtl/>
        </w:rPr>
        <w:t xml:space="preserve"> [נוסח חדש], תשל"ג – 1973, או עבירה מסוג עוון בניגוד ל</w:t>
      </w:r>
      <w:hyperlink r:id="rId24" w:history="1">
        <w:r w:rsidR="00E3400D" w:rsidRPr="00E3400D">
          <w:rPr>
            <w:rFonts w:ascii="Calibri" w:hAnsi="Calibri" w:hint="eastAsia"/>
            <w:color w:val="0000FF"/>
            <w:u w:val="single"/>
            <w:rtl/>
          </w:rPr>
          <w:t>חוק</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המאבק</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בתופעת</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השימוש</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בחומרים</w:t>
        </w:r>
        <w:r w:rsidR="00E3400D" w:rsidRPr="00E3400D">
          <w:rPr>
            <w:rFonts w:ascii="Calibri" w:hAnsi="Calibri"/>
            <w:color w:val="0000FF"/>
            <w:u w:val="single"/>
            <w:rtl/>
          </w:rPr>
          <w:t xml:space="preserve"> </w:t>
        </w:r>
        <w:r w:rsidR="00E3400D" w:rsidRPr="00E3400D">
          <w:rPr>
            <w:rFonts w:ascii="Calibri" w:hAnsi="Calibri" w:hint="eastAsia"/>
            <w:color w:val="0000FF"/>
            <w:u w:val="single"/>
            <w:rtl/>
          </w:rPr>
          <w:t>מסכנים</w:t>
        </w:r>
      </w:hyperlink>
      <w:r>
        <w:rPr>
          <w:rFonts w:ascii="Calibri" w:hAnsi="Calibri"/>
          <w:rtl/>
        </w:rPr>
        <w:t>, תשע"ג – 2013;</w:t>
      </w:r>
    </w:p>
    <w:p w14:paraId="575ADCAD" w14:textId="77777777" w:rsidR="0040495D" w:rsidRDefault="0040495D" w:rsidP="0040495D">
      <w:pPr>
        <w:numPr>
          <w:ilvl w:val="0"/>
          <w:numId w:val="2"/>
        </w:numPr>
        <w:spacing w:line="360" w:lineRule="auto"/>
        <w:contextualSpacing/>
        <w:jc w:val="both"/>
      </w:pPr>
      <w:r>
        <w:rPr>
          <w:rtl/>
        </w:rPr>
        <w:t xml:space="preserve">קנס בסך </w:t>
      </w:r>
      <w:r>
        <w:rPr>
          <w:rFonts w:hint="cs"/>
          <w:rtl/>
        </w:rPr>
        <w:t xml:space="preserve">10,000 </w:t>
      </w:r>
      <w:r>
        <w:rPr>
          <w:rtl/>
        </w:rPr>
        <w:t xml:space="preserve">₪ או </w:t>
      </w:r>
      <w:r>
        <w:rPr>
          <w:rFonts w:hint="cs"/>
          <w:rtl/>
        </w:rPr>
        <w:t xml:space="preserve">90 </w:t>
      </w:r>
      <w:r>
        <w:rPr>
          <w:rtl/>
        </w:rPr>
        <w:t xml:space="preserve">ימי מאסר תמורתו. הקנס ישולם </w:t>
      </w:r>
      <w:r>
        <w:rPr>
          <w:rFonts w:hint="cs"/>
          <w:rtl/>
        </w:rPr>
        <w:t>עד ליום 01.10.23</w:t>
      </w:r>
      <w:r>
        <w:rPr>
          <w:rtl/>
        </w:rPr>
        <w:t>;</w:t>
      </w:r>
    </w:p>
    <w:p w14:paraId="53D0D022" w14:textId="77777777" w:rsidR="0040495D" w:rsidRDefault="0040495D" w:rsidP="0040495D">
      <w:pPr>
        <w:numPr>
          <w:ilvl w:val="0"/>
          <w:numId w:val="2"/>
        </w:numPr>
        <w:spacing w:line="360" w:lineRule="auto"/>
        <w:contextualSpacing/>
        <w:jc w:val="both"/>
      </w:pPr>
      <w:r w:rsidRPr="00AD4C5C">
        <w:rPr>
          <w:rFonts w:ascii="Calibri" w:hAnsi="Calibri" w:hint="cs"/>
          <w:rtl/>
        </w:rPr>
        <w:t>הנאשם יעמוד במבחן למשך שנה מהיום. במסגרת צו המבחן, יהיה עליו להשתתף בכל הליך טיפולי או מעקבי כפי שיומלץ ע"י שירות המבחן. על הנאשם להתייצב, בתוך 7 ימים מהיום, בשירות המבחן לקבלת הוראות מתאימות. הנאשם מוזהר, כי אי שיתוף פעולה במסגרת צו המבחן עלול להביא להפקעתו ולדיון מחדש בשאלת העונש בתיק זה, על כל המשתמע מכך;</w:t>
      </w:r>
    </w:p>
    <w:p w14:paraId="0CCD88CA" w14:textId="77777777" w:rsidR="0040495D" w:rsidRDefault="0040495D" w:rsidP="0040495D">
      <w:pPr>
        <w:numPr>
          <w:ilvl w:val="0"/>
          <w:numId w:val="2"/>
        </w:numPr>
        <w:spacing w:line="360" w:lineRule="auto"/>
        <w:contextualSpacing/>
        <w:jc w:val="both"/>
      </w:pPr>
      <w:r>
        <w:rPr>
          <w:rtl/>
        </w:rPr>
        <w:t>פסילה מקבל או מהחזיק רשיון נהיגה לרכב מנועי למשך שנה. שישה חודשים מתוך תקופת הפסילה – ירוצו בפועל. על הנאשם להפקיד רשיונו, או תצהיר מתאים, במזכירות בית המשפט עוד היום, אך יותר לו לנהוג ברכב מנועי עד השעה 18:00 היום, על מנת שיהיה בידו לשוב לביתו. מובהר לנאשם, כי החל משעה זו – כל עוד לא הופקד הרשיון או התצהיר – יהיה הנאשם פסול מלנהוג, אך הפסילה לא תימנה. יתרת הפסילה בת שישה חודשים - על תנאי, תקופת התנאי למשך 3 שנים מסיום הפסילה בפועל</w:t>
      </w:r>
      <w:r>
        <w:rPr>
          <w:rFonts w:hint="cs"/>
          <w:rtl/>
        </w:rPr>
        <w:t>;</w:t>
      </w:r>
    </w:p>
    <w:p w14:paraId="44055818" w14:textId="77777777" w:rsidR="0040495D" w:rsidRDefault="0040495D" w:rsidP="0040495D">
      <w:pPr>
        <w:numPr>
          <w:ilvl w:val="0"/>
          <w:numId w:val="2"/>
        </w:numPr>
        <w:spacing w:line="360" w:lineRule="auto"/>
        <w:contextualSpacing/>
        <w:jc w:val="both"/>
      </w:pPr>
      <w:r>
        <w:rPr>
          <w:rFonts w:hint="cs"/>
          <w:rtl/>
        </w:rPr>
        <w:t>סך בן 100,000 ₪ יועבר לטובת קרן החילוט;</w:t>
      </w:r>
    </w:p>
    <w:p w14:paraId="1C1158BA" w14:textId="77777777" w:rsidR="0040495D" w:rsidRDefault="0040495D" w:rsidP="0040495D">
      <w:pPr>
        <w:numPr>
          <w:ilvl w:val="0"/>
          <w:numId w:val="2"/>
        </w:numPr>
        <w:spacing w:line="360" w:lineRule="auto"/>
        <w:contextualSpacing/>
        <w:jc w:val="both"/>
      </w:pPr>
      <w:r>
        <w:rPr>
          <w:rFonts w:hint="cs"/>
          <w:rtl/>
        </w:rPr>
        <w:t xml:space="preserve">סמים </w:t>
      </w:r>
      <w:r>
        <w:rPr>
          <w:rtl/>
        </w:rPr>
        <w:t>–</w:t>
      </w:r>
      <w:r>
        <w:rPr>
          <w:rFonts w:hint="cs"/>
          <w:rtl/>
        </w:rPr>
        <w:t xml:space="preserve"> יושמדו בחלוף תקופת הערעור.</w:t>
      </w:r>
    </w:p>
    <w:p w14:paraId="6085A066" w14:textId="77777777" w:rsidR="0040495D" w:rsidRPr="00B45BB4" w:rsidRDefault="0040495D" w:rsidP="0040495D">
      <w:pPr>
        <w:spacing w:line="360" w:lineRule="auto"/>
        <w:jc w:val="both"/>
        <w:rPr>
          <w:rFonts w:ascii="Arial" w:hAnsi="Arial"/>
          <w:rtl/>
        </w:rPr>
      </w:pPr>
    </w:p>
    <w:p w14:paraId="0167582D" w14:textId="77777777" w:rsidR="0040495D" w:rsidRPr="00FD0AD8" w:rsidRDefault="00E3400D" w:rsidP="0040495D">
      <w:pPr>
        <w:spacing w:after="160" w:line="276" w:lineRule="auto"/>
        <w:rPr>
          <w:rFonts w:ascii="Calibri" w:hAnsi="Calibri"/>
          <w:rtl/>
        </w:rPr>
      </w:pPr>
      <w:r w:rsidRPr="00E3400D">
        <w:rPr>
          <w:rFonts w:ascii="Calibri" w:hAnsi="Calibri"/>
          <w:color w:val="FFFFFF"/>
          <w:sz w:val="2"/>
          <w:szCs w:val="2"/>
          <w:rtl/>
        </w:rPr>
        <w:t>5129371</w:t>
      </w:r>
      <w:r w:rsidR="0040495D" w:rsidRPr="00FD0AD8">
        <w:rPr>
          <w:rFonts w:ascii="Calibri" w:hAnsi="Calibri" w:hint="eastAsia"/>
          <w:rtl/>
        </w:rPr>
        <w:t>עותק</w:t>
      </w:r>
      <w:r w:rsidR="0040495D" w:rsidRPr="00FD0AD8">
        <w:rPr>
          <w:rFonts w:ascii="Calibri" w:hAnsi="Calibri"/>
          <w:rtl/>
        </w:rPr>
        <w:t xml:space="preserve"> </w:t>
      </w:r>
      <w:r w:rsidR="0040495D" w:rsidRPr="00FD0AD8">
        <w:rPr>
          <w:rFonts w:ascii="Calibri" w:hAnsi="Calibri" w:hint="eastAsia"/>
          <w:rtl/>
        </w:rPr>
        <w:t>גזר</w:t>
      </w:r>
      <w:r w:rsidR="0040495D" w:rsidRPr="00FD0AD8">
        <w:rPr>
          <w:rFonts w:ascii="Calibri" w:hAnsi="Calibri"/>
          <w:rtl/>
        </w:rPr>
        <w:t xml:space="preserve"> </w:t>
      </w:r>
      <w:r w:rsidR="0040495D" w:rsidRPr="00FD0AD8">
        <w:rPr>
          <w:rFonts w:ascii="Calibri" w:hAnsi="Calibri" w:hint="eastAsia"/>
          <w:rtl/>
        </w:rPr>
        <w:t>הדין</w:t>
      </w:r>
      <w:r w:rsidR="0040495D" w:rsidRPr="00FD0AD8">
        <w:rPr>
          <w:rFonts w:ascii="Calibri" w:hAnsi="Calibri"/>
          <w:rtl/>
        </w:rPr>
        <w:t xml:space="preserve"> </w:t>
      </w:r>
      <w:r w:rsidR="0040495D" w:rsidRPr="00FD0AD8">
        <w:rPr>
          <w:rFonts w:ascii="Calibri" w:hAnsi="Calibri" w:hint="eastAsia"/>
          <w:rtl/>
        </w:rPr>
        <w:t>יועבר</w:t>
      </w:r>
      <w:r w:rsidR="0040495D" w:rsidRPr="00FD0AD8">
        <w:rPr>
          <w:rFonts w:ascii="Calibri" w:hAnsi="Calibri"/>
          <w:rtl/>
        </w:rPr>
        <w:t xml:space="preserve"> </w:t>
      </w:r>
      <w:r w:rsidR="0040495D" w:rsidRPr="00FD0AD8">
        <w:rPr>
          <w:rFonts w:ascii="Calibri" w:hAnsi="Calibri" w:hint="eastAsia"/>
          <w:rtl/>
        </w:rPr>
        <w:t>לשירות</w:t>
      </w:r>
      <w:r w:rsidR="0040495D" w:rsidRPr="00FD0AD8">
        <w:rPr>
          <w:rFonts w:ascii="Calibri" w:hAnsi="Calibri"/>
          <w:rtl/>
        </w:rPr>
        <w:t xml:space="preserve"> </w:t>
      </w:r>
      <w:r w:rsidR="0040495D" w:rsidRPr="00FD0AD8">
        <w:rPr>
          <w:rFonts w:ascii="Calibri" w:hAnsi="Calibri" w:hint="eastAsia"/>
          <w:rtl/>
        </w:rPr>
        <w:t>המבחן</w:t>
      </w:r>
      <w:r w:rsidR="0040495D" w:rsidRPr="00FD0AD8">
        <w:rPr>
          <w:rFonts w:ascii="Calibri" w:hAnsi="Calibri"/>
          <w:rtl/>
        </w:rPr>
        <w:t xml:space="preserve"> </w:t>
      </w:r>
      <w:r w:rsidR="0040495D" w:rsidRPr="00FD0AD8">
        <w:rPr>
          <w:rFonts w:ascii="Calibri" w:hAnsi="Calibri" w:hint="eastAsia"/>
          <w:rtl/>
        </w:rPr>
        <w:t>למבוגרים</w:t>
      </w:r>
      <w:r w:rsidR="0040495D" w:rsidRPr="00FD0AD8">
        <w:rPr>
          <w:rFonts w:ascii="Calibri" w:hAnsi="Calibri"/>
          <w:rtl/>
        </w:rPr>
        <w:t xml:space="preserve"> </w:t>
      </w:r>
      <w:r w:rsidR="0040495D">
        <w:rPr>
          <w:rFonts w:ascii="Calibri" w:hAnsi="Calibri" w:hint="cs"/>
          <w:rtl/>
        </w:rPr>
        <w:t>ו</w:t>
      </w:r>
      <w:r w:rsidR="0040495D" w:rsidRPr="00FD0AD8">
        <w:rPr>
          <w:rFonts w:ascii="Calibri" w:hAnsi="Calibri" w:hint="eastAsia"/>
          <w:rtl/>
        </w:rPr>
        <w:t>לממונה</w:t>
      </w:r>
      <w:r w:rsidR="0040495D" w:rsidRPr="00FD0AD8">
        <w:rPr>
          <w:rFonts w:ascii="Calibri" w:hAnsi="Calibri"/>
          <w:rtl/>
        </w:rPr>
        <w:t xml:space="preserve"> </w:t>
      </w:r>
      <w:r w:rsidR="0040495D" w:rsidRPr="00FD0AD8">
        <w:rPr>
          <w:rFonts w:ascii="Calibri" w:hAnsi="Calibri" w:hint="eastAsia"/>
          <w:rtl/>
        </w:rPr>
        <w:t>על</w:t>
      </w:r>
      <w:r w:rsidR="0040495D" w:rsidRPr="00FD0AD8">
        <w:rPr>
          <w:rFonts w:ascii="Calibri" w:hAnsi="Calibri"/>
          <w:rtl/>
        </w:rPr>
        <w:t xml:space="preserve"> </w:t>
      </w:r>
      <w:r w:rsidR="0040495D" w:rsidRPr="00FD0AD8">
        <w:rPr>
          <w:rFonts w:ascii="Calibri" w:hAnsi="Calibri" w:hint="eastAsia"/>
          <w:rtl/>
        </w:rPr>
        <w:t>עבודות</w:t>
      </w:r>
      <w:r w:rsidR="0040495D" w:rsidRPr="00FD0AD8">
        <w:rPr>
          <w:rFonts w:ascii="Calibri" w:hAnsi="Calibri"/>
          <w:rtl/>
        </w:rPr>
        <w:t xml:space="preserve"> </w:t>
      </w:r>
      <w:r w:rsidR="0040495D" w:rsidRPr="00FD0AD8">
        <w:rPr>
          <w:rFonts w:ascii="Calibri" w:hAnsi="Calibri" w:hint="eastAsia"/>
          <w:rtl/>
        </w:rPr>
        <w:t>השירות</w:t>
      </w:r>
      <w:r w:rsidR="0040495D" w:rsidRPr="00FD0AD8">
        <w:rPr>
          <w:rFonts w:ascii="Calibri" w:hAnsi="Calibri"/>
          <w:rtl/>
        </w:rPr>
        <w:t xml:space="preserve"> </w:t>
      </w:r>
      <w:r w:rsidR="0040495D" w:rsidRPr="00FD0AD8">
        <w:rPr>
          <w:rFonts w:ascii="Calibri" w:hAnsi="Calibri" w:hint="eastAsia"/>
          <w:rtl/>
        </w:rPr>
        <w:t>בשב</w:t>
      </w:r>
      <w:r w:rsidR="0040495D" w:rsidRPr="00FD0AD8">
        <w:rPr>
          <w:rFonts w:ascii="Calibri" w:hAnsi="Calibri"/>
          <w:rtl/>
        </w:rPr>
        <w:t>"</w:t>
      </w:r>
      <w:r w:rsidR="0040495D" w:rsidRPr="00FD0AD8">
        <w:rPr>
          <w:rFonts w:ascii="Calibri" w:hAnsi="Calibri" w:hint="eastAsia"/>
          <w:rtl/>
        </w:rPr>
        <w:t>ס</w:t>
      </w:r>
      <w:r w:rsidR="0040495D" w:rsidRPr="00FD0AD8">
        <w:rPr>
          <w:rFonts w:ascii="Calibri" w:hAnsi="Calibri"/>
          <w:rtl/>
        </w:rPr>
        <w:t>.</w:t>
      </w:r>
    </w:p>
    <w:p w14:paraId="74AE7822" w14:textId="77777777" w:rsidR="0040495D" w:rsidRPr="00FD0AD8" w:rsidRDefault="00E3400D" w:rsidP="0040495D">
      <w:pPr>
        <w:spacing w:after="160" w:line="276" w:lineRule="auto"/>
        <w:rPr>
          <w:rFonts w:ascii="Calibri" w:hAnsi="Calibri"/>
          <w:rtl/>
        </w:rPr>
      </w:pPr>
      <w:r w:rsidRPr="00E3400D">
        <w:rPr>
          <w:rFonts w:ascii="Calibri" w:hAnsi="Calibri"/>
          <w:color w:val="FFFFFF"/>
          <w:sz w:val="2"/>
          <w:szCs w:val="2"/>
          <w:rtl/>
        </w:rPr>
        <w:t>54678313</w:t>
      </w:r>
      <w:r w:rsidR="0040495D" w:rsidRPr="00FD0AD8">
        <w:rPr>
          <w:rFonts w:ascii="Calibri" w:hAnsi="Calibri" w:hint="eastAsia"/>
          <w:rtl/>
        </w:rPr>
        <w:t>צו</w:t>
      </w:r>
      <w:r w:rsidR="0040495D" w:rsidRPr="00FD0AD8">
        <w:rPr>
          <w:rFonts w:ascii="Calibri" w:hAnsi="Calibri"/>
          <w:rtl/>
        </w:rPr>
        <w:t xml:space="preserve"> </w:t>
      </w:r>
      <w:r w:rsidR="0040495D" w:rsidRPr="00FD0AD8">
        <w:rPr>
          <w:rFonts w:ascii="Calibri" w:hAnsi="Calibri" w:hint="eastAsia"/>
          <w:rtl/>
        </w:rPr>
        <w:t>מבחן</w:t>
      </w:r>
      <w:r w:rsidR="0040495D" w:rsidRPr="00FD0AD8">
        <w:rPr>
          <w:rFonts w:ascii="Calibri" w:hAnsi="Calibri"/>
          <w:rtl/>
        </w:rPr>
        <w:t xml:space="preserve"> </w:t>
      </w:r>
      <w:r w:rsidR="0040495D" w:rsidRPr="00FD0AD8">
        <w:rPr>
          <w:rFonts w:ascii="Calibri" w:hAnsi="Calibri" w:hint="eastAsia"/>
          <w:rtl/>
        </w:rPr>
        <w:t>יוגש</w:t>
      </w:r>
      <w:r w:rsidR="0040495D" w:rsidRPr="00FD0AD8">
        <w:rPr>
          <w:rFonts w:ascii="Calibri" w:hAnsi="Calibri"/>
          <w:rtl/>
        </w:rPr>
        <w:t xml:space="preserve"> </w:t>
      </w:r>
      <w:r w:rsidR="0040495D" w:rsidRPr="00FD0AD8">
        <w:rPr>
          <w:rFonts w:ascii="Calibri" w:hAnsi="Calibri" w:hint="eastAsia"/>
          <w:rtl/>
        </w:rPr>
        <w:t>לחתימה</w:t>
      </w:r>
      <w:r w:rsidR="0040495D" w:rsidRPr="00FD0AD8">
        <w:rPr>
          <w:rFonts w:ascii="Calibri" w:hAnsi="Calibri"/>
          <w:rtl/>
        </w:rPr>
        <w:t xml:space="preserve"> </w:t>
      </w:r>
      <w:r w:rsidR="0040495D" w:rsidRPr="00FD0AD8">
        <w:rPr>
          <w:rFonts w:ascii="Calibri" w:hAnsi="Calibri" w:hint="eastAsia"/>
          <w:rtl/>
        </w:rPr>
        <w:t>בתוך</w:t>
      </w:r>
      <w:r w:rsidR="0040495D" w:rsidRPr="00FD0AD8">
        <w:rPr>
          <w:rFonts w:ascii="Calibri" w:hAnsi="Calibri"/>
          <w:rtl/>
        </w:rPr>
        <w:t xml:space="preserve"> 30 </w:t>
      </w:r>
      <w:r w:rsidR="0040495D" w:rsidRPr="00FD0AD8">
        <w:rPr>
          <w:rFonts w:ascii="Calibri" w:hAnsi="Calibri" w:hint="eastAsia"/>
          <w:rtl/>
        </w:rPr>
        <w:t>יום</w:t>
      </w:r>
      <w:r w:rsidR="0040495D" w:rsidRPr="00FD0AD8">
        <w:rPr>
          <w:rFonts w:ascii="Calibri" w:hAnsi="Calibri"/>
          <w:rtl/>
        </w:rPr>
        <w:t xml:space="preserve"> </w:t>
      </w:r>
      <w:r w:rsidR="0040495D" w:rsidRPr="00FD0AD8">
        <w:rPr>
          <w:rFonts w:ascii="Calibri" w:hAnsi="Calibri" w:hint="eastAsia"/>
          <w:rtl/>
        </w:rPr>
        <w:t>מהיום</w:t>
      </w:r>
      <w:r w:rsidR="0040495D" w:rsidRPr="00FD0AD8">
        <w:rPr>
          <w:rFonts w:ascii="Calibri" w:hAnsi="Calibri"/>
          <w:rtl/>
        </w:rPr>
        <w:t xml:space="preserve">. </w:t>
      </w:r>
    </w:p>
    <w:p w14:paraId="64439C9F" w14:textId="77777777" w:rsidR="0040495D" w:rsidRPr="003C5582" w:rsidRDefault="0040495D" w:rsidP="0040495D">
      <w:pPr>
        <w:spacing w:after="160" w:line="276" w:lineRule="auto"/>
        <w:rPr>
          <w:rFonts w:ascii="Calibri" w:hAnsi="Calibri"/>
          <w:rtl/>
        </w:rPr>
      </w:pPr>
      <w:r w:rsidRPr="00FD0AD8">
        <w:rPr>
          <w:rFonts w:ascii="Calibri" w:hAnsi="Calibri" w:hint="eastAsia"/>
          <w:rtl/>
        </w:rPr>
        <w:t>הודעה</w:t>
      </w:r>
      <w:r w:rsidRPr="00FD0AD8">
        <w:rPr>
          <w:rFonts w:ascii="Calibri" w:hAnsi="Calibri"/>
          <w:rtl/>
        </w:rPr>
        <w:t xml:space="preserve"> </w:t>
      </w:r>
      <w:r w:rsidRPr="00FD0AD8">
        <w:rPr>
          <w:rFonts w:ascii="Calibri" w:hAnsi="Calibri" w:hint="eastAsia"/>
          <w:rtl/>
        </w:rPr>
        <w:t>זכות</w:t>
      </w:r>
      <w:r w:rsidRPr="00FD0AD8">
        <w:rPr>
          <w:rFonts w:ascii="Calibri" w:hAnsi="Calibri"/>
          <w:rtl/>
        </w:rPr>
        <w:t xml:space="preserve"> </w:t>
      </w:r>
      <w:r w:rsidRPr="00FD0AD8">
        <w:rPr>
          <w:rFonts w:ascii="Calibri" w:hAnsi="Calibri" w:hint="eastAsia"/>
          <w:rtl/>
        </w:rPr>
        <w:t>הערעור</w:t>
      </w:r>
      <w:r w:rsidRPr="00FD0AD8">
        <w:rPr>
          <w:rFonts w:ascii="Calibri" w:hAnsi="Calibri"/>
          <w:rtl/>
        </w:rPr>
        <w:t>.</w:t>
      </w:r>
    </w:p>
    <w:p w14:paraId="10DC7747" w14:textId="77777777" w:rsidR="0040495D" w:rsidRDefault="00E3400D" w:rsidP="0040495D">
      <w:pPr>
        <w:spacing w:line="360" w:lineRule="auto"/>
        <w:jc w:val="both"/>
        <w:rPr>
          <w:rFonts w:ascii="Arial" w:hAnsi="Arial"/>
          <w:rtl/>
        </w:rPr>
      </w:pPr>
      <w:bookmarkStart w:id="8" w:name="Nitan"/>
      <w:r>
        <w:rPr>
          <w:rFonts w:ascii="Arial" w:hAnsi="Arial"/>
          <w:rtl/>
        </w:rPr>
        <w:t xml:space="preserve">ניתנה היום, ז' תמוז תשפ"ג, 26 יוני 2023, במעמד הצדדים. </w:t>
      </w:r>
      <w:bookmarkEnd w:id="8"/>
    </w:p>
    <w:p w14:paraId="74D88767" w14:textId="77777777" w:rsidR="0040495D" w:rsidRDefault="0040495D" w:rsidP="0040495D">
      <w:pPr>
        <w:spacing w:line="360" w:lineRule="auto"/>
        <w:ind w:left="3600" w:firstLine="720"/>
        <w:jc w:val="center"/>
      </w:pPr>
    </w:p>
    <w:p w14:paraId="31CF657E" w14:textId="77777777" w:rsidR="0040495D" w:rsidRDefault="0040495D" w:rsidP="0040495D">
      <w:pPr>
        <w:spacing w:line="360" w:lineRule="auto"/>
        <w:ind w:left="3600" w:firstLine="720"/>
        <w:jc w:val="center"/>
        <w:rPr>
          <w:rFonts w:ascii="Arial" w:hAnsi="Arial"/>
          <w:rtl/>
        </w:rPr>
      </w:pPr>
    </w:p>
    <w:p w14:paraId="7C755BFA" w14:textId="77777777" w:rsidR="00334D5D" w:rsidRPr="00E3400D" w:rsidRDefault="00334D5D" w:rsidP="00E3400D">
      <w:pPr>
        <w:keepNext/>
        <w:rPr>
          <w:rFonts w:ascii="David" w:hAnsi="David" w:hint="cs"/>
          <w:color w:val="000000"/>
          <w:sz w:val="22"/>
          <w:szCs w:val="22"/>
          <w:rtl/>
        </w:rPr>
      </w:pPr>
    </w:p>
    <w:p w14:paraId="3D56716B" w14:textId="77777777" w:rsidR="00E3400D" w:rsidRPr="00E3400D" w:rsidRDefault="00E3400D" w:rsidP="00E3400D">
      <w:pPr>
        <w:keepNext/>
        <w:rPr>
          <w:rFonts w:ascii="David" w:hAnsi="David"/>
          <w:color w:val="000000"/>
          <w:sz w:val="22"/>
          <w:szCs w:val="22"/>
          <w:rtl/>
        </w:rPr>
      </w:pPr>
      <w:r w:rsidRPr="00E3400D">
        <w:rPr>
          <w:rFonts w:ascii="David" w:hAnsi="David"/>
          <w:color w:val="000000"/>
          <w:sz w:val="22"/>
          <w:szCs w:val="22"/>
          <w:rtl/>
        </w:rPr>
        <w:t>רון סולקין 54678313</w:t>
      </w:r>
    </w:p>
    <w:p w14:paraId="3849E96B" w14:textId="77777777" w:rsidR="00E3400D" w:rsidRDefault="00E3400D" w:rsidP="00E3400D">
      <w:r w:rsidRPr="00E3400D">
        <w:rPr>
          <w:color w:val="000000"/>
          <w:rtl/>
        </w:rPr>
        <w:t>נוסח מסמך זה כפוף לשינויי ניסוח ועריכה</w:t>
      </w:r>
    </w:p>
    <w:p w14:paraId="068C75A8" w14:textId="77777777" w:rsidR="00E3400D" w:rsidRDefault="00E3400D" w:rsidP="00E3400D">
      <w:pPr>
        <w:rPr>
          <w:rtl/>
        </w:rPr>
      </w:pPr>
    </w:p>
    <w:p w14:paraId="558A61F5" w14:textId="77777777" w:rsidR="00E3400D" w:rsidRDefault="00E3400D" w:rsidP="00E3400D">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38DCC920" w14:textId="77777777" w:rsidR="00E3400D" w:rsidRPr="00E3400D" w:rsidRDefault="00E3400D" w:rsidP="00E3400D">
      <w:pPr>
        <w:jc w:val="center"/>
        <w:rPr>
          <w:rFonts w:hint="cs"/>
          <w:color w:val="0000FF"/>
          <w:u w:val="single"/>
        </w:rPr>
      </w:pPr>
    </w:p>
    <w:sectPr w:rsidR="00E3400D" w:rsidRPr="00E3400D" w:rsidSect="00E3400D">
      <w:headerReference w:type="even" r:id="rId26"/>
      <w:headerReference w:type="default" r:id="rId27"/>
      <w:footerReference w:type="even" r:id="rId28"/>
      <w:footerReference w:type="default" r:id="rId29"/>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F589B" w14:textId="77777777" w:rsidR="00C03AC4" w:rsidRDefault="00C03AC4" w:rsidP="004230E3">
      <w:r>
        <w:separator/>
      </w:r>
    </w:p>
  </w:endnote>
  <w:endnote w:type="continuationSeparator" w:id="0">
    <w:p w14:paraId="37D1EC01" w14:textId="77777777" w:rsidR="00C03AC4" w:rsidRDefault="00C03AC4" w:rsidP="00423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2BDEB" w14:textId="77777777" w:rsidR="004A2C4C" w:rsidRDefault="004A2C4C" w:rsidP="00E340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0CBBDB" w14:textId="77777777" w:rsidR="004A2C4C" w:rsidRPr="00E3400D" w:rsidRDefault="004A2C4C" w:rsidP="00E3400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3B8DE" w14:textId="77777777" w:rsidR="004A2C4C" w:rsidRDefault="004A2C4C" w:rsidP="00E3400D">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77AFF">
      <w:rPr>
        <w:rStyle w:val="a8"/>
        <w:rFonts w:ascii="FrankRuehl" w:hAnsi="FrankRuehl" w:cs="FrankRuehl"/>
        <w:noProof/>
        <w:rtl/>
      </w:rPr>
      <w:t>1</w:t>
    </w:r>
    <w:r>
      <w:rPr>
        <w:rStyle w:val="a8"/>
        <w:rFonts w:ascii="FrankRuehl" w:hAnsi="FrankRuehl" w:cs="FrankRuehl"/>
        <w:rtl/>
      </w:rPr>
      <w:fldChar w:fldCharType="end"/>
    </w:r>
  </w:p>
  <w:p w14:paraId="6FF7F330" w14:textId="77777777" w:rsidR="004A2C4C" w:rsidRPr="00E3400D" w:rsidRDefault="004A2C4C" w:rsidP="00E3400D">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3285A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E945C" w14:textId="77777777" w:rsidR="00C03AC4" w:rsidRDefault="00C03AC4" w:rsidP="004230E3">
      <w:r>
        <w:separator/>
      </w:r>
    </w:p>
  </w:footnote>
  <w:footnote w:type="continuationSeparator" w:id="0">
    <w:p w14:paraId="28D543CC" w14:textId="77777777" w:rsidR="00C03AC4" w:rsidRDefault="00C03AC4" w:rsidP="00423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4D90B" w14:textId="77777777" w:rsidR="004A2C4C" w:rsidRPr="00E3400D" w:rsidRDefault="004A2C4C" w:rsidP="00E3400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37744-04-21</w:t>
    </w:r>
    <w:r>
      <w:rPr>
        <w:rFonts w:ascii="David" w:hAnsi="David"/>
        <w:color w:val="000000"/>
        <w:sz w:val="22"/>
        <w:szCs w:val="22"/>
        <w:rtl/>
      </w:rPr>
      <w:tab/>
      <w:t xml:space="preserve"> מדינת ישראל נ' גפר בן סרבר אסנוב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E20F3" w14:textId="77777777" w:rsidR="004A2C4C" w:rsidRPr="00E3400D" w:rsidRDefault="004A2C4C" w:rsidP="00E3400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37744-04-21</w:t>
    </w:r>
    <w:r>
      <w:rPr>
        <w:rFonts w:ascii="David" w:hAnsi="David"/>
        <w:color w:val="000000"/>
        <w:sz w:val="22"/>
        <w:szCs w:val="22"/>
        <w:rtl/>
      </w:rPr>
      <w:tab/>
      <w:t xml:space="preserve"> מדינת ישראל נ' גפר בן סרבר אסנוב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D682D"/>
    <w:multiLevelType w:val="hybridMultilevel"/>
    <w:tmpl w:val="F0440830"/>
    <w:lvl w:ilvl="0" w:tplc="1DB055E6">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63666"/>
    <w:multiLevelType w:val="hybridMultilevel"/>
    <w:tmpl w:val="A38CAD84"/>
    <w:lvl w:ilvl="0" w:tplc="D9786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8046251">
    <w:abstractNumId w:val="0"/>
  </w:num>
  <w:num w:numId="2" w16cid:durableId="16173685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495D"/>
    <w:rsid w:val="00077AFF"/>
    <w:rsid w:val="00154C6F"/>
    <w:rsid w:val="00190FB1"/>
    <w:rsid w:val="00334D5D"/>
    <w:rsid w:val="003F6D54"/>
    <w:rsid w:val="0040495D"/>
    <w:rsid w:val="004230E3"/>
    <w:rsid w:val="00427956"/>
    <w:rsid w:val="004A2C4C"/>
    <w:rsid w:val="006D2455"/>
    <w:rsid w:val="006D3E29"/>
    <w:rsid w:val="00840006"/>
    <w:rsid w:val="009A4E4C"/>
    <w:rsid w:val="00A027D2"/>
    <w:rsid w:val="00C03AC4"/>
    <w:rsid w:val="00D04E6D"/>
    <w:rsid w:val="00DD04F8"/>
    <w:rsid w:val="00E34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EA133F"/>
  <w15:chartTrackingRefBased/>
  <w15:docId w15:val="{D4BECA71-594E-465E-AEA1-4A57C3F7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495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495D"/>
    <w:pPr>
      <w:tabs>
        <w:tab w:val="center" w:pos="4153"/>
        <w:tab w:val="right" w:pos="8306"/>
      </w:tabs>
    </w:pPr>
  </w:style>
  <w:style w:type="character" w:customStyle="1" w:styleId="a4">
    <w:name w:val="כותרת עליונה תו"/>
    <w:link w:val="a3"/>
    <w:rsid w:val="0040495D"/>
    <w:rPr>
      <w:rFonts w:ascii="Times New Roman" w:eastAsia="Times New Roman" w:hAnsi="Times New Roman" w:cs="David"/>
      <w:sz w:val="24"/>
      <w:szCs w:val="24"/>
    </w:rPr>
  </w:style>
  <w:style w:type="paragraph" w:styleId="a5">
    <w:name w:val="footer"/>
    <w:basedOn w:val="a"/>
    <w:link w:val="a6"/>
    <w:rsid w:val="0040495D"/>
    <w:pPr>
      <w:tabs>
        <w:tab w:val="center" w:pos="4153"/>
        <w:tab w:val="right" w:pos="8306"/>
      </w:tabs>
    </w:pPr>
  </w:style>
  <w:style w:type="character" w:customStyle="1" w:styleId="a6">
    <w:name w:val="כותרת תחתונה תו"/>
    <w:link w:val="a5"/>
    <w:rsid w:val="0040495D"/>
    <w:rPr>
      <w:rFonts w:ascii="Times New Roman" w:eastAsia="Times New Roman" w:hAnsi="Times New Roman" w:cs="David"/>
      <w:sz w:val="24"/>
      <w:szCs w:val="24"/>
    </w:rPr>
  </w:style>
  <w:style w:type="table" w:styleId="a7">
    <w:name w:val="Table Grid"/>
    <w:basedOn w:val="a1"/>
    <w:rsid w:val="0040495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495D"/>
    <w:rPr>
      <w:noProof w:val="0"/>
    </w:rPr>
  </w:style>
  <w:style w:type="paragraph" w:styleId="a9">
    <w:name w:val="List Paragraph"/>
    <w:basedOn w:val="a"/>
    <w:qFormat/>
    <w:rsid w:val="0040495D"/>
    <w:pPr>
      <w:ind w:left="720"/>
      <w:contextualSpacing/>
    </w:pPr>
  </w:style>
  <w:style w:type="character" w:styleId="aa">
    <w:name w:val="line number"/>
    <w:rsid w:val="0040495D"/>
  </w:style>
  <w:style w:type="character" w:styleId="Hyperlink">
    <w:name w:val="Hyperlink"/>
    <w:rsid w:val="00E340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27212817"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case/27553335" TargetMode="External"/><Relationship Id="rId12" Type="http://schemas.openxmlformats.org/officeDocument/2006/relationships/hyperlink" Target="http://www.nevo.co.il/law/127622" TargetMode="External"/><Relationship Id="rId17" Type="http://schemas.openxmlformats.org/officeDocument/2006/relationships/hyperlink" Target="http://www.nevo.co.il/case/5698919"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7469170"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127622" TargetMode="External"/><Relationship Id="rId5" Type="http://schemas.openxmlformats.org/officeDocument/2006/relationships/footnotes" Target="footnotes.xml"/><Relationship Id="rId15" Type="http://schemas.openxmlformats.org/officeDocument/2006/relationships/hyperlink" Target="http://www.nevo.co.il/case/5763166"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case/2684286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law/127622"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2421</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14498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4980820</vt:i4>
      </vt:variant>
      <vt:variant>
        <vt:i4>51</vt:i4>
      </vt:variant>
      <vt:variant>
        <vt:i4>0</vt:i4>
      </vt:variant>
      <vt:variant>
        <vt:i4>5</vt:i4>
      </vt:variant>
      <vt:variant>
        <vt:lpwstr>http://www.nevo.co.il/law/127622</vt:lpwstr>
      </vt:variant>
      <vt:variant>
        <vt:lpwstr/>
      </vt:variant>
      <vt:variant>
        <vt:i4>8257637</vt:i4>
      </vt:variant>
      <vt:variant>
        <vt:i4>48</vt:i4>
      </vt:variant>
      <vt:variant>
        <vt:i4>0</vt:i4>
      </vt:variant>
      <vt:variant>
        <vt:i4>5</vt:i4>
      </vt:variant>
      <vt:variant>
        <vt:lpwstr>http://www.nevo.co.il/law/4216</vt:lpwstr>
      </vt:variant>
      <vt:variant>
        <vt:lpwstr/>
      </vt:variant>
      <vt:variant>
        <vt:i4>4980820</vt:i4>
      </vt:variant>
      <vt:variant>
        <vt:i4>45</vt:i4>
      </vt:variant>
      <vt:variant>
        <vt:i4>0</vt:i4>
      </vt:variant>
      <vt:variant>
        <vt:i4>5</vt:i4>
      </vt:variant>
      <vt:variant>
        <vt:lpwstr>http://www.nevo.co.il/law/127622</vt:lpwstr>
      </vt:variant>
      <vt:variant>
        <vt:lpwstr/>
      </vt:variant>
      <vt:variant>
        <vt:i4>8257637</vt:i4>
      </vt:variant>
      <vt:variant>
        <vt:i4>42</vt:i4>
      </vt:variant>
      <vt:variant>
        <vt:i4>0</vt:i4>
      </vt:variant>
      <vt:variant>
        <vt:i4>5</vt:i4>
      </vt:variant>
      <vt:variant>
        <vt:lpwstr>http://www.nevo.co.il/law/4216</vt:lpwstr>
      </vt:variant>
      <vt:variant>
        <vt:lpwstr/>
      </vt:variant>
      <vt:variant>
        <vt:i4>3670132</vt:i4>
      </vt:variant>
      <vt:variant>
        <vt:i4>39</vt:i4>
      </vt:variant>
      <vt:variant>
        <vt:i4>0</vt:i4>
      </vt:variant>
      <vt:variant>
        <vt:i4>5</vt:i4>
      </vt:variant>
      <vt:variant>
        <vt:lpwstr>http://www.nevo.co.il/case/27469170</vt:lpwstr>
      </vt:variant>
      <vt:variant>
        <vt:lpwstr/>
      </vt:variant>
      <vt:variant>
        <vt:i4>4063358</vt:i4>
      </vt:variant>
      <vt:variant>
        <vt:i4>36</vt:i4>
      </vt:variant>
      <vt:variant>
        <vt:i4>0</vt:i4>
      </vt:variant>
      <vt:variant>
        <vt:i4>5</vt:i4>
      </vt:variant>
      <vt:variant>
        <vt:lpwstr>http://www.nevo.co.il/case/26842867</vt:lpwstr>
      </vt:variant>
      <vt:variant>
        <vt:lpwstr/>
      </vt:variant>
      <vt:variant>
        <vt:i4>3342458</vt:i4>
      </vt:variant>
      <vt:variant>
        <vt:i4>33</vt:i4>
      </vt:variant>
      <vt:variant>
        <vt:i4>0</vt:i4>
      </vt:variant>
      <vt:variant>
        <vt:i4>5</vt:i4>
      </vt:variant>
      <vt:variant>
        <vt:lpwstr>http://www.nevo.co.il/case/27212817</vt:lpwstr>
      </vt:variant>
      <vt:variant>
        <vt:lpwstr/>
      </vt:variant>
      <vt:variant>
        <vt:i4>3932283</vt:i4>
      </vt:variant>
      <vt:variant>
        <vt:i4>30</vt:i4>
      </vt:variant>
      <vt:variant>
        <vt:i4>0</vt:i4>
      </vt:variant>
      <vt:variant>
        <vt:i4>5</vt:i4>
      </vt:variant>
      <vt:variant>
        <vt:lpwstr>http://www.nevo.co.il/case/5698919</vt:lpwstr>
      </vt:variant>
      <vt:variant>
        <vt:lpwstr/>
      </vt:variant>
      <vt:variant>
        <vt:i4>7995492</vt:i4>
      </vt:variant>
      <vt:variant>
        <vt:i4>27</vt:i4>
      </vt:variant>
      <vt:variant>
        <vt:i4>0</vt:i4>
      </vt:variant>
      <vt:variant>
        <vt:i4>5</vt:i4>
      </vt:variant>
      <vt:variant>
        <vt:lpwstr>http://www.nevo.co.il/law/70301</vt:lpwstr>
      </vt:variant>
      <vt:variant>
        <vt:lpwstr/>
      </vt:variant>
      <vt:variant>
        <vt:i4>3407990</vt:i4>
      </vt:variant>
      <vt:variant>
        <vt:i4>24</vt:i4>
      </vt:variant>
      <vt:variant>
        <vt:i4>0</vt:i4>
      </vt:variant>
      <vt:variant>
        <vt:i4>5</vt:i4>
      </vt:variant>
      <vt:variant>
        <vt:lpwstr>http://www.nevo.co.il/case/5763166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4980820</vt:i4>
      </vt:variant>
      <vt:variant>
        <vt:i4>15</vt:i4>
      </vt:variant>
      <vt:variant>
        <vt:i4>0</vt:i4>
      </vt:variant>
      <vt:variant>
        <vt:i4>5</vt:i4>
      </vt:variant>
      <vt:variant>
        <vt:lpwstr>http://www.nevo.co.il/law/127622</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3604597</vt:i4>
      </vt:variant>
      <vt:variant>
        <vt:i4>0</vt:i4>
      </vt:variant>
      <vt:variant>
        <vt:i4>0</vt:i4>
      </vt:variant>
      <vt:variant>
        <vt:i4>5</vt:i4>
      </vt:variant>
      <vt:variant>
        <vt:lpwstr>http://www.nevo.co.il/case/27553335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2025-04-23T01:00:00Z</dcterms:created>
  <dcterms:modified xsi:type="dcterms:W3CDTF">2025-04-23T01:00:00Z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37744</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גפר בן סרבר אסנוב</vt:lpwstr>
  </property>
  <property fmtid="{D5CDD505-2E9C-101B-9397-08002B2CF9AE}" pid="10" name="LAWYER">
    <vt:lpwstr>אינרה פרז;אבנר שמש</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20230626</vt:lpwstr>
  </property>
  <property fmtid="{D5CDD505-2E9C-101B-9397-08002B2CF9AE}" pid="14" name="TYPE_N_DATE">
    <vt:lpwstr>38020230626</vt:lpwstr>
  </property>
  <property fmtid="{D5CDD505-2E9C-101B-9397-08002B2CF9AE}" pid="15" name="WORDNUMPAGES">
    <vt:lpwstr>10</vt:lpwstr>
  </property>
  <property fmtid="{D5CDD505-2E9C-101B-9397-08002B2CF9AE}" pid="16" name="TYPE_ABS_DATE">
    <vt:lpwstr>380020230626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27553335;5763166;5698919;27212817;26842867;27469170</vt:lpwstr>
  </property>
  <property fmtid="{D5CDD505-2E9C-101B-9397-08002B2CF9AE}" pid="36" name="LAWLISTTMP1">
    <vt:lpwstr>4216/007.a;007.c</vt:lpwstr>
  </property>
  <property fmtid="{D5CDD505-2E9C-101B-9397-08002B2CF9AE}" pid="37" name="LAWLISTTMP2">
    <vt:lpwstr>70301</vt:lpwstr>
  </property>
  <property fmtid="{D5CDD505-2E9C-101B-9397-08002B2CF9AE}" pid="38" name="LAWLISTTMP3">
    <vt:lpwstr>127622:2</vt:lpwstr>
  </property>
</Properties>
</file>