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70342" w:rsidRPr="00D566AC" w14:paraId="135A3F77" w14:textId="77777777" w:rsidTr="00761B97">
        <w:trPr>
          <w:trHeight w:hRule="exact" w:val="418"/>
          <w:jc w:val="center"/>
        </w:trPr>
        <w:tc>
          <w:tcPr>
            <w:tcW w:w="8721" w:type="dxa"/>
            <w:gridSpan w:val="2"/>
          </w:tcPr>
          <w:p w14:paraId="1937F90E" w14:textId="77777777" w:rsidR="00970342" w:rsidRPr="00D566AC" w:rsidRDefault="00970342" w:rsidP="00930995">
            <w:pPr>
              <w:pStyle w:val="a3"/>
              <w:jc w:val="center"/>
              <w:rPr>
                <w:rFonts w:ascii="Tahoma" w:hAnsi="Tahoma" w:cs="Tahoma"/>
                <w:color w:val="000080"/>
                <w:rtl/>
              </w:rPr>
            </w:pPr>
            <w:bookmarkStart w:id="0" w:name="LastJudge"/>
            <w:r w:rsidRPr="00D566AC">
              <w:rPr>
                <w:rFonts w:ascii="Tahoma" w:hAnsi="Tahoma" w:cs="Tahoma"/>
                <w:b/>
                <w:bCs/>
                <w:color w:val="000080"/>
                <w:rtl/>
              </w:rPr>
              <w:t>בית משפט השלום ברמלה</w:t>
            </w:r>
          </w:p>
        </w:tc>
      </w:tr>
      <w:tr w:rsidR="00970342" w:rsidRPr="00D566AC" w14:paraId="7DCD36ED" w14:textId="77777777" w:rsidTr="00761B97">
        <w:trPr>
          <w:trHeight w:val="337"/>
          <w:jc w:val="center"/>
        </w:trPr>
        <w:tc>
          <w:tcPr>
            <w:tcW w:w="5054" w:type="dxa"/>
          </w:tcPr>
          <w:p w14:paraId="0841869C" w14:textId="77777777" w:rsidR="00970342" w:rsidRPr="00D566AC" w:rsidRDefault="00970342" w:rsidP="00930995">
            <w:pPr>
              <w:rPr>
                <w:rFonts w:cs="FrankRuehl"/>
                <w:sz w:val="28"/>
                <w:szCs w:val="28"/>
                <w:rtl/>
              </w:rPr>
            </w:pPr>
            <w:r w:rsidRPr="00D566AC">
              <w:rPr>
                <w:rFonts w:cs="FrankRuehl"/>
                <w:sz w:val="28"/>
                <w:szCs w:val="28"/>
                <w:rtl/>
              </w:rPr>
              <w:t>ת"פ</w:t>
            </w:r>
            <w:r w:rsidRPr="00D566AC">
              <w:rPr>
                <w:rFonts w:cs="FrankRuehl" w:hint="cs"/>
                <w:sz w:val="28"/>
                <w:szCs w:val="28"/>
                <w:rtl/>
              </w:rPr>
              <w:t xml:space="preserve"> </w:t>
            </w:r>
            <w:r w:rsidRPr="00D566AC">
              <w:rPr>
                <w:rFonts w:cs="FrankRuehl"/>
                <w:sz w:val="28"/>
                <w:szCs w:val="28"/>
                <w:rtl/>
              </w:rPr>
              <w:t>45489-04-21</w:t>
            </w:r>
            <w:r w:rsidRPr="00D566AC">
              <w:rPr>
                <w:rFonts w:cs="FrankRuehl" w:hint="cs"/>
                <w:sz w:val="28"/>
                <w:szCs w:val="28"/>
                <w:rtl/>
              </w:rPr>
              <w:t xml:space="preserve"> </w:t>
            </w:r>
            <w:r w:rsidRPr="00D566AC">
              <w:rPr>
                <w:rFonts w:cs="FrankRuehl"/>
                <w:sz w:val="28"/>
                <w:szCs w:val="28"/>
                <w:rtl/>
              </w:rPr>
              <w:t>מדינת ישראל נ' אלפקיר</w:t>
            </w:r>
          </w:p>
          <w:p w14:paraId="54D5C1FF" w14:textId="77777777" w:rsidR="00970342" w:rsidRPr="00D566AC" w:rsidRDefault="00970342" w:rsidP="00930995">
            <w:pPr>
              <w:pStyle w:val="a3"/>
              <w:rPr>
                <w:rFonts w:cs="FrankRuehl"/>
                <w:sz w:val="28"/>
                <w:szCs w:val="28"/>
                <w:rtl/>
              </w:rPr>
            </w:pPr>
          </w:p>
        </w:tc>
        <w:tc>
          <w:tcPr>
            <w:tcW w:w="3667" w:type="dxa"/>
          </w:tcPr>
          <w:p w14:paraId="27803DBD" w14:textId="77777777" w:rsidR="00970342" w:rsidRPr="00D566AC" w:rsidRDefault="00970342" w:rsidP="00930995">
            <w:pPr>
              <w:pStyle w:val="a3"/>
              <w:jc w:val="right"/>
              <w:rPr>
                <w:rFonts w:cs="FrankRuehl"/>
                <w:sz w:val="28"/>
                <w:szCs w:val="28"/>
                <w:rtl/>
              </w:rPr>
            </w:pPr>
          </w:p>
        </w:tc>
      </w:tr>
    </w:tbl>
    <w:p w14:paraId="44C115F0" w14:textId="77777777" w:rsidR="00970342" w:rsidRPr="00D566AC" w:rsidRDefault="00970342" w:rsidP="00970342">
      <w:pPr>
        <w:pStyle w:val="a3"/>
        <w:rPr>
          <w:rtl/>
        </w:rPr>
      </w:pPr>
      <w:r w:rsidRPr="00D566AC">
        <w:rPr>
          <w:rFonts w:hint="cs"/>
          <w:rtl/>
        </w:rPr>
        <w:t xml:space="preserve"> </w:t>
      </w:r>
    </w:p>
    <w:p w14:paraId="3E736B22" w14:textId="77777777" w:rsidR="00970342" w:rsidRPr="00D566AC" w:rsidRDefault="00970342" w:rsidP="00970342">
      <w:pPr>
        <w:rPr>
          <w:rtl/>
        </w:rPr>
      </w:pPr>
    </w:p>
    <w:p w14:paraId="6CE1D41C" w14:textId="77777777" w:rsidR="00970342" w:rsidRPr="00D566AC" w:rsidRDefault="00970342" w:rsidP="0097034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70342" w:rsidRPr="00D566AC" w14:paraId="2B391CEC" w14:textId="77777777" w:rsidTr="00970342">
        <w:trPr>
          <w:trHeight w:val="295"/>
          <w:jc w:val="center"/>
        </w:trPr>
        <w:tc>
          <w:tcPr>
            <w:tcW w:w="923" w:type="dxa"/>
            <w:tcBorders>
              <w:top w:val="nil"/>
              <w:left w:val="nil"/>
              <w:bottom w:val="nil"/>
              <w:right w:val="nil"/>
            </w:tcBorders>
            <w:shd w:val="clear" w:color="auto" w:fill="auto"/>
          </w:tcPr>
          <w:p w14:paraId="2E93316E" w14:textId="77777777" w:rsidR="00970342" w:rsidRPr="00D566AC" w:rsidRDefault="00970342" w:rsidP="00970342">
            <w:pPr>
              <w:jc w:val="both"/>
              <w:rPr>
                <w:rFonts w:ascii="David" w:hAnsi="David"/>
                <w:sz w:val="26"/>
                <w:szCs w:val="26"/>
              </w:rPr>
            </w:pPr>
            <w:r w:rsidRPr="00D566A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FDC1B28" w14:textId="77777777" w:rsidR="00970342" w:rsidRPr="00D566AC" w:rsidRDefault="00970342" w:rsidP="00930995">
            <w:pPr>
              <w:rPr>
                <w:rFonts w:ascii="David" w:hAnsi="David"/>
                <w:b/>
                <w:bCs/>
                <w:sz w:val="26"/>
                <w:szCs w:val="26"/>
                <w:rtl/>
              </w:rPr>
            </w:pPr>
            <w:r w:rsidRPr="00D566AC">
              <w:rPr>
                <w:rFonts w:ascii="David" w:hAnsi="David"/>
                <w:b/>
                <w:bCs/>
                <w:sz w:val="26"/>
                <w:szCs w:val="26"/>
                <w:rtl/>
              </w:rPr>
              <w:t>כבוד השופט  אייל כהן</w:t>
            </w:r>
            <w:r w:rsidRPr="00D566AC">
              <w:rPr>
                <w:rFonts w:ascii="David" w:hAnsi="David"/>
                <w:b/>
                <w:bCs/>
                <w:sz w:val="26"/>
                <w:szCs w:val="26"/>
                <w:rtl/>
              </w:rPr>
              <w:br/>
            </w:r>
          </w:p>
          <w:p w14:paraId="1A0AB157" w14:textId="77777777" w:rsidR="00970342" w:rsidRPr="00D566AC" w:rsidRDefault="00970342" w:rsidP="00930995">
            <w:pPr>
              <w:rPr>
                <w:rFonts w:ascii="David" w:hAnsi="David"/>
                <w:sz w:val="26"/>
                <w:szCs w:val="26"/>
                <w:rtl/>
              </w:rPr>
            </w:pPr>
          </w:p>
          <w:p w14:paraId="274207FC" w14:textId="77777777" w:rsidR="00970342" w:rsidRPr="00D566AC" w:rsidRDefault="00970342" w:rsidP="00970342">
            <w:pPr>
              <w:jc w:val="both"/>
              <w:rPr>
                <w:rFonts w:ascii="David" w:hAnsi="David"/>
                <w:sz w:val="26"/>
                <w:szCs w:val="26"/>
              </w:rPr>
            </w:pPr>
          </w:p>
        </w:tc>
      </w:tr>
      <w:tr w:rsidR="00970342" w:rsidRPr="00D566AC" w14:paraId="2540925C" w14:textId="77777777" w:rsidTr="00970342">
        <w:trPr>
          <w:trHeight w:val="355"/>
          <w:jc w:val="center"/>
        </w:trPr>
        <w:tc>
          <w:tcPr>
            <w:tcW w:w="923" w:type="dxa"/>
            <w:tcBorders>
              <w:top w:val="nil"/>
              <w:left w:val="nil"/>
              <w:bottom w:val="nil"/>
              <w:right w:val="nil"/>
            </w:tcBorders>
            <w:shd w:val="clear" w:color="auto" w:fill="auto"/>
          </w:tcPr>
          <w:p w14:paraId="4917636C" w14:textId="77777777" w:rsidR="00970342" w:rsidRPr="00D566AC" w:rsidRDefault="00970342" w:rsidP="00970342">
            <w:pPr>
              <w:jc w:val="both"/>
              <w:rPr>
                <w:rFonts w:ascii="David" w:hAnsi="David"/>
                <w:sz w:val="26"/>
                <w:szCs w:val="26"/>
              </w:rPr>
            </w:pPr>
            <w:bookmarkStart w:id="1" w:name="FirstAppellant"/>
            <w:r w:rsidRPr="00D566AC">
              <w:rPr>
                <w:rFonts w:ascii="David" w:hAnsi="David"/>
                <w:sz w:val="26"/>
                <w:szCs w:val="26"/>
                <w:rtl/>
              </w:rPr>
              <w:t>בעניין:</w:t>
            </w:r>
          </w:p>
        </w:tc>
        <w:tc>
          <w:tcPr>
            <w:tcW w:w="3219" w:type="dxa"/>
            <w:tcBorders>
              <w:top w:val="nil"/>
              <w:left w:val="nil"/>
              <w:bottom w:val="nil"/>
              <w:right w:val="nil"/>
            </w:tcBorders>
            <w:shd w:val="clear" w:color="auto" w:fill="auto"/>
          </w:tcPr>
          <w:p w14:paraId="214E1056" w14:textId="77777777" w:rsidR="00970342" w:rsidRPr="00D566AC" w:rsidRDefault="00970342" w:rsidP="00970342">
            <w:pPr>
              <w:suppressLineNumbers/>
            </w:pPr>
            <w:r w:rsidRPr="00D566AC">
              <w:rPr>
                <w:rFonts w:ascii="Arial" w:hAnsi="Arial" w:hint="cs"/>
                <w:b/>
                <w:bCs/>
                <w:sz w:val="26"/>
                <w:szCs w:val="26"/>
                <w:rtl/>
              </w:rPr>
              <w:t>ה</w:t>
            </w:r>
            <w:r w:rsidRPr="00D566AC">
              <w:rPr>
                <w:rFonts w:ascii="Arial" w:hAnsi="Arial"/>
                <w:b/>
                <w:bCs/>
                <w:sz w:val="26"/>
                <w:szCs w:val="26"/>
                <w:rtl/>
              </w:rPr>
              <w:t>מאשימה</w:t>
            </w:r>
          </w:p>
          <w:p w14:paraId="4AD56E83" w14:textId="77777777" w:rsidR="00970342" w:rsidRPr="00D566AC" w:rsidRDefault="00970342" w:rsidP="00930995">
            <w:pPr>
              <w:rPr>
                <w:rFonts w:ascii="David" w:hAnsi="David"/>
                <w:sz w:val="26"/>
                <w:szCs w:val="26"/>
              </w:rPr>
            </w:pPr>
          </w:p>
        </w:tc>
        <w:tc>
          <w:tcPr>
            <w:tcW w:w="4678" w:type="dxa"/>
            <w:tcBorders>
              <w:top w:val="nil"/>
              <w:left w:val="nil"/>
              <w:bottom w:val="nil"/>
              <w:right w:val="nil"/>
            </w:tcBorders>
            <w:shd w:val="clear" w:color="auto" w:fill="auto"/>
            <w:vAlign w:val="center"/>
          </w:tcPr>
          <w:p w14:paraId="78FD6510" w14:textId="77777777" w:rsidR="00970342" w:rsidRPr="00D566AC" w:rsidRDefault="00970342" w:rsidP="00970342">
            <w:pPr>
              <w:suppressLineNumbers/>
            </w:pPr>
            <w:r w:rsidRPr="00D566AC">
              <w:rPr>
                <w:rFonts w:ascii="Arial" w:hAnsi="Arial"/>
                <w:b/>
                <w:bCs/>
                <w:sz w:val="26"/>
                <w:szCs w:val="26"/>
                <w:rtl/>
              </w:rPr>
              <w:t>מדינת ישראל</w:t>
            </w:r>
            <w:r w:rsidRPr="00D566AC">
              <w:rPr>
                <w:rFonts w:ascii="Arial" w:hAnsi="Arial" w:hint="cs"/>
                <w:b/>
                <w:bCs/>
                <w:sz w:val="26"/>
                <w:szCs w:val="26"/>
                <w:rtl/>
              </w:rPr>
              <w:t xml:space="preserve"> </w:t>
            </w:r>
          </w:p>
          <w:p w14:paraId="2C1B0FF9" w14:textId="77777777" w:rsidR="00970342" w:rsidRPr="00D566AC" w:rsidRDefault="00970342" w:rsidP="00930995">
            <w:pPr>
              <w:rPr>
                <w:rFonts w:ascii="David" w:hAnsi="David"/>
                <w:sz w:val="26"/>
                <w:szCs w:val="26"/>
              </w:rPr>
            </w:pPr>
          </w:p>
        </w:tc>
      </w:tr>
      <w:bookmarkEnd w:id="1"/>
      <w:tr w:rsidR="00970342" w:rsidRPr="00D566AC" w14:paraId="39073C06" w14:textId="77777777" w:rsidTr="00970342">
        <w:trPr>
          <w:trHeight w:val="355"/>
          <w:jc w:val="center"/>
        </w:trPr>
        <w:tc>
          <w:tcPr>
            <w:tcW w:w="923" w:type="dxa"/>
            <w:tcBorders>
              <w:top w:val="nil"/>
              <w:left w:val="nil"/>
              <w:bottom w:val="nil"/>
              <w:right w:val="nil"/>
            </w:tcBorders>
            <w:shd w:val="clear" w:color="auto" w:fill="auto"/>
          </w:tcPr>
          <w:p w14:paraId="393B912A" w14:textId="77777777" w:rsidR="00970342" w:rsidRPr="00D566AC" w:rsidRDefault="00970342" w:rsidP="0097034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D3CC582" w14:textId="77777777" w:rsidR="00970342" w:rsidRPr="00D566AC" w:rsidRDefault="00970342" w:rsidP="00970342">
            <w:pPr>
              <w:jc w:val="center"/>
              <w:rPr>
                <w:rFonts w:ascii="David" w:hAnsi="David"/>
                <w:b/>
                <w:bCs/>
                <w:sz w:val="26"/>
                <w:szCs w:val="26"/>
                <w:rtl/>
              </w:rPr>
            </w:pPr>
          </w:p>
          <w:p w14:paraId="5F71F07B" w14:textId="77777777" w:rsidR="00970342" w:rsidRPr="00D566AC" w:rsidRDefault="00970342" w:rsidP="00970342">
            <w:pPr>
              <w:jc w:val="center"/>
              <w:rPr>
                <w:rFonts w:ascii="David" w:hAnsi="David"/>
                <w:b/>
                <w:bCs/>
                <w:sz w:val="26"/>
                <w:szCs w:val="26"/>
                <w:rtl/>
              </w:rPr>
            </w:pPr>
            <w:r w:rsidRPr="00D566AC">
              <w:rPr>
                <w:rFonts w:ascii="David" w:hAnsi="David"/>
                <w:b/>
                <w:bCs/>
                <w:sz w:val="26"/>
                <w:szCs w:val="26"/>
                <w:rtl/>
              </w:rPr>
              <w:t>נגד</w:t>
            </w:r>
          </w:p>
          <w:p w14:paraId="312379DF" w14:textId="77777777" w:rsidR="00970342" w:rsidRPr="00D566AC" w:rsidRDefault="00970342" w:rsidP="00970342">
            <w:pPr>
              <w:jc w:val="both"/>
              <w:rPr>
                <w:rFonts w:ascii="David" w:hAnsi="David"/>
                <w:sz w:val="26"/>
                <w:szCs w:val="26"/>
              </w:rPr>
            </w:pPr>
          </w:p>
        </w:tc>
      </w:tr>
      <w:tr w:rsidR="00970342" w:rsidRPr="00D566AC" w14:paraId="574A301C" w14:textId="77777777" w:rsidTr="00970342">
        <w:trPr>
          <w:trHeight w:val="355"/>
          <w:jc w:val="center"/>
        </w:trPr>
        <w:tc>
          <w:tcPr>
            <w:tcW w:w="923" w:type="dxa"/>
            <w:tcBorders>
              <w:top w:val="nil"/>
              <w:left w:val="nil"/>
              <w:bottom w:val="nil"/>
              <w:right w:val="nil"/>
            </w:tcBorders>
            <w:shd w:val="clear" w:color="auto" w:fill="auto"/>
          </w:tcPr>
          <w:p w14:paraId="65968E1D" w14:textId="77777777" w:rsidR="00970342" w:rsidRPr="00D566AC" w:rsidRDefault="00970342" w:rsidP="00930995">
            <w:pPr>
              <w:rPr>
                <w:rFonts w:ascii="David" w:hAnsi="David"/>
                <w:sz w:val="26"/>
                <w:szCs w:val="26"/>
                <w:rtl/>
              </w:rPr>
            </w:pPr>
          </w:p>
        </w:tc>
        <w:tc>
          <w:tcPr>
            <w:tcW w:w="3219" w:type="dxa"/>
            <w:tcBorders>
              <w:top w:val="nil"/>
              <w:left w:val="nil"/>
              <w:bottom w:val="nil"/>
              <w:right w:val="nil"/>
            </w:tcBorders>
            <w:shd w:val="clear" w:color="auto" w:fill="auto"/>
          </w:tcPr>
          <w:p w14:paraId="5BD6E9DE" w14:textId="77777777" w:rsidR="00970342" w:rsidRPr="00D566AC" w:rsidRDefault="00970342" w:rsidP="00930995">
            <w:pPr>
              <w:rPr>
                <w:rFonts w:ascii="Arial" w:hAnsi="Arial"/>
                <w:b/>
                <w:bCs/>
                <w:sz w:val="26"/>
                <w:szCs w:val="26"/>
                <w:rtl/>
              </w:rPr>
            </w:pPr>
            <w:r w:rsidRPr="00D566A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ED6C2BD" w14:textId="77777777" w:rsidR="00970342" w:rsidRPr="00D566AC" w:rsidRDefault="00970342" w:rsidP="00970342">
            <w:pPr>
              <w:suppressLineNumbers/>
            </w:pPr>
            <w:r w:rsidRPr="00D566AC">
              <w:rPr>
                <w:rFonts w:ascii="Arial" w:hAnsi="Arial"/>
                <w:b/>
                <w:bCs/>
                <w:sz w:val="26"/>
                <w:szCs w:val="26"/>
                <w:rtl/>
              </w:rPr>
              <w:t>סמי אלפקיר</w:t>
            </w:r>
            <w:r w:rsidRPr="00D566AC">
              <w:rPr>
                <w:rFonts w:ascii="Arial" w:hAnsi="Arial" w:hint="cs"/>
                <w:b/>
                <w:bCs/>
                <w:sz w:val="26"/>
                <w:szCs w:val="26"/>
                <w:rtl/>
              </w:rPr>
              <w:t xml:space="preserve"> </w:t>
            </w:r>
          </w:p>
          <w:p w14:paraId="6FF9A55F" w14:textId="77777777" w:rsidR="00970342" w:rsidRPr="00D566AC" w:rsidRDefault="00970342" w:rsidP="00930995">
            <w:pPr>
              <w:rPr>
                <w:rFonts w:ascii="David" w:hAnsi="David"/>
                <w:sz w:val="26"/>
                <w:szCs w:val="26"/>
              </w:rPr>
            </w:pPr>
          </w:p>
        </w:tc>
      </w:tr>
      <w:tr w:rsidR="00970342" w:rsidRPr="00D566AC" w14:paraId="4E0F7E1C" w14:textId="77777777" w:rsidTr="00970342">
        <w:trPr>
          <w:trHeight w:val="355"/>
          <w:jc w:val="center"/>
        </w:trPr>
        <w:tc>
          <w:tcPr>
            <w:tcW w:w="923" w:type="dxa"/>
            <w:tcBorders>
              <w:top w:val="nil"/>
              <w:left w:val="nil"/>
              <w:bottom w:val="nil"/>
              <w:right w:val="nil"/>
            </w:tcBorders>
            <w:shd w:val="clear" w:color="auto" w:fill="auto"/>
          </w:tcPr>
          <w:p w14:paraId="54249317" w14:textId="77777777" w:rsidR="00970342" w:rsidRPr="00D566AC" w:rsidRDefault="00970342" w:rsidP="00970342">
            <w:pPr>
              <w:jc w:val="both"/>
              <w:rPr>
                <w:rFonts w:ascii="David" w:hAnsi="David"/>
                <w:sz w:val="26"/>
                <w:szCs w:val="26"/>
                <w:rtl/>
              </w:rPr>
            </w:pPr>
          </w:p>
        </w:tc>
        <w:tc>
          <w:tcPr>
            <w:tcW w:w="3219" w:type="dxa"/>
            <w:tcBorders>
              <w:top w:val="nil"/>
              <w:left w:val="nil"/>
              <w:bottom w:val="nil"/>
              <w:right w:val="nil"/>
            </w:tcBorders>
            <w:shd w:val="clear" w:color="auto" w:fill="auto"/>
          </w:tcPr>
          <w:p w14:paraId="1A2BA8EF" w14:textId="77777777" w:rsidR="00970342" w:rsidRPr="00D566AC" w:rsidRDefault="00970342" w:rsidP="00970342">
            <w:pPr>
              <w:jc w:val="both"/>
              <w:rPr>
                <w:rFonts w:ascii="David" w:hAnsi="David"/>
                <w:sz w:val="26"/>
                <w:szCs w:val="26"/>
                <w:rtl/>
              </w:rPr>
            </w:pPr>
          </w:p>
        </w:tc>
        <w:tc>
          <w:tcPr>
            <w:tcW w:w="4678" w:type="dxa"/>
            <w:tcBorders>
              <w:top w:val="nil"/>
              <w:left w:val="nil"/>
              <w:bottom w:val="nil"/>
              <w:right w:val="nil"/>
            </w:tcBorders>
            <w:shd w:val="clear" w:color="auto" w:fill="auto"/>
          </w:tcPr>
          <w:p w14:paraId="17FC888E" w14:textId="77777777" w:rsidR="00970342" w:rsidRPr="00D566AC" w:rsidRDefault="00970342" w:rsidP="00970342">
            <w:pPr>
              <w:jc w:val="right"/>
              <w:rPr>
                <w:rFonts w:ascii="David" w:hAnsi="David"/>
                <w:sz w:val="26"/>
                <w:szCs w:val="26"/>
              </w:rPr>
            </w:pPr>
          </w:p>
        </w:tc>
      </w:tr>
    </w:tbl>
    <w:p w14:paraId="4365DFCC" w14:textId="77777777" w:rsidR="00970342" w:rsidRPr="00D566AC" w:rsidRDefault="00970342" w:rsidP="00970342">
      <w:pPr>
        <w:jc w:val="both"/>
        <w:rPr>
          <w:rFonts w:ascii="David" w:hAnsi="David"/>
          <w:rtl/>
        </w:rPr>
      </w:pPr>
      <w:bookmarkStart w:id="2" w:name="FirstLawyer"/>
      <w:r w:rsidRPr="00D566AC">
        <w:rPr>
          <w:rFonts w:ascii="David" w:hAnsi="David"/>
          <w:rtl/>
        </w:rPr>
        <w:t>ב"כ</w:t>
      </w:r>
      <w:bookmarkEnd w:id="2"/>
      <w:r w:rsidRPr="00D566AC">
        <w:rPr>
          <w:rFonts w:ascii="David" w:hAnsi="David"/>
          <w:rtl/>
        </w:rPr>
        <w:t xml:space="preserve"> המאשימה עו"ד גב' אלימלך</w:t>
      </w:r>
    </w:p>
    <w:p w14:paraId="364776F7" w14:textId="77777777" w:rsidR="00970342" w:rsidRPr="00D566AC" w:rsidRDefault="00970342" w:rsidP="00970342">
      <w:pPr>
        <w:jc w:val="both"/>
        <w:rPr>
          <w:rFonts w:ascii="David" w:hAnsi="David"/>
          <w:rtl/>
        </w:rPr>
      </w:pPr>
      <w:r w:rsidRPr="00D566AC">
        <w:rPr>
          <w:rFonts w:ascii="David" w:hAnsi="David"/>
          <w:rtl/>
        </w:rPr>
        <w:t>ב"כ הנאשם עו"ד טל</w:t>
      </w:r>
    </w:p>
    <w:p w14:paraId="6EABC41C" w14:textId="77777777" w:rsidR="00970342" w:rsidRPr="00D566AC" w:rsidRDefault="00970342" w:rsidP="00970342">
      <w:pPr>
        <w:jc w:val="both"/>
        <w:rPr>
          <w:rFonts w:ascii="David" w:hAnsi="David"/>
          <w:rtl/>
        </w:rPr>
      </w:pPr>
    </w:p>
    <w:p w14:paraId="4E8F52F8" w14:textId="77777777" w:rsidR="00970342" w:rsidRPr="00D566AC" w:rsidRDefault="00970342" w:rsidP="00970342">
      <w:pPr>
        <w:jc w:val="both"/>
        <w:rPr>
          <w:rFonts w:ascii="David" w:hAnsi="David"/>
          <w:rtl/>
        </w:rPr>
      </w:pPr>
    </w:p>
    <w:p w14:paraId="6B6EC40A" w14:textId="77777777" w:rsidR="00D566AC" w:rsidRPr="00D566AC" w:rsidRDefault="00D566AC" w:rsidP="00D566AC">
      <w:pPr>
        <w:spacing w:before="120" w:after="120" w:line="240" w:lineRule="exact"/>
        <w:ind w:left="283" w:hanging="283"/>
        <w:jc w:val="both"/>
        <w:rPr>
          <w:rFonts w:ascii="FrankRuehl" w:hAnsi="FrankRuehl" w:cs="FrankRuehl"/>
          <w:rtl/>
        </w:rPr>
      </w:pPr>
    </w:p>
    <w:p w14:paraId="1363AC92" w14:textId="77777777" w:rsidR="00D566AC" w:rsidRPr="00D566AC" w:rsidRDefault="00D566AC" w:rsidP="00D566AC">
      <w:pPr>
        <w:rPr>
          <w:sz w:val="26"/>
          <w:szCs w:val="26"/>
          <w:rtl/>
        </w:rPr>
      </w:pPr>
    </w:p>
    <w:p w14:paraId="71E0171B" w14:textId="77777777" w:rsidR="00761B97" w:rsidRPr="00761B97" w:rsidRDefault="00761B97" w:rsidP="00761B97">
      <w:pPr>
        <w:spacing w:before="120" w:after="120" w:line="240" w:lineRule="exact"/>
        <w:ind w:left="283" w:hanging="283"/>
        <w:jc w:val="both"/>
        <w:rPr>
          <w:rFonts w:ascii="FrankRuehl" w:hAnsi="FrankRuehl" w:cs="FrankRuehl"/>
          <w:rtl/>
        </w:rPr>
      </w:pPr>
    </w:p>
    <w:p w14:paraId="3CE35E3F" w14:textId="77777777" w:rsidR="00E24F0F" w:rsidRPr="00E24F0F" w:rsidRDefault="00E24F0F" w:rsidP="00E24F0F">
      <w:pPr>
        <w:spacing w:before="120" w:after="120" w:line="240" w:lineRule="exact"/>
        <w:ind w:left="283" w:hanging="283"/>
        <w:jc w:val="both"/>
        <w:rPr>
          <w:rFonts w:ascii="FrankRuehl" w:hAnsi="FrankRuehl" w:cs="FrankRuehl"/>
          <w:rtl/>
        </w:rPr>
      </w:pPr>
    </w:p>
    <w:p w14:paraId="79A35F0A" w14:textId="77777777" w:rsidR="000546C1" w:rsidRDefault="000546C1" w:rsidP="000546C1">
      <w:pPr>
        <w:rPr>
          <w:sz w:val="26"/>
          <w:szCs w:val="26"/>
          <w:rtl/>
        </w:rPr>
      </w:pPr>
      <w:bookmarkStart w:id="3" w:name="LawTable"/>
      <w:bookmarkEnd w:id="3"/>
    </w:p>
    <w:p w14:paraId="0B81FFC4" w14:textId="77777777" w:rsidR="000546C1" w:rsidRPr="000546C1" w:rsidRDefault="000546C1" w:rsidP="000546C1">
      <w:pPr>
        <w:spacing w:before="120" w:after="120" w:line="240" w:lineRule="exact"/>
        <w:ind w:left="283" w:hanging="283"/>
        <w:jc w:val="both"/>
        <w:rPr>
          <w:rFonts w:ascii="FrankRuehl" w:hAnsi="FrankRuehl" w:cs="FrankRuehl"/>
          <w:rtl/>
        </w:rPr>
      </w:pPr>
    </w:p>
    <w:p w14:paraId="153DC2DF" w14:textId="77777777" w:rsidR="000546C1" w:rsidRPr="000546C1" w:rsidRDefault="000546C1" w:rsidP="000546C1">
      <w:pPr>
        <w:spacing w:before="120" w:after="120" w:line="240" w:lineRule="exact"/>
        <w:ind w:left="283" w:hanging="283"/>
        <w:jc w:val="both"/>
        <w:rPr>
          <w:rFonts w:ascii="FrankRuehl" w:hAnsi="FrankRuehl" w:cs="FrankRuehl"/>
          <w:rtl/>
        </w:rPr>
      </w:pPr>
    </w:p>
    <w:p w14:paraId="7D698F1E" w14:textId="77777777" w:rsidR="000546C1" w:rsidRPr="000546C1" w:rsidRDefault="000546C1" w:rsidP="000546C1">
      <w:pPr>
        <w:spacing w:before="120" w:after="120" w:line="240" w:lineRule="exact"/>
        <w:ind w:left="283" w:hanging="283"/>
        <w:jc w:val="both"/>
        <w:rPr>
          <w:rFonts w:ascii="FrankRuehl" w:hAnsi="FrankRuehl" w:cs="FrankRuehl"/>
          <w:rtl/>
        </w:rPr>
      </w:pPr>
      <w:r w:rsidRPr="000546C1">
        <w:rPr>
          <w:rFonts w:ascii="FrankRuehl" w:hAnsi="FrankRuehl" w:cs="FrankRuehl"/>
          <w:rtl/>
        </w:rPr>
        <w:t xml:space="preserve">חקיקה שאוזכרה: </w:t>
      </w:r>
    </w:p>
    <w:p w14:paraId="55A4753F" w14:textId="77777777" w:rsidR="000546C1" w:rsidRPr="000546C1" w:rsidRDefault="000546C1" w:rsidP="000546C1">
      <w:pPr>
        <w:spacing w:before="120" w:after="120" w:line="240" w:lineRule="exact"/>
        <w:ind w:left="283" w:hanging="283"/>
        <w:jc w:val="both"/>
        <w:rPr>
          <w:rFonts w:ascii="FrankRuehl" w:hAnsi="FrankRuehl" w:cs="FrankRuehl"/>
          <w:rtl/>
        </w:rPr>
      </w:pPr>
      <w:hyperlink r:id="rId7" w:history="1">
        <w:r w:rsidRPr="000546C1">
          <w:rPr>
            <w:rFonts w:ascii="FrankRuehl" w:hAnsi="FrankRuehl" w:cs="FrankRuehl"/>
            <w:color w:val="0000FF"/>
            <w:rtl/>
          </w:rPr>
          <w:t>פקודת הסמים המסוכנים [נוסח חדש], תשל"ג-1973</w:t>
        </w:r>
      </w:hyperlink>
      <w:r w:rsidRPr="000546C1">
        <w:rPr>
          <w:rFonts w:ascii="FrankRuehl" w:hAnsi="FrankRuehl" w:cs="FrankRuehl"/>
          <w:rtl/>
        </w:rPr>
        <w:t xml:space="preserve">: סע'  </w:t>
      </w:r>
      <w:hyperlink r:id="rId8" w:history="1">
        <w:r w:rsidRPr="000546C1">
          <w:rPr>
            <w:rFonts w:ascii="FrankRuehl" w:hAnsi="FrankRuehl" w:cs="FrankRuehl"/>
            <w:color w:val="0000FF"/>
            <w:rtl/>
          </w:rPr>
          <w:t>13</w:t>
        </w:r>
      </w:hyperlink>
    </w:p>
    <w:p w14:paraId="2132DBC3" w14:textId="77777777" w:rsidR="000546C1" w:rsidRPr="000546C1" w:rsidRDefault="000546C1" w:rsidP="000546C1">
      <w:pPr>
        <w:rPr>
          <w:sz w:val="26"/>
          <w:szCs w:val="26"/>
          <w:rtl/>
        </w:rPr>
      </w:pPr>
      <w:bookmarkStart w:id="4" w:name="LawTable_End"/>
      <w:bookmarkEnd w:id="4"/>
    </w:p>
    <w:p w14:paraId="37259491" w14:textId="77777777" w:rsidR="00970342" w:rsidRPr="00E24F0F" w:rsidRDefault="00970342" w:rsidP="00E24F0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0342" w14:paraId="79788083" w14:textId="77777777" w:rsidTr="00970342">
        <w:trPr>
          <w:trHeight w:val="355"/>
          <w:jc w:val="center"/>
        </w:trPr>
        <w:tc>
          <w:tcPr>
            <w:tcW w:w="8820" w:type="dxa"/>
            <w:tcBorders>
              <w:top w:val="nil"/>
              <w:left w:val="nil"/>
              <w:bottom w:val="nil"/>
              <w:right w:val="nil"/>
            </w:tcBorders>
            <w:shd w:val="clear" w:color="auto" w:fill="auto"/>
          </w:tcPr>
          <w:p w14:paraId="37C15884" w14:textId="77777777" w:rsidR="00D566AC" w:rsidRPr="00D566AC" w:rsidRDefault="00D566AC" w:rsidP="00D566AC">
            <w:pPr>
              <w:jc w:val="center"/>
              <w:rPr>
                <w:rFonts w:ascii="David" w:hAnsi="David"/>
                <w:b/>
                <w:bCs/>
                <w:sz w:val="32"/>
                <w:szCs w:val="32"/>
                <w:u w:val="single"/>
                <w:rtl/>
              </w:rPr>
            </w:pPr>
            <w:bookmarkStart w:id="5" w:name="PsakDin" w:colFirst="0" w:colLast="0"/>
            <w:bookmarkEnd w:id="0"/>
            <w:r w:rsidRPr="00D566AC">
              <w:rPr>
                <w:rFonts w:ascii="David" w:hAnsi="David"/>
                <w:b/>
                <w:bCs/>
                <w:sz w:val="32"/>
                <w:szCs w:val="32"/>
                <w:u w:val="single"/>
                <w:rtl/>
              </w:rPr>
              <w:t>גזר דין</w:t>
            </w:r>
          </w:p>
          <w:p w14:paraId="0F6D91A1" w14:textId="77777777" w:rsidR="00970342" w:rsidRPr="00D566AC" w:rsidRDefault="00970342" w:rsidP="00D566AC">
            <w:pPr>
              <w:jc w:val="center"/>
              <w:rPr>
                <w:rFonts w:ascii="David" w:hAnsi="David"/>
                <w:bCs/>
                <w:sz w:val="32"/>
                <w:szCs w:val="32"/>
                <w:u w:val="single"/>
                <w:rtl/>
              </w:rPr>
            </w:pPr>
          </w:p>
        </w:tc>
      </w:tr>
      <w:bookmarkEnd w:id="5"/>
    </w:tbl>
    <w:p w14:paraId="1EE7162E" w14:textId="77777777" w:rsidR="00970342" w:rsidRPr="000F2247" w:rsidRDefault="00970342" w:rsidP="00970342">
      <w:pPr>
        <w:rPr>
          <w:rFonts w:ascii="Arial" w:hAnsi="Arial"/>
          <w:b/>
          <w:bCs/>
          <w:sz w:val="26"/>
          <w:szCs w:val="26"/>
          <w:rtl/>
        </w:rPr>
      </w:pPr>
    </w:p>
    <w:p w14:paraId="224AAE77" w14:textId="77777777" w:rsidR="00970342" w:rsidRDefault="00970342" w:rsidP="00970342">
      <w:pPr>
        <w:spacing w:line="360" w:lineRule="auto"/>
        <w:jc w:val="both"/>
        <w:rPr>
          <w:rFonts w:ascii="David" w:hAnsi="David"/>
          <w:rtl/>
        </w:rPr>
      </w:pPr>
    </w:p>
    <w:p w14:paraId="2613D736" w14:textId="77777777" w:rsidR="00970342" w:rsidRDefault="00970342" w:rsidP="00970342">
      <w:pPr>
        <w:spacing w:line="360" w:lineRule="auto"/>
        <w:jc w:val="both"/>
        <w:rPr>
          <w:rFonts w:ascii="David" w:hAnsi="David"/>
          <w:b/>
          <w:bCs/>
          <w:u w:val="single"/>
          <w:rtl/>
        </w:rPr>
      </w:pPr>
      <w:r>
        <w:rPr>
          <w:rFonts w:ascii="David" w:hAnsi="David"/>
          <w:b/>
          <w:bCs/>
          <w:rtl/>
        </w:rPr>
        <w:t xml:space="preserve">1. </w:t>
      </w:r>
      <w:r>
        <w:rPr>
          <w:rFonts w:ascii="David" w:hAnsi="David"/>
          <w:b/>
          <w:bCs/>
          <w:u w:val="single"/>
          <w:rtl/>
        </w:rPr>
        <w:t>הסדר הטיעון וקורות ההליך</w:t>
      </w:r>
    </w:p>
    <w:p w14:paraId="6233ED22" w14:textId="77777777" w:rsidR="00970342" w:rsidRDefault="00970342" w:rsidP="00970342">
      <w:pPr>
        <w:pStyle w:val="a9"/>
        <w:numPr>
          <w:ilvl w:val="0"/>
          <w:numId w:val="1"/>
        </w:numPr>
        <w:spacing w:after="0" w:line="360" w:lineRule="auto"/>
        <w:jc w:val="both"/>
        <w:rPr>
          <w:rFonts w:ascii="David" w:hAnsi="David" w:cs="David"/>
          <w:sz w:val="24"/>
          <w:szCs w:val="24"/>
          <w:rtl/>
        </w:rPr>
      </w:pPr>
      <w:bookmarkStart w:id="6" w:name="ABSTRACT_START"/>
      <w:bookmarkEnd w:id="6"/>
      <w:r>
        <w:rPr>
          <w:rFonts w:ascii="David" w:hAnsi="David" w:cs="David"/>
          <w:sz w:val="24"/>
          <w:szCs w:val="24"/>
          <w:rtl/>
        </w:rPr>
        <w:t>הנאשם הורשע על פי הודאתו במיוחס לו בכתב האישום המתוקן (</w:t>
      </w:r>
      <w:r>
        <w:rPr>
          <w:rFonts w:ascii="David" w:hAnsi="David" w:cs="David"/>
          <w:b/>
          <w:bCs/>
          <w:sz w:val="24"/>
          <w:szCs w:val="24"/>
          <w:rtl/>
        </w:rPr>
        <w:t>במ/1</w:t>
      </w:r>
      <w:r>
        <w:rPr>
          <w:rFonts w:ascii="David" w:hAnsi="David" w:cs="David"/>
          <w:sz w:val="24"/>
          <w:szCs w:val="24"/>
          <w:rtl/>
        </w:rPr>
        <w:t>), במסגרת הסדר שלא כלל הסכמה עונשית. עם זאת הובהר כי עתירת המאשימה תהא להשתת מאסר בן 8 חודשים לריצוי בעבודות שירות ואילו עתירת הנאשם תהא להסתפק בענישה שעיקרה מאסר מותנה בלבד.</w:t>
      </w:r>
    </w:p>
    <w:p w14:paraId="7D1D2C3B" w14:textId="77777777" w:rsidR="00970342" w:rsidRDefault="00970342" w:rsidP="00970342">
      <w:pPr>
        <w:pStyle w:val="a9"/>
        <w:spacing w:after="0" w:line="360" w:lineRule="auto"/>
        <w:jc w:val="both"/>
        <w:rPr>
          <w:rFonts w:ascii="David" w:hAnsi="David" w:cs="David"/>
          <w:sz w:val="24"/>
          <w:szCs w:val="24"/>
        </w:rPr>
      </w:pPr>
      <w:bookmarkStart w:id="7" w:name="ABSTRACT_END"/>
      <w:bookmarkEnd w:id="7"/>
    </w:p>
    <w:p w14:paraId="6336CF70" w14:textId="77777777" w:rsidR="00970342" w:rsidRDefault="00970342" w:rsidP="00970342">
      <w:pPr>
        <w:pStyle w:val="a9"/>
        <w:spacing w:after="0" w:line="360" w:lineRule="auto"/>
        <w:jc w:val="both"/>
        <w:rPr>
          <w:rFonts w:ascii="David" w:hAnsi="David" w:cs="David"/>
          <w:sz w:val="24"/>
          <w:szCs w:val="24"/>
          <w:rtl/>
        </w:rPr>
      </w:pPr>
      <w:r>
        <w:rPr>
          <w:rFonts w:ascii="David" w:hAnsi="David" w:cs="David"/>
          <w:sz w:val="24"/>
          <w:szCs w:val="24"/>
          <w:rtl/>
        </w:rPr>
        <w:lastRenderedPageBreak/>
        <w:t>על פי האישום בו הודה, ביום 20.8.19, בשעה 15:20 לערך, בביתו שבלוד, מכר הנאשם לאליהו אילוס סם מסוכן מסוג חשיש, במשקל 1.29 גרם, בתמורה לתשלום 50 ₪.</w:t>
      </w:r>
    </w:p>
    <w:p w14:paraId="48C0ED34" w14:textId="77777777" w:rsidR="00970342" w:rsidRDefault="00970342" w:rsidP="00970342">
      <w:pPr>
        <w:pStyle w:val="a9"/>
        <w:spacing w:after="0" w:line="360" w:lineRule="auto"/>
        <w:jc w:val="both"/>
        <w:rPr>
          <w:rFonts w:ascii="David" w:hAnsi="David" w:cs="David"/>
          <w:sz w:val="24"/>
          <w:szCs w:val="24"/>
          <w:rtl/>
        </w:rPr>
      </w:pPr>
      <w:r>
        <w:rPr>
          <w:rFonts w:ascii="David" w:hAnsi="David" w:cs="David"/>
          <w:sz w:val="24"/>
          <w:szCs w:val="24"/>
          <w:rtl/>
        </w:rPr>
        <w:t>בנוסף, במהלך ארבעת החודשים שקדמו לאותה מכירה, מכר הנאשם לאילוס סם מסוכן מסוג חשיש במשקל לא ידוע, בהזדמנות נוספת, בתמורה לתשלום 50 ₪.</w:t>
      </w:r>
    </w:p>
    <w:p w14:paraId="2C58C4D9" w14:textId="77777777" w:rsidR="00970342" w:rsidRDefault="00970342" w:rsidP="00970342">
      <w:pPr>
        <w:pStyle w:val="a9"/>
        <w:spacing w:after="0" w:line="360" w:lineRule="auto"/>
        <w:jc w:val="both"/>
        <w:rPr>
          <w:rFonts w:ascii="David" w:hAnsi="David" w:cs="David"/>
          <w:sz w:val="24"/>
          <w:szCs w:val="24"/>
          <w:rtl/>
        </w:rPr>
      </w:pPr>
      <w:r>
        <w:rPr>
          <w:rFonts w:ascii="David" w:hAnsi="David" w:cs="David"/>
          <w:sz w:val="24"/>
          <w:szCs w:val="24"/>
          <w:rtl/>
        </w:rPr>
        <w:t xml:space="preserve">בהתאם הורשע הנאשם בשתי עבירות סחר-סם מכוח </w:t>
      </w:r>
      <w:hyperlink r:id="rId9" w:history="1">
        <w:r w:rsidR="00761B97" w:rsidRPr="00761B97">
          <w:rPr>
            <w:rStyle w:val="Hyperlink"/>
            <w:rFonts w:ascii="David" w:hAnsi="David" w:cs="David"/>
            <w:sz w:val="24"/>
            <w:szCs w:val="24"/>
            <w:rtl/>
          </w:rPr>
          <w:t>סע' 13</w:t>
        </w:r>
      </w:hyperlink>
      <w:r>
        <w:rPr>
          <w:rFonts w:ascii="David" w:hAnsi="David" w:cs="David"/>
          <w:sz w:val="24"/>
          <w:szCs w:val="24"/>
          <w:rtl/>
        </w:rPr>
        <w:t xml:space="preserve"> ל</w:t>
      </w:r>
      <w:hyperlink r:id="rId10" w:history="1">
        <w:r w:rsidR="00D566AC" w:rsidRPr="00D566AC">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w:t>
      </w:r>
    </w:p>
    <w:p w14:paraId="64849451" w14:textId="77777777" w:rsidR="00970342" w:rsidRDefault="00970342" w:rsidP="00970342">
      <w:pPr>
        <w:pStyle w:val="a9"/>
        <w:spacing w:after="0" w:line="360" w:lineRule="auto"/>
        <w:jc w:val="both"/>
        <w:rPr>
          <w:rFonts w:ascii="David" w:hAnsi="David" w:cs="David"/>
          <w:sz w:val="24"/>
          <w:szCs w:val="24"/>
          <w:rtl/>
        </w:rPr>
      </w:pPr>
    </w:p>
    <w:p w14:paraId="4D3ADF50" w14:textId="77777777" w:rsidR="00970342" w:rsidRDefault="00970342" w:rsidP="00970342">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לאחר מספר דיונים בפני שופט המוקד, הועבר התיק לשמיעת ראיות לפניי. הנאשם הורשע כאמור ביום 6.9.22- מועד שנקבע לשמיעת הראיות. עם הצגת ההסדר ולאור עמדת המאשימה, נשלח הנאשם לממונה על עבודות השירות. לאחר דחיות שונות שאירעו גם בשל מחדלי הנאשם מלהתייצב בפני הממונה, או מלהתייצב עם אישורים רפואיים נדרשים, התקבלה ביום 2.3.23 חוות דעת הממונה. מחוות הדעת עלה כי הנאשם כשיר לביצוע עבודות שירות, במגבלות. ביום 7.3.23 נשמעו הטיעונים לעונש. לבקשת הנאשם, שימוע גזר הדין נדחה בשל חודש הרמדאן דחייה ארוכת מועד.</w:t>
      </w:r>
    </w:p>
    <w:p w14:paraId="6695CB83" w14:textId="77777777" w:rsidR="00970342" w:rsidRDefault="00970342" w:rsidP="00970342">
      <w:pPr>
        <w:pStyle w:val="a9"/>
        <w:spacing w:after="0" w:line="360" w:lineRule="auto"/>
        <w:jc w:val="both"/>
        <w:rPr>
          <w:rFonts w:ascii="David" w:hAnsi="David" w:cs="David"/>
          <w:sz w:val="24"/>
          <w:szCs w:val="24"/>
          <w:rtl/>
        </w:rPr>
      </w:pPr>
    </w:p>
    <w:p w14:paraId="1BAD5D6C" w14:textId="77777777" w:rsidR="00970342" w:rsidRDefault="00970342" w:rsidP="00970342">
      <w:pPr>
        <w:spacing w:line="360" w:lineRule="auto"/>
        <w:jc w:val="both"/>
        <w:rPr>
          <w:rFonts w:ascii="David" w:hAnsi="David"/>
          <w:b/>
          <w:bCs/>
          <w:u w:val="single"/>
          <w:rtl/>
        </w:rPr>
      </w:pPr>
      <w:r>
        <w:rPr>
          <w:rFonts w:ascii="David" w:hAnsi="David"/>
          <w:b/>
          <w:bCs/>
          <w:rtl/>
        </w:rPr>
        <w:t xml:space="preserve">2. </w:t>
      </w:r>
      <w:r>
        <w:rPr>
          <w:rFonts w:ascii="David" w:hAnsi="David"/>
          <w:b/>
          <w:bCs/>
          <w:u w:val="single"/>
          <w:rtl/>
        </w:rPr>
        <w:t>הטיעון לעונש</w:t>
      </w:r>
    </w:p>
    <w:p w14:paraId="64E5C33C" w14:textId="77777777" w:rsidR="00970342" w:rsidRDefault="00970342" w:rsidP="00970342">
      <w:pPr>
        <w:pStyle w:val="a9"/>
        <w:numPr>
          <w:ilvl w:val="0"/>
          <w:numId w:val="1"/>
        </w:numPr>
        <w:spacing w:after="0" w:line="360" w:lineRule="auto"/>
        <w:jc w:val="both"/>
        <w:rPr>
          <w:rFonts w:ascii="David" w:hAnsi="David" w:cs="David"/>
          <w:sz w:val="24"/>
          <w:szCs w:val="24"/>
          <w:rtl/>
        </w:rPr>
      </w:pPr>
      <w:r>
        <w:rPr>
          <w:rFonts w:ascii="David" w:hAnsi="David" w:cs="David"/>
          <w:b/>
          <w:bCs/>
          <w:sz w:val="24"/>
          <w:szCs w:val="24"/>
          <w:rtl/>
        </w:rPr>
        <w:t>ב"כ המאשימה</w:t>
      </w:r>
      <w:r>
        <w:rPr>
          <w:rFonts w:ascii="David" w:hAnsi="David" w:cs="David"/>
          <w:sz w:val="24"/>
          <w:szCs w:val="24"/>
          <w:rtl/>
        </w:rPr>
        <w:t xml:space="preserve"> הפניתה לעברו הפלילי של הנאשם (מרשם פלילי - </w:t>
      </w:r>
      <w:r>
        <w:rPr>
          <w:rFonts w:ascii="David" w:hAnsi="David" w:cs="David"/>
          <w:b/>
          <w:bCs/>
          <w:sz w:val="24"/>
          <w:szCs w:val="24"/>
          <w:rtl/>
        </w:rPr>
        <w:t>ת/1</w:t>
      </w:r>
      <w:r>
        <w:rPr>
          <w:rFonts w:ascii="David" w:hAnsi="David" w:cs="David"/>
          <w:sz w:val="24"/>
          <w:szCs w:val="24"/>
          <w:rtl/>
        </w:rPr>
        <w:t>), האוחז 20 ה"ק על פני 4 עשורים, בגין עבירות סמים שונות ולרבות סחר סם, רכוש, אלימות ועוד. בגין אלה נדון הנאשם בין היתר למס' מאסרים בפועל. עוד הפניתה להרשעתו האחרונה (</w:t>
      </w:r>
      <w:r>
        <w:rPr>
          <w:rFonts w:ascii="David" w:hAnsi="David" w:cs="David"/>
          <w:b/>
          <w:bCs/>
          <w:sz w:val="24"/>
          <w:szCs w:val="24"/>
          <w:rtl/>
        </w:rPr>
        <w:t>ת/2, ת/2א</w:t>
      </w:r>
      <w:r>
        <w:rPr>
          <w:rFonts w:ascii="David" w:hAnsi="David" w:cs="David"/>
          <w:sz w:val="24"/>
          <w:szCs w:val="24"/>
          <w:rtl/>
        </w:rPr>
        <w:t>) בעבירות החזקת חשיש ומכירת חשיש במשקל 1.435 גרם, בתמורה לסך 50 ₪. המדובר בעבירות משנת 2016 בגינן נדון הנאשם למאסר בן 4 חודשים.</w:t>
      </w:r>
    </w:p>
    <w:p w14:paraId="5D7FCE2E" w14:textId="77777777" w:rsidR="00970342" w:rsidRDefault="00970342" w:rsidP="00970342">
      <w:pPr>
        <w:pStyle w:val="a9"/>
        <w:spacing w:after="0" w:line="360" w:lineRule="auto"/>
        <w:jc w:val="both"/>
        <w:rPr>
          <w:rFonts w:ascii="David" w:hAnsi="David" w:cs="David"/>
          <w:sz w:val="24"/>
          <w:szCs w:val="24"/>
        </w:rPr>
      </w:pPr>
      <w:r>
        <w:rPr>
          <w:rFonts w:ascii="David" w:hAnsi="David" w:cs="David"/>
          <w:sz w:val="24"/>
          <w:szCs w:val="24"/>
          <w:rtl/>
        </w:rPr>
        <w:t>עובר לגזירת הדין באותו הליך, הפנה הנאשם לכך כי עברו הפלילי ישן ומכאן- כך טען - נלמד כי זנח את דרך הפשע. עם זאת הרשעתו בהליך זה מלמדת כי היפוכו של דבר הוא הנכון. התובעת הוסיפה וציינה כי באותו הליך הושת על הנאשם מאסר מותנה בן 10 חודשים, אשר מועד סיומו ביולי 2019. בהינתן כי הנאשם הורשע במכירת סם במועד לא ידוע במהלך ארבעת החודשים עובר ליום 20.8.19, משמעות העמימות הנוגעת למועד ביצוע העבירה היא כי  המאסר המותנה אינו חל בנסיבות. בד בבד, יש בכך כדי ללמד על מיהות העושה בהיבט של חזרה על ביצוע עבירות סחר סם, וכי הנאשם מצוי כפסע מענישה מהותית.</w:t>
      </w:r>
    </w:p>
    <w:p w14:paraId="0B159E72" w14:textId="77777777" w:rsidR="00970342" w:rsidRDefault="00970342" w:rsidP="00970342">
      <w:pPr>
        <w:pStyle w:val="a9"/>
        <w:spacing w:after="0" w:line="360" w:lineRule="auto"/>
        <w:jc w:val="both"/>
        <w:rPr>
          <w:rFonts w:ascii="David" w:hAnsi="David" w:cs="David"/>
          <w:sz w:val="24"/>
          <w:szCs w:val="24"/>
          <w:rtl/>
        </w:rPr>
      </w:pPr>
    </w:p>
    <w:p w14:paraId="576C25D3" w14:textId="77777777" w:rsidR="00970342" w:rsidRDefault="00970342" w:rsidP="00970342">
      <w:pPr>
        <w:pStyle w:val="a9"/>
        <w:numPr>
          <w:ilvl w:val="0"/>
          <w:numId w:val="1"/>
        </w:numPr>
        <w:spacing w:after="0" w:line="360" w:lineRule="auto"/>
        <w:jc w:val="both"/>
        <w:rPr>
          <w:rFonts w:ascii="David" w:hAnsi="David" w:cs="David"/>
          <w:sz w:val="24"/>
          <w:szCs w:val="24"/>
        </w:rPr>
      </w:pPr>
      <w:r>
        <w:rPr>
          <w:rFonts w:ascii="David" w:hAnsi="David" w:cs="David"/>
          <w:sz w:val="24"/>
          <w:szCs w:val="24"/>
          <w:rtl/>
        </w:rPr>
        <w:t>המאשימה עמדה על הערך המוגן שבהגנה על ביטחון הציבור מפני הפצת נגע הסמים, לרבות אלה שאינם נחשבים "קשים". עוד הפניתה לפסיקה המלמדת על כי לא אחת מושתים מאסרים בפועל מאחורי סורג ובריח בגין עבירות דומות. עם זאת, בשים לב לקשיים ראייתיים שעמדו ביסוד ההסדר והודיית הנאשם במיוחס לו, מחד, למול החמרה בפליליות מעשי הנאשם ביחס להרשעתו הקודמת, ניתן להסתפק בנסיבות במאסר בן 8 חודשים לריצוי בעבודות שירות, בצד מאסר מותנה וקנס.</w:t>
      </w:r>
    </w:p>
    <w:p w14:paraId="6AF3E225" w14:textId="77777777" w:rsidR="00970342" w:rsidRDefault="00970342" w:rsidP="00970342">
      <w:pPr>
        <w:pStyle w:val="a9"/>
        <w:spacing w:after="0" w:line="360" w:lineRule="auto"/>
        <w:jc w:val="both"/>
        <w:rPr>
          <w:rFonts w:ascii="David" w:hAnsi="David" w:cs="David"/>
          <w:sz w:val="24"/>
          <w:szCs w:val="24"/>
        </w:rPr>
      </w:pPr>
      <w:r>
        <w:rPr>
          <w:rFonts w:ascii="David" w:hAnsi="David" w:cs="David"/>
          <w:sz w:val="24"/>
          <w:szCs w:val="24"/>
          <w:rtl/>
        </w:rPr>
        <w:t xml:space="preserve">לא נתבקשה </w:t>
      </w:r>
      <w:hyperlink r:id="rId11" w:history="1">
        <w:r w:rsidR="00D566AC" w:rsidRPr="00D566AC">
          <w:rPr>
            <w:rFonts w:ascii="David" w:hAnsi="David" w:cs="David"/>
            <w:color w:val="0000FF"/>
            <w:sz w:val="24"/>
            <w:szCs w:val="24"/>
            <w:u w:val="single"/>
            <w:rtl/>
          </w:rPr>
          <w:t>אכרזה על</w:t>
        </w:r>
      </w:hyperlink>
      <w:r>
        <w:rPr>
          <w:rFonts w:ascii="David" w:hAnsi="David" w:cs="David"/>
          <w:sz w:val="24"/>
          <w:szCs w:val="24"/>
          <w:rtl/>
        </w:rPr>
        <w:t xml:space="preserve"> הנאשם כסוחר סמים או פסילת רישיון נהיגה.</w:t>
      </w:r>
    </w:p>
    <w:p w14:paraId="2937A51F" w14:textId="77777777" w:rsidR="00970342" w:rsidRDefault="00970342" w:rsidP="00970342">
      <w:pPr>
        <w:pStyle w:val="a9"/>
        <w:spacing w:after="0" w:line="360" w:lineRule="auto"/>
        <w:jc w:val="both"/>
        <w:rPr>
          <w:rFonts w:ascii="David" w:hAnsi="David" w:cs="David"/>
          <w:sz w:val="24"/>
          <w:szCs w:val="24"/>
        </w:rPr>
      </w:pPr>
    </w:p>
    <w:p w14:paraId="56C65D84" w14:textId="77777777" w:rsidR="00970342" w:rsidRDefault="00970342" w:rsidP="00970342">
      <w:pPr>
        <w:pStyle w:val="a9"/>
        <w:numPr>
          <w:ilvl w:val="0"/>
          <w:numId w:val="1"/>
        </w:numPr>
        <w:spacing w:after="0" w:line="360" w:lineRule="auto"/>
        <w:jc w:val="both"/>
        <w:rPr>
          <w:rFonts w:ascii="David" w:hAnsi="David" w:cs="David"/>
          <w:b/>
          <w:bCs/>
          <w:sz w:val="24"/>
          <w:szCs w:val="24"/>
        </w:rPr>
      </w:pPr>
      <w:r>
        <w:rPr>
          <w:rFonts w:ascii="David" w:hAnsi="David" w:cs="David"/>
          <w:b/>
          <w:bCs/>
          <w:sz w:val="24"/>
          <w:szCs w:val="24"/>
          <w:rtl/>
        </w:rPr>
        <w:lastRenderedPageBreak/>
        <w:t>ב"כ הנאשם</w:t>
      </w:r>
      <w:r>
        <w:rPr>
          <w:rFonts w:ascii="David" w:hAnsi="David" w:cs="David"/>
          <w:sz w:val="24"/>
          <w:szCs w:val="24"/>
          <w:rtl/>
        </w:rPr>
        <w:t>, מנגד, הפנה לחלוף הזמן הרב מעת ביצוע העבירות, כמו גם לחלוף הזמן הרב מעת ביצוען ועד להגשת האישום; לקיומם של קשיים ראייתיים; העדר תיקים נוספים מעת ביצוע העבירות; הודיית הנאשם, לקיחת אחריות וחיסכון בזמן שיפוטי. הסניגור הוסיף וציין כי עברו הפלילי של הנאשם ישן; הנאשם סב כיום; מצבו הרפואי "מורכב" ושליחתו לביצוע עבודות שירות תגרום לרגרסיה במצבו (על פי הערות הרופא בחוות דעת הממונה, הנאשם סובל ממחלת ריאות חסימתית ועבר ניתוח כריתה חלקית של אחת מריאותיו). בשים ל</w:t>
      </w:r>
      <w:r>
        <w:rPr>
          <w:rFonts w:ascii="David" w:hAnsi="David" w:cs="David" w:hint="cs"/>
          <w:sz w:val="24"/>
          <w:szCs w:val="24"/>
          <w:rtl/>
        </w:rPr>
        <w:t>ב</w:t>
      </w:r>
      <w:r>
        <w:rPr>
          <w:rFonts w:ascii="David" w:hAnsi="David" w:cs="David"/>
          <w:sz w:val="24"/>
          <w:szCs w:val="24"/>
          <w:rtl/>
        </w:rPr>
        <w:t xml:space="preserve"> לאמור ולפסיקה אליה הפנה הסניגור, נטען כי יש לקבוע מתחם הנע בין מאסר מותנה למאסר בן חודשיים בעבודות שירות, ולהסתפק בענישה צופה פני עתיד וקנס בסך שלא יעלה על 500 ש"ח. </w:t>
      </w:r>
    </w:p>
    <w:p w14:paraId="12FE8731" w14:textId="77777777" w:rsidR="00970342" w:rsidRDefault="00970342" w:rsidP="00970342">
      <w:pPr>
        <w:pStyle w:val="a9"/>
        <w:spacing w:after="0" w:line="360" w:lineRule="auto"/>
        <w:jc w:val="both"/>
        <w:rPr>
          <w:rFonts w:ascii="David" w:hAnsi="David" w:cs="David"/>
          <w:b/>
          <w:bCs/>
          <w:sz w:val="24"/>
          <w:szCs w:val="24"/>
        </w:rPr>
      </w:pPr>
    </w:p>
    <w:p w14:paraId="49952E67" w14:textId="77777777" w:rsidR="00970342" w:rsidRDefault="00970342" w:rsidP="00970342">
      <w:pPr>
        <w:pStyle w:val="a9"/>
        <w:rPr>
          <w:rFonts w:ascii="David" w:hAnsi="David" w:cs="David"/>
          <w:sz w:val="24"/>
          <w:szCs w:val="24"/>
          <w:rtl/>
        </w:rPr>
      </w:pPr>
      <w:r>
        <w:rPr>
          <w:rFonts w:ascii="David" w:hAnsi="David" w:cs="David"/>
          <w:b/>
          <w:bCs/>
          <w:sz w:val="24"/>
          <w:szCs w:val="24"/>
          <w:rtl/>
        </w:rPr>
        <w:t>הנאשם</w:t>
      </w:r>
      <w:r>
        <w:rPr>
          <w:rFonts w:ascii="David" w:hAnsi="David" w:cs="David"/>
          <w:sz w:val="24"/>
          <w:szCs w:val="24"/>
          <w:rtl/>
        </w:rPr>
        <w:t xml:space="preserve"> הוסיף וציין כי הוא סב ל- 4 נכדים ו</w:t>
      </w:r>
      <w:r>
        <w:rPr>
          <w:rFonts w:ascii="David" w:hAnsi="David" w:cs="David" w:hint="cs"/>
          <w:sz w:val="24"/>
          <w:szCs w:val="24"/>
          <w:rtl/>
        </w:rPr>
        <w:t xml:space="preserve">ביקש </w:t>
      </w:r>
      <w:r>
        <w:rPr>
          <w:rFonts w:ascii="David" w:hAnsi="David" w:cs="David"/>
          <w:sz w:val="24"/>
          <w:szCs w:val="24"/>
          <w:rtl/>
        </w:rPr>
        <w:t>כי בית המשפט יקל בעונשו.</w:t>
      </w:r>
    </w:p>
    <w:p w14:paraId="7B2209D2" w14:textId="77777777" w:rsidR="00970342" w:rsidRDefault="00970342" w:rsidP="00970342">
      <w:pPr>
        <w:pStyle w:val="a9"/>
        <w:spacing w:after="0" w:line="360" w:lineRule="auto"/>
        <w:jc w:val="both"/>
        <w:rPr>
          <w:rFonts w:ascii="David" w:hAnsi="David" w:cs="David"/>
          <w:sz w:val="24"/>
          <w:szCs w:val="24"/>
          <w:rtl/>
        </w:rPr>
      </w:pPr>
    </w:p>
    <w:p w14:paraId="63DFA669" w14:textId="77777777" w:rsidR="00970342" w:rsidRDefault="00970342" w:rsidP="00970342">
      <w:pPr>
        <w:pStyle w:val="a9"/>
        <w:spacing w:after="0" w:line="360" w:lineRule="auto"/>
        <w:jc w:val="both"/>
        <w:rPr>
          <w:rFonts w:ascii="David" w:hAnsi="David" w:cs="David"/>
          <w:sz w:val="24"/>
          <w:szCs w:val="24"/>
          <w:rtl/>
        </w:rPr>
      </w:pPr>
    </w:p>
    <w:p w14:paraId="1600045B" w14:textId="77777777" w:rsidR="00970342" w:rsidRDefault="00970342" w:rsidP="00970342">
      <w:pPr>
        <w:pStyle w:val="a9"/>
        <w:spacing w:after="0" w:line="360" w:lineRule="auto"/>
        <w:jc w:val="both"/>
        <w:rPr>
          <w:rFonts w:ascii="David" w:hAnsi="David" w:cs="David"/>
          <w:sz w:val="24"/>
          <w:szCs w:val="24"/>
          <w:rtl/>
        </w:rPr>
      </w:pPr>
    </w:p>
    <w:p w14:paraId="19B3D45A" w14:textId="77777777" w:rsidR="00970342" w:rsidRDefault="00970342" w:rsidP="00970342">
      <w:pPr>
        <w:pStyle w:val="a9"/>
        <w:spacing w:after="0" w:line="360" w:lineRule="auto"/>
        <w:jc w:val="both"/>
        <w:rPr>
          <w:rFonts w:ascii="David" w:hAnsi="David" w:cs="David"/>
          <w:sz w:val="24"/>
          <w:szCs w:val="24"/>
          <w:rtl/>
        </w:rPr>
      </w:pPr>
    </w:p>
    <w:p w14:paraId="22E64A80" w14:textId="77777777" w:rsidR="00970342" w:rsidRDefault="00970342" w:rsidP="00970342">
      <w:pPr>
        <w:spacing w:line="360" w:lineRule="auto"/>
        <w:jc w:val="both"/>
        <w:rPr>
          <w:rFonts w:ascii="David" w:hAnsi="David"/>
          <w:b/>
          <w:bCs/>
          <w:u w:val="single"/>
          <w:rtl/>
        </w:rPr>
      </w:pPr>
      <w:r>
        <w:rPr>
          <w:rFonts w:ascii="David" w:hAnsi="David"/>
          <w:b/>
          <w:bCs/>
          <w:rtl/>
        </w:rPr>
        <w:t xml:space="preserve">3. </w:t>
      </w:r>
      <w:r>
        <w:rPr>
          <w:rFonts w:ascii="David" w:hAnsi="David"/>
          <w:b/>
          <w:bCs/>
          <w:u w:val="single"/>
          <w:rtl/>
        </w:rPr>
        <w:t>דיון וגזירת הדין</w:t>
      </w:r>
    </w:p>
    <w:p w14:paraId="77C4E71D" w14:textId="77777777" w:rsidR="00970342" w:rsidRDefault="00970342" w:rsidP="00970342">
      <w:pPr>
        <w:pStyle w:val="a9"/>
        <w:numPr>
          <w:ilvl w:val="0"/>
          <w:numId w:val="1"/>
        </w:numPr>
        <w:spacing w:after="0" w:line="360" w:lineRule="auto"/>
        <w:jc w:val="both"/>
        <w:rPr>
          <w:rFonts w:ascii="David" w:hAnsi="David" w:cs="David"/>
          <w:sz w:val="24"/>
          <w:szCs w:val="24"/>
          <w:rtl/>
        </w:rPr>
      </w:pPr>
      <w:r>
        <w:rPr>
          <w:rFonts w:ascii="David" w:hAnsi="David" w:cs="David"/>
          <w:b/>
          <w:bCs/>
          <w:sz w:val="24"/>
          <w:szCs w:val="24"/>
          <w:rtl/>
        </w:rPr>
        <w:t>מתחם העונש ההולם</w:t>
      </w:r>
      <w:r>
        <w:rPr>
          <w:rFonts w:ascii="David" w:hAnsi="David" w:cs="David"/>
          <w:sz w:val="24"/>
          <w:szCs w:val="24"/>
          <w:rtl/>
        </w:rPr>
        <w:t xml:space="preserve"> נקבע בהתאם לעקרון ההלימה, תוך התחשבות בערך המוגן בעבירה, מידת הפגיעה בו, מדיניות הענישה ונסיבות הקשורות בביצוע העבירה. </w:t>
      </w:r>
    </w:p>
    <w:p w14:paraId="57E342D6" w14:textId="77777777" w:rsidR="00970342" w:rsidRDefault="00970342" w:rsidP="00970342">
      <w:pPr>
        <w:pStyle w:val="a9"/>
        <w:spacing w:after="0" w:line="360" w:lineRule="auto"/>
        <w:jc w:val="both"/>
        <w:rPr>
          <w:rFonts w:ascii="David" w:hAnsi="David" w:cs="David"/>
          <w:sz w:val="24"/>
          <w:szCs w:val="24"/>
          <w:rtl/>
        </w:rPr>
      </w:pPr>
    </w:p>
    <w:p w14:paraId="4487FCF5" w14:textId="77777777" w:rsidR="00970342" w:rsidRDefault="00970342" w:rsidP="00970342">
      <w:pPr>
        <w:pStyle w:val="a9"/>
        <w:spacing w:after="0" w:line="360" w:lineRule="auto"/>
        <w:jc w:val="both"/>
        <w:rPr>
          <w:rFonts w:ascii="David" w:hAnsi="David" w:cs="David"/>
          <w:sz w:val="24"/>
          <w:szCs w:val="24"/>
        </w:rPr>
      </w:pPr>
      <w:r>
        <w:rPr>
          <w:rFonts w:ascii="David" w:eastAsia="Times New Roman" w:hAnsi="David" w:cs="David"/>
          <w:sz w:val="24"/>
          <w:szCs w:val="24"/>
          <w:rtl/>
        </w:rPr>
        <w:t xml:space="preserve">הערכים החברתיים המוגנים אשר נפגעו כתוצאה ממעשי הנאשם </w:t>
      </w:r>
      <w:r>
        <w:rPr>
          <w:rFonts w:ascii="David" w:hAnsi="David" w:cs="David"/>
          <w:sz w:val="24"/>
          <w:szCs w:val="24"/>
          <w:rtl/>
        </w:rPr>
        <w:t xml:space="preserve">הם ההגנה על הציבור מפני נגע הסמים והפצתם, הן בפן הבריאותי והן בפן הכלכלי. עבירות הסמים בכלל והפצתם בפרט מגבירות פשע ויוצרות מעגלי עבריינות נוספים בתחום הרכוש ובתחום האלימות. הפגיעה בערך המוגן כתוצאה מסחר בסמים אינה צריכה ראיה. </w:t>
      </w:r>
    </w:p>
    <w:p w14:paraId="30002E74" w14:textId="77777777" w:rsidR="00970342" w:rsidRDefault="00970342" w:rsidP="00970342">
      <w:pPr>
        <w:pStyle w:val="a9"/>
        <w:spacing w:after="0" w:line="360" w:lineRule="auto"/>
        <w:jc w:val="both"/>
        <w:rPr>
          <w:rFonts w:ascii="David" w:hAnsi="David" w:cs="David"/>
          <w:sz w:val="24"/>
          <w:szCs w:val="24"/>
          <w:rtl/>
        </w:rPr>
      </w:pPr>
    </w:p>
    <w:p w14:paraId="1202DDC1" w14:textId="77777777" w:rsidR="00970342" w:rsidRDefault="00970342" w:rsidP="00970342">
      <w:pPr>
        <w:pStyle w:val="a9"/>
        <w:numPr>
          <w:ilvl w:val="0"/>
          <w:numId w:val="1"/>
        </w:numPr>
        <w:spacing w:after="0" w:line="360" w:lineRule="auto"/>
        <w:jc w:val="both"/>
        <w:rPr>
          <w:rFonts w:ascii="David" w:eastAsia="Times New Roman" w:hAnsi="David" w:cs="David"/>
          <w:sz w:val="24"/>
          <w:szCs w:val="24"/>
          <w:rtl/>
        </w:rPr>
      </w:pPr>
      <w:r>
        <w:rPr>
          <w:rFonts w:ascii="David" w:eastAsia="Times New Roman" w:hAnsi="David" w:cs="David"/>
          <w:b/>
          <w:bCs/>
          <w:sz w:val="24"/>
          <w:szCs w:val="24"/>
          <w:rtl/>
        </w:rPr>
        <w:t>מדיניות הענישה הנוהגת</w:t>
      </w:r>
      <w:r>
        <w:rPr>
          <w:rFonts w:ascii="David" w:eastAsia="Times New Roman" w:hAnsi="David" w:cs="David"/>
          <w:sz w:val="24"/>
          <w:szCs w:val="24"/>
          <w:rtl/>
        </w:rPr>
        <w:t xml:space="preserve"> בעבירות אלה מלמדת ככלל על ענישה שעיקרה מאסרים מאחורי סורג ובריח או בעבודות שירות. כך למשל:</w:t>
      </w:r>
    </w:p>
    <w:p w14:paraId="1301DEC7" w14:textId="77777777" w:rsidR="00970342" w:rsidRDefault="00970342" w:rsidP="00970342">
      <w:pPr>
        <w:pStyle w:val="a9"/>
        <w:spacing w:after="0" w:line="360" w:lineRule="auto"/>
        <w:jc w:val="both"/>
        <w:rPr>
          <w:rFonts w:ascii="David" w:hAnsi="David" w:cs="David"/>
          <w:sz w:val="24"/>
          <w:szCs w:val="24"/>
          <w:rtl/>
        </w:rPr>
      </w:pPr>
    </w:p>
    <w:p w14:paraId="49CC2B78" w14:textId="77777777" w:rsidR="00970342" w:rsidRDefault="00D566AC" w:rsidP="00970342">
      <w:pPr>
        <w:pStyle w:val="a9"/>
        <w:numPr>
          <w:ilvl w:val="0"/>
          <w:numId w:val="2"/>
        </w:numPr>
        <w:spacing w:after="0" w:line="360" w:lineRule="auto"/>
        <w:jc w:val="both"/>
        <w:rPr>
          <w:rFonts w:ascii="David" w:hAnsi="David" w:cs="David"/>
          <w:sz w:val="24"/>
          <w:szCs w:val="24"/>
          <w:rtl/>
        </w:rPr>
      </w:pPr>
      <w:hyperlink r:id="rId12" w:history="1">
        <w:r w:rsidRPr="00D566AC">
          <w:rPr>
            <w:rFonts w:ascii="David" w:hAnsi="David" w:cs="David"/>
            <w:color w:val="0000FF"/>
            <w:sz w:val="24"/>
            <w:szCs w:val="24"/>
            <w:u w:val="single"/>
            <w:rtl/>
          </w:rPr>
          <w:t>רע"פ 5712/16</w:t>
        </w:r>
      </w:hyperlink>
      <w:r w:rsidR="00970342">
        <w:rPr>
          <w:rFonts w:ascii="David" w:hAnsi="David" w:cs="David"/>
          <w:sz w:val="24"/>
          <w:szCs w:val="24"/>
          <w:rtl/>
        </w:rPr>
        <w:t xml:space="preserve"> </w:t>
      </w:r>
      <w:r w:rsidR="00970342">
        <w:rPr>
          <w:rFonts w:ascii="David" w:hAnsi="David" w:cs="David"/>
          <w:b/>
          <w:bCs/>
          <w:sz w:val="24"/>
          <w:szCs w:val="24"/>
          <w:rtl/>
        </w:rPr>
        <w:t>אייזנבאך נ' מדינת ישראל</w:t>
      </w:r>
      <w:r w:rsidR="00970342">
        <w:rPr>
          <w:rFonts w:ascii="David" w:hAnsi="David" w:cs="David"/>
          <w:sz w:val="24"/>
          <w:szCs w:val="24"/>
          <w:rtl/>
        </w:rPr>
        <w:t xml:space="preserve"> (מיום 17.8.16): המבקש, כבן 24 ונעדר עבר פלילי זולת העדר מן השירות, הורשע במכירת קנאביס ב- 4 הזדמנויות שונות, במשקל 2 גרם או במשקל לא ידוע, בתמורה לסכומים שנעו בין 200 ₪ ל- 1,000 ₪. נקבע מתחם הנע בין 24-8 חודשי מאסר בפועל. המבקש נדון למאסר בפועל בן 8 חודשים, מאסרים מותנה וקנס. ערעורו על חומרת העונש נדחה, וכך גם בקשתו למתן רשות ערעור.</w:t>
      </w:r>
    </w:p>
    <w:p w14:paraId="38AC76C2" w14:textId="77777777" w:rsidR="00970342" w:rsidRDefault="00970342" w:rsidP="00970342">
      <w:pPr>
        <w:pStyle w:val="a9"/>
        <w:spacing w:after="0" w:line="360" w:lineRule="auto"/>
        <w:ind w:left="1080"/>
        <w:jc w:val="both"/>
        <w:rPr>
          <w:rFonts w:ascii="David" w:hAnsi="David" w:cs="David"/>
          <w:sz w:val="24"/>
          <w:szCs w:val="24"/>
        </w:rPr>
      </w:pPr>
    </w:p>
    <w:p w14:paraId="4B54B3FD" w14:textId="77777777" w:rsidR="00970342" w:rsidRDefault="00D566AC" w:rsidP="00970342">
      <w:pPr>
        <w:pStyle w:val="a9"/>
        <w:numPr>
          <w:ilvl w:val="0"/>
          <w:numId w:val="2"/>
        </w:numPr>
        <w:spacing w:after="0" w:line="360" w:lineRule="auto"/>
        <w:jc w:val="both"/>
        <w:rPr>
          <w:rFonts w:ascii="David" w:hAnsi="David" w:cs="David"/>
          <w:sz w:val="24"/>
          <w:szCs w:val="24"/>
        </w:rPr>
      </w:pPr>
      <w:hyperlink r:id="rId13" w:history="1">
        <w:r w:rsidRPr="00D566AC">
          <w:rPr>
            <w:rFonts w:ascii="David" w:hAnsi="David" w:cs="David"/>
            <w:color w:val="0000FF"/>
            <w:sz w:val="24"/>
            <w:szCs w:val="24"/>
            <w:u w:val="single"/>
            <w:rtl/>
          </w:rPr>
          <w:t>רע"פ 7810/20</w:t>
        </w:r>
      </w:hyperlink>
      <w:r w:rsidR="00970342">
        <w:rPr>
          <w:rFonts w:ascii="David" w:hAnsi="David" w:cs="David"/>
          <w:sz w:val="24"/>
          <w:szCs w:val="24"/>
          <w:rtl/>
        </w:rPr>
        <w:t xml:space="preserve"> </w:t>
      </w:r>
      <w:r w:rsidR="00970342">
        <w:rPr>
          <w:rFonts w:ascii="David" w:hAnsi="David" w:cs="David"/>
          <w:b/>
          <w:bCs/>
          <w:sz w:val="24"/>
          <w:szCs w:val="24"/>
          <w:rtl/>
        </w:rPr>
        <w:t>אלדרוב נ' מדינת ישראל</w:t>
      </w:r>
      <w:r w:rsidR="00970342">
        <w:rPr>
          <w:rFonts w:ascii="David" w:hAnsi="David" w:cs="David"/>
          <w:sz w:val="24"/>
          <w:szCs w:val="24"/>
          <w:rtl/>
        </w:rPr>
        <w:t xml:space="preserve"> (מיום 31.12.20): המבקש נדון ל- 8 חודשי מאסר בפועל, בגין ביצוע עבירות סמים שונות, כגידול סמים וסחר בסוגי סם שונים. בין היתר, הורשע המבקש במסירת סיגריה עם קנביס ללא תמורה ובמכירות של חשיש במשקל 1 גרם וקנביס במשקל 0.5 גרם. בית משפט השלום קבע לעניין מכירות הקנביס והחשיש (בלבד) כי מתחם העונש נע בין מספר חודשים לריצוי בעבודות שירות ועד לשנת מאסר. ערכאת הערעור החמירה בעונשו של המבקש כדי 20 חודשי מאסר ובקשתו למתן רשות נדחתה. בית המשפט העליון ציין בהחלטתו, בין היתר, כי העונש שנגזר בבית משפט השלום הקל עם המבקש יתר על המידה.</w:t>
      </w:r>
    </w:p>
    <w:p w14:paraId="0B89BDA4" w14:textId="77777777" w:rsidR="00970342" w:rsidRDefault="00970342" w:rsidP="00970342">
      <w:pPr>
        <w:pStyle w:val="a9"/>
        <w:spacing w:after="0" w:line="360" w:lineRule="auto"/>
        <w:ind w:left="1080"/>
        <w:jc w:val="both"/>
        <w:rPr>
          <w:rFonts w:ascii="David" w:hAnsi="David" w:cs="David"/>
          <w:sz w:val="24"/>
          <w:szCs w:val="24"/>
        </w:rPr>
      </w:pPr>
    </w:p>
    <w:p w14:paraId="3E3CF00E" w14:textId="77777777" w:rsidR="00970342" w:rsidRDefault="00D566AC" w:rsidP="00970342">
      <w:pPr>
        <w:pStyle w:val="a9"/>
        <w:numPr>
          <w:ilvl w:val="0"/>
          <w:numId w:val="2"/>
        </w:numPr>
        <w:spacing w:after="0" w:line="360" w:lineRule="auto"/>
        <w:jc w:val="both"/>
        <w:rPr>
          <w:rFonts w:ascii="David" w:hAnsi="David" w:cs="David"/>
          <w:sz w:val="24"/>
          <w:szCs w:val="24"/>
        </w:rPr>
      </w:pPr>
      <w:hyperlink r:id="rId14" w:history="1">
        <w:r w:rsidRPr="00D566AC">
          <w:rPr>
            <w:rFonts w:ascii="David" w:hAnsi="David" w:cs="David"/>
            <w:color w:val="0000FF"/>
            <w:sz w:val="24"/>
            <w:szCs w:val="24"/>
            <w:u w:val="single"/>
            <w:rtl/>
          </w:rPr>
          <w:t>רע"פ 3271/17</w:t>
        </w:r>
      </w:hyperlink>
      <w:r w:rsidR="00970342">
        <w:rPr>
          <w:rFonts w:ascii="David" w:hAnsi="David" w:cs="David"/>
          <w:sz w:val="24"/>
          <w:szCs w:val="24"/>
          <w:rtl/>
        </w:rPr>
        <w:t xml:space="preserve"> </w:t>
      </w:r>
      <w:r w:rsidR="00970342">
        <w:rPr>
          <w:rFonts w:ascii="David" w:hAnsi="David" w:cs="David"/>
          <w:b/>
          <w:bCs/>
          <w:sz w:val="24"/>
          <w:szCs w:val="24"/>
          <w:rtl/>
        </w:rPr>
        <w:t>עמיאל נ' מדינת ישראל</w:t>
      </w:r>
      <w:r w:rsidR="00970342">
        <w:rPr>
          <w:rFonts w:ascii="David" w:hAnsi="David" w:cs="David"/>
          <w:sz w:val="24"/>
          <w:szCs w:val="24"/>
          <w:rtl/>
        </w:rPr>
        <w:t xml:space="preserve"> (מיום 23.4.17): המבקש, נעדר עבר פלילי, הורשע בכך שמכר מספר פעמים קנאביס לסוכן סמוי וכן החזיק בביתו עשרות גרמים של הסם האמור. המבקש נדון לשנת מאסר אך ערכאת הערעור הפחיתה את עונשו כדי 8 חודשי מאסר. בקשתו למתן רשות ערעור נדחתה. </w:t>
      </w:r>
    </w:p>
    <w:p w14:paraId="42D21AC2" w14:textId="77777777" w:rsidR="00970342" w:rsidRDefault="00970342" w:rsidP="00970342">
      <w:pPr>
        <w:pStyle w:val="a9"/>
        <w:rPr>
          <w:rFonts w:ascii="David" w:hAnsi="David" w:cs="David"/>
          <w:sz w:val="24"/>
          <w:szCs w:val="24"/>
        </w:rPr>
      </w:pPr>
    </w:p>
    <w:p w14:paraId="11595DDF" w14:textId="77777777" w:rsidR="00970342" w:rsidRDefault="00D566AC" w:rsidP="00970342">
      <w:pPr>
        <w:pStyle w:val="a9"/>
        <w:numPr>
          <w:ilvl w:val="0"/>
          <w:numId w:val="2"/>
        </w:numPr>
        <w:spacing w:after="0" w:line="360" w:lineRule="auto"/>
        <w:jc w:val="both"/>
        <w:rPr>
          <w:rFonts w:ascii="David" w:hAnsi="David" w:cs="David"/>
          <w:sz w:val="24"/>
          <w:szCs w:val="24"/>
          <w:rtl/>
        </w:rPr>
      </w:pPr>
      <w:hyperlink r:id="rId15" w:history="1">
        <w:r w:rsidRPr="00D566AC">
          <w:rPr>
            <w:rFonts w:ascii="David" w:hAnsi="David" w:cs="David"/>
            <w:color w:val="0000FF"/>
            <w:sz w:val="24"/>
            <w:szCs w:val="24"/>
            <w:u w:val="single"/>
            <w:rtl/>
          </w:rPr>
          <w:t>רע"פ 7858/19</w:t>
        </w:r>
      </w:hyperlink>
      <w:r w:rsidR="00970342">
        <w:rPr>
          <w:rFonts w:ascii="David" w:hAnsi="David" w:cs="David"/>
          <w:sz w:val="24"/>
          <w:szCs w:val="24"/>
          <w:rtl/>
        </w:rPr>
        <w:t xml:space="preserve"> </w:t>
      </w:r>
      <w:r w:rsidR="00970342">
        <w:rPr>
          <w:rFonts w:ascii="David" w:hAnsi="David" w:cs="David"/>
          <w:b/>
          <w:bCs/>
          <w:sz w:val="24"/>
          <w:szCs w:val="24"/>
          <w:rtl/>
        </w:rPr>
        <w:t>וקנין נ' מדינת ישראל</w:t>
      </w:r>
      <w:r w:rsidR="00970342">
        <w:rPr>
          <w:rFonts w:ascii="David" w:hAnsi="David" w:cs="David"/>
          <w:sz w:val="24"/>
          <w:szCs w:val="24"/>
          <w:rtl/>
        </w:rPr>
        <w:t xml:space="preserve"> (מיום 28.11.19): המבקש, בעל עבר פלילי, הורשע בשתי עבירות סחר סם, בכך שמכר קנביס וחשיש במשקל כולל של 5.8 גרם ובתמורה לסך כולל של 300 ש"ח. נקבע מתחם עונש הנע בין מספר חודשים לריצוי בעבודות שירות ועד ל- 8 חודשי מאסר בפועל. הנאשם נדון ל- 5 חודשי מאסר בפועל ולהפעלה של מאסרים מותנים בחופף ובסה"כ- 12 חודשי מאסר בפועל ומאסרים מותנים.</w:t>
      </w:r>
    </w:p>
    <w:p w14:paraId="2C72DBE0" w14:textId="77777777" w:rsidR="00970342" w:rsidRDefault="00970342" w:rsidP="00970342">
      <w:pPr>
        <w:pStyle w:val="a9"/>
        <w:rPr>
          <w:rFonts w:ascii="David" w:hAnsi="David" w:cs="David"/>
          <w:sz w:val="24"/>
          <w:szCs w:val="24"/>
        </w:rPr>
      </w:pPr>
    </w:p>
    <w:p w14:paraId="4D69EC21" w14:textId="77777777" w:rsidR="00970342" w:rsidRDefault="00D566AC" w:rsidP="00970342">
      <w:pPr>
        <w:pStyle w:val="a9"/>
        <w:numPr>
          <w:ilvl w:val="0"/>
          <w:numId w:val="2"/>
        </w:numPr>
        <w:spacing w:after="0" w:line="360" w:lineRule="auto"/>
        <w:jc w:val="both"/>
        <w:rPr>
          <w:rFonts w:ascii="David" w:hAnsi="David" w:cs="David"/>
          <w:sz w:val="24"/>
          <w:szCs w:val="24"/>
          <w:rtl/>
        </w:rPr>
      </w:pPr>
      <w:hyperlink r:id="rId16" w:history="1">
        <w:r w:rsidRPr="00D566AC">
          <w:rPr>
            <w:rFonts w:ascii="David" w:hAnsi="David" w:cs="David"/>
            <w:color w:val="0000FF"/>
            <w:sz w:val="24"/>
            <w:szCs w:val="24"/>
            <w:u w:val="single"/>
            <w:rtl/>
          </w:rPr>
          <w:t>עפ"ג (מרכז) 23775-04-15</w:t>
        </w:r>
      </w:hyperlink>
      <w:r w:rsidR="00970342">
        <w:rPr>
          <w:rFonts w:ascii="David" w:hAnsi="David" w:cs="David"/>
          <w:sz w:val="24"/>
          <w:szCs w:val="24"/>
          <w:rtl/>
        </w:rPr>
        <w:t xml:space="preserve"> </w:t>
      </w:r>
      <w:r w:rsidR="00970342">
        <w:rPr>
          <w:rFonts w:ascii="David" w:hAnsi="David" w:cs="David"/>
          <w:b/>
          <w:bCs/>
          <w:sz w:val="24"/>
          <w:szCs w:val="24"/>
          <w:rtl/>
        </w:rPr>
        <w:t>מדינת ישראל נ' מדמון</w:t>
      </w:r>
      <w:r w:rsidR="00970342">
        <w:rPr>
          <w:rFonts w:ascii="David" w:hAnsi="David" w:cs="David"/>
          <w:sz w:val="24"/>
          <w:szCs w:val="24"/>
          <w:rtl/>
        </w:rPr>
        <w:t xml:space="preserve"> (מיום 21.6.15): התקבל ערעור המדינה, עת הוחמר עונשו של המשיב, נעדר עבר פלילי, מ- 15 ל- 24 חודשי מאסר בפועל. המדובר היה במי שהורשע ב- 16 עסקאות מכר של חשיש ומריחואנה, מהן אחת לקטין.</w:t>
      </w:r>
    </w:p>
    <w:p w14:paraId="739479F6" w14:textId="77777777" w:rsidR="00970342" w:rsidRDefault="00970342" w:rsidP="00970342">
      <w:pPr>
        <w:pStyle w:val="a9"/>
        <w:rPr>
          <w:rFonts w:ascii="David" w:hAnsi="David" w:cs="David"/>
          <w:sz w:val="24"/>
          <w:szCs w:val="24"/>
        </w:rPr>
      </w:pPr>
    </w:p>
    <w:p w14:paraId="2217D99D" w14:textId="77777777" w:rsidR="00970342" w:rsidRDefault="00D566AC" w:rsidP="00970342">
      <w:pPr>
        <w:pStyle w:val="a9"/>
        <w:numPr>
          <w:ilvl w:val="0"/>
          <w:numId w:val="2"/>
        </w:numPr>
        <w:spacing w:after="0" w:line="360" w:lineRule="auto"/>
        <w:jc w:val="both"/>
        <w:rPr>
          <w:rFonts w:ascii="David" w:hAnsi="David" w:cs="David"/>
          <w:sz w:val="24"/>
          <w:szCs w:val="24"/>
          <w:rtl/>
        </w:rPr>
      </w:pPr>
      <w:hyperlink r:id="rId17" w:history="1">
        <w:r w:rsidRPr="00D566AC">
          <w:rPr>
            <w:rFonts w:ascii="David" w:hAnsi="David" w:cs="David"/>
            <w:color w:val="0000FF"/>
            <w:sz w:val="24"/>
            <w:szCs w:val="24"/>
            <w:u w:val="single"/>
            <w:rtl/>
          </w:rPr>
          <w:t>עפ"ג (מרכז) 13964-09-17</w:t>
        </w:r>
      </w:hyperlink>
      <w:r w:rsidR="00970342">
        <w:rPr>
          <w:rFonts w:ascii="David" w:hAnsi="David" w:cs="David"/>
          <w:sz w:val="24"/>
          <w:szCs w:val="24"/>
          <w:rtl/>
        </w:rPr>
        <w:t xml:space="preserve"> </w:t>
      </w:r>
      <w:r w:rsidR="00970342">
        <w:rPr>
          <w:rFonts w:ascii="David" w:hAnsi="David" w:cs="David"/>
          <w:b/>
          <w:bCs/>
          <w:sz w:val="24"/>
          <w:szCs w:val="24"/>
          <w:rtl/>
        </w:rPr>
        <w:t>זסלבסקי נ' מדינת ישראל</w:t>
      </w:r>
      <w:r w:rsidR="00970342">
        <w:rPr>
          <w:rFonts w:ascii="David" w:hAnsi="David" w:cs="David"/>
          <w:sz w:val="24"/>
          <w:szCs w:val="24"/>
          <w:rtl/>
        </w:rPr>
        <w:t xml:space="preserve"> (מיום 18.3.18): המערער, כבן 24 ונעדר עבר פלילי, נדון למאסר בן 6 חודשי עבודות שירות וענישה נלווית בגין 7 עסקאות של מכר קנאביס במשקל 2-1 גרם, ל- 3 קונים שונים, כשבסיס התשלום 120 ₪ לגרם. בקשתו לביטול הרשעתו נדחתה. ערעורו נדחה.</w:t>
      </w:r>
    </w:p>
    <w:p w14:paraId="080430A2" w14:textId="77777777" w:rsidR="00970342" w:rsidRDefault="00970342" w:rsidP="00970342">
      <w:pPr>
        <w:pStyle w:val="a9"/>
        <w:spacing w:after="0" w:line="360" w:lineRule="auto"/>
        <w:jc w:val="both"/>
        <w:rPr>
          <w:rFonts w:ascii="David" w:hAnsi="David" w:cs="David"/>
          <w:sz w:val="24"/>
          <w:szCs w:val="24"/>
        </w:rPr>
      </w:pPr>
    </w:p>
    <w:p w14:paraId="23CA6D1A" w14:textId="77777777" w:rsidR="00970342" w:rsidRDefault="00970342" w:rsidP="00970342">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לא מצאתי כי יש בפסיקה אליה הפנה הנאשם כדי לבסס את טיעונו באשר למתחם העונש ההולם לשיטתו. הסניגור הציג שני גזרי דין של בתי משפט השלום בהם הושתו עונשים שעיקרם מאסר מותנה, של"צ וקנס ואולם אין הם מתיישבים עם הפסיקה שהוצגה לעיל. עוד הפנה לפסיקה בו הושת מאסר בן חודשיים לריצוי בעבודות שירות, בגין החזקת 553 גרם קנאביס ואולם לא ברור כיצד נתון זה- בדבר עבירה שונה מענייננו- מחזק את טיעונו לפיו יש להסתפק בנסיבות במאסר מותנה.</w:t>
      </w:r>
    </w:p>
    <w:p w14:paraId="27C84567" w14:textId="77777777" w:rsidR="00970342" w:rsidRDefault="00970342" w:rsidP="00970342">
      <w:pPr>
        <w:pStyle w:val="a9"/>
        <w:spacing w:after="0" w:line="360" w:lineRule="auto"/>
        <w:jc w:val="both"/>
        <w:rPr>
          <w:rFonts w:ascii="David" w:hAnsi="David" w:cs="David"/>
          <w:sz w:val="24"/>
          <w:szCs w:val="24"/>
        </w:rPr>
      </w:pPr>
    </w:p>
    <w:p w14:paraId="491B5AC8" w14:textId="77777777" w:rsidR="00970342" w:rsidRDefault="00970342" w:rsidP="00970342">
      <w:pPr>
        <w:pStyle w:val="a9"/>
        <w:numPr>
          <w:ilvl w:val="0"/>
          <w:numId w:val="1"/>
        </w:numPr>
        <w:spacing w:after="0" w:line="360" w:lineRule="auto"/>
        <w:jc w:val="both"/>
        <w:rPr>
          <w:rFonts w:ascii="David" w:hAnsi="David" w:cs="David"/>
          <w:sz w:val="24"/>
          <w:szCs w:val="24"/>
        </w:rPr>
      </w:pPr>
      <w:r>
        <w:rPr>
          <w:rFonts w:ascii="David" w:hAnsi="David" w:cs="David"/>
          <w:b/>
          <w:bCs/>
          <w:sz w:val="24"/>
          <w:szCs w:val="24"/>
          <w:rtl/>
        </w:rPr>
        <w:t>נסיבות ביצוע העבירות</w:t>
      </w:r>
      <w:r>
        <w:rPr>
          <w:rFonts w:ascii="David" w:hAnsi="David" w:cs="David"/>
          <w:sz w:val="24"/>
          <w:szCs w:val="24"/>
          <w:rtl/>
        </w:rPr>
        <w:t xml:space="preserve"> הן מכירת סמים מסוג חשיש בכמות קטנה למדיי, ובכמות לא ידועה, אשר חזקה כי אף היא קטנה, בשים לב לכך שהרווח מכל מכירה היה 50 ₪. המכירות בוצעו לאותו רוכש, בסמיכות זמנים קרובה.</w:t>
      </w:r>
    </w:p>
    <w:p w14:paraId="397686BE" w14:textId="77777777" w:rsidR="00970342" w:rsidRDefault="00970342" w:rsidP="00970342">
      <w:pPr>
        <w:pStyle w:val="a9"/>
        <w:spacing w:after="0" w:line="360" w:lineRule="auto"/>
        <w:jc w:val="both"/>
        <w:rPr>
          <w:rFonts w:ascii="David" w:hAnsi="David" w:cs="David"/>
          <w:sz w:val="24"/>
          <w:szCs w:val="24"/>
        </w:rPr>
      </w:pPr>
    </w:p>
    <w:p w14:paraId="131C09EF" w14:textId="77777777" w:rsidR="00970342" w:rsidRDefault="00970342" w:rsidP="00970342">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לאור האמור יש לראות בנסיבות ביצוע העבירות כ"אירוע אחד" בגינו יקבע מתחם אחד, הנע בין 2 חודשי מאסר לריצוי בעבודות שירות ועד ל- 8 חודשי מאסר בפועל.</w:t>
      </w:r>
    </w:p>
    <w:p w14:paraId="35B5C04F" w14:textId="77777777" w:rsidR="00970342" w:rsidRDefault="00970342" w:rsidP="00970342">
      <w:pPr>
        <w:pStyle w:val="a9"/>
        <w:rPr>
          <w:rFonts w:ascii="David" w:hAnsi="David" w:cs="David"/>
          <w:sz w:val="24"/>
          <w:szCs w:val="24"/>
        </w:rPr>
      </w:pPr>
    </w:p>
    <w:p w14:paraId="189F702B" w14:textId="77777777" w:rsidR="00970342" w:rsidRDefault="00970342" w:rsidP="00970342">
      <w:pPr>
        <w:pStyle w:val="a9"/>
        <w:numPr>
          <w:ilvl w:val="0"/>
          <w:numId w:val="1"/>
        </w:numPr>
        <w:spacing w:after="0" w:line="360" w:lineRule="auto"/>
        <w:jc w:val="both"/>
        <w:rPr>
          <w:rFonts w:ascii="David" w:hAnsi="David" w:cs="David"/>
          <w:sz w:val="24"/>
          <w:szCs w:val="24"/>
          <w:rtl/>
        </w:rPr>
      </w:pPr>
      <w:r>
        <w:rPr>
          <w:rFonts w:ascii="David" w:hAnsi="David" w:cs="David"/>
          <w:b/>
          <w:bCs/>
          <w:sz w:val="24"/>
          <w:szCs w:val="24"/>
          <w:rtl/>
        </w:rPr>
        <w:t xml:space="preserve">באשר לקביעת העונש המתאים </w:t>
      </w:r>
      <w:r>
        <w:rPr>
          <w:rFonts w:ascii="David" w:hAnsi="David" w:cs="David"/>
          <w:sz w:val="24"/>
          <w:szCs w:val="24"/>
          <w:rtl/>
        </w:rPr>
        <w:t>- כאן רשאי בית המשפט להתחשב בנסיבות שאינן קשורות בביצוע העבירה.</w:t>
      </w:r>
    </w:p>
    <w:p w14:paraId="379ED074" w14:textId="77777777" w:rsidR="00970342" w:rsidRDefault="00970342" w:rsidP="00970342">
      <w:pPr>
        <w:pStyle w:val="a9"/>
        <w:spacing w:after="0" w:line="360" w:lineRule="auto"/>
        <w:jc w:val="both"/>
        <w:rPr>
          <w:rFonts w:ascii="David" w:hAnsi="David" w:cs="David"/>
          <w:sz w:val="24"/>
          <w:szCs w:val="24"/>
        </w:rPr>
      </w:pPr>
    </w:p>
    <w:p w14:paraId="62AFB9C5" w14:textId="77777777" w:rsidR="00970342" w:rsidRDefault="00970342" w:rsidP="00970342">
      <w:pPr>
        <w:pStyle w:val="a9"/>
        <w:spacing w:after="0" w:line="360" w:lineRule="auto"/>
        <w:jc w:val="both"/>
        <w:rPr>
          <w:rFonts w:ascii="David" w:hAnsi="David" w:cs="David"/>
          <w:sz w:val="24"/>
          <w:szCs w:val="24"/>
          <w:rtl/>
        </w:rPr>
      </w:pPr>
      <w:r>
        <w:rPr>
          <w:rFonts w:ascii="David" w:hAnsi="David" w:cs="David"/>
          <w:sz w:val="24"/>
          <w:szCs w:val="24"/>
          <w:rtl/>
        </w:rPr>
        <w:t>לחומרה שקלתי את עברו הפלילי של הנאשם ולרבות הרשעתו האחרונה בעבירה זהה.</w:t>
      </w:r>
    </w:p>
    <w:p w14:paraId="0A76AD49" w14:textId="77777777" w:rsidR="00970342" w:rsidRDefault="00970342" w:rsidP="00970342">
      <w:pPr>
        <w:pStyle w:val="a9"/>
        <w:spacing w:after="0" w:line="360" w:lineRule="auto"/>
        <w:jc w:val="both"/>
        <w:rPr>
          <w:rFonts w:ascii="David" w:hAnsi="David" w:cs="David"/>
          <w:sz w:val="24"/>
          <w:szCs w:val="24"/>
          <w:rtl/>
        </w:rPr>
      </w:pPr>
    </w:p>
    <w:p w14:paraId="05E28085" w14:textId="77777777" w:rsidR="00970342" w:rsidRDefault="00970342" w:rsidP="00970342">
      <w:pPr>
        <w:pStyle w:val="a9"/>
        <w:spacing w:after="0" w:line="360" w:lineRule="auto"/>
        <w:jc w:val="both"/>
        <w:rPr>
          <w:rFonts w:ascii="David" w:hAnsi="David" w:cs="David"/>
          <w:sz w:val="24"/>
          <w:szCs w:val="24"/>
          <w:rtl/>
        </w:rPr>
      </w:pPr>
      <w:r>
        <w:rPr>
          <w:rFonts w:ascii="David" w:hAnsi="David" w:cs="David"/>
          <w:sz w:val="24"/>
          <w:szCs w:val="24"/>
          <w:rtl/>
        </w:rPr>
        <w:t>לקולה שקלתי את הודיית הנאשם במיוחס לו והחיסכון בזמן השיפוטי; חלוף הזמן מעת ביצוע העבירות; היות עברו הפלילי של הנאשם ישן; מצבו הרפואי והעדר תיקים נוספים.</w:t>
      </w:r>
    </w:p>
    <w:p w14:paraId="5D692E3B" w14:textId="77777777" w:rsidR="00970342" w:rsidRDefault="00970342" w:rsidP="00970342">
      <w:pPr>
        <w:pStyle w:val="a9"/>
        <w:spacing w:after="0" w:line="360" w:lineRule="auto"/>
        <w:jc w:val="both"/>
        <w:rPr>
          <w:rFonts w:ascii="David" w:hAnsi="David" w:cs="David"/>
          <w:sz w:val="24"/>
          <w:szCs w:val="24"/>
          <w:rtl/>
        </w:rPr>
      </w:pPr>
      <w:r>
        <w:rPr>
          <w:rFonts w:ascii="David" w:hAnsi="David" w:cs="David"/>
          <w:sz w:val="24"/>
          <w:szCs w:val="24"/>
          <w:rtl/>
        </w:rPr>
        <w:t>לא מצאתי כל הצדקה לחרוג מן המתחם</w:t>
      </w:r>
      <w:r>
        <w:rPr>
          <w:rFonts w:ascii="David" w:hAnsi="David" w:cs="David" w:hint="cs"/>
          <w:sz w:val="24"/>
          <w:szCs w:val="24"/>
          <w:rtl/>
        </w:rPr>
        <w:t xml:space="preserve"> לקולה</w:t>
      </w:r>
      <w:r>
        <w:rPr>
          <w:rFonts w:ascii="David" w:hAnsi="David" w:cs="David"/>
          <w:sz w:val="24"/>
          <w:szCs w:val="24"/>
          <w:rtl/>
        </w:rPr>
        <w:t>.</w:t>
      </w:r>
    </w:p>
    <w:p w14:paraId="271F64F4" w14:textId="77777777" w:rsidR="00970342" w:rsidRDefault="00970342" w:rsidP="00970342">
      <w:pPr>
        <w:pStyle w:val="a9"/>
        <w:spacing w:after="0" w:line="360" w:lineRule="auto"/>
        <w:jc w:val="both"/>
        <w:rPr>
          <w:rFonts w:ascii="David" w:hAnsi="David" w:cs="David"/>
          <w:sz w:val="24"/>
          <w:szCs w:val="24"/>
          <w:rtl/>
        </w:rPr>
      </w:pPr>
    </w:p>
    <w:p w14:paraId="7A709E1B" w14:textId="77777777" w:rsidR="00970342" w:rsidRDefault="00970342" w:rsidP="00970342">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בהינתן האמור לעיל, מצאתי להשית על הנאשם עונש מאסר לריצוי בעבודות שירות, המצוי בשליש התחתון של המתחם; מאסר מותנה וקנס מתון.</w:t>
      </w:r>
    </w:p>
    <w:p w14:paraId="4D6E7E39" w14:textId="77777777" w:rsidR="00970342" w:rsidRDefault="00970342" w:rsidP="00970342">
      <w:pPr>
        <w:pStyle w:val="a9"/>
        <w:spacing w:after="0" w:line="360" w:lineRule="auto"/>
        <w:jc w:val="both"/>
        <w:rPr>
          <w:rFonts w:ascii="David" w:hAnsi="David" w:cs="David"/>
          <w:sz w:val="24"/>
          <w:szCs w:val="24"/>
          <w:rtl/>
        </w:rPr>
      </w:pPr>
    </w:p>
    <w:p w14:paraId="22ED39D5" w14:textId="77777777" w:rsidR="00970342" w:rsidRDefault="00970342" w:rsidP="00970342">
      <w:pPr>
        <w:pStyle w:val="a9"/>
        <w:spacing w:after="0" w:line="360" w:lineRule="auto"/>
        <w:jc w:val="both"/>
        <w:rPr>
          <w:rFonts w:ascii="David" w:hAnsi="David" w:cs="David"/>
          <w:sz w:val="24"/>
          <w:szCs w:val="24"/>
          <w:rtl/>
        </w:rPr>
      </w:pPr>
    </w:p>
    <w:p w14:paraId="01D07427" w14:textId="77777777" w:rsidR="00970342" w:rsidRDefault="00970342" w:rsidP="00970342">
      <w:pPr>
        <w:pStyle w:val="a9"/>
        <w:spacing w:after="0" w:line="360" w:lineRule="auto"/>
        <w:jc w:val="both"/>
        <w:rPr>
          <w:rFonts w:ascii="David" w:hAnsi="David" w:cs="David"/>
          <w:sz w:val="24"/>
          <w:szCs w:val="24"/>
          <w:rtl/>
        </w:rPr>
      </w:pPr>
    </w:p>
    <w:p w14:paraId="3504B27E" w14:textId="77777777" w:rsidR="00970342" w:rsidRDefault="00970342" w:rsidP="00970342">
      <w:pPr>
        <w:spacing w:line="360" w:lineRule="auto"/>
        <w:jc w:val="both"/>
        <w:rPr>
          <w:rFonts w:ascii="David" w:hAnsi="David"/>
          <w:b/>
          <w:bCs/>
        </w:rPr>
      </w:pPr>
      <w:r>
        <w:rPr>
          <w:rFonts w:ascii="David" w:hAnsi="David"/>
          <w:b/>
          <w:bCs/>
          <w:rtl/>
        </w:rPr>
        <w:t>אשר על כן אני גוזר על הנאשם את העונשים הבאים:</w:t>
      </w:r>
    </w:p>
    <w:p w14:paraId="104059B4" w14:textId="77777777" w:rsidR="00970342" w:rsidRDefault="00970342" w:rsidP="00970342">
      <w:pPr>
        <w:spacing w:line="360" w:lineRule="auto"/>
        <w:jc w:val="both"/>
        <w:rPr>
          <w:rFonts w:ascii="David" w:hAnsi="David"/>
          <w:b/>
          <w:bCs/>
          <w:rtl/>
        </w:rPr>
      </w:pPr>
    </w:p>
    <w:p w14:paraId="0FBE1547" w14:textId="77777777" w:rsidR="00970342" w:rsidRDefault="00970342" w:rsidP="00970342">
      <w:pPr>
        <w:pStyle w:val="a9"/>
        <w:numPr>
          <w:ilvl w:val="0"/>
          <w:numId w:val="3"/>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 xml:space="preserve">מאסר בפועל בן 4 חודשים. המאסר ירוצה בעבודות שירות, בהתאם לאמור בחוות דעת הממונה מיום 1.3.23, או בכל מקום אחר עליו יורה הממונה. הנאשם יתייצב לריצוי עבודות השירות ביחידת ברקאי- רח' לוחמי בית"ר 6, רמלה, ביום </w:t>
      </w:r>
      <w:r>
        <w:rPr>
          <w:rFonts w:ascii="David" w:eastAsia="Times New Roman" w:hAnsi="David" w:cs="David" w:hint="cs"/>
          <w:sz w:val="24"/>
          <w:szCs w:val="24"/>
          <w:rtl/>
        </w:rPr>
        <w:t>21</w:t>
      </w:r>
      <w:r>
        <w:rPr>
          <w:rFonts w:ascii="David" w:eastAsia="Times New Roman" w:hAnsi="David" w:cs="David"/>
          <w:sz w:val="24"/>
          <w:szCs w:val="24"/>
          <w:rtl/>
        </w:rPr>
        <w:t>.5.23 בשעה 9:00.</w:t>
      </w:r>
    </w:p>
    <w:p w14:paraId="0A42F1D4" w14:textId="77777777" w:rsidR="00970342" w:rsidRDefault="00970342" w:rsidP="00970342">
      <w:pPr>
        <w:pStyle w:val="a9"/>
        <w:spacing w:after="0" w:line="360" w:lineRule="auto"/>
        <w:jc w:val="both"/>
        <w:rPr>
          <w:rFonts w:ascii="David" w:eastAsia="Times New Roman" w:hAnsi="David" w:cs="David"/>
          <w:sz w:val="24"/>
          <w:szCs w:val="24"/>
          <w:rtl/>
        </w:rPr>
      </w:pPr>
      <w:r>
        <w:rPr>
          <w:rFonts w:ascii="David" w:eastAsia="Times New Roman" w:hAnsi="David" w:cs="David"/>
          <w:sz w:val="24"/>
          <w:szCs w:val="24"/>
          <w:rtl/>
        </w:rPr>
        <w:t>הנאשם מוזהר כי עליו לקיים אחר הוראות הממונה שאם לא כן אפשר והדבר יביא להפסקת עבודות השירות ולריצוי יתרת עונש המאסר מאחורי סורג ובריח.</w:t>
      </w:r>
    </w:p>
    <w:p w14:paraId="45440BDC" w14:textId="77777777" w:rsidR="00970342" w:rsidRDefault="00970342" w:rsidP="00970342">
      <w:pPr>
        <w:pStyle w:val="a9"/>
        <w:spacing w:after="0" w:line="360" w:lineRule="auto"/>
        <w:jc w:val="both"/>
        <w:rPr>
          <w:rFonts w:ascii="David" w:eastAsia="Times New Roman" w:hAnsi="David" w:cs="David"/>
          <w:sz w:val="24"/>
          <w:szCs w:val="24"/>
          <w:rtl/>
        </w:rPr>
      </w:pPr>
    </w:p>
    <w:p w14:paraId="5E87D973" w14:textId="77777777" w:rsidR="00970342" w:rsidRDefault="00970342" w:rsidP="00970342">
      <w:pPr>
        <w:keepLines/>
        <w:numPr>
          <w:ilvl w:val="0"/>
          <w:numId w:val="3"/>
        </w:numPr>
        <w:spacing w:line="360" w:lineRule="auto"/>
        <w:contextualSpacing/>
        <w:jc w:val="both"/>
        <w:rPr>
          <w:rFonts w:ascii="David" w:hAnsi="David"/>
        </w:rPr>
      </w:pPr>
      <w:r>
        <w:rPr>
          <w:rFonts w:ascii="David" w:hAnsi="David"/>
          <w:rtl/>
        </w:rPr>
        <w:t xml:space="preserve">6 חודשי מאסר על תנאי, למשך 3 שנים, שלא יעבור עבירה לפי </w:t>
      </w:r>
      <w:hyperlink r:id="rId18" w:history="1">
        <w:r w:rsidR="00D566AC" w:rsidRPr="00D566AC">
          <w:rPr>
            <w:rFonts w:ascii="David" w:hAnsi="David"/>
            <w:color w:val="0000FF"/>
            <w:u w:val="single"/>
            <w:rtl/>
          </w:rPr>
          <w:t>פקודת הסמים המסוכנים</w:t>
        </w:r>
      </w:hyperlink>
      <w:r>
        <w:rPr>
          <w:rFonts w:ascii="David" w:hAnsi="David"/>
          <w:rtl/>
        </w:rPr>
        <w:t xml:space="preserve">, מסוג פשע. </w:t>
      </w:r>
    </w:p>
    <w:p w14:paraId="1CAE0B83" w14:textId="77777777" w:rsidR="00970342" w:rsidRDefault="00970342" w:rsidP="00970342">
      <w:pPr>
        <w:keepLines/>
        <w:spacing w:line="360" w:lineRule="auto"/>
        <w:ind w:left="720"/>
        <w:contextualSpacing/>
        <w:jc w:val="both"/>
        <w:rPr>
          <w:rFonts w:ascii="David" w:hAnsi="David"/>
        </w:rPr>
      </w:pPr>
    </w:p>
    <w:p w14:paraId="5BFC684B" w14:textId="77777777" w:rsidR="00970342" w:rsidRDefault="00970342" w:rsidP="00970342">
      <w:pPr>
        <w:keepLines/>
        <w:numPr>
          <w:ilvl w:val="0"/>
          <w:numId w:val="3"/>
        </w:numPr>
        <w:spacing w:line="360" w:lineRule="auto"/>
        <w:contextualSpacing/>
        <w:jc w:val="both"/>
        <w:rPr>
          <w:rFonts w:ascii="David" w:hAnsi="David"/>
        </w:rPr>
      </w:pPr>
      <w:r>
        <w:rPr>
          <w:rFonts w:ascii="David" w:hAnsi="David"/>
          <w:rtl/>
        </w:rPr>
        <w:t>3 חודשי מאסר על תנאי, למשך 3 שנים, שלא יעבור עבירה לפי פקודת הסמים מסוג עוון.</w:t>
      </w:r>
    </w:p>
    <w:p w14:paraId="7D39FEED" w14:textId="77777777" w:rsidR="00970342" w:rsidRDefault="00970342" w:rsidP="00970342">
      <w:pPr>
        <w:pStyle w:val="a9"/>
        <w:rPr>
          <w:rFonts w:ascii="David" w:eastAsia="Times New Roman" w:hAnsi="David" w:cs="David"/>
          <w:sz w:val="24"/>
          <w:szCs w:val="24"/>
        </w:rPr>
      </w:pPr>
    </w:p>
    <w:p w14:paraId="34F5C9B4" w14:textId="77777777" w:rsidR="00970342" w:rsidRDefault="00970342" w:rsidP="00970342">
      <w:pPr>
        <w:keepLines/>
        <w:numPr>
          <w:ilvl w:val="0"/>
          <w:numId w:val="3"/>
        </w:numPr>
        <w:spacing w:line="360" w:lineRule="auto"/>
        <w:contextualSpacing/>
        <w:jc w:val="both"/>
        <w:rPr>
          <w:rFonts w:ascii="David" w:hAnsi="David"/>
          <w:rtl/>
        </w:rPr>
      </w:pPr>
      <w:r>
        <w:rPr>
          <w:rFonts w:ascii="David" w:hAnsi="David"/>
          <w:rtl/>
        </w:rPr>
        <w:t xml:space="preserve">קנס בסך 4,000 ₪. הקנס ישולם בשני תשלומים חודשיים שווים ורצופים החל מיום 1.9.23. אי פירעון מי מן התשלומים במועד יעמיד את יתרת </w:t>
      </w:r>
      <w:r>
        <w:rPr>
          <w:rFonts w:ascii="David" w:hAnsi="David" w:hint="cs"/>
          <w:rtl/>
        </w:rPr>
        <w:t xml:space="preserve">הסך </w:t>
      </w:r>
      <w:r>
        <w:rPr>
          <w:rFonts w:ascii="David" w:hAnsi="David"/>
          <w:rtl/>
        </w:rPr>
        <w:t>לפירעון מיידי בתוספת הפרשי הצמדה ורבית כחוק.</w:t>
      </w:r>
    </w:p>
    <w:p w14:paraId="5447BEC1" w14:textId="77777777" w:rsidR="00970342" w:rsidRDefault="00970342" w:rsidP="00970342">
      <w:pPr>
        <w:keepLines/>
        <w:spacing w:line="360" w:lineRule="auto"/>
        <w:contextualSpacing/>
        <w:jc w:val="both"/>
        <w:rPr>
          <w:rFonts w:ascii="David" w:hAnsi="David"/>
        </w:rPr>
      </w:pPr>
    </w:p>
    <w:p w14:paraId="5F6DCD13" w14:textId="77777777" w:rsidR="00970342" w:rsidRPr="000F2247" w:rsidRDefault="00D566AC" w:rsidP="00970342">
      <w:pPr>
        <w:spacing w:line="360" w:lineRule="auto"/>
        <w:jc w:val="both"/>
        <w:rPr>
          <w:rFonts w:ascii="Arial" w:hAnsi="Arial"/>
          <w:b/>
          <w:bCs/>
          <w:sz w:val="26"/>
          <w:szCs w:val="26"/>
          <w:rtl/>
        </w:rPr>
      </w:pPr>
      <w:r w:rsidRPr="00D566AC">
        <w:rPr>
          <w:rFonts w:ascii="David" w:hAnsi="David"/>
          <w:b/>
          <w:bCs/>
          <w:color w:val="FFFFFF"/>
          <w:sz w:val="2"/>
          <w:szCs w:val="2"/>
          <w:rtl/>
        </w:rPr>
        <w:t>5129371</w:t>
      </w:r>
      <w:r w:rsidR="00970342">
        <w:rPr>
          <w:rFonts w:ascii="David" w:hAnsi="David"/>
          <w:b/>
          <w:bCs/>
          <w:rtl/>
        </w:rPr>
        <w:t>זכות ערעור כחוק, תוך 45 ימים, לבית המשפט המחוזי- מרכז.</w:t>
      </w:r>
      <w:r w:rsidR="00970342">
        <w:rPr>
          <w:rFonts w:ascii="David" w:hAnsi="David"/>
          <w:rtl/>
        </w:rPr>
        <w:t xml:space="preserve"> </w:t>
      </w:r>
    </w:p>
    <w:p w14:paraId="12613F60" w14:textId="77777777" w:rsidR="00970342" w:rsidRPr="00D566AC" w:rsidRDefault="00D566AC" w:rsidP="00970342">
      <w:pPr>
        <w:rPr>
          <w:rFonts w:ascii="Arial" w:hAnsi="Arial"/>
          <w:b/>
          <w:bCs/>
          <w:color w:val="FFFFFF"/>
          <w:sz w:val="2"/>
          <w:szCs w:val="2"/>
          <w:rtl/>
        </w:rPr>
      </w:pPr>
      <w:r w:rsidRPr="00D566AC">
        <w:rPr>
          <w:rFonts w:ascii="Arial" w:hAnsi="Arial"/>
          <w:b/>
          <w:bCs/>
          <w:color w:val="FFFFFF"/>
          <w:sz w:val="2"/>
          <w:szCs w:val="2"/>
          <w:rtl/>
        </w:rPr>
        <w:t>54678313</w:t>
      </w:r>
    </w:p>
    <w:p w14:paraId="37C907D0" w14:textId="77777777" w:rsidR="00970342" w:rsidRPr="000F2247" w:rsidRDefault="00970342" w:rsidP="00970342">
      <w:pPr>
        <w:rPr>
          <w:rFonts w:ascii="Arial" w:hAnsi="Arial"/>
          <w:b/>
          <w:bCs/>
          <w:sz w:val="26"/>
          <w:szCs w:val="26"/>
          <w:rtl/>
        </w:rPr>
      </w:pPr>
    </w:p>
    <w:p w14:paraId="363D8A68" w14:textId="77777777" w:rsidR="00970342" w:rsidRPr="000F2247" w:rsidRDefault="00D566AC" w:rsidP="0097034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אייר תשפ"ג, 09 מאי 2023, במעמד הצדדים. </w:t>
      </w:r>
      <w:bookmarkEnd w:id="8"/>
      <w:r w:rsidR="00970342">
        <w:rPr>
          <w:rFonts w:ascii="Arial" w:hAnsi="Arial"/>
          <w:b/>
          <w:bCs/>
          <w:sz w:val="26"/>
          <w:szCs w:val="26"/>
          <w:rtl/>
        </w:rPr>
        <w:tab/>
      </w:r>
      <w:r w:rsidR="00970342">
        <w:rPr>
          <w:rFonts w:ascii="Arial" w:hAnsi="Arial"/>
          <w:b/>
          <w:bCs/>
          <w:sz w:val="26"/>
          <w:szCs w:val="26"/>
          <w:rtl/>
        </w:rPr>
        <w:tab/>
      </w:r>
      <w:r w:rsidR="00970342">
        <w:rPr>
          <w:rFonts w:ascii="Arial" w:hAnsi="Arial"/>
          <w:b/>
          <w:bCs/>
          <w:sz w:val="26"/>
          <w:szCs w:val="26"/>
          <w:rtl/>
        </w:rPr>
        <w:tab/>
      </w:r>
      <w:r w:rsidR="00970342">
        <w:rPr>
          <w:rFonts w:ascii="Arial" w:hAnsi="Arial"/>
          <w:b/>
          <w:bCs/>
          <w:sz w:val="26"/>
          <w:szCs w:val="26"/>
          <w:rtl/>
        </w:rPr>
        <w:tab/>
      </w:r>
      <w:r w:rsidR="00970342">
        <w:rPr>
          <w:rFonts w:ascii="Arial" w:hAnsi="Arial"/>
          <w:b/>
          <w:bCs/>
          <w:sz w:val="26"/>
          <w:szCs w:val="26"/>
          <w:rtl/>
        </w:rPr>
        <w:tab/>
      </w:r>
      <w:r w:rsidR="00970342">
        <w:rPr>
          <w:rFonts w:ascii="Arial" w:hAnsi="Arial"/>
          <w:b/>
          <w:bCs/>
          <w:sz w:val="26"/>
          <w:szCs w:val="26"/>
          <w:rtl/>
        </w:rPr>
        <w:tab/>
      </w:r>
      <w:r w:rsidR="00970342">
        <w:rPr>
          <w:rFonts w:ascii="Arial" w:hAnsi="Arial"/>
          <w:b/>
          <w:bCs/>
          <w:sz w:val="26"/>
          <w:szCs w:val="26"/>
          <w:rtl/>
        </w:rPr>
        <w:tab/>
      </w:r>
      <w:r w:rsidR="00970342">
        <w:rPr>
          <w:rFonts w:ascii="Arial" w:hAnsi="Arial" w:hint="cs"/>
          <w:b/>
          <w:bCs/>
          <w:sz w:val="26"/>
          <w:szCs w:val="26"/>
          <w:rtl/>
        </w:rPr>
        <w:t xml:space="preserve">         </w:t>
      </w:r>
    </w:p>
    <w:p w14:paraId="71F39B6F" w14:textId="77777777" w:rsidR="00970342" w:rsidRPr="000F2247" w:rsidRDefault="00970342" w:rsidP="00D566A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99EE17E" w14:textId="77777777" w:rsidR="00970342" w:rsidRPr="000F2247" w:rsidRDefault="00970342" w:rsidP="00970342">
      <w:pPr>
        <w:jc w:val="center"/>
        <w:rPr>
          <w:rFonts w:ascii="Arial" w:hAnsi="Arial"/>
          <w:b/>
          <w:bCs/>
          <w:sz w:val="26"/>
          <w:szCs w:val="26"/>
          <w:rtl/>
        </w:rPr>
      </w:pPr>
    </w:p>
    <w:p w14:paraId="4F3D7577" w14:textId="77777777" w:rsidR="009115E0" w:rsidRPr="00D566AC" w:rsidRDefault="009115E0" w:rsidP="00D566AC">
      <w:pPr>
        <w:keepNext/>
        <w:rPr>
          <w:rFonts w:ascii="David" w:hAnsi="David"/>
          <w:color w:val="000000"/>
          <w:sz w:val="22"/>
          <w:szCs w:val="22"/>
          <w:rtl/>
        </w:rPr>
      </w:pPr>
    </w:p>
    <w:p w14:paraId="03D03625" w14:textId="77777777" w:rsidR="00D566AC" w:rsidRPr="00D566AC" w:rsidRDefault="00D566AC" w:rsidP="00D566AC">
      <w:pPr>
        <w:keepNext/>
        <w:rPr>
          <w:rFonts w:ascii="David" w:hAnsi="David"/>
          <w:color w:val="000000"/>
          <w:sz w:val="22"/>
          <w:szCs w:val="22"/>
          <w:rtl/>
        </w:rPr>
      </w:pPr>
      <w:r w:rsidRPr="00D566AC">
        <w:rPr>
          <w:rFonts w:ascii="David" w:hAnsi="David"/>
          <w:color w:val="000000"/>
          <w:sz w:val="22"/>
          <w:szCs w:val="22"/>
          <w:rtl/>
        </w:rPr>
        <w:t>אייל כהן 54678313</w:t>
      </w:r>
    </w:p>
    <w:p w14:paraId="65B9C9BC" w14:textId="77777777" w:rsidR="00D566AC" w:rsidRDefault="00D566AC" w:rsidP="00D566AC">
      <w:r w:rsidRPr="00D566AC">
        <w:rPr>
          <w:color w:val="000000"/>
          <w:rtl/>
        </w:rPr>
        <w:t>נוסח מסמך זה כפוף לשינויי ניסוח ועריכה</w:t>
      </w:r>
    </w:p>
    <w:p w14:paraId="237D1627" w14:textId="77777777" w:rsidR="00D566AC" w:rsidRDefault="00D566AC" w:rsidP="00D566AC">
      <w:pPr>
        <w:rPr>
          <w:rtl/>
        </w:rPr>
      </w:pPr>
    </w:p>
    <w:p w14:paraId="10C79C61" w14:textId="77777777" w:rsidR="00D566AC" w:rsidRDefault="00D566AC" w:rsidP="00D566AC">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54C6F048" w14:textId="77777777" w:rsidR="00D566AC" w:rsidRPr="00D566AC" w:rsidRDefault="00D566AC" w:rsidP="00D566AC">
      <w:pPr>
        <w:jc w:val="center"/>
        <w:rPr>
          <w:color w:val="0000FF"/>
          <w:u w:val="single"/>
        </w:rPr>
      </w:pPr>
    </w:p>
    <w:sectPr w:rsidR="00D566AC" w:rsidRPr="00D566AC" w:rsidSect="00D566AC">
      <w:headerReference w:type="even" r:id="rId20"/>
      <w:headerReference w:type="default" r:id="rId21"/>
      <w:footerReference w:type="even" r:id="rId22"/>
      <w:footerReference w:type="default" r:id="rId23"/>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64C03" w14:textId="77777777" w:rsidR="00622A66" w:rsidRDefault="00622A66" w:rsidP="00D63E42">
      <w:r>
        <w:separator/>
      </w:r>
    </w:p>
  </w:endnote>
  <w:endnote w:type="continuationSeparator" w:id="0">
    <w:p w14:paraId="58336E25" w14:textId="77777777" w:rsidR="00622A66" w:rsidRDefault="00622A66" w:rsidP="00D63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CD99E" w14:textId="77777777" w:rsidR="00D566AC" w:rsidRDefault="00D566AC" w:rsidP="00D566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3565D5" w14:textId="77777777" w:rsidR="00930995" w:rsidRPr="00D566AC" w:rsidRDefault="00D566AC" w:rsidP="00D566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2DAF1" w14:textId="77777777" w:rsidR="00D566AC" w:rsidRDefault="00D566AC" w:rsidP="00D566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54A0">
      <w:rPr>
        <w:rFonts w:ascii="FrankRuehl" w:hAnsi="FrankRuehl" w:cs="FrankRuehl"/>
        <w:noProof/>
        <w:rtl/>
      </w:rPr>
      <w:t>1</w:t>
    </w:r>
    <w:r>
      <w:rPr>
        <w:rFonts w:ascii="FrankRuehl" w:hAnsi="FrankRuehl" w:cs="FrankRuehl"/>
        <w:rtl/>
      </w:rPr>
      <w:fldChar w:fldCharType="end"/>
    </w:r>
  </w:p>
  <w:p w14:paraId="0C8635C2" w14:textId="77777777" w:rsidR="00930995" w:rsidRPr="00D566AC" w:rsidRDefault="00D566AC" w:rsidP="00D566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2BDD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12683" w14:textId="77777777" w:rsidR="00622A66" w:rsidRDefault="00622A66" w:rsidP="00D63E42">
      <w:r>
        <w:separator/>
      </w:r>
    </w:p>
  </w:footnote>
  <w:footnote w:type="continuationSeparator" w:id="0">
    <w:p w14:paraId="1634A530" w14:textId="77777777" w:rsidR="00622A66" w:rsidRDefault="00622A66" w:rsidP="00D63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8FAB7" w14:textId="77777777" w:rsidR="00D566AC" w:rsidRPr="00D566AC" w:rsidRDefault="00D566AC" w:rsidP="00D566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45489-04-21</w:t>
    </w:r>
    <w:r>
      <w:rPr>
        <w:rFonts w:ascii="David" w:hAnsi="David"/>
        <w:color w:val="000000"/>
        <w:sz w:val="22"/>
        <w:szCs w:val="22"/>
        <w:rtl/>
      </w:rPr>
      <w:tab/>
      <w:t xml:space="preserve"> מדינת ישראל נ' סמי אלפקיר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4CF82" w14:textId="77777777" w:rsidR="00D566AC" w:rsidRPr="00D566AC" w:rsidRDefault="00D566AC" w:rsidP="00D566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45489-04-21</w:t>
    </w:r>
    <w:r>
      <w:rPr>
        <w:rFonts w:ascii="David" w:hAnsi="David"/>
        <w:color w:val="000000"/>
        <w:sz w:val="22"/>
        <w:szCs w:val="22"/>
        <w:rtl/>
      </w:rPr>
      <w:tab/>
      <w:t xml:space="preserve"> מדינת ישראל נ' סמי אלפקיר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373C6"/>
    <w:multiLevelType w:val="hybridMultilevel"/>
    <w:tmpl w:val="54281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682E70"/>
    <w:multiLevelType w:val="hybridMultilevel"/>
    <w:tmpl w:val="E43C9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C0260A"/>
    <w:multiLevelType w:val="hybridMultilevel"/>
    <w:tmpl w:val="5B402CF4"/>
    <w:lvl w:ilvl="0" w:tplc="9470337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535938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65477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70405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0342"/>
    <w:rsid w:val="000546C1"/>
    <w:rsid w:val="0011561D"/>
    <w:rsid w:val="00185AC9"/>
    <w:rsid w:val="0043596F"/>
    <w:rsid w:val="005954A0"/>
    <w:rsid w:val="00622A66"/>
    <w:rsid w:val="00761B97"/>
    <w:rsid w:val="009115E0"/>
    <w:rsid w:val="00930995"/>
    <w:rsid w:val="00970342"/>
    <w:rsid w:val="009A4E4C"/>
    <w:rsid w:val="00AD12AC"/>
    <w:rsid w:val="00C911DE"/>
    <w:rsid w:val="00D04398"/>
    <w:rsid w:val="00D566AC"/>
    <w:rsid w:val="00D63E42"/>
    <w:rsid w:val="00E24F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D6D626"/>
  <w15:chartTrackingRefBased/>
  <w15:docId w15:val="{12D32B3F-D4A3-4CD0-A629-6721DA55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034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0342"/>
    <w:pPr>
      <w:tabs>
        <w:tab w:val="center" w:pos="4153"/>
        <w:tab w:val="right" w:pos="8306"/>
      </w:tabs>
    </w:pPr>
  </w:style>
  <w:style w:type="character" w:customStyle="1" w:styleId="a4">
    <w:name w:val="כותרת עליונה תו"/>
    <w:link w:val="a3"/>
    <w:rsid w:val="00970342"/>
    <w:rPr>
      <w:rFonts w:ascii="Times New Roman" w:eastAsia="Times New Roman" w:hAnsi="Times New Roman" w:cs="David"/>
      <w:sz w:val="24"/>
      <w:szCs w:val="24"/>
    </w:rPr>
  </w:style>
  <w:style w:type="paragraph" w:styleId="a5">
    <w:name w:val="footer"/>
    <w:basedOn w:val="a"/>
    <w:link w:val="a6"/>
    <w:rsid w:val="00970342"/>
    <w:pPr>
      <w:tabs>
        <w:tab w:val="center" w:pos="4153"/>
        <w:tab w:val="right" w:pos="8306"/>
      </w:tabs>
    </w:pPr>
  </w:style>
  <w:style w:type="character" w:customStyle="1" w:styleId="a6">
    <w:name w:val="כותרת תחתונה תו"/>
    <w:link w:val="a5"/>
    <w:rsid w:val="00970342"/>
    <w:rPr>
      <w:rFonts w:ascii="Times New Roman" w:eastAsia="Times New Roman" w:hAnsi="Times New Roman" w:cs="David"/>
      <w:sz w:val="24"/>
      <w:szCs w:val="24"/>
    </w:rPr>
  </w:style>
  <w:style w:type="table" w:styleId="a7">
    <w:name w:val="Table Grid"/>
    <w:basedOn w:val="a1"/>
    <w:rsid w:val="0097034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0342"/>
  </w:style>
  <w:style w:type="paragraph" w:styleId="a9">
    <w:name w:val="List Paragraph"/>
    <w:basedOn w:val="a"/>
    <w:qFormat/>
    <w:rsid w:val="00970342"/>
    <w:pPr>
      <w:spacing w:after="160" w:line="256" w:lineRule="auto"/>
      <w:ind w:left="720"/>
      <w:contextualSpacing/>
    </w:pPr>
    <w:rPr>
      <w:rFonts w:ascii="Calibri" w:eastAsia="Calibri" w:hAnsi="Calibri" w:cs="Arial"/>
      <w:sz w:val="22"/>
      <w:szCs w:val="22"/>
    </w:rPr>
  </w:style>
  <w:style w:type="character" w:styleId="Hyperlink">
    <w:name w:val="Hyperlink"/>
    <w:rsid w:val="00D56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7151873" TargetMode="External"/><Relationship Id="rId18"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21477472" TargetMode="External"/><Relationship Id="rId17" Type="http://schemas.openxmlformats.org/officeDocument/2006/relationships/hyperlink" Target="http://www.nevo.co.il/case/2296329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0213688"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6222649" TargetMode="External"/><Relationship Id="rId23"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case/22536268"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1512</Words>
  <Characters>7562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9056</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3211378</vt:i4>
      </vt:variant>
      <vt:variant>
        <vt:i4>30</vt:i4>
      </vt:variant>
      <vt:variant>
        <vt:i4>0</vt:i4>
      </vt:variant>
      <vt:variant>
        <vt:i4>5</vt:i4>
      </vt:variant>
      <vt:variant>
        <vt:lpwstr>http://www.nevo.co.il/case/22963299</vt:lpwstr>
      </vt:variant>
      <vt:variant>
        <vt:lpwstr/>
      </vt:variant>
      <vt:variant>
        <vt:i4>3866739</vt:i4>
      </vt:variant>
      <vt:variant>
        <vt:i4>27</vt:i4>
      </vt:variant>
      <vt:variant>
        <vt:i4>0</vt:i4>
      </vt:variant>
      <vt:variant>
        <vt:i4>5</vt:i4>
      </vt:variant>
      <vt:variant>
        <vt:lpwstr>http://www.nevo.co.il/case/20213688</vt:lpwstr>
      </vt:variant>
      <vt:variant>
        <vt:lpwstr/>
      </vt:variant>
      <vt:variant>
        <vt:i4>3539062</vt:i4>
      </vt:variant>
      <vt:variant>
        <vt:i4>24</vt:i4>
      </vt:variant>
      <vt:variant>
        <vt:i4>0</vt:i4>
      </vt:variant>
      <vt:variant>
        <vt:i4>5</vt:i4>
      </vt:variant>
      <vt:variant>
        <vt:lpwstr>http://www.nevo.co.il/case/26222649</vt:lpwstr>
      </vt:variant>
      <vt:variant>
        <vt:lpwstr/>
      </vt:variant>
      <vt:variant>
        <vt:i4>3604599</vt:i4>
      </vt:variant>
      <vt:variant>
        <vt:i4>21</vt:i4>
      </vt:variant>
      <vt:variant>
        <vt:i4>0</vt:i4>
      </vt:variant>
      <vt:variant>
        <vt:i4>5</vt:i4>
      </vt:variant>
      <vt:variant>
        <vt:lpwstr>http://www.nevo.co.il/case/22536268</vt:lpwstr>
      </vt:variant>
      <vt:variant>
        <vt:lpwstr/>
      </vt:variant>
      <vt:variant>
        <vt:i4>3473534</vt:i4>
      </vt:variant>
      <vt:variant>
        <vt:i4>18</vt:i4>
      </vt:variant>
      <vt:variant>
        <vt:i4>0</vt:i4>
      </vt:variant>
      <vt:variant>
        <vt:i4>5</vt:i4>
      </vt:variant>
      <vt:variant>
        <vt:lpwstr>http://www.nevo.co.il/case/27151873</vt:lpwstr>
      </vt:variant>
      <vt:variant>
        <vt:lpwstr/>
      </vt:variant>
      <vt:variant>
        <vt:i4>3539062</vt:i4>
      </vt:variant>
      <vt:variant>
        <vt:i4>15</vt:i4>
      </vt:variant>
      <vt:variant>
        <vt:i4>0</vt:i4>
      </vt:variant>
      <vt:variant>
        <vt:i4>5</vt:i4>
      </vt:variant>
      <vt:variant>
        <vt:lpwstr>http://www.nevo.co.il/case/21477472</vt:lpwstr>
      </vt:variant>
      <vt:variant>
        <vt:lpwstr/>
      </vt:variant>
      <vt:variant>
        <vt:i4>7995488</vt:i4>
      </vt:variant>
      <vt:variant>
        <vt:i4>12</vt:i4>
      </vt:variant>
      <vt:variant>
        <vt:i4>0</vt:i4>
      </vt:variant>
      <vt:variant>
        <vt:i4>5</vt:i4>
      </vt:variant>
      <vt:variant>
        <vt:lpwstr>http://www.nevo.co.il/law/</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2025-04-23T01:01:00Z</dcterms:created>
  <dcterms:modified xsi:type="dcterms:W3CDTF">2025-04-23T01:01:00Z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45489</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סמי אלפקיר</vt:lpwstr>
  </property>
  <property fmtid="{D5CDD505-2E9C-101B-9397-08002B2CF9AE}" pid="10" name="LAWYER">
    <vt:lpwstr>גב' אלימלך;טל</vt:lpwstr>
  </property>
  <property fmtid="{D5CDD505-2E9C-101B-9397-08002B2CF9AE}" pid="11" name="JUDGE">
    <vt:lpwstr>אייל כהן</vt:lpwstr>
  </property>
  <property fmtid="{D5CDD505-2E9C-101B-9397-08002B2CF9AE}" pid="12" name="CITY">
    <vt:lpwstr>רמ'</vt:lpwstr>
  </property>
  <property fmtid="{D5CDD505-2E9C-101B-9397-08002B2CF9AE}" pid="13" name="DATE">
    <vt:lpwstr>20230509</vt:lpwstr>
  </property>
  <property fmtid="{D5CDD505-2E9C-101B-9397-08002B2CF9AE}" pid="14" name="TYPE_N_DATE">
    <vt:lpwstr>38020230509</vt:lpwstr>
  </property>
  <property fmtid="{D5CDD505-2E9C-101B-9397-08002B2CF9AE}" pid="15" name="WORDNUMPAGES">
    <vt:lpwstr>5</vt:lpwstr>
  </property>
  <property fmtid="{D5CDD505-2E9C-101B-9397-08002B2CF9AE}" pid="16" name="TYPE_ABS_DATE">
    <vt:lpwstr>380020230509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21477472;27151873;22536268;26222649;20213688;22963299</vt:lpwstr>
  </property>
  <property fmtid="{D5CDD505-2E9C-101B-9397-08002B2CF9AE}" pid="36" name="LAWLISTTMP1">
    <vt:lpwstr>4216/013</vt:lpwstr>
  </property>
</Properties>
</file>