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2097"/>
        <w:gridCol w:w="2266"/>
        <w:gridCol w:w="315"/>
      </w:tblGrid>
      <w:tr w:rsidR="00D7632B" w:rsidRPr="005B1EDD" w14:paraId="037A02EF" w14:textId="77777777" w:rsidTr="009D7E10">
        <w:trPr>
          <w:gridAfter w:val="1"/>
          <w:wAfter w:w="315" w:type="dxa"/>
          <w:trHeight w:hRule="exact" w:val="418"/>
          <w:jc w:val="center"/>
        </w:trPr>
        <w:tc>
          <w:tcPr>
            <w:tcW w:w="8505" w:type="dxa"/>
            <w:gridSpan w:val="4"/>
          </w:tcPr>
          <w:p w14:paraId="0DE41EB0" w14:textId="77777777" w:rsidR="00D7632B" w:rsidRPr="005B1EDD" w:rsidRDefault="00D7632B" w:rsidP="00E97C3E">
            <w:pPr>
              <w:pStyle w:val="a3"/>
              <w:jc w:val="center"/>
              <w:rPr>
                <w:rFonts w:ascii="David" w:hAnsi="David"/>
                <w:b/>
                <w:bCs/>
                <w:color w:val="000080"/>
                <w:sz w:val="28"/>
                <w:szCs w:val="28"/>
                <w:rtl/>
              </w:rPr>
            </w:pPr>
            <w:bookmarkStart w:id="0" w:name="FirstLawyer"/>
            <w:bookmarkStart w:id="1" w:name="LastJudge"/>
            <w:r w:rsidRPr="005B1EDD">
              <w:rPr>
                <w:rFonts w:ascii="David" w:hAnsi="David"/>
                <w:b/>
                <w:bCs/>
                <w:color w:val="000080"/>
                <w:sz w:val="28"/>
                <w:szCs w:val="28"/>
                <w:rtl/>
              </w:rPr>
              <w:t>בית משפט השלום בירושלים</w:t>
            </w:r>
          </w:p>
        </w:tc>
      </w:tr>
      <w:tr w:rsidR="00D7632B" w:rsidRPr="005B1EDD" w14:paraId="264D6C2D" w14:textId="77777777" w:rsidTr="009D7E10">
        <w:trPr>
          <w:gridAfter w:val="1"/>
          <w:wAfter w:w="315" w:type="dxa"/>
          <w:trHeight w:val="337"/>
          <w:jc w:val="center"/>
        </w:trPr>
        <w:tc>
          <w:tcPr>
            <w:tcW w:w="6239" w:type="dxa"/>
            <w:gridSpan w:val="3"/>
          </w:tcPr>
          <w:p w14:paraId="7ACF38C1" w14:textId="77777777" w:rsidR="00D7632B" w:rsidRPr="005B1EDD" w:rsidRDefault="00D7632B" w:rsidP="00E97C3E">
            <w:pPr>
              <w:rPr>
                <w:rFonts w:ascii="David" w:hAnsi="David"/>
                <w:b/>
                <w:bCs/>
                <w:sz w:val="28"/>
                <w:szCs w:val="28"/>
                <w:rtl/>
              </w:rPr>
            </w:pPr>
            <w:r w:rsidRPr="005B1EDD">
              <w:rPr>
                <w:rFonts w:ascii="David" w:hAnsi="David"/>
                <w:b/>
                <w:bCs/>
                <w:sz w:val="28"/>
                <w:szCs w:val="28"/>
                <w:rtl/>
              </w:rPr>
              <w:t>ת"פ 60835-04-21 מדינת ישראל נ' אריניאס(אחר/נוסף)</w:t>
            </w:r>
          </w:p>
          <w:p w14:paraId="7AC12B36" w14:textId="77777777" w:rsidR="00D7632B" w:rsidRPr="005B1EDD" w:rsidRDefault="00D7632B" w:rsidP="00E97C3E">
            <w:pPr>
              <w:pStyle w:val="a3"/>
              <w:rPr>
                <w:rFonts w:ascii="David" w:hAnsi="David"/>
                <w:b/>
                <w:bCs/>
                <w:sz w:val="28"/>
                <w:szCs w:val="28"/>
                <w:rtl/>
              </w:rPr>
            </w:pPr>
          </w:p>
        </w:tc>
        <w:tc>
          <w:tcPr>
            <w:tcW w:w="2266" w:type="dxa"/>
          </w:tcPr>
          <w:p w14:paraId="5FA3B46C" w14:textId="77777777" w:rsidR="00D7632B" w:rsidRPr="005B1EDD" w:rsidRDefault="00D7632B" w:rsidP="00E97C3E">
            <w:pPr>
              <w:pStyle w:val="a3"/>
              <w:jc w:val="right"/>
              <w:rPr>
                <w:rFonts w:cs="FrankRuehl"/>
                <w:sz w:val="28"/>
                <w:szCs w:val="28"/>
                <w:rtl/>
              </w:rPr>
            </w:pPr>
          </w:p>
        </w:tc>
      </w:tr>
      <w:tr w:rsidR="00D7632B" w:rsidRPr="005B1EDD" w14:paraId="43B53904" w14:textId="77777777" w:rsidTr="009D7E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033BC521" w14:textId="77777777" w:rsidR="00D7632B" w:rsidRPr="005B1EDD" w:rsidRDefault="00D7632B" w:rsidP="00D7632B">
            <w:pPr>
              <w:jc w:val="both"/>
              <w:rPr>
                <w:rFonts w:ascii="David" w:hAnsi="David"/>
                <w:sz w:val="26"/>
                <w:szCs w:val="26"/>
              </w:rPr>
            </w:pPr>
            <w:r w:rsidRPr="005B1EDD">
              <w:rPr>
                <w:rFonts w:hint="cs"/>
                <w:rtl/>
              </w:rPr>
              <w:t xml:space="preserve"> </w:t>
            </w:r>
            <w:r w:rsidRPr="005B1EDD">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2706411B" w14:textId="77777777" w:rsidR="00D7632B" w:rsidRPr="005B1EDD" w:rsidRDefault="00D7632B" w:rsidP="00E97C3E">
            <w:pPr>
              <w:rPr>
                <w:rFonts w:ascii="David" w:hAnsi="David"/>
                <w:b/>
                <w:bCs/>
                <w:sz w:val="26"/>
                <w:szCs w:val="26"/>
                <w:rtl/>
              </w:rPr>
            </w:pPr>
            <w:r w:rsidRPr="005B1EDD">
              <w:rPr>
                <w:rFonts w:ascii="David" w:hAnsi="David"/>
                <w:b/>
                <w:bCs/>
                <w:sz w:val="26"/>
                <w:szCs w:val="26"/>
                <w:rtl/>
              </w:rPr>
              <w:t>כבוד השופט  דוד שאול גבאי ריכטר</w:t>
            </w:r>
          </w:p>
          <w:p w14:paraId="35FC728B" w14:textId="77777777" w:rsidR="00D7632B" w:rsidRPr="005B1EDD" w:rsidRDefault="00D7632B" w:rsidP="00E97C3E">
            <w:pPr>
              <w:rPr>
                <w:rFonts w:ascii="David" w:hAnsi="David"/>
                <w:sz w:val="26"/>
                <w:szCs w:val="26"/>
                <w:rtl/>
              </w:rPr>
            </w:pPr>
          </w:p>
          <w:p w14:paraId="30C2FEC9" w14:textId="77777777" w:rsidR="00D7632B" w:rsidRPr="005B1EDD" w:rsidRDefault="00D7632B" w:rsidP="00D7632B">
            <w:pPr>
              <w:jc w:val="both"/>
              <w:rPr>
                <w:rFonts w:ascii="David" w:hAnsi="David"/>
                <w:sz w:val="26"/>
                <w:szCs w:val="26"/>
              </w:rPr>
            </w:pPr>
          </w:p>
        </w:tc>
      </w:tr>
      <w:tr w:rsidR="00D7632B" w:rsidRPr="005B1EDD" w14:paraId="03925FB0" w14:textId="77777777" w:rsidTr="009D7E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A5919AF" w14:textId="77777777" w:rsidR="00D7632B" w:rsidRPr="005B1EDD" w:rsidRDefault="00D7632B" w:rsidP="00D7632B">
            <w:pPr>
              <w:jc w:val="both"/>
              <w:rPr>
                <w:rFonts w:ascii="David" w:hAnsi="David"/>
                <w:sz w:val="26"/>
                <w:szCs w:val="26"/>
              </w:rPr>
            </w:pPr>
            <w:bookmarkStart w:id="2" w:name="FirstAppellant"/>
            <w:r w:rsidRPr="005B1EDD">
              <w:rPr>
                <w:rFonts w:ascii="David" w:hAnsi="David"/>
                <w:sz w:val="26"/>
                <w:szCs w:val="26"/>
                <w:rtl/>
              </w:rPr>
              <w:t>בעניין:</w:t>
            </w:r>
          </w:p>
        </w:tc>
        <w:tc>
          <w:tcPr>
            <w:tcW w:w="3219" w:type="dxa"/>
            <w:tcBorders>
              <w:top w:val="nil"/>
              <w:left w:val="nil"/>
              <w:bottom w:val="nil"/>
              <w:right w:val="nil"/>
            </w:tcBorders>
            <w:shd w:val="clear" w:color="auto" w:fill="auto"/>
          </w:tcPr>
          <w:p w14:paraId="673B1022" w14:textId="77777777" w:rsidR="00D7632B" w:rsidRPr="005B1EDD" w:rsidRDefault="00D7632B" w:rsidP="00D7632B">
            <w:pPr>
              <w:suppressLineNumbers/>
            </w:pPr>
            <w:r w:rsidRPr="005B1EDD">
              <w:rPr>
                <w:rFonts w:ascii="Arial" w:hAnsi="Arial" w:hint="cs"/>
                <w:b/>
                <w:bCs/>
                <w:sz w:val="26"/>
                <w:szCs w:val="26"/>
                <w:rtl/>
              </w:rPr>
              <w:t>ה</w:t>
            </w:r>
            <w:r w:rsidRPr="005B1EDD">
              <w:rPr>
                <w:rFonts w:ascii="Arial" w:hAnsi="Arial"/>
                <w:b/>
                <w:bCs/>
                <w:sz w:val="26"/>
                <w:szCs w:val="26"/>
                <w:rtl/>
              </w:rPr>
              <w:t>מאשימה</w:t>
            </w:r>
          </w:p>
          <w:p w14:paraId="5FE6E614" w14:textId="77777777" w:rsidR="00D7632B" w:rsidRPr="005B1EDD" w:rsidRDefault="00D7632B" w:rsidP="00E97C3E">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38158587" w14:textId="77777777" w:rsidR="00D7632B" w:rsidRPr="005B1EDD" w:rsidRDefault="00D7632B" w:rsidP="00D7632B">
            <w:pPr>
              <w:suppressLineNumbers/>
            </w:pPr>
            <w:r w:rsidRPr="005B1EDD">
              <w:rPr>
                <w:rFonts w:ascii="Arial" w:hAnsi="Arial"/>
                <w:b/>
                <w:bCs/>
                <w:sz w:val="26"/>
                <w:szCs w:val="26"/>
                <w:rtl/>
              </w:rPr>
              <w:t>מדינת ישראל</w:t>
            </w:r>
            <w:r w:rsidRPr="005B1EDD">
              <w:rPr>
                <w:rFonts w:ascii="Arial" w:hAnsi="Arial"/>
                <w:b/>
                <w:bCs/>
                <w:sz w:val="26"/>
                <w:szCs w:val="26"/>
                <w:rtl/>
              </w:rPr>
              <w:br/>
            </w:r>
            <w:r w:rsidRPr="005B1EDD">
              <w:rPr>
                <w:rFonts w:ascii="Arial" w:hAnsi="Arial" w:hint="cs"/>
                <w:b/>
                <w:bCs/>
                <w:sz w:val="26"/>
                <w:szCs w:val="26"/>
                <w:rtl/>
              </w:rPr>
              <w:t>ע"י ב"כ עו"ד מאיר לוברבאום</w:t>
            </w:r>
            <w:r w:rsidRPr="005B1EDD">
              <w:rPr>
                <w:rFonts w:ascii="Arial" w:hAnsi="Arial"/>
                <w:b/>
                <w:bCs/>
                <w:sz w:val="26"/>
                <w:szCs w:val="26"/>
                <w:rtl/>
              </w:rPr>
              <w:br/>
            </w:r>
            <w:r w:rsidRPr="005B1EDD">
              <w:rPr>
                <w:rFonts w:ascii="Arial" w:hAnsi="Arial" w:hint="cs"/>
                <w:b/>
                <w:bCs/>
                <w:sz w:val="26"/>
                <w:szCs w:val="26"/>
                <w:rtl/>
              </w:rPr>
              <w:t>מתביעות ירושלים</w:t>
            </w:r>
          </w:p>
          <w:p w14:paraId="2CB053FA" w14:textId="77777777" w:rsidR="00D7632B" w:rsidRPr="005B1EDD" w:rsidRDefault="00D7632B" w:rsidP="00E97C3E">
            <w:pPr>
              <w:rPr>
                <w:rFonts w:ascii="David" w:hAnsi="David"/>
                <w:sz w:val="26"/>
                <w:szCs w:val="26"/>
              </w:rPr>
            </w:pPr>
          </w:p>
        </w:tc>
      </w:tr>
      <w:bookmarkEnd w:id="2"/>
      <w:tr w:rsidR="00D7632B" w:rsidRPr="005B1EDD" w14:paraId="79DF4D67" w14:textId="77777777" w:rsidTr="009D7E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16D8974" w14:textId="77777777" w:rsidR="00D7632B" w:rsidRPr="005B1EDD" w:rsidRDefault="00D7632B" w:rsidP="00D7632B">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023EE88F" w14:textId="77777777" w:rsidR="00D7632B" w:rsidRPr="005B1EDD" w:rsidRDefault="00D7632B" w:rsidP="00D7632B">
            <w:pPr>
              <w:jc w:val="center"/>
              <w:rPr>
                <w:rFonts w:ascii="David" w:hAnsi="David"/>
                <w:b/>
                <w:bCs/>
                <w:sz w:val="26"/>
                <w:szCs w:val="26"/>
                <w:rtl/>
              </w:rPr>
            </w:pPr>
          </w:p>
          <w:p w14:paraId="426C5904" w14:textId="77777777" w:rsidR="00D7632B" w:rsidRPr="005B1EDD" w:rsidRDefault="00D7632B" w:rsidP="00D7632B">
            <w:pPr>
              <w:jc w:val="center"/>
              <w:rPr>
                <w:rFonts w:ascii="David" w:hAnsi="David"/>
                <w:b/>
                <w:bCs/>
                <w:sz w:val="26"/>
                <w:szCs w:val="26"/>
                <w:rtl/>
              </w:rPr>
            </w:pPr>
            <w:r w:rsidRPr="005B1EDD">
              <w:rPr>
                <w:rFonts w:ascii="David" w:hAnsi="David"/>
                <w:b/>
                <w:bCs/>
                <w:sz w:val="26"/>
                <w:szCs w:val="26"/>
                <w:rtl/>
              </w:rPr>
              <w:t>נגד</w:t>
            </w:r>
          </w:p>
          <w:p w14:paraId="519FC898" w14:textId="77777777" w:rsidR="00D7632B" w:rsidRPr="005B1EDD" w:rsidRDefault="00D7632B" w:rsidP="00D7632B">
            <w:pPr>
              <w:jc w:val="both"/>
              <w:rPr>
                <w:rFonts w:ascii="David" w:hAnsi="David"/>
                <w:sz w:val="26"/>
                <w:szCs w:val="26"/>
              </w:rPr>
            </w:pPr>
          </w:p>
        </w:tc>
      </w:tr>
      <w:tr w:rsidR="00D7632B" w:rsidRPr="005B1EDD" w14:paraId="497BE3AB" w14:textId="77777777" w:rsidTr="009D7E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6A94EA0" w14:textId="77777777" w:rsidR="00D7632B" w:rsidRPr="005B1EDD" w:rsidRDefault="00D7632B" w:rsidP="00E97C3E">
            <w:pPr>
              <w:rPr>
                <w:rFonts w:ascii="David" w:hAnsi="David"/>
                <w:sz w:val="26"/>
                <w:szCs w:val="26"/>
                <w:rtl/>
              </w:rPr>
            </w:pPr>
          </w:p>
        </w:tc>
        <w:tc>
          <w:tcPr>
            <w:tcW w:w="3219" w:type="dxa"/>
            <w:tcBorders>
              <w:top w:val="nil"/>
              <w:left w:val="nil"/>
              <w:bottom w:val="nil"/>
              <w:right w:val="nil"/>
            </w:tcBorders>
            <w:shd w:val="clear" w:color="auto" w:fill="auto"/>
          </w:tcPr>
          <w:p w14:paraId="2839FA50" w14:textId="77777777" w:rsidR="00D7632B" w:rsidRPr="005B1EDD" w:rsidRDefault="00D7632B" w:rsidP="00E97C3E">
            <w:pPr>
              <w:rPr>
                <w:rFonts w:ascii="Arial" w:hAnsi="Arial"/>
                <w:b/>
                <w:bCs/>
                <w:sz w:val="26"/>
                <w:szCs w:val="26"/>
                <w:rtl/>
              </w:rPr>
            </w:pPr>
            <w:r w:rsidRPr="005B1EDD">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53448CA7" w14:textId="77777777" w:rsidR="00D7632B" w:rsidRPr="005B1EDD" w:rsidRDefault="00D7632B" w:rsidP="00D7632B">
            <w:pPr>
              <w:suppressLineNumbers/>
              <w:rPr>
                <w:rFonts w:ascii="Arial" w:hAnsi="Arial"/>
                <w:b/>
                <w:bCs/>
                <w:sz w:val="26"/>
                <w:szCs w:val="26"/>
                <w:rtl/>
              </w:rPr>
            </w:pPr>
            <w:r w:rsidRPr="005B1EDD">
              <w:rPr>
                <w:rFonts w:ascii="Arial" w:hAnsi="Arial"/>
                <w:b/>
                <w:bCs/>
                <w:sz w:val="26"/>
                <w:szCs w:val="26"/>
                <w:rtl/>
              </w:rPr>
              <w:t>נחמן אריניאס (אחר/נוסף)</w:t>
            </w:r>
          </w:p>
          <w:p w14:paraId="07D4C859" w14:textId="77777777" w:rsidR="00D7632B" w:rsidRPr="005B1EDD" w:rsidRDefault="00D7632B" w:rsidP="00D7632B">
            <w:pPr>
              <w:suppressLineNumbers/>
              <w:rPr>
                <w:b/>
                <w:bCs/>
                <w:sz w:val="26"/>
                <w:szCs w:val="26"/>
              </w:rPr>
            </w:pPr>
            <w:r w:rsidRPr="005B1EDD">
              <w:rPr>
                <w:rFonts w:hint="cs"/>
                <w:b/>
                <w:bCs/>
                <w:sz w:val="26"/>
                <w:szCs w:val="26"/>
                <w:rtl/>
              </w:rPr>
              <w:t>ע"י ב"כ עו"ד איתן סבג</w:t>
            </w:r>
          </w:p>
          <w:p w14:paraId="0916C478" w14:textId="77777777" w:rsidR="00D7632B" w:rsidRPr="005B1EDD" w:rsidRDefault="00D7632B" w:rsidP="00E97C3E">
            <w:pPr>
              <w:rPr>
                <w:rFonts w:ascii="David" w:hAnsi="David"/>
                <w:sz w:val="26"/>
                <w:szCs w:val="26"/>
              </w:rPr>
            </w:pPr>
          </w:p>
        </w:tc>
      </w:tr>
    </w:tbl>
    <w:p w14:paraId="30D9FA2D" w14:textId="77777777" w:rsidR="009D7E10" w:rsidRDefault="009D7E10" w:rsidP="005B1EDD">
      <w:pPr>
        <w:rPr>
          <w:sz w:val="26"/>
          <w:szCs w:val="26"/>
          <w:rtl/>
        </w:rPr>
      </w:pPr>
    </w:p>
    <w:p w14:paraId="355F6F22" w14:textId="77777777" w:rsidR="009D7E10" w:rsidRPr="009D7E10" w:rsidRDefault="009D7E10" w:rsidP="009D7E10">
      <w:pPr>
        <w:spacing w:after="120" w:line="240" w:lineRule="exact"/>
        <w:ind w:left="283" w:hanging="283"/>
        <w:jc w:val="both"/>
        <w:rPr>
          <w:rFonts w:ascii="FrankRuehl" w:hAnsi="FrankRuehl" w:cs="FrankRuehl"/>
          <w:rtl/>
        </w:rPr>
      </w:pPr>
    </w:p>
    <w:p w14:paraId="29373C93" w14:textId="77777777" w:rsidR="00436147" w:rsidRPr="00436147" w:rsidRDefault="00436147" w:rsidP="00436147">
      <w:pPr>
        <w:spacing w:before="120" w:after="120" w:line="240" w:lineRule="exact"/>
        <w:ind w:left="283" w:hanging="283"/>
        <w:jc w:val="both"/>
        <w:rPr>
          <w:rFonts w:ascii="FrankRuehl" w:hAnsi="FrankRuehl" w:cs="FrankRuehl"/>
          <w:rtl/>
        </w:rPr>
      </w:pPr>
    </w:p>
    <w:p w14:paraId="471BA958" w14:textId="77777777" w:rsidR="00DF6297" w:rsidRDefault="00DF6297" w:rsidP="00DF6297">
      <w:pPr>
        <w:rPr>
          <w:sz w:val="26"/>
          <w:szCs w:val="26"/>
          <w:rtl/>
        </w:rPr>
      </w:pPr>
      <w:bookmarkStart w:id="3" w:name="LawTable"/>
      <w:bookmarkEnd w:id="3"/>
    </w:p>
    <w:p w14:paraId="0B3C7BEC" w14:textId="77777777" w:rsidR="00DF6297" w:rsidRPr="00DF6297" w:rsidRDefault="00DF6297" w:rsidP="00DF6297">
      <w:pPr>
        <w:spacing w:before="120" w:after="120" w:line="240" w:lineRule="exact"/>
        <w:ind w:left="283" w:hanging="283"/>
        <w:jc w:val="both"/>
        <w:rPr>
          <w:rFonts w:ascii="FrankRuehl" w:hAnsi="FrankRuehl" w:cs="FrankRuehl"/>
          <w:rtl/>
        </w:rPr>
      </w:pPr>
    </w:p>
    <w:p w14:paraId="2A6AD63E" w14:textId="77777777" w:rsidR="00DF6297" w:rsidRPr="00DF6297" w:rsidRDefault="00DF6297" w:rsidP="00DF6297">
      <w:pPr>
        <w:spacing w:before="120" w:after="120" w:line="240" w:lineRule="exact"/>
        <w:ind w:left="283" w:hanging="283"/>
        <w:jc w:val="both"/>
        <w:rPr>
          <w:rFonts w:ascii="FrankRuehl" w:hAnsi="FrankRuehl" w:cs="FrankRuehl"/>
          <w:rtl/>
        </w:rPr>
      </w:pPr>
    </w:p>
    <w:p w14:paraId="5FA9C344" w14:textId="77777777" w:rsidR="00DF6297" w:rsidRPr="00DF6297" w:rsidRDefault="00DF6297" w:rsidP="00DF6297">
      <w:pPr>
        <w:spacing w:before="120" w:after="120" w:line="240" w:lineRule="exact"/>
        <w:ind w:left="283" w:hanging="283"/>
        <w:jc w:val="both"/>
        <w:rPr>
          <w:rFonts w:ascii="FrankRuehl" w:hAnsi="FrankRuehl" w:cs="FrankRuehl"/>
          <w:rtl/>
        </w:rPr>
      </w:pPr>
      <w:r w:rsidRPr="00DF6297">
        <w:rPr>
          <w:rFonts w:ascii="FrankRuehl" w:hAnsi="FrankRuehl" w:cs="FrankRuehl"/>
          <w:rtl/>
        </w:rPr>
        <w:t xml:space="preserve">חקיקה שאוזכרה: </w:t>
      </w:r>
    </w:p>
    <w:p w14:paraId="0EB4F121" w14:textId="77777777" w:rsidR="00DF6297" w:rsidRPr="00DF6297" w:rsidRDefault="00DF6297" w:rsidP="00DF6297">
      <w:pPr>
        <w:spacing w:before="120" w:after="120" w:line="240" w:lineRule="exact"/>
        <w:ind w:left="283" w:hanging="283"/>
        <w:jc w:val="both"/>
        <w:rPr>
          <w:rFonts w:ascii="FrankRuehl" w:hAnsi="FrankRuehl" w:cs="FrankRuehl"/>
          <w:rtl/>
        </w:rPr>
      </w:pPr>
      <w:hyperlink r:id="rId7" w:history="1">
        <w:r w:rsidRPr="00DF6297">
          <w:rPr>
            <w:rFonts w:ascii="FrankRuehl" w:hAnsi="FrankRuehl" w:cs="FrankRuehl"/>
            <w:color w:val="0000FF"/>
            <w:rtl/>
          </w:rPr>
          <w:t>פקודת הסמים המסוכנים [נוסח חדש], תשל"ג-1973</w:t>
        </w:r>
      </w:hyperlink>
      <w:r w:rsidRPr="00DF6297">
        <w:rPr>
          <w:rFonts w:ascii="FrankRuehl" w:hAnsi="FrankRuehl" w:cs="FrankRuehl"/>
          <w:rtl/>
        </w:rPr>
        <w:t xml:space="preserve">: סע'  </w:t>
      </w:r>
      <w:hyperlink r:id="rId8" w:history="1">
        <w:r w:rsidRPr="00DF6297">
          <w:rPr>
            <w:rFonts w:ascii="FrankRuehl" w:hAnsi="FrankRuehl" w:cs="FrankRuehl"/>
            <w:color w:val="0000FF"/>
            <w:rtl/>
          </w:rPr>
          <w:t>7(א)(ג)</w:t>
        </w:r>
      </w:hyperlink>
      <w:r w:rsidRPr="00DF6297">
        <w:rPr>
          <w:rFonts w:ascii="FrankRuehl" w:hAnsi="FrankRuehl" w:cs="FrankRuehl"/>
          <w:rtl/>
        </w:rPr>
        <w:t xml:space="preserve">, </w:t>
      </w:r>
      <w:hyperlink r:id="rId9" w:history="1">
        <w:r w:rsidRPr="00DF6297">
          <w:rPr>
            <w:rFonts w:ascii="FrankRuehl" w:hAnsi="FrankRuehl" w:cs="FrankRuehl"/>
            <w:color w:val="0000FF"/>
            <w:rtl/>
          </w:rPr>
          <w:t>12</w:t>
        </w:r>
      </w:hyperlink>
      <w:r w:rsidRPr="00DF6297">
        <w:rPr>
          <w:rFonts w:ascii="FrankRuehl" w:hAnsi="FrankRuehl" w:cs="FrankRuehl"/>
          <w:rtl/>
        </w:rPr>
        <w:t xml:space="preserve">, </w:t>
      </w:r>
      <w:hyperlink r:id="rId10" w:history="1">
        <w:r w:rsidRPr="00DF6297">
          <w:rPr>
            <w:rFonts w:ascii="FrankRuehl" w:hAnsi="FrankRuehl" w:cs="FrankRuehl"/>
            <w:color w:val="0000FF"/>
            <w:rtl/>
          </w:rPr>
          <w:t>13</w:t>
        </w:r>
      </w:hyperlink>
      <w:r w:rsidRPr="00DF6297">
        <w:rPr>
          <w:rFonts w:ascii="FrankRuehl" w:hAnsi="FrankRuehl" w:cs="FrankRuehl"/>
          <w:rtl/>
        </w:rPr>
        <w:t xml:space="preserve">, </w:t>
      </w:r>
      <w:hyperlink r:id="rId11" w:history="1">
        <w:r w:rsidRPr="00DF6297">
          <w:rPr>
            <w:rFonts w:ascii="FrankRuehl" w:hAnsi="FrankRuehl" w:cs="FrankRuehl"/>
            <w:color w:val="0000FF"/>
            <w:rtl/>
          </w:rPr>
          <w:t>19א</w:t>
        </w:r>
      </w:hyperlink>
    </w:p>
    <w:p w14:paraId="4E934845" w14:textId="77777777" w:rsidR="00DF6297" w:rsidRPr="00DF6297" w:rsidRDefault="00DF6297" w:rsidP="00DF6297">
      <w:pPr>
        <w:spacing w:before="120" w:after="120" w:line="240" w:lineRule="exact"/>
        <w:ind w:left="283" w:hanging="283"/>
        <w:jc w:val="both"/>
        <w:rPr>
          <w:rFonts w:ascii="FrankRuehl" w:hAnsi="FrankRuehl" w:cs="FrankRuehl"/>
          <w:rtl/>
        </w:rPr>
      </w:pPr>
      <w:hyperlink r:id="rId12" w:history="1">
        <w:r w:rsidRPr="00DF6297">
          <w:rPr>
            <w:rFonts w:ascii="FrankRuehl" w:hAnsi="FrankRuehl" w:cs="FrankRuehl"/>
            <w:color w:val="0000FF"/>
            <w:rtl/>
          </w:rPr>
          <w:t>חוק העונשין, תשל"ז-1977</w:t>
        </w:r>
      </w:hyperlink>
      <w:r w:rsidRPr="00DF6297">
        <w:rPr>
          <w:rFonts w:ascii="FrankRuehl" w:hAnsi="FrankRuehl" w:cs="FrankRuehl"/>
          <w:rtl/>
        </w:rPr>
        <w:t xml:space="preserve">: סע'  </w:t>
      </w:r>
      <w:hyperlink r:id="rId13" w:history="1">
        <w:r w:rsidRPr="00DF6297">
          <w:rPr>
            <w:rFonts w:ascii="FrankRuehl" w:hAnsi="FrankRuehl" w:cs="FrankRuehl"/>
            <w:color w:val="0000FF"/>
            <w:rtl/>
          </w:rPr>
          <w:t>25</w:t>
        </w:r>
      </w:hyperlink>
    </w:p>
    <w:p w14:paraId="03484B46" w14:textId="77777777" w:rsidR="00DF6297" w:rsidRPr="00DF6297" w:rsidRDefault="00DF6297" w:rsidP="00DF6297">
      <w:pPr>
        <w:rPr>
          <w:sz w:val="26"/>
          <w:szCs w:val="26"/>
          <w:rtl/>
        </w:rPr>
      </w:pPr>
      <w:bookmarkStart w:id="4" w:name="LawTable_End"/>
      <w:bookmarkEnd w:id="4"/>
    </w:p>
    <w:p w14:paraId="077C657F" w14:textId="77777777" w:rsidR="00D7632B" w:rsidRPr="00436147" w:rsidRDefault="00D7632B" w:rsidP="00436147">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7632B" w14:paraId="08433B3C" w14:textId="77777777" w:rsidTr="00D7632B">
        <w:trPr>
          <w:trHeight w:val="355"/>
          <w:jc w:val="center"/>
        </w:trPr>
        <w:tc>
          <w:tcPr>
            <w:tcW w:w="8820" w:type="dxa"/>
            <w:tcBorders>
              <w:top w:val="nil"/>
              <w:left w:val="nil"/>
              <w:bottom w:val="nil"/>
              <w:right w:val="nil"/>
            </w:tcBorders>
            <w:shd w:val="clear" w:color="auto" w:fill="auto"/>
          </w:tcPr>
          <w:p w14:paraId="4A4E5AEE" w14:textId="77777777" w:rsidR="005B1EDD" w:rsidRPr="005B1EDD" w:rsidRDefault="005B1EDD" w:rsidP="005B1EDD">
            <w:pPr>
              <w:jc w:val="center"/>
              <w:rPr>
                <w:rFonts w:ascii="David" w:hAnsi="David"/>
                <w:b/>
                <w:bCs/>
                <w:sz w:val="32"/>
                <w:szCs w:val="32"/>
                <w:u w:val="single"/>
                <w:rtl/>
              </w:rPr>
            </w:pPr>
            <w:bookmarkStart w:id="5" w:name="PsakDin" w:colFirst="0" w:colLast="0"/>
            <w:bookmarkEnd w:id="0"/>
            <w:bookmarkEnd w:id="1"/>
            <w:r w:rsidRPr="005B1EDD">
              <w:rPr>
                <w:rFonts w:ascii="David" w:hAnsi="David"/>
                <w:b/>
                <w:bCs/>
                <w:sz w:val="32"/>
                <w:szCs w:val="32"/>
                <w:u w:val="single"/>
                <w:rtl/>
              </w:rPr>
              <w:t>גזר דין</w:t>
            </w:r>
          </w:p>
          <w:p w14:paraId="3B034A39" w14:textId="77777777" w:rsidR="00D7632B" w:rsidRPr="005B1EDD" w:rsidRDefault="00D7632B" w:rsidP="005B1EDD">
            <w:pPr>
              <w:jc w:val="center"/>
              <w:rPr>
                <w:rFonts w:ascii="David" w:hAnsi="David"/>
                <w:bCs/>
                <w:sz w:val="32"/>
                <w:szCs w:val="32"/>
                <w:u w:val="single"/>
                <w:rtl/>
              </w:rPr>
            </w:pPr>
          </w:p>
        </w:tc>
      </w:tr>
      <w:bookmarkEnd w:id="5"/>
    </w:tbl>
    <w:p w14:paraId="16442E10" w14:textId="77777777" w:rsidR="00D7632B" w:rsidRPr="000F2247" w:rsidRDefault="00D7632B" w:rsidP="00D7632B">
      <w:pPr>
        <w:rPr>
          <w:rFonts w:ascii="Arial" w:hAnsi="Arial"/>
          <w:b/>
          <w:bCs/>
          <w:sz w:val="26"/>
          <w:szCs w:val="26"/>
          <w:rtl/>
        </w:rPr>
      </w:pPr>
    </w:p>
    <w:p w14:paraId="50A7D74E" w14:textId="77777777" w:rsidR="00D7632B" w:rsidRPr="00D55C3D" w:rsidRDefault="00D7632B" w:rsidP="00D7632B">
      <w:pPr>
        <w:spacing w:line="360" w:lineRule="auto"/>
        <w:jc w:val="both"/>
        <w:rPr>
          <w:rFonts w:ascii="Arial" w:hAnsi="Arial"/>
          <w:b/>
          <w:bCs/>
          <w:sz w:val="26"/>
          <w:szCs w:val="26"/>
          <w:u w:val="single"/>
          <w:rtl/>
        </w:rPr>
      </w:pPr>
      <w:r w:rsidRPr="00D55C3D">
        <w:rPr>
          <w:rFonts w:ascii="Arial" w:hAnsi="Arial" w:hint="cs"/>
          <w:b/>
          <w:bCs/>
          <w:sz w:val="26"/>
          <w:szCs w:val="26"/>
          <w:u w:val="single"/>
          <w:rtl/>
        </w:rPr>
        <w:t>כתב האישום המתוקן</w:t>
      </w:r>
    </w:p>
    <w:p w14:paraId="51FBADB7" w14:textId="77777777" w:rsidR="00D7632B" w:rsidRPr="00781F3E" w:rsidRDefault="00D7632B" w:rsidP="00D7632B">
      <w:pPr>
        <w:pStyle w:val="a9"/>
        <w:numPr>
          <w:ilvl w:val="0"/>
          <w:numId w:val="2"/>
        </w:numPr>
        <w:spacing w:line="360" w:lineRule="auto"/>
        <w:jc w:val="both"/>
        <w:rPr>
          <w:rFonts w:ascii="Arial" w:hAnsi="Arial"/>
          <w:sz w:val="26"/>
          <w:szCs w:val="26"/>
          <w:rtl/>
        </w:rPr>
      </w:pPr>
      <w:bookmarkStart w:id="6" w:name="ABSTRACT_START"/>
      <w:bookmarkEnd w:id="6"/>
      <w:r w:rsidRPr="00781F3E">
        <w:rPr>
          <w:rFonts w:ascii="Arial" w:hAnsi="Arial" w:hint="cs"/>
          <w:sz w:val="26"/>
          <w:szCs w:val="26"/>
          <w:rtl/>
        </w:rPr>
        <w:t xml:space="preserve">הנאשם הורשע על-פי הודאתו בכתב אישום מתוקן בביצוע </w:t>
      </w:r>
      <w:r w:rsidRPr="00781F3E">
        <w:rPr>
          <w:rFonts w:ascii="Arial" w:hAnsi="Arial" w:hint="cs"/>
          <w:b/>
          <w:bCs/>
          <w:sz w:val="26"/>
          <w:szCs w:val="26"/>
          <w:rtl/>
        </w:rPr>
        <w:t>ניסיון לסחור בסמים מסוכנים</w:t>
      </w:r>
      <w:r w:rsidRPr="00781F3E">
        <w:rPr>
          <w:rFonts w:ascii="Arial" w:hAnsi="Arial" w:hint="cs"/>
          <w:sz w:val="26"/>
          <w:szCs w:val="26"/>
          <w:rtl/>
        </w:rPr>
        <w:t xml:space="preserve">, לפי </w:t>
      </w:r>
      <w:hyperlink r:id="rId14" w:history="1">
        <w:r w:rsidR="009D7E10" w:rsidRPr="009D7E10">
          <w:rPr>
            <w:rStyle w:val="Hyperlink"/>
            <w:rFonts w:ascii="Arial" w:hAnsi="Arial" w:hint="eastAsia"/>
            <w:sz w:val="26"/>
            <w:szCs w:val="26"/>
            <w:rtl/>
          </w:rPr>
          <w:t>סעיפים</w:t>
        </w:r>
        <w:r w:rsidR="009D7E10" w:rsidRPr="009D7E10">
          <w:rPr>
            <w:rStyle w:val="Hyperlink"/>
            <w:rFonts w:ascii="Arial" w:hAnsi="Arial"/>
            <w:sz w:val="26"/>
            <w:szCs w:val="26"/>
            <w:rtl/>
          </w:rPr>
          <w:t xml:space="preserve"> 13</w:t>
        </w:r>
      </w:hyperlink>
      <w:r w:rsidRPr="00781F3E">
        <w:rPr>
          <w:rFonts w:ascii="Arial" w:hAnsi="Arial" w:hint="cs"/>
          <w:sz w:val="26"/>
          <w:szCs w:val="26"/>
          <w:rtl/>
        </w:rPr>
        <w:t xml:space="preserve"> ו-</w:t>
      </w:r>
      <w:hyperlink r:id="rId15" w:history="1">
        <w:r w:rsidR="009D7E10" w:rsidRPr="009D7E10">
          <w:rPr>
            <w:rStyle w:val="Hyperlink"/>
            <w:rFonts w:ascii="Arial" w:hAnsi="Arial"/>
            <w:sz w:val="26"/>
            <w:szCs w:val="26"/>
            <w:rtl/>
          </w:rPr>
          <w:t>19א</w:t>
        </w:r>
      </w:hyperlink>
      <w:r w:rsidRPr="00781F3E">
        <w:rPr>
          <w:rFonts w:ascii="Arial" w:hAnsi="Arial" w:hint="cs"/>
          <w:sz w:val="26"/>
          <w:szCs w:val="26"/>
          <w:rtl/>
        </w:rPr>
        <w:t xml:space="preserve"> ל</w:t>
      </w:r>
      <w:hyperlink r:id="rId16" w:history="1">
        <w:r w:rsidR="005B1EDD" w:rsidRPr="005B1EDD">
          <w:rPr>
            <w:rFonts w:ascii="Arial" w:hAnsi="Arial"/>
            <w:color w:val="0000FF"/>
            <w:sz w:val="26"/>
            <w:szCs w:val="26"/>
            <w:u w:val="single"/>
            <w:rtl/>
          </w:rPr>
          <w:t>פקודת הסמים המסוכנים</w:t>
        </w:r>
      </w:hyperlink>
      <w:r w:rsidRPr="00781F3E">
        <w:rPr>
          <w:rFonts w:ascii="Arial" w:hAnsi="Arial" w:hint="cs"/>
          <w:sz w:val="26"/>
          <w:szCs w:val="26"/>
          <w:rtl/>
        </w:rPr>
        <w:t xml:space="preserve"> (</w:t>
      </w:r>
      <w:r w:rsidRPr="00781F3E">
        <w:rPr>
          <w:rFonts w:ascii="Arial" w:hAnsi="Arial" w:hint="cs"/>
          <w:b/>
          <w:bCs/>
          <w:sz w:val="26"/>
          <w:szCs w:val="26"/>
          <w:rtl/>
        </w:rPr>
        <w:t>הפקודה</w:t>
      </w:r>
      <w:r w:rsidRPr="00781F3E">
        <w:rPr>
          <w:rFonts w:ascii="Arial" w:hAnsi="Arial" w:hint="cs"/>
          <w:sz w:val="26"/>
          <w:szCs w:val="26"/>
          <w:rtl/>
        </w:rPr>
        <w:t xml:space="preserve">) בצירוף </w:t>
      </w:r>
      <w:hyperlink r:id="rId17" w:history="1">
        <w:r w:rsidR="009D7E10" w:rsidRPr="009D7E10">
          <w:rPr>
            <w:rStyle w:val="Hyperlink"/>
            <w:rFonts w:ascii="Arial" w:hAnsi="Arial" w:hint="eastAsia"/>
            <w:sz w:val="26"/>
            <w:szCs w:val="26"/>
            <w:rtl/>
          </w:rPr>
          <w:t>סעיף</w:t>
        </w:r>
        <w:r w:rsidR="009D7E10" w:rsidRPr="009D7E10">
          <w:rPr>
            <w:rStyle w:val="Hyperlink"/>
            <w:rFonts w:ascii="Arial" w:hAnsi="Arial"/>
            <w:sz w:val="26"/>
            <w:szCs w:val="26"/>
            <w:rtl/>
          </w:rPr>
          <w:t xml:space="preserve">  25</w:t>
        </w:r>
      </w:hyperlink>
      <w:r w:rsidRPr="00781F3E">
        <w:rPr>
          <w:rFonts w:ascii="Arial" w:hAnsi="Arial" w:hint="cs"/>
          <w:sz w:val="26"/>
          <w:szCs w:val="26"/>
          <w:rtl/>
        </w:rPr>
        <w:t xml:space="preserve"> ל</w:t>
      </w:r>
      <w:hyperlink r:id="rId18" w:history="1">
        <w:r w:rsidR="005B1EDD" w:rsidRPr="005B1EDD">
          <w:rPr>
            <w:rFonts w:ascii="Arial" w:hAnsi="Arial"/>
            <w:color w:val="0000FF"/>
            <w:sz w:val="26"/>
            <w:szCs w:val="26"/>
            <w:u w:val="single"/>
            <w:rtl/>
          </w:rPr>
          <w:t>חוק העונשין</w:t>
        </w:r>
      </w:hyperlink>
      <w:r w:rsidRPr="00781F3E">
        <w:rPr>
          <w:rFonts w:ascii="Arial" w:hAnsi="Arial" w:hint="cs"/>
          <w:sz w:val="26"/>
          <w:szCs w:val="26"/>
          <w:rtl/>
        </w:rPr>
        <w:t xml:space="preserve">, התשל"ז-1977, וכן בעבירה של </w:t>
      </w:r>
      <w:r w:rsidRPr="00781F3E">
        <w:rPr>
          <w:rFonts w:ascii="Arial" w:hAnsi="Arial" w:hint="cs"/>
          <w:b/>
          <w:bCs/>
          <w:sz w:val="26"/>
          <w:szCs w:val="26"/>
          <w:rtl/>
        </w:rPr>
        <w:t>החזקת סם שלא לצריכה עצמית</w:t>
      </w:r>
      <w:r w:rsidRPr="00781F3E">
        <w:rPr>
          <w:rFonts w:ascii="Arial" w:hAnsi="Arial" w:hint="cs"/>
          <w:sz w:val="26"/>
          <w:szCs w:val="26"/>
          <w:rtl/>
        </w:rPr>
        <w:t xml:space="preserve">, לפי </w:t>
      </w:r>
      <w:hyperlink r:id="rId19" w:history="1">
        <w:r w:rsidR="009D7E10" w:rsidRPr="009D7E10">
          <w:rPr>
            <w:rStyle w:val="Hyperlink"/>
            <w:rFonts w:ascii="Arial" w:hAnsi="Arial" w:hint="eastAsia"/>
            <w:sz w:val="26"/>
            <w:szCs w:val="26"/>
            <w:rtl/>
          </w:rPr>
          <w:t>סעיפים</w:t>
        </w:r>
        <w:r w:rsidR="009D7E10" w:rsidRPr="009D7E10">
          <w:rPr>
            <w:rStyle w:val="Hyperlink"/>
            <w:rFonts w:ascii="Arial" w:hAnsi="Arial"/>
            <w:sz w:val="26"/>
            <w:szCs w:val="26"/>
            <w:rtl/>
          </w:rPr>
          <w:t xml:space="preserve"> 7(א)(ג)</w:t>
        </w:r>
      </w:hyperlink>
      <w:r w:rsidRPr="00781F3E">
        <w:rPr>
          <w:rFonts w:ascii="Arial" w:hAnsi="Arial" w:hint="cs"/>
          <w:sz w:val="26"/>
          <w:szCs w:val="26"/>
          <w:rtl/>
        </w:rPr>
        <w:t xml:space="preserve"> רישא לפקודה. בנוסף , הורשע הנאשם בביצוע </w:t>
      </w:r>
      <w:r w:rsidRPr="00781F3E">
        <w:rPr>
          <w:rFonts w:ascii="Arial" w:hAnsi="Arial" w:hint="cs"/>
          <w:b/>
          <w:bCs/>
          <w:sz w:val="26"/>
          <w:szCs w:val="26"/>
          <w:rtl/>
        </w:rPr>
        <w:t>11</w:t>
      </w:r>
      <w:r w:rsidRPr="00781F3E">
        <w:rPr>
          <w:rFonts w:ascii="Arial" w:hAnsi="Arial" w:hint="cs"/>
          <w:sz w:val="26"/>
          <w:szCs w:val="26"/>
          <w:rtl/>
        </w:rPr>
        <w:t xml:space="preserve"> עבירות של </w:t>
      </w:r>
      <w:r w:rsidRPr="00781F3E">
        <w:rPr>
          <w:rFonts w:ascii="Arial" w:hAnsi="Arial" w:hint="cs"/>
          <w:b/>
          <w:bCs/>
          <w:sz w:val="26"/>
          <w:szCs w:val="26"/>
          <w:rtl/>
        </w:rPr>
        <w:t>סחר בסמים</w:t>
      </w:r>
      <w:r w:rsidRPr="00781F3E">
        <w:rPr>
          <w:rFonts w:ascii="Arial" w:hAnsi="Arial" w:hint="cs"/>
          <w:sz w:val="26"/>
          <w:szCs w:val="26"/>
          <w:rtl/>
        </w:rPr>
        <w:t xml:space="preserve"> לפי </w:t>
      </w:r>
      <w:hyperlink r:id="rId20" w:history="1">
        <w:r w:rsidR="009D7E10" w:rsidRPr="009D7E10">
          <w:rPr>
            <w:rStyle w:val="Hyperlink"/>
            <w:rFonts w:ascii="Arial" w:hAnsi="Arial" w:hint="eastAsia"/>
            <w:sz w:val="26"/>
            <w:szCs w:val="26"/>
            <w:rtl/>
          </w:rPr>
          <w:t>סעיפים</w:t>
        </w:r>
        <w:r w:rsidR="009D7E10" w:rsidRPr="009D7E10">
          <w:rPr>
            <w:rStyle w:val="Hyperlink"/>
            <w:rFonts w:ascii="Arial" w:hAnsi="Arial"/>
            <w:sz w:val="26"/>
            <w:szCs w:val="26"/>
            <w:rtl/>
          </w:rPr>
          <w:t xml:space="preserve"> 12</w:t>
        </w:r>
      </w:hyperlink>
      <w:r w:rsidRPr="00781F3E">
        <w:rPr>
          <w:rFonts w:ascii="Arial" w:hAnsi="Arial" w:hint="cs"/>
          <w:sz w:val="26"/>
          <w:szCs w:val="26"/>
          <w:rtl/>
        </w:rPr>
        <w:t xml:space="preserve"> ו-</w:t>
      </w:r>
      <w:hyperlink r:id="rId21" w:history="1">
        <w:r w:rsidR="009D7E10" w:rsidRPr="009D7E10">
          <w:rPr>
            <w:rStyle w:val="Hyperlink"/>
            <w:rFonts w:ascii="Arial" w:hAnsi="Arial"/>
            <w:sz w:val="26"/>
            <w:szCs w:val="26"/>
            <w:rtl/>
          </w:rPr>
          <w:t>19א</w:t>
        </w:r>
      </w:hyperlink>
      <w:r w:rsidRPr="00781F3E">
        <w:rPr>
          <w:rFonts w:ascii="Arial" w:hAnsi="Arial" w:hint="cs"/>
          <w:sz w:val="26"/>
          <w:szCs w:val="26"/>
          <w:rtl/>
        </w:rPr>
        <w:t xml:space="preserve"> לפקודה.</w:t>
      </w:r>
    </w:p>
    <w:p w14:paraId="3F443247" w14:textId="77777777" w:rsidR="00D7632B" w:rsidRDefault="00D7632B" w:rsidP="00D7632B">
      <w:pPr>
        <w:spacing w:line="360" w:lineRule="auto"/>
        <w:jc w:val="both"/>
        <w:rPr>
          <w:rFonts w:ascii="Arial" w:hAnsi="Arial"/>
          <w:sz w:val="26"/>
          <w:szCs w:val="26"/>
          <w:rtl/>
        </w:rPr>
      </w:pPr>
      <w:bookmarkStart w:id="7" w:name="ABSTRACT_END"/>
      <w:bookmarkEnd w:id="7"/>
    </w:p>
    <w:p w14:paraId="36499DBE" w14:textId="77777777" w:rsidR="00D7632B" w:rsidRPr="00781F3E" w:rsidRDefault="00D7632B" w:rsidP="00D7632B">
      <w:pPr>
        <w:pStyle w:val="a9"/>
        <w:numPr>
          <w:ilvl w:val="0"/>
          <w:numId w:val="2"/>
        </w:numPr>
        <w:spacing w:line="360" w:lineRule="auto"/>
        <w:jc w:val="both"/>
        <w:rPr>
          <w:rFonts w:ascii="Arial" w:hAnsi="Arial"/>
          <w:sz w:val="26"/>
          <w:szCs w:val="26"/>
          <w:rtl/>
        </w:rPr>
      </w:pPr>
      <w:r w:rsidRPr="00781F3E">
        <w:rPr>
          <w:rFonts w:ascii="Arial" w:hAnsi="Arial" w:hint="cs"/>
          <w:sz w:val="26"/>
          <w:szCs w:val="26"/>
          <w:rtl/>
        </w:rPr>
        <w:t>מעובדות כתב האישום המתוקן עולה, כי הנאשם עשה שימוש ברכב מסוג הונדה ובטלפון מסוג אייפון לצורך ביצוע העבירות.</w:t>
      </w:r>
    </w:p>
    <w:p w14:paraId="41355498" w14:textId="77777777" w:rsidR="00D7632B" w:rsidRDefault="00D7632B" w:rsidP="00D7632B">
      <w:pPr>
        <w:spacing w:line="360" w:lineRule="auto"/>
        <w:jc w:val="both"/>
        <w:rPr>
          <w:rFonts w:ascii="Arial" w:hAnsi="Arial"/>
          <w:sz w:val="26"/>
          <w:szCs w:val="26"/>
          <w:rtl/>
        </w:rPr>
      </w:pPr>
    </w:p>
    <w:p w14:paraId="35FB2B81" w14:textId="77777777" w:rsidR="00D7632B" w:rsidRPr="00781F3E" w:rsidRDefault="00D7632B" w:rsidP="00D7632B">
      <w:pPr>
        <w:pStyle w:val="a9"/>
        <w:numPr>
          <w:ilvl w:val="0"/>
          <w:numId w:val="2"/>
        </w:numPr>
        <w:spacing w:line="360" w:lineRule="auto"/>
        <w:jc w:val="both"/>
        <w:rPr>
          <w:rFonts w:ascii="Arial" w:hAnsi="Arial"/>
          <w:sz w:val="26"/>
          <w:szCs w:val="26"/>
          <w:rtl/>
        </w:rPr>
      </w:pPr>
      <w:r w:rsidRPr="00781F3E">
        <w:rPr>
          <w:rFonts w:ascii="Arial" w:hAnsi="Arial" w:hint="cs"/>
          <w:sz w:val="26"/>
          <w:szCs w:val="26"/>
          <w:rtl/>
        </w:rPr>
        <w:t xml:space="preserve">על-פי האישום הראשון, ביום 17.4.2021 הזמין לקוח בשם סאסי סמים באמצעות יישומון הטלגראם, ובתגובה התקשר אליו הנאשם תוך שחסם את מספר הטלפון שלו, ותיאם אתו הגעה למקום ביצוע הסחר </w:t>
      </w:r>
      <w:r w:rsidRPr="00781F3E">
        <w:rPr>
          <w:rFonts w:ascii="Arial" w:hAnsi="Arial"/>
          <w:sz w:val="26"/>
          <w:szCs w:val="26"/>
          <w:rtl/>
        </w:rPr>
        <w:t>–</w:t>
      </w:r>
      <w:r w:rsidRPr="00781F3E">
        <w:rPr>
          <w:rFonts w:ascii="Arial" w:hAnsi="Arial" w:hint="cs"/>
          <w:sz w:val="26"/>
          <w:szCs w:val="26"/>
          <w:rtl/>
        </w:rPr>
        <w:t xml:space="preserve"> 5 גרם קנביס תמורת 500 ₪. אלא שהנאשם נלכד ברכבו ע"י כוח משטרתי והעסקה לא יצאה אל הפועל. בעת מעצרו נתפסו על הנאשם וברכבו 179.13 גרם קנביס וכן 3,200 ₪ במזומן. </w:t>
      </w:r>
    </w:p>
    <w:p w14:paraId="7FC0B6FF" w14:textId="77777777" w:rsidR="00D7632B" w:rsidRDefault="00D7632B" w:rsidP="00D7632B">
      <w:pPr>
        <w:spacing w:line="360" w:lineRule="auto"/>
        <w:jc w:val="both"/>
        <w:rPr>
          <w:rFonts w:ascii="Arial" w:hAnsi="Arial"/>
          <w:sz w:val="26"/>
          <w:szCs w:val="26"/>
          <w:rtl/>
        </w:rPr>
      </w:pPr>
    </w:p>
    <w:p w14:paraId="1F394B40" w14:textId="77777777" w:rsidR="00D7632B" w:rsidRPr="00781F3E" w:rsidRDefault="00D7632B" w:rsidP="00D7632B">
      <w:pPr>
        <w:pStyle w:val="a9"/>
        <w:numPr>
          <w:ilvl w:val="0"/>
          <w:numId w:val="2"/>
        </w:numPr>
        <w:spacing w:line="360" w:lineRule="auto"/>
        <w:jc w:val="both"/>
        <w:rPr>
          <w:rFonts w:ascii="Arial" w:hAnsi="Arial"/>
          <w:sz w:val="26"/>
          <w:szCs w:val="26"/>
          <w:rtl/>
        </w:rPr>
      </w:pPr>
      <w:r w:rsidRPr="00781F3E">
        <w:rPr>
          <w:rFonts w:ascii="Arial" w:hAnsi="Arial" w:hint="cs"/>
          <w:sz w:val="26"/>
          <w:szCs w:val="26"/>
          <w:rtl/>
        </w:rPr>
        <w:t xml:space="preserve">על-פי האישום השני, סחר הנאשם בסמים עם סאסי, שש פעמים במהלך החודשים פברואר עד אפריל 2021, כשניתן להבין שכל עסקה שתואמה בטלגראם </w:t>
      </w:r>
      <w:r>
        <w:rPr>
          <w:rFonts w:ascii="Arial" w:hAnsi="Arial" w:hint="cs"/>
          <w:sz w:val="26"/>
          <w:szCs w:val="26"/>
          <w:rtl/>
        </w:rPr>
        <w:t xml:space="preserve">כללה </w:t>
      </w:r>
      <w:r w:rsidRPr="00781F3E">
        <w:rPr>
          <w:rFonts w:ascii="Arial" w:hAnsi="Arial" w:hint="cs"/>
          <w:sz w:val="26"/>
          <w:szCs w:val="26"/>
          <w:rtl/>
        </w:rPr>
        <w:t xml:space="preserve">5 גרם קנביס תמורת 500 ₪. </w:t>
      </w:r>
    </w:p>
    <w:p w14:paraId="74089E67" w14:textId="77777777" w:rsidR="00D7632B" w:rsidRDefault="00D7632B" w:rsidP="00D7632B">
      <w:pPr>
        <w:spacing w:line="360" w:lineRule="auto"/>
        <w:jc w:val="both"/>
        <w:rPr>
          <w:rFonts w:ascii="Arial" w:hAnsi="Arial"/>
          <w:sz w:val="26"/>
          <w:szCs w:val="26"/>
          <w:rtl/>
        </w:rPr>
      </w:pPr>
    </w:p>
    <w:p w14:paraId="09B1D28D" w14:textId="77777777" w:rsidR="00D7632B" w:rsidRPr="00781F3E" w:rsidRDefault="00D7632B" w:rsidP="00D7632B">
      <w:pPr>
        <w:pStyle w:val="a9"/>
        <w:numPr>
          <w:ilvl w:val="0"/>
          <w:numId w:val="2"/>
        </w:numPr>
        <w:spacing w:line="360" w:lineRule="auto"/>
        <w:jc w:val="both"/>
        <w:rPr>
          <w:rFonts w:ascii="Arial" w:hAnsi="Arial"/>
          <w:sz w:val="26"/>
          <w:szCs w:val="26"/>
          <w:rtl/>
        </w:rPr>
      </w:pPr>
      <w:r w:rsidRPr="00781F3E">
        <w:rPr>
          <w:rFonts w:ascii="Arial" w:hAnsi="Arial" w:hint="cs"/>
          <w:sz w:val="26"/>
          <w:szCs w:val="26"/>
          <w:rtl/>
        </w:rPr>
        <w:t>על-פי האישום השלישי, סחר הנאשם בסם מסוג קנביס מול לקוחה בשם מיכל בהיקף של 10 גרם קנביס תמורת 800 ₪. העסקה בוצעה באותו אופן כפי שתואר לעיל והתרחשה ביום 17.4.2021 (יום מעצרו של הנאשם).</w:t>
      </w:r>
    </w:p>
    <w:p w14:paraId="05E72BE4" w14:textId="77777777" w:rsidR="00D7632B" w:rsidRDefault="00D7632B" w:rsidP="00D7632B">
      <w:pPr>
        <w:spacing w:line="360" w:lineRule="auto"/>
        <w:jc w:val="both"/>
        <w:rPr>
          <w:rFonts w:ascii="Arial" w:hAnsi="Arial"/>
          <w:sz w:val="26"/>
          <w:szCs w:val="26"/>
          <w:rtl/>
        </w:rPr>
      </w:pPr>
    </w:p>
    <w:p w14:paraId="108B73F1" w14:textId="77777777" w:rsidR="00D7632B" w:rsidRPr="00781F3E" w:rsidRDefault="00D7632B" w:rsidP="00D7632B">
      <w:pPr>
        <w:pStyle w:val="a9"/>
        <w:numPr>
          <w:ilvl w:val="0"/>
          <w:numId w:val="2"/>
        </w:numPr>
        <w:spacing w:line="360" w:lineRule="auto"/>
        <w:jc w:val="both"/>
        <w:rPr>
          <w:rFonts w:ascii="Arial" w:hAnsi="Arial"/>
          <w:sz w:val="26"/>
          <w:szCs w:val="26"/>
          <w:rtl/>
        </w:rPr>
      </w:pPr>
      <w:r w:rsidRPr="00781F3E">
        <w:rPr>
          <w:rFonts w:ascii="Arial" w:hAnsi="Arial" w:hint="cs"/>
          <w:sz w:val="26"/>
          <w:szCs w:val="26"/>
          <w:rtl/>
        </w:rPr>
        <w:t>על-פי האישום הרביעי, סחר הנאשם עם אדם בשם איתמר בקנביס במשקל 5 גרם תמורת 400 ₪ בארבע עסקאות נפרדות שבוצעו באותה שיטה, בין פברואר לאפריל 2021.</w:t>
      </w:r>
    </w:p>
    <w:p w14:paraId="50EB9B2C" w14:textId="77777777" w:rsidR="00D7632B" w:rsidRPr="00D55C3D" w:rsidRDefault="00D7632B" w:rsidP="00D7632B">
      <w:pPr>
        <w:spacing w:line="360" w:lineRule="auto"/>
        <w:jc w:val="both"/>
        <w:rPr>
          <w:rFonts w:ascii="Arial" w:hAnsi="Arial"/>
          <w:sz w:val="26"/>
          <w:szCs w:val="26"/>
          <w:rtl/>
        </w:rPr>
      </w:pPr>
    </w:p>
    <w:p w14:paraId="79ACD0C8" w14:textId="77777777" w:rsidR="00D7632B" w:rsidRPr="00222A26" w:rsidRDefault="00D7632B" w:rsidP="00D7632B">
      <w:pPr>
        <w:spacing w:line="360" w:lineRule="auto"/>
        <w:jc w:val="both"/>
        <w:rPr>
          <w:rFonts w:ascii="Arial" w:hAnsi="Arial"/>
          <w:b/>
          <w:bCs/>
          <w:sz w:val="26"/>
          <w:szCs w:val="26"/>
          <w:u w:val="single"/>
          <w:rtl/>
        </w:rPr>
      </w:pPr>
      <w:r w:rsidRPr="00222A26">
        <w:rPr>
          <w:rFonts w:ascii="Arial" w:hAnsi="Arial" w:hint="cs"/>
          <w:b/>
          <w:bCs/>
          <w:sz w:val="26"/>
          <w:szCs w:val="26"/>
          <w:u w:val="single"/>
          <w:rtl/>
        </w:rPr>
        <w:t>מהלך הדיון</w:t>
      </w:r>
    </w:p>
    <w:p w14:paraId="75D274C6" w14:textId="77777777" w:rsidR="00D7632B" w:rsidRPr="00781F3E" w:rsidRDefault="00D7632B" w:rsidP="00D7632B">
      <w:pPr>
        <w:pStyle w:val="a9"/>
        <w:numPr>
          <w:ilvl w:val="0"/>
          <w:numId w:val="2"/>
        </w:numPr>
        <w:spacing w:line="360" w:lineRule="auto"/>
        <w:jc w:val="both"/>
        <w:rPr>
          <w:rFonts w:ascii="Arial" w:hAnsi="Arial"/>
          <w:sz w:val="26"/>
          <w:szCs w:val="26"/>
          <w:rtl/>
        </w:rPr>
      </w:pPr>
      <w:r w:rsidRPr="00781F3E">
        <w:rPr>
          <w:rFonts w:ascii="Arial" w:hAnsi="Arial" w:hint="cs"/>
          <w:sz w:val="26"/>
          <w:szCs w:val="26"/>
          <w:rtl/>
        </w:rPr>
        <w:t xml:space="preserve">הנאשם היה עצור בתיק זה מעצר ממש מיום 17.4.2021 ועד ליום 25.5.2021 עת שוחרר ע"י חברי, כב' השופט ביאלין אלעזר למעצר בית מלא. בחודש יולי 2021 הותר לנאשם לצאת לעבוד בפיקוח אביו. בחודש ספטמבר 2021 הוקלו התנאים בהסכמה נוכח הודאת הנאשם בכתב </w:t>
      </w:r>
      <w:r>
        <w:rPr>
          <w:rFonts w:ascii="Arial" w:hAnsi="Arial" w:hint="cs"/>
          <w:sz w:val="26"/>
          <w:szCs w:val="26"/>
          <w:rtl/>
        </w:rPr>
        <w:t>ה</w:t>
      </w:r>
      <w:r w:rsidRPr="00781F3E">
        <w:rPr>
          <w:rFonts w:ascii="Arial" w:hAnsi="Arial" w:hint="cs"/>
          <w:sz w:val="26"/>
          <w:szCs w:val="26"/>
          <w:rtl/>
        </w:rPr>
        <w:t xml:space="preserve">אישום </w:t>
      </w:r>
      <w:r>
        <w:rPr>
          <w:rFonts w:ascii="Arial" w:hAnsi="Arial" w:hint="cs"/>
          <w:sz w:val="26"/>
          <w:szCs w:val="26"/>
          <w:rtl/>
        </w:rPr>
        <w:t xml:space="preserve">המתוקן </w:t>
      </w:r>
      <w:r w:rsidRPr="00781F3E">
        <w:rPr>
          <w:rFonts w:ascii="Arial" w:hAnsi="Arial" w:hint="cs"/>
          <w:sz w:val="26"/>
          <w:szCs w:val="26"/>
          <w:rtl/>
        </w:rPr>
        <w:t>והנאשם נותר בתנאים של מעצר בית ליל</w:t>
      </w:r>
      <w:r>
        <w:rPr>
          <w:rFonts w:ascii="Arial" w:hAnsi="Arial" w:hint="cs"/>
          <w:sz w:val="26"/>
          <w:szCs w:val="26"/>
          <w:rtl/>
        </w:rPr>
        <w:t>י</w:t>
      </w:r>
      <w:r w:rsidRPr="00781F3E">
        <w:rPr>
          <w:rFonts w:ascii="Arial" w:hAnsi="Arial" w:hint="cs"/>
          <w:sz w:val="26"/>
          <w:szCs w:val="26"/>
          <w:rtl/>
        </w:rPr>
        <w:t xml:space="preserve"> מורחב. יצוין כי במהלך תקופת מעצר הבית, היה נתון הנאשם בצו פיקוח מעצרים, ומהתסקיר</w:t>
      </w:r>
      <w:r>
        <w:rPr>
          <w:rFonts w:ascii="Arial" w:hAnsi="Arial" w:hint="cs"/>
          <w:sz w:val="26"/>
          <w:szCs w:val="26"/>
          <w:rtl/>
        </w:rPr>
        <w:t>ים</w:t>
      </w:r>
      <w:r w:rsidRPr="00781F3E">
        <w:rPr>
          <w:rFonts w:ascii="Arial" w:hAnsi="Arial" w:hint="cs"/>
          <w:sz w:val="26"/>
          <w:szCs w:val="26"/>
          <w:rtl/>
        </w:rPr>
        <w:t xml:space="preserve"> שהוגש</w:t>
      </w:r>
      <w:r>
        <w:rPr>
          <w:rFonts w:ascii="Arial" w:hAnsi="Arial" w:hint="cs"/>
          <w:sz w:val="26"/>
          <w:szCs w:val="26"/>
          <w:rtl/>
        </w:rPr>
        <w:t>ו</w:t>
      </w:r>
      <w:r w:rsidRPr="00781F3E">
        <w:rPr>
          <w:rFonts w:ascii="Arial" w:hAnsi="Arial" w:hint="cs"/>
          <w:sz w:val="26"/>
          <w:szCs w:val="26"/>
          <w:rtl/>
        </w:rPr>
        <w:t xml:space="preserve"> בעניינו עלה, כי הנאשם שיתף פעולה עם השירות ולא הפר</w:t>
      </w:r>
      <w:r>
        <w:rPr>
          <w:rFonts w:ascii="Arial" w:hAnsi="Arial" w:hint="cs"/>
          <w:sz w:val="26"/>
          <w:szCs w:val="26"/>
          <w:rtl/>
        </w:rPr>
        <w:t xml:space="preserve"> תנ</w:t>
      </w:r>
      <w:r w:rsidRPr="00781F3E">
        <w:rPr>
          <w:rFonts w:ascii="Arial" w:hAnsi="Arial" w:hint="cs"/>
          <w:sz w:val="26"/>
          <w:szCs w:val="26"/>
          <w:rtl/>
        </w:rPr>
        <w:t>אים במהלך התקופה.</w:t>
      </w:r>
    </w:p>
    <w:p w14:paraId="25D6D454" w14:textId="77777777" w:rsidR="00D7632B" w:rsidRDefault="00D7632B" w:rsidP="00D7632B">
      <w:pPr>
        <w:spacing w:line="360" w:lineRule="auto"/>
        <w:jc w:val="both"/>
        <w:rPr>
          <w:rFonts w:ascii="Arial" w:hAnsi="Arial"/>
          <w:sz w:val="26"/>
          <w:szCs w:val="26"/>
          <w:rtl/>
        </w:rPr>
      </w:pPr>
    </w:p>
    <w:p w14:paraId="3D9C72DB" w14:textId="77777777" w:rsidR="00D7632B" w:rsidRPr="00031AD3" w:rsidRDefault="00D7632B" w:rsidP="00D7632B">
      <w:pPr>
        <w:spacing w:line="360" w:lineRule="auto"/>
        <w:jc w:val="both"/>
        <w:rPr>
          <w:rFonts w:ascii="Arial" w:hAnsi="Arial"/>
          <w:b/>
          <w:bCs/>
          <w:sz w:val="26"/>
          <w:szCs w:val="26"/>
          <w:u w:val="single"/>
          <w:rtl/>
        </w:rPr>
      </w:pPr>
      <w:r w:rsidRPr="00031AD3">
        <w:rPr>
          <w:rFonts w:ascii="Arial" w:hAnsi="Arial" w:hint="cs"/>
          <w:b/>
          <w:bCs/>
          <w:sz w:val="26"/>
          <w:szCs w:val="26"/>
          <w:u w:val="single"/>
          <w:rtl/>
        </w:rPr>
        <w:t>תסקיר שירות המבחן</w:t>
      </w:r>
    </w:p>
    <w:p w14:paraId="35EF1B51" w14:textId="77777777" w:rsidR="00D7632B" w:rsidRPr="00781F3E" w:rsidRDefault="00D7632B" w:rsidP="00D7632B">
      <w:pPr>
        <w:pStyle w:val="a9"/>
        <w:numPr>
          <w:ilvl w:val="0"/>
          <w:numId w:val="2"/>
        </w:numPr>
        <w:spacing w:line="360" w:lineRule="auto"/>
        <w:jc w:val="both"/>
        <w:rPr>
          <w:rFonts w:ascii="Arial" w:hAnsi="Arial"/>
          <w:sz w:val="26"/>
          <w:szCs w:val="26"/>
          <w:rtl/>
        </w:rPr>
      </w:pPr>
      <w:r w:rsidRPr="00781F3E">
        <w:rPr>
          <w:rFonts w:ascii="Arial" w:hAnsi="Arial" w:hint="cs"/>
          <w:sz w:val="26"/>
          <w:szCs w:val="26"/>
          <w:rtl/>
        </w:rPr>
        <w:t>בעניי</w:t>
      </w:r>
      <w:r>
        <w:rPr>
          <w:rFonts w:ascii="Arial" w:hAnsi="Arial" w:hint="cs"/>
          <w:sz w:val="26"/>
          <w:szCs w:val="26"/>
          <w:rtl/>
        </w:rPr>
        <w:t>נ</w:t>
      </w:r>
      <w:r w:rsidRPr="00781F3E">
        <w:rPr>
          <w:rFonts w:ascii="Arial" w:hAnsi="Arial" w:hint="cs"/>
          <w:sz w:val="26"/>
          <w:szCs w:val="26"/>
          <w:rtl/>
        </w:rPr>
        <w:t xml:space="preserve">ו של הנאשם הוגש </w:t>
      </w:r>
      <w:r>
        <w:rPr>
          <w:rFonts w:ascii="Arial" w:hAnsi="Arial" w:hint="cs"/>
          <w:sz w:val="26"/>
          <w:szCs w:val="26"/>
          <w:rtl/>
        </w:rPr>
        <w:t>שני תסקירים בחודשים יוני ודצמבר השנה</w:t>
      </w:r>
      <w:r w:rsidRPr="00781F3E">
        <w:rPr>
          <w:rFonts w:ascii="Arial" w:hAnsi="Arial" w:hint="cs"/>
          <w:sz w:val="26"/>
          <w:szCs w:val="26"/>
          <w:rtl/>
        </w:rPr>
        <w:t>. מהתסקיר</w:t>
      </w:r>
      <w:r>
        <w:rPr>
          <w:rFonts w:ascii="Arial" w:hAnsi="Arial" w:hint="cs"/>
          <w:sz w:val="26"/>
          <w:szCs w:val="26"/>
          <w:rtl/>
        </w:rPr>
        <w:t>ים</w:t>
      </w:r>
      <w:r w:rsidRPr="00781F3E">
        <w:rPr>
          <w:rFonts w:ascii="Arial" w:hAnsi="Arial" w:hint="cs"/>
          <w:sz w:val="26"/>
          <w:szCs w:val="26"/>
          <w:rtl/>
        </w:rPr>
        <w:t xml:space="preserve"> עולה כי הנאשם כבן </w:t>
      </w:r>
      <w:r>
        <w:rPr>
          <w:rFonts w:ascii="Arial" w:hAnsi="Arial" w:hint="cs"/>
          <w:sz w:val="26"/>
          <w:szCs w:val="26"/>
          <w:rtl/>
        </w:rPr>
        <w:t>24</w:t>
      </w:r>
      <w:r w:rsidRPr="00781F3E">
        <w:rPr>
          <w:rFonts w:ascii="Arial" w:hAnsi="Arial" w:hint="cs"/>
          <w:sz w:val="26"/>
          <w:szCs w:val="26"/>
          <w:rtl/>
        </w:rPr>
        <w:t>, נשוי ואב לשני פעוטות. אשתו אינה עובדת, וכיום הוא עובד כעצמאי בת</w:t>
      </w:r>
      <w:r>
        <w:rPr>
          <w:rFonts w:ascii="Arial" w:hAnsi="Arial" w:hint="cs"/>
          <w:sz w:val="26"/>
          <w:szCs w:val="26"/>
          <w:rtl/>
        </w:rPr>
        <w:t>חום השיפוצים, מקצוע שלמד מאביו ה</w:t>
      </w:r>
      <w:r w:rsidRPr="00781F3E">
        <w:rPr>
          <w:rFonts w:ascii="Arial" w:hAnsi="Arial" w:hint="cs"/>
          <w:sz w:val="26"/>
          <w:szCs w:val="26"/>
          <w:rtl/>
        </w:rPr>
        <w:t xml:space="preserve">עובד בתחום. לנאשם שלושה אחים והוא השלישי בסדר הלידה. הנאשם </w:t>
      </w:r>
      <w:r>
        <w:rPr>
          <w:rFonts w:ascii="Arial" w:hAnsi="Arial" w:hint="cs"/>
          <w:sz w:val="26"/>
          <w:szCs w:val="26"/>
          <w:rtl/>
        </w:rPr>
        <w:t>גדל</w:t>
      </w:r>
      <w:r w:rsidRPr="00781F3E">
        <w:rPr>
          <w:rFonts w:ascii="Arial" w:hAnsi="Arial" w:hint="cs"/>
          <w:sz w:val="26"/>
          <w:szCs w:val="26"/>
          <w:rtl/>
        </w:rPr>
        <w:t xml:space="preserve"> בבית דתי והתחנך במסגרות מתאימות. הוא לא </w:t>
      </w:r>
      <w:r w:rsidRPr="00781F3E">
        <w:rPr>
          <w:rFonts w:ascii="Arial" w:hAnsi="Arial" w:hint="cs"/>
          <w:sz w:val="26"/>
          <w:szCs w:val="26"/>
          <w:rtl/>
        </w:rPr>
        <w:lastRenderedPageBreak/>
        <w:t xml:space="preserve">שירת שירות צבאי ולבסוף </w:t>
      </w:r>
      <w:r>
        <w:rPr>
          <w:rFonts w:ascii="Arial" w:hAnsi="Arial" w:hint="cs"/>
          <w:sz w:val="26"/>
          <w:szCs w:val="26"/>
          <w:rtl/>
        </w:rPr>
        <w:t xml:space="preserve">הופטר </w:t>
      </w:r>
      <w:r w:rsidRPr="00781F3E">
        <w:rPr>
          <w:rFonts w:ascii="Arial" w:hAnsi="Arial" w:hint="cs"/>
          <w:sz w:val="26"/>
          <w:szCs w:val="26"/>
          <w:rtl/>
        </w:rPr>
        <w:t xml:space="preserve">ממנו על-רקע אי-התאמה ועבד עם אביו. הנאשם קיבל אחריות למעשים, אם כי שירות המבחן סבר כי לנאשם עמדות מקלות בכל הנוגע לשימוש בסמים, וכי הוא מאופיין באישיות בלתי בשלה ונטיה שלא לחשוב על ההשלכות ארוכות הטווח של מעשיו. הנאשם מסר בדיקות שתן נקיות מסמים ולא אותרה אצלו בעיה של שימוש לרעה בסמים או באלכוהול, ולכן שירות המבחן לא בא בהמלצה טיפולית בהקשר זה. בהתחשב במכלול הנסיבות ובהיעדר עבר פלילי (להבדיל מעבר תעבורתי) ובהינתן ההשלכות המדרדרות של מאסר, המליץ שירות המבחן על הטלת עבודות שירות לצד צו מבחן שיבטיח המשך טיפול וליווי של הנאשם. </w:t>
      </w:r>
      <w:r>
        <w:rPr>
          <w:rFonts w:ascii="Arial" w:hAnsi="Arial" w:hint="cs"/>
          <w:sz w:val="26"/>
          <w:szCs w:val="26"/>
          <w:rtl/>
        </w:rPr>
        <w:t>מהתסקיר המשלים עלתה תמונה דומה ובה פורט התהליך הטיפולי שעבר הנאשם ושהוא עתיד להמשיך במסגרת צו מבחן, אם יוטל עליו בהמלצת שירות המבחן, במקביל לביצוע עבודות שירות. בתסקירו האחרון התרשם שירות המבחן כי הנאשם העמיק לקבל אחריות למעשים, הבין את הפסול שבהם והשתפר מבחינת יכולת התנהגותו והכלים שרכש להתנהלות תקינה גם בתחום הכלכלי.</w:t>
      </w:r>
    </w:p>
    <w:p w14:paraId="30F7D183" w14:textId="77777777" w:rsidR="00D7632B" w:rsidRDefault="00D7632B" w:rsidP="00D7632B">
      <w:pPr>
        <w:spacing w:line="360" w:lineRule="auto"/>
        <w:jc w:val="both"/>
        <w:rPr>
          <w:rFonts w:ascii="Arial" w:hAnsi="Arial"/>
          <w:sz w:val="26"/>
          <w:szCs w:val="26"/>
          <w:rtl/>
        </w:rPr>
      </w:pPr>
    </w:p>
    <w:p w14:paraId="2E2D5553" w14:textId="77777777" w:rsidR="00D7632B" w:rsidRPr="003F1314" w:rsidRDefault="00D7632B" w:rsidP="00D7632B">
      <w:pPr>
        <w:spacing w:line="360" w:lineRule="auto"/>
        <w:jc w:val="both"/>
        <w:rPr>
          <w:rFonts w:ascii="Arial" w:hAnsi="Arial"/>
          <w:b/>
          <w:bCs/>
          <w:sz w:val="26"/>
          <w:szCs w:val="26"/>
          <w:u w:val="single"/>
          <w:rtl/>
        </w:rPr>
      </w:pPr>
      <w:r w:rsidRPr="003F1314">
        <w:rPr>
          <w:rFonts w:ascii="Arial" w:hAnsi="Arial" w:hint="cs"/>
          <w:b/>
          <w:bCs/>
          <w:sz w:val="26"/>
          <w:szCs w:val="26"/>
          <w:u w:val="single"/>
          <w:rtl/>
        </w:rPr>
        <w:t>חוות דעת הממונה על עבודות השירות</w:t>
      </w:r>
    </w:p>
    <w:p w14:paraId="1C2F169D" w14:textId="77777777" w:rsidR="00D7632B" w:rsidRPr="00860238" w:rsidRDefault="00D7632B" w:rsidP="00D7632B">
      <w:pPr>
        <w:pStyle w:val="a9"/>
        <w:numPr>
          <w:ilvl w:val="0"/>
          <w:numId w:val="2"/>
        </w:numPr>
        <w:spacing w:line="360" w:lineRule="auto"/>
        <w:jc w:val="both"/>
        <w:rPr>
          <w:rFonts w:ascii="Arial" w:hAnsi="Arial"/>
          <w:sz w:val="26"/>
          <w:szCs w:val="26"/>
          <w:rtl/>
        </w:rPr>
      </w:pPr>
      <w:r w:rsidRPr="00860238">
        <w:rPr>
          <w:rFonts w:ascii="Arial" w:hAnsi="Arial" w:hint="cs"/>
          <w:sz w:val="26"/>
          <w:szCs w:val="26"/>
          <w:rtl/>
        </w:rPr>
        <w:t>הממונה מצא את הנאשם מתאים לביצוע עבודות שירות ב"חברה קדישא" בירושלים החל מיום 2.2.</w:t>
      </w:r>
      <w:r>
        <w:rPr>
          <w:rFonts w:ascii="Arial" w:hAnsi="Arial" w:hint="cs"/>
          <w:sz w:val="26"/>
          <w:szCs w:val="26"/>
          <w:rtl/>
        </w:rPr>
        <w:t>2023</w:t>
      </w:r>
      <w:r w:rsidRPr="00860238">
        <w:rPr>
          <w:rFonts w:ascii="Arial" w:hAnsi="Arial" w:hint="cs"/>
          <w:sz w:val="26"/>
          <w:szCs w:val="26"/>
          <w:rtl/>
        </w:rPr>
        <w:t>.</w:t>
      </w:r>
    </w:p>
    <w:p w14:paraId="5583471F" w14:textId="77777777" w:rsidR="00D7632B" w:rsidRDefault="00D7632B" w:rsidP="00D7632B">
      <w:pPr>
        <w:spacing w:line="360" w:lineRule="auto"/>
        <w:jc w:val="both"/>
        <w:rPr>
          <w:rFonts w:ascii="Arial" w:hAnsi="Arial"/>
          <w:b/>
          <w:bCs/>
          <w:sz w:val="26"/>
          <w:szCs w:val="26"/>
          <w:u w:val="single"/>
          <w:rtl/>
        </w:rPr>
      </w:pPr>
    </w:p>
    <w:p w14:paraId="284C520B" w14:textId="77777777" w:rsidR="00D7632B" w:rsidRPr="00031AD3" w:rsidRDefault="00D7632B" w:rsidP="00D7632B">
      <w:pPr>
        <w:spacing w:line="360" w:lineRule="auto"/>
        <w:jc w:val="both"/>
        <w:rPr>
          <w:rFonts w:ascii="Arial" w:hAnsi="Arial"/>
          <w:b/>
          <w:bCs/>
          <w:sz w:val="26"/>
          <w:szCs w:val="26"/>
          <w:u w:val="single"/>
          <w:rtl/>
        </w:rPr>
      </w:pPr>
      <w:r w:rsidRPr="00031AD3">
        <w:rPr>
          <w:rFonts w:ascii="Arial" w:hAnsi="Arial" w:hint="cs"/>
          <w:b/>
          <w:bCs/>
          <w:sz w:val="26"/>
          <w:szCs w:val="26"/>
          <w:u w:val="single"/>
          <w:rtl/>
        </w:rPr>
        <w:t>ראיות וטיעונים לעונש</w:t>
      </w:r>
    </w:p>
    <w:p w14:paraId="12F44B69" w14:textId="77777777" w:rsidR="00D7632B" w:rsidRPr="00860238" w:rsidRDefault="00D7632B" w:rsidP="00D7632B">
      <w:pPr>
        <w:pStyle w:val="a9"/>
        <w:numPr>
          <w:ilvl w:val="0"/>
          <w:numId w:val="2"/>
        </w:numPr>
        <w:spacing w:line="360" w:lineRule="auto"/>
        <w:jc w:val="both"/>
        <w:rPr>
          <w:rFonts w:ascii="Arial" w:hAnsi="Arial"/>
          <w:sz w:val="26"/>
          <w:szCs w:val="26"/>
          <w:rtl/>
        </w:rPr>
      </w:pPr>
      <w:r w:rsidRPr="00860238">
        <w:rPr>
          <w:rFonts w:ascii="Arial" w:hAnsi="Arial" w:hint="cs"/>
          <w:sz w:val="26"/>
          <w:szCs w:val="26"/>
          <w:rtl/>
        </w:rPr>
        <w:t xml:space="preserve">ב"כ המאשימה עתר להטיל על הנאשם עונש בחלק התחתון של מתחם של 4 </w:t>
      </w:r>
      <w:r w:rsidRPr="00860238">
        <w:rPr>
          <w:rFonts w:ascii="Arial" w:hAnsi="Arial"/>
          <w:sz w:val="26"/>
          <w:szCs w:val="26"/>
          <w:rtl/>
        </w:rPr>
        <w:t>–</w:t>
      </w:r>
      <w:r w:rsidRPr="00860238">
        <w:rPr>
          <w:rFonts w:ascii="Arial" w:hAnsi="Arial" w:hint="cs"/>
          <w:sz w:val="26"/>
          <w:szCs w:val="26"/>
          <w:rtl/>
        </w:rPr>
        <w:t xml:space="preserve"> 12 חודשי מאסר </w:t>
      </w:r>
      <w:r w:rsidRPr="006F5FF3">
        <w:rPr>
          <w:rFonts w:ascii="Arial" w:hAnsi="Arial" w:hint="cs"/>
          <w:b/>
          <w:bCs/>
          <w:sz w:val="26"/>
          <w:szCs w:val="26"/>
          <w:rtl/>
        </w:rPr>
        <w:t>לכל</w:t>
      </w:r>
      <w:r w:rsidRPr="00860238">
        <w:rPr>
          <w:rFonts w:ascii="Arial" w:hAnsi="Arial" w:hint="cs"/>
          <w:sz w:val="26"/>
          <w:szCs w:val="26"/>
          <w:rtl/>
        </w:rPr>
        <w:t xml:space="preserve"> עבירת סחר וענישה נלווית לרבות הכרזה על הנאשם "סוחר סמים" וחילוט הרכוש הקשור בעבירה. הסניגור מנגד פירט את מכלול נסיבותיו של הנאשם וביקש לאמץ את המלצת שירות המבחן ולהטיל עליו עונש מתון בעבודות שירות וצו מבחן. </w:t>
      </w:r>
    </w:p>
    <w:p w14:paraId="40FDC5B3" w14:textId="77777777" w:rsidR="00D7632B" w:rsidRDefault="00D7632B" w:rsidP="00D7632B">
      <w:pPr>
        <w:spacing w:line="360" w:lineRule="auto"/>
        <w:jc w:val="both"/>
        <w:rPr>
          <w:rFonts w:ascii="Arial" w:hAnsi="Arial"/>
          <w:b/>
          <w:bCs/>
          <w:sz w:val="26"/>
          <w:szCs w:val="26"/>
          <w:u w:val="single"/>
          <w:rtl/>
        </w:rPr>
      </w:pPr>
    </w:p>
    <w:p w14:paraId="62963399" w14:textId="77777777" w:rsidR="00D7632B" w:rsidRPr="00031AD3" w:rsidRDefault="00D7632B" w:rsidP="00D7632B">
      <w:pPr>
        <w:spacing w:line="360" w:lineRule="auto"/>
        <w:jc w:val="both"/>
        <w:rPr>
          <w:rFonts w:ascii="Arial" w:hAnsi="Arial"/>
          <w:b/>
          <w:bCs/>
          <w:sz w:val="26"/>
          <w:szCs w:val="26"/>
          <w:u w:val="single"/>
          <w:rtl/>
        </w:rPr>
      </w:pPr>
      <w:r w:rsidRPr="00031AD3">
        <w:rPr>
          <w:rFonts w:ascii="Arial" w:hAnsi="Arial" w:hint="cs"/>
          <w:b/>
          <w:bCs/>
          <w:sz w:val="26"/>
          <w:szCs w:val="26"/>
          <w:u w:val="single"/>
          <w:rtl/>
        </w:rPr>
        <w:t>קביעת מתחם העונש ההולם</w:t>
      </w:r>
    </w:p>
    <w:p w14:paraId="3746710A" w14:textId="77777777" w:rsidR="00D7632B" w:rsidRPr="00860238" w:rsidRDefault="00D7632B" w:rsidP="00D7632B">
      <w:pPr>
        <w:pStyle w:val="a9"/>
        <w:numPr>
          <w:ilvl w:val="0"/>
          <w:numId w:val="2"/>
        </w:numPr>
        <w:spacing w:line="360" w:lineRule="auto"/>
        <w:jc w:val="both"/>
        <w:rPr>
          <w:rFonts w:ascii="Arial" w:hAnsi="Arial"/>
          <w:sz w:val="26"/>
          <w:szCs w:val="26"/>
          <w:rtl/>
        </w:rPr>
      </w:pPr>
      <w:r w:rsidRPr="00860238">
        <w:rPr>
          <w:rFonts w:ascii="Arial" w:hAnsi="Arial" w:hint="cs"/>
          <w:sz w:val="26"/>
          <w:szCs w:val="26"/>
          <w:rtl/>
        </w:rPr>
        <w:t>בעת קביעת מתחם העונש ההולם על בית המשפט לתת בכורה לעקרון ההלימה, הנגזר מן הערכים המוגנים, מידת הפגיעה בהם, נסיבות ביצוע העבירה ומידת אשמו של הנאשם וכן ממדיניות הענישה הנוהגת.</w:t>
      </w:r>
    </w:p>
    <w:p w14:paraId="246B5B29" w14:textId="77777777" w:rsidR="00D7632B" w:rsidRDefault="00D7632B" w:rsidP="00D7632B">
      <w:pPr>
        <w:spacing w:line="360" w:lineRule="auto"/>
        <w:jc w:val="both"/>
        <w:rPr>
          <w:rFonts w:ascii="Arial" w:hAnsi="Arial"/>
          <w:sz w:val="26"/>
          <w:szCs w:val="26"/>
          <w:rtl/>
        </w:rPr>
      </w:pPr>
    </w:p>
    <w:p w14:paraId="4594F528" w14:textId="77777777" w:rsidR="00D7632B" w:rsidRPr="00860238" w:rsidRDefault="00D7632B" w:rsidP="00D7632B">
      <w:pPr>
        <w:pStyle w:val="a9"/>
        <w:numPr>
          <w:ilvl w:val="0"/>
          <w:numId w:val="2"/>
        </w:numPr>
        <w:spacing w:line="360" w:lineRule="auto"/>
        <w:jc w:val="both"/>
        <w:rPr>
          <w:rFonts w:ascii="Arial" w:hAnsi="Arial"/>
          <w:sz w:val="26"/>
          <w:szCs w:val="26"/>
          <w:rtl/>
        </w:rPr>
      </w:pPr>
      <w:r w:rsidRPr="00860238">
        <w:rPr>
          <w:rFonts w:ascii="Arial" w:hAnsi="Arial" w:hint="cs"/>
          <w:b/>
          <w:bCs/>
          <w:sz w:val="26"/>
          <w:szCs w:val="26"/>
          <w:rtl/>
        </w:rPr>
        <w:t>אשר לערכים המוגנים</w:t>
      </w:r>
      <w:r w:rsidRPr="00860238">
        <w:rPr>
          <w:rFonts w:ascii="Arial" w:hAnsi="Arial" w:hint="cs"/>
          <w:sz w:val="26"/>
          <w:szCs w:val="26"/>
          <w:rtl/>
        </w:rPr>
        <w:t xml:space="preserve"> </w:t>
      </w:r>
      <w:r w:rsidRPr="00860238">
        <w:rPr>
          <w:rFonts w:ascii="Arial" w:hAnsi="Arial"/>
          <w:sz w:val="26"/>
          <w:szCs w:val="26"/>
          <w:rtl/>
        </w:rPr>
        <w:t>–</w:t>
      </w:r>
      <w:r w:rsidRPr="00860238">
        <w:rPr>
          <w:rFonts w:ascii="Arial" w:hAnsi="Arial" w:hint="cs"/>
          <w:sz w:val="26"/>
          <w:szCs w:val="26"/>
          <w:rtl/>
        </w:rPr>
        <w:t xml:space="preserve"> עבירות סמים פוגעות בבריאות הציבור ובביטחונו. עבירות סחר בסמים מדרדרות אחרים לשימוש בסמים על כל הרעות החולות הנובעות מכך. ב</w:t>
      </w:r>
      <w:hyperlink r:id="rId22" w:history="1">
        <w:r w:rsidR="005B1EDD" w:rsidRPr="005B1EDD">
          <w:rPr>
            <w:rFonts w:ascii="Arial" w:hAnsi="Arial"/>
            <w:color w:val="0000FF"/>
            <w:sz w:val="26"/>
            <w:szCs w:val="26"/>
            <w:u w:val="single"/>
            <w:rtl/>
          </w:rPr>
          <w:t>רע"פ 4894/21</w:t>
        </w:r>
      </w:hyperlink>
      <w:r w:rsidRPr="00860238">
        <w:rPr>
          <w:rFonts w:ascii="Arial" w:hAnsi="Arial" w:hint="cs"/>
          <w:sz w:val="26"/>
          <w:szCs w:val="26"/>
          <w:rtl/>
        </w:rPr>
        <w:t xml:space="preserve"> </w:t>
      </w:r>
      <w:r w:rsidRPr="00860238">
        <w:rPr>
          <w:rFonts w:ascii="Arial" w:hAnsi="Arial" w:hint="cs"/>
          <w:b/>
          <w:bCs/>
          <w:sz w:val="26"/>
          <w:szCs w:val="26"/>
          <w:u w:val="single"/>
          <w:rtl/>
        </w:rPr>
        <w:t>אלטוחי</w:t>
      </w:r>
      <w:r w:rsidRPr="00860238">
        <w:rPr>
          <w:rFonts w:ascii="Arial" w:hAnsi="Arial" w:hint="cs"/>
          <w:sz w:val="26"/>
          <w:szCs w:val="26"/>
          <w:rtl/>
        </w:rPr>
        <w:t xml:space="preserve"> נ' </w:t>
      </w:r>
      <w:r w:rsidRPr="00860238">
        <w:rPr>
          <w:rFonts w:ascii="Arial" w:hAnsi="Arial" w:hint="cs"/>
          <w:b/>
          <w:bCs/>
          <w:sz w:val="26"/>
          <w:szCs w:val="26"/>
          <w:u w:val="single"/>
          <w:rtl/>
        </w:rPr>
        <w:t>מ"י</w:t>
      </w:r>
      <w:r w:rsidRPr="00860238">
        <w:rPr>
          <w:rFonts w:ascii="Arial" w:hAnsi="Arial" w:hint="cs"/>
          <w:sz w:val="26"/>
          <w:szCs w:val="26"/>
          <w:rtl/>
        </w:rPr>
        <w:t xml:space="preserve"> (מיום 18.7.2021) צוין כי "יש לנקוט במדיניות מרתיעה ומשמעותית בגין עבירות סחר בסמים, ובכללן סמים הנחשבים כ'סמים קלים', ויש לראות בחומרה ניסיונות לעשיית רווח כספי באמצעות סחר בסמים אלה..." (</w:t>
      </w:r>
      <w:r w:rsidRPr="00860238">
        <w:rPr>
          <w:rFonts w:ascii="Arial" w:hAnsi="Arial" w:hint="cs"/>
          <w:b/>
          <w:bCs/>
          <w:sz w:val="26"/>
          <w:szCs w:val="26"/>
          <w:rtl/>
        </w:rPr>
        <w:t>שם</w:t>
      </w:r>
      <w:r w:rsidRPr="00860238">
        <w:rPr>
          <w:rFonts w:ascii="Arial" w:hAnsi="Arial" w:hint="cs"/>
          <w:sz w:val="26"/>
          <w:szCs w:val="26"/>
          <w:rtl/>
        </w:rPr>
        <w:t>, פסקה 8). בעניינו מידת הפגיעה בערכים המוגנים ניכרת.</w:t>
      </w:r>
    </w:p>
    <w:p w14:paraId="7E8DE162" w14:textId="77777777" w:rsidR="00D7632B" w:rsidRDefault="00D7632B" w:rsidP="00D7632B">
      <w:pPr>
        <w:spacing w:line="360" w:lineRule="auto"/>
        <w:jc w:val="both"/>
        <w:rPr>
          <w:rFonts w:ascii="Arial" w:hAnsi="Arial"/>
          <w:sz w:val="26"/>
          <w:szCs w:val="26"/>
          <w:rtl/>
        </w:rPr>
      </w:pPr>
    </w:p>
    <w:p w14:paraId="240C7559" w14:textId="77777777" w:rsidR="00D7632B" w:rsidRPr="00860238" w:rsidRDefault="00D7632B" w:rsidP="00D7632B">
      <w:pPr>
        <w:pStyle w:val="a9"/>
        <w:numPr>
          <w:ilvl w:val="0"/>
          <w:numId w:val="2"/>
        </w:numPr>
        <w:spacing w:line="360" w:lineRule="auto"/>
        <w:jc w:val="both"/>
        <w:rPr>
          <w:rFonts w:ascii="Arial" w:hAnsi="Arial"/>
          <w:sz w:val="26"/>
          <w:szCs w:val="26"/>
          <w:rtl/>
        </w:rPr>
      </w:pPr>
      <w:r w:rsidRPr="00860238">
        <w:rPr>
          <w:rFonts w:ascii="Arial" w:hAnsi="Arial" w:hint="cs"/>
          <w:b/>
          <w:bCs/>
          <w:sz w:val="26"/>
          <w:szCs w:val="26"/>
          <w:rtl/>
        </w:rPr>
        <w:t>אשר לנסיבות ביצוע העבירות</w:t>
      </w:r>
      <w:r w:rsidRPr="00860238">
        <w:rPr>
          <w:rFonts w:ascii="Arial" w:hAnsi="Arial" w:hint="cs"/>
          <w:sz w:val="26"/>
          <w:szCs w:val="26"/>
          <w:rtl/>
        </w:rPr>
        <w:t xml:space="preserve"> </w:t>
      </w:r>
      <w:r w:rsidRPr="00860238">
        <w:rPr>
          <w:rFonts w:ascii="Arial" w:hAnsi="Arial"/>
          <w:sz w:val="26"/>
          <w:szCs w:val="26"/>
          <w:rtl/>
        </w:rPr>
        <w:t>–</w:t>
      </w:r>
      <w:r w:rsidRPr="00860238">
        <w:rPr>
          <w:rFonts w:ascii="Arial" w:hAnsi="Arial" w:hint="cs"/>
          <w:sz w:val="26"/>
          <w:szCs w:val="26"/>
          <w:rtl/>
        </w:rPr>
        <w:t xml:space="preserve"> הנאשם סחר בסמים באופן פעיל, "מקצועי" ומתוחכם </w:t>
      </w:r>
      <w:r w:rsidRPr="00860238">
        <w:rPr>
          <w:rFonts w:ascii="Arial" w:hAnsi="Arial"/>
          <w:sz w:val="26"/>
          <w:szCs w:val="26"/>
          <w:rtl/>
        </w:rPr>
        <w:t>–</w:t>
      </w:r>
      <w:r w:rsidRPr="00860238">
        <w:rPr>
          <w:rFonts w:ascii="Arial" w:hAnsi="Arial" w:hint="cs"/>
          <w:sz w:val="26"/>
          <w:szCs w:val="26"/>
          <w:rtl/>
        </w:rPr>
        <w:t xml:space="preserve"> הוא ידע לחסום את מספר הטלפון שלו בעת יצירת קשר עם לקוחות, השתמש ביישומון הטלגראם לצורך כך, וגם אם קיבל את הסמים מאחר לצורך הפצתם, הרי שהפיץ אותם לכל דור</w:t>
      </w:r>
      <w:r>
        <w:rPr>
          <w:rFonts w:ascii="Arial" w:hAnsi="Arial" w:hint="cs"/>
          <w:sz w:val="26"/>
          <w:szCs w:val="26"/>
          <w:rtl/>
        </w:rPr>
        <w:t>ש בהיקף נרחב על פני תקופה ארוכה יחסית.</w:t>
      </w:r>
      <w:r w:rsidRPr="00860238">
        <w:rPr>
          <w:rFonts w:ascii="Arial" w:hAnsi="Arial" w:hint="cs"/>
          <w:sz w:val="26"/>
          <w:szCs w:val="26"/>
          <w:rtl/>
        </w:rPr>
        <w:t xml:space="preserve"> כל אלה מהוות נסיבות לחומרה המעידות על כוונה ונחישות להשיג רווח כספי מהסחר תוך אדישות לנזקים הנגרמים מכך. עובדת היות הסמים "קלים", אין בה כדי למעט מחומרת העבירות, ובהקשר הזה מפנה לדברי כב' השופט אלרון ב</w:t>
      </w:r>
      <w:hyperlink r:id="rId23" w:history="1">
        <w:r w:rsidR="005B1EDD" w:rsidRPr="005B1EDD">
          <w:rPr>
            <w:rFonts w:ascii="Arial" w:hAnsi="Arial"/>
            <w:color w:val="0000FF"/>
            <w:sz w:val="26"/>
            <w:szCs w:val="26"/>
            <w:u w:val="single"/>
            <w:rtl/>
          </w:rPr>
          <w:t>רע"פ 8695/19</w:t>
        </w:r>
      </w:hyperlink>
      <w:r w:rsidRPr="00860238">
        <w:rPr>
          <w:rFonts w:ascii="Arial" w:hAnsi="Arial" w:hint="cs"/>
          <w:sz w:val="26"/>
          <w:szCs w:val="26"/>
          <w:rtl/>
        </w:rPr>
        <w:t xml:space="preserve"> </w:t>
      </w:r>
      <w:r w:rsidRPr="00860238">
        <w:rPr>
          <w:rFonts w:ascii="Arial" w:hAnsi="Arial" w:hint="cs"/>
          <w:b/>
          <w:bCs/>
          <w:sz w:val="26"/>
          <w:szCs w:val="26"/>
          <w:u w:val="single"/>
          <w:rtl/>
        </w:rPr>
        <w:t>פסו</w:t>
      </w:r>
      <w:r w:rsidRPr="00860238">
        <w:rPr>
          <w:rFonts w:ascii="Arial" w:hAnsi="Arial" w:hint="cs"/>
          <w:sz w:val="26"/>
          <w:szCs w:val="26"/>
          <w:rtl/>
        </w:rPr>
        <w:t xml:space="preserve"> נ' </w:t>
      </w:r>
      <w:r w:rsidRPr="00860238">
        <w:rPr>
          <w:rFonts w:ascii="Arial" w:hAnsi="Arial" w:hint="cs"/>
          <w:b/>
          <w:bCs/>
          <w:sz w:val="26"/>
          <w:szCs w:val="26"/>
          <w:u w:val="single"/>
          <w:rtl/>
        </w:rPr>
        <w:t>מ"י</w:t>
      </w:r>
      <w:r w:rsidRPr="00860238">
        <w:rPr>
          <w:rFonts w:ascii="Arial" w:hAnsi="Arial" w:hint="cs"/>
          <w:sz w:val="26"/>
          <w:szCs w:val="26"/>
          <w:rtl/>
        </w:rPr>
        <w:t xml:space="preserve"> (מיום 5.1.2020) בפסקה 8. הנזק שנגרם בפועל ניכר והנזק הפוטנציאל</w:t>
      </w:r>
      <w:r>
        <w:rPr>
          <w:rFonts w:ascii="Arial" w:hAnsi="Arial" w:hint="cs"/>
          <w:sz w:val="26"/>
          <w:szCs w:val="26"/>
          <w:rtl/>
        </w:rPr>
        <w:t>י</w:t>
      </w:r>
      <w:r w:rsidRPr="00860238">
        <w:rPr>
          <w:rFonts w:ascii="Arial" w:hAnsi="Arial" w:hint="cs"/>
          <w:sz w:val="26"/>
          <w:szCs w:val="26"/>
          <w:rtl/>
        </w:rPr>
        <w:t xml:space="preserve"> לולא נעצר הנאשם, </w:t>
      </w:r>
      <w:r>
        <w:rPr>
          <w:rFonts w:ascii="Arial" w:hAnsi="Arial" w:hint="cs"/>
          <w:sz w:val="26"/>
          <w:szCs w:val="26"/>
          <w:rtl/>
        </w:rPr>
        <w:t xml:space="preserve">עלול היה להיות </w:t>
      </w:r>
      <w:r w:rsidRPr="00860238">
        <w:rPr>
          <w:rFonts w:ascii="Arial" w:hAnsi="Arial" w:hint="cs"/>
          <w:sz w:val="26"/>
          <w:szCs w:val="26"/>
          <w:rtl/>
        </w:rPr>
        <w:t>גדול בהרבה. הנאשם אחראי באופן בלעדי למעשיו והיה מודע לפסול שבהם בעת ביצועם. גילו הצעיר אינו תירוץ לאופן שבו נהג.</w:t>
      </w:r>
    </w:p>
    <w:p w14:paraId="0CFE9DD8" w14:textId="77777777" w:rsidR="00D7632B" w:rsidRDefault="00D7632B" w:rsidP="00D7632B">
      <w:pPr>
        <w:spacing w:line="360" w:lineRule="auto"/>
        <w:jc w:val="both"/>
        <w:rPr>
          <w:rFonts w:ascii="Arial" w:hAnsi="Arial"/>
          <w:sz w:val="26"/>
          <w:szCs w:val="26"/>
          <w:rtl/>
        </w:rPr>
      </w:pPr>
    </w:p>
    <w:p w14:paraId="1EFA1806" w14:textId="77777777" w:rsidR="00D7632B" w:rsidRPr="00860238" w:rsidRDefault="00D7632B" w:rsidP="00D7632B">
      <w:pPr>
        <w:pStyle w:val="a9"/>
        <w:numPr>
          <w:ilvl w:val="0"/>
          <w:numId w:val="2"/>
        </w:numPr>
        <w:spacing w:line="360" w:lineRule="auto"/>
        <w:jc w:val="both"/>
        <w:rPr>
          <w:rFonts w:ascii="Arial" w:hAnsi="Arial"/>
          <w:sz w:val="26"/>
          <w:szCs w:val="26"/>
          <w:rtl/>
        </w:rPr>
      </w:pPr>
      <w:r w:rsidRPr="00860238">
        <w:rPr>
          <w:rFonts w:ascii="Arial" w:hAnsi="Arial" w:hint="cs"/>
          <w:b/>
          <w:bCs/>
          <w:sz w:val="26"/>
          <w:szCs w:val="26"/>
          <w:rtl/>
        </w:rPr>
        <w:t>אשר למדיניות הענישה הנוהגת</w:t>
      </w:r>
      <w:r w:rsidRPr="00860238">
        <w:rPr>
          <w:rFonts w:ascii="Arial" w:hAnsi="Arial" w:hint="cs"/>
          <w:sz w:val="26"/>
          <w:szCs w:val="26"/>
          <w:rtl/>
        </w:rPr>
        <w:t xml:space="preserve"> </w:t>
      </w:r>
      <w:r w:rsidRPr="00860238">
        <w:rPr>
          <w:rFonts w:ascii="Arial" w:hAnsi="Arial"/>
          <w:sz w:val="26"/>
          <w:szCs w:val="26"/>
          <w:rtl/>
        </w:rPr>
        <w:t>–</w:t>
      </w:r>
      <w:r w:rsidRPr="00860238">
        <w:rPr>
          <w:rFonts w:ascii="Arial" w:hAnsi="Arial" w:hint="cs"/>
          <w:sz w:val="26"/>
          <w:szCs w:val="26"/>
          <w:rtl/>
        </w:rPr>
        <w:t xml:space="preserve"> כאמור ב</w:t>
      </w:r>
      <w:r w:rsidRPr="00860238">
        <w:rPr>
          <w:rFonts w:ascii="Arial" w:hAnsi="Arial" w:hint="cs"/>
          <w:b/>
          <w:bCs/>
          <w:sz w:val="26"/>
          <w:szCs w:val="26"/>
          <w:rtl/>
        </w:rPr>
        <w:t>עניין אלטוחי</w:t>
      </w:r>
      <w:r w:rsidRPr="00860238">
        <w:rPr>
          <w:rFonts w:ascii="Arial" w:hAnsi="Arial" w:hint="cs"/>
          <w:sz w:val="26"/>
          <w:szCs w:val="26"/>
          <w:rtl/>
        </w:rPr>
        <w:t xml:space="preserve"> שצוטט לעיל, מדיניות הענישה מחמירה בעבירות סחר, ולרוב מדובר בהטלת מאסר בפועל ופחות מכך במאסר בעבודות שירות, בהתאם לנסיבות כל מקרה ומקרה. ניתן לחרוג ממתחמי הענישה במקרים מובהקים של שיקום. ב</w:t>
      </w:r>
      <w:r w:rsidRPr="00860238">
        <w:rPr>
          <w:rFonts w:ascii="Arial" w:hAnsi="Arial" w:hint="cs"/>
          <w:b/>
          <w:bCs/>
          <w:sz w:val="26"/>
          <w:szCs w:val="26"/>
          <w:rtl/>
        </w:rPr>
        <w:t xml:space="preserve">עניין אלטוחי </w:t>
      </w:r>
      <w:r w:rsidRPr="00860238">
        <w:rPr>
          <w:rFonts w:ascii="Arial" w:hAnsi="Arial" w:hint="cs"/>
          <w:sz w:val="26"/>
          <w:szCs w:val="26"/>
          <w:rtl/>
        </w:rPr>
        <w:t>הנ"ל, נדון עניינו של מי שסחר ב-12 פלטות חשיש (למעלה מקילוגרם) ונדון ל-12 חודשי מאסר בפועל, כשהמאשימה הגבילה עצמה ל-13 חודשי מאסר. ב</w:t>
      </w:r>
      <w:r w:rsidRPr="00860238">
        <w:rPr>
          <w:rFonts w:ascii="Arial" w:hAnsi="Arial" w:hint="cs"/>
          <w:b/>
          <w:bCs/>
          <w:sz w:val="26"/>
          <w:szCs w:val="26"/>
          <w:rtl/>
        </w:rPr>
        <w:t>עניין פסו</w:t>
      </w:r>
      <w:r w:rsidRPr="00860238">
        <w:rPr>
          <w:rFonts w:ascii="Arial" w:hAnsi="Arial" w:hint="cs"/>
          <w:sz w:val="26"/>
          <w:szCs w:val="26"/>
          <w:rtl/>
        </w:rPr>
        <w:t xml:space="preserve"> שצוטט לעיל נדון מקרה חמור ממקרנו של 53 מקרי סחר בסמים בקנביס. נקבע מתחם שבין 12 ל-36 חודשי בבית משפט השלום, כאשר בית המשפט המחוזי סבר שמדובר במתחם מקל. עונשו של הנאשם הוחמר ל-28 חודשי מאסר במקום 18 חודשי מאסר. ב</w:t>
      </w:r>
      <w:hyperlink r:id="rId24" w:history="1">
        <w:r w:rsidR="005B1EDD" w:rsidRPr="005B1EDD">
          <w:rPr>
            <w:rFonts w:ascii="Arial" w:hAnsi="Arial"/>
            <w:color w:val="0000FF"/>
            <w:sz w:val="26"/>
            <w:szCs w:val="26"/>
            <w:u w:val="single"/>
            <w:rtl/>
          </w:rPr>
          <w:t>רע"פ 8632/19</w:t>
        </w:r>
      </w:hyperlink>
      <w:r w:rsidRPr="00860238">
        <w:rPr>
          <w:rFonts w:ascii="Arial" w:hAnsi="Arial" w:hint="cs"/>
          <w:sz w:val="26"/>
          <w:szCs w:val="26"/>
          <w:rtl/>
        </w:rPr>
        <w:t xml:space="preserve"> </w:t>
      </w:r>
      <w:r w:rsidRPr="00860238">
        <w:rPr>
          <w:rFonts w:ascii="Arial" w:hAnsi="Arial" w:hint="cs"/>
          <w:b/>
          <w:bCs/>
          <w:sz w:val="26"/>
          <w:szCs w:val="26"/>
          <w:u w:val="single"/>
          <w:rtl/>
        </w:rPr>
        <w:t>כהן</w:t>
      </w:r>
      <w:r w:rsidRPr="00860238">
        <w:rPr>
          <w:rFonts w:ascii="Arial" w:hAnsi="Arial" w:hint="cs"/>
          <w:sz w:val="26"/>
          <w:szCs w:val="26"/>
          <w:rtl/>
        </w:rPr>
        <w:t xml:space="preserve"> נ' </w:t>
      </w:r>
      <w:r w:rsidRPr="00860238">
        <w:rPr>
          <w:rFonts w:ascii="Arial" w:hAnsi="Arial" w:hint="cs"/>
          <w:b/>
          <w:bCs/>
          <w:sz w:val="26"/>
          <w:szCs w:val="26"/>
          <w:u w:val="single"/>
          <w:rtl/>
        </w:rPr>
        <w:t>מ"י</w:t>
      </w:r>
      <w:r w:rsidRPr="00860238">
        <w:rPr>
          <w:rFonts w:ascii="Arial" w:hAnsi="Arial" w:hint="cs"/>
          <w:sz w:val="26"/>
          <w:szCs w:val="26"/>
          <w:rtl/>
        </w:rPr>
        <w:t xml:space="preserve"> (מיום 5.1.2020) נדון עניינו של מי שסחר מספר פעמים בקנביס. בסופו של יום אושר עונש של 9 חודשי מאסר בעבודות שירות חלף של"ץ שהוטל בערכאה הדיונית. ב</w:t>
      </w:r>
      <w:hyperlink r:id="rId25" w:history="1">
        <w:r w:rsidR="005B1EDD" w:rsidRPr="005B1EDD">
          <w:rPr>
            <w:rFonts w:ascii="Arial" w:hAnsi="Arial"/>
            <w:color w:val="0000FF"/>
            <w:sz w:val="26"/>
            <w:szCs w:val="26"/>
            <w:u w:val="single"/>
            <w:rtl/>
          </w:rPr>
          <w:t>רע"פ 5494/19</w:t>
        </w:r>
      </w:hyperlink>
      <w:r w:rsidRPr="00860238">
        <w:rPr>
          <w:rFonts w:ascii="Arial" w:hAnsi="Arial" w:hint="cs"/>
          <w:sz w:val="26"/>
          <w:szCs w:val="26"/>
          <w:rtl/>
        </w:rPr>
        <w:t xml:space="preserve"> </w:t>
      </w:r>
      <w:r w:rsidRPr="00860238">
        <w:rPr>
          <w:rFonts w:ascii="Arial" w:hAnsi="Arial" w:hint="cs"/>
          <w:b/>
          <w:bCs/>
          <w:sz w:val="26"/>
          <w:szCs w:val="26"/>
          <w:u w:val="single"/>
          <w:rtl/>
        </w:rPr>
        <w:t>רנד</w:t>
      </w:r>
      <w:r w:rsidRPr="00860238">
        <w:rPr>
          <w:rFonts w:ascii="Arial" w:hAnsi="Arial" w:hint="cs"/>
          <w:sz w:val="26"/>
          <w:szCs w:val="26"/>
          <w:rtl/>
        </w:rPr>
        <w:t xml:space="preserve"> נ' </w:t>
      </w:r>
      <w:r w:rsidRPr="00860238">
        <w:rPr>
          <w:rFonts w:ascii="Arial" w:hAnsi="Arial" w:hint="cs"/>
          <w:b/>
          <w:bCs/>
          <w:sz w:val="26"/>
          <w:szCs w:val="26"/>
          <w:u w:val="single"/>
          <w:rtl/>
        </w:rPr>
        <w:t>מ"י</w:t>
      </w:r>
      <w:r w:rsidRPr="00860238">
        <w:rPr>
          <w:rFonts w:ascii="Arial" w:hAnsi="Arial" w:hint="cs"/>
          <w:sz w:val="26"/>
          <w:szCs w:val="26"/>
          <w:rtl/>
        </w:rPr>
        <w:t xml:space="preserve"> (מיום 22.8.2019) אושר מתחם שבין 6 ל-18 חודשי מאסר ועונש של 6 חודשי עבודות שירות בנסיבות של סחר ב"קריסטל" והמצאות הירואין וקוקאין שלא לצריכה עצמית ברכבו של הנאשם. מדובר במקרה שמבחינת  טיב הסם, הוא חמור ממקרנו. ב</w:t>
      </w:r>
      <w:hyperlink r:id="rId26" w:history="1">
        <w:r w:rsidR="005B1EDD" w:rsidRPr="005B1EDD">
          <w:rPr>
            <w:rFonts w:ascii="Arial" w:hAnsi="Arial"/>
            <w:color w:val="0000FF"/>
            <w:sz w:val="26"/>
            <w:szCs w:val="26"/>
            <w:u w:val="single"/>
            <w:rtl/>
          </w:rPr>
          <w:t>רע"פ 5478/19</w:t>
        </w:r>
      </w:hyperlink>
      <w:r w:rsidRPr="00860238">
        <w:rPr>
          <w:rFonts w:ascii="Arial" w:hAnsi="Arial" w:hint="cs"/>
          <w:sz w:val="26"/>
          <w:szCs w:val="26"/>
          <w:rtl/>
        </w:rPr>
        <w:t xml:space="preserve"> </w:t>
      </w:r>
      <w:r w:rsidRPr="00860238">
        <w:rPr>
          <w:rFonts w:ascii="Arial" w:hAnsi="Arial" w:hint="cs"/>
          <w:b/>
          <w:bCs/>
          <w:sz w:val="26"/>
          <w:szCs w:val="26"/>
          <w:u w:val="single"/>
          <w:rtl/>
        </w:rPr>
        <w:t>לוין</w:t>
      </w:r>
      <w:r w:rsidRPr="00860238">
        <w:rPr>
          <w:rFonts w:ascii="Arial" w:hAnsi="Arial" w:hint="cs"/>
          <w:sz w:val="26"/>
          <w:szCs w:val="26"/>
          <w:rtl/>
        </w:rPr>
        <w:t xml:space="preserve"> נ' </w:t>
      </w:r>
      <w:r w:rsidRPr="00860238">
        <w:rPr>
          <w:rFonts w:ascii="Arial" w:hAnsi="Arial" w:hint="cs"/>
          <w:b/>
          <w:bCs/>
          <w:sz w:val="26"/>
          <w:szCs w:val="26"/>
          <w:u w:val="single"/>
          <w:rtl/>
        </w:rPr>
        <w:t>מ"י</w:t>
      </w:r>
      <w:r w:rsidRPr="00860238">
        <w:rPr>
          <w:rFonts w:ascii="Arial" w:hAnsi="Arial" w:hint="cs"/>
          <w:sz w:val="26"/>
          <w:szCs w:val="26"/>
          <w:rtl/>
        </w:rPr>
        <w:t xml:space="preserve"> (מיום 25.8.2019) נדון מקרהו של מי שסחר פעמים רבות בחשיש, לרבות סחר מול קטינים. אושר באותו מקרה של"ץ וענישה צופה פני עתיד.</w:t>
      </w:r>
    </w:p>
    <w:p w14:paraId="7B786CA0" w14:textId="77777777" w:rsidR="00D7632B" w:rsidRDefault="00D7632B" w:rsidP="00D7632B">
      <w:pPr>
        <w:spacing w:line="360" w:lineRule="auto"/>
        <w:jc w:val="both"/>
        <w:rPr>
          <w:rFonts w:ascii="Arial" w:hAnsi="Arial"/>
          <w:sz w:val="26"/>
          <w:szCs w:val="26"/>
          <w:rtl/>
        </w:rPr>
      </w:pPr>
    </w:p>
    <w:p w14:paraId="55EC3D25" w14:textId="77777777" w:rsidR="00D7632B" w:rsidRPr="00860238" w:rsidRDefault="00D7632B" w:rsidP="00D7632B">
      <w:pPr>
        <w:pStyle w:val="a9"/>
        <w:numPr>
          <w:ilvl w:val="0"/>
          <w:numId w:val="2"/>
        </w:numPr>
        <w:spacing w:line="360" w:lineRule="auto"/>
        <w:jc w:val="both"/>
        <w:rPr>
          <w:rFonts w:ascii="Arial" w:hAnsi="Arial"/>
          <w:sz w:val="26"/>
          <w:szCs w:val="26"/>
          <w:rtl/>
        </w:rPr>
      </w:pPr>
      <w:r w:rsidRPr="00860238">
        <w:rPr>
          <w:rFonts w:ascii="Arial" w:hAnsi="Arial" w:hint="cs"/>
          <w:b/>
          <w:bCs/>
          <w:sz w:val="26"/>
          <w:szCs w:val="26"/>
          <w:rtl/>
        </w:rPr>
        <w:t>מתחם העונש ההולם</w:t>
      </w:r>
      <w:r w:rsidRPr="00860238">
        <w:rPr>
          <w:rFonts w:ascii="Arial" w:hAnsi="Arial" w:hint="cs"/>
          <w:sz w:val="26"/>
          <w:szCs w:val="26"/>
          <w:rtl/>
        </w:rPr>
        <w:t xml:space="preserve"> </w:t>
      </w:r>
      <w:r w:rsidRPr="00860238">
        <w:rPr>
          <w:rFonts w:ascii="Arial" w:hAnsi="Arial"/>
          <w:sz w:val="26"/>
          <w:szCs w:val="26"/>
          <w:rtl/>
        </w:rPr>
        <w:t>–</w:t>
      </w:r>
      <w:r w:rsidRPr="00860238">
        <w:rPr>
          <w:rFonts w:ascii="Arial" w:hAnsi="Arial" w:hint="cs"/>
          <w:sz w:val="26"/>
          <w:szCs w:val="26"/>
          <w:rtl/>
        </w:rPr>
        <w:t xml:space="preserve"> במכלול הנסיבות אני קובע מתחם אחד למכלול המעשים, שכן מתקיים ביניהם קשר הדוק מבחינת שיטת הפעולה, טווח הזמנים (חודשיים), וחזרה של אותם לקוחות. המתחם יעמוד על  9 </w:t>
      </w:r>
      <w:r w:rsidRPr="00860238">
        <w:rPr>
          <w:rFonts w:ascii="Arial" w:hAnsi="Arial"/>
          <w:sz w:val="26"/>
          <w:szCs w:val="26"/>
          <w:rtl/>
        </w:rPr>
        <w:t>–</w:t>
      </w:r>
      <w:r w:rsidRPr="00860238">
        <w:rPr>
          <w:rFonts w:ascii="Arial" w:hAnsi="Arial" w:hint="cs"/>
          <w:sz w:val="26"/>
          <w:szCs w:val="26"/>
          <w:rtl/>
        </w:rPr>
        <w:t xml:space="preserve"> 24 חודשי מאסר. </w:t>
      </w:r>
    </w:p>
    <w:p w14:paraId="62F29A91" w14:textId="77777777" w:rsidR="00D7632B" w:rsidRDefault="00D7632B" w:rsidP="00D7632B">
      <w:pPr>
        <w:spacing w:line="360" w:lineRule="auto"/>
        <w:jc w:val="both"/>
        <w:rPr>
          <w:rFonts w:ascii="Arial" w:hAnsi="Arial"/>
          <w:sz w:val="26"/>
          <w:szCs w:val="26"/>
          <w:rtl/>
        </w:rPr>
      </w:pPr>
    </w:p>
    <w:p w14:paraId="10209C9F" w14:textId="77777777" w:rsidR="00D7632B" w:rsidRDefault="00D7632B" w:rsidP="00D7632B">
      <w:pPr>
        <w:spacing w:line="360" w:lineRule="auto"/>
        <w:jc w:val="both"/>
        <w:rPr>
          <w:rFonts w:ascii="Arial" w:hAnsi="Arial"/>
          <w:b/>
          <w:bCs/>
          <w:sz w:val="26"/>
          <w:szCs w:val="26"/>
          <w:u w:val="single"/>
          <w:rtl/>
        </w:rPr>
      </w:pPr>
    </w:p>
    <w:p w14:paraId="4E254179" w14:textId="77777777" w:rsidR="00D7632B" w:rsidRDefault="00D7632B" w:rsidP="00D7632B">
      <w:pPr>
        <w:spacing w:line="360" w:lineRule="auto"/>
        <w:jc w:val="both"/>
        <w:rPr>
          <w:rFonts w:ascii="Arial" w:hAnsi="Arial"/>
          <w:b/>
          <w:bCs/>
          <w:sz w:val="26"/>
          <w:szCs w:val="26"/>
          <w:u w:val="single"/>
          <w:rtl/>
        </w:rPr>
      </w:pPr>
    </w:p>
    <w:p w14:paraId="064DA444" w14:textId="77777777" w:rsidR="00D7632B" w:rsidRPr="00AD2369" w:rsidRDefault="00D7632B" w:rsidP="00D7632B">
      <w:pPr>
        <w:spacing w:line="360" w:lineRule="auto"/>
        <w:jc w:val="both"/>
        <w:rPr>
          <w:rFonts w:ascii="Arial" w:hAnsi="Arial"/>
          <w:b/>
          <w:bCs/>
          <w:sz w:val="26"/>
          <w:szCs w:val="26"/>
          <w:u w:val="single"/>
          <w:rtl/>
        </w:rPr>
      </w:pPr>
      <w:r w:rsidRPr="00AD2369">
        <w:rPr>
          <w:rFonts w:ascii="Arial" w:hAnsi="Arial" w:hint="cs"/>
          <w:b/>
          <w:bCs/>
          <w:sz w:val="26"/>
          <w:szCs w:val="26"/>
          <w:u w:val="single"/>
          <w:rtl/>
        </w:rPr>
        <w:t>נסיבות שאינן קשורות בביצוע העבירה</w:t>
      </w:r>
      <w:r>
        <w:rPr>
          <w:rFonts w:ascii="Arial" w:hAnsi="Arial" w:hint="cs"/>
          <w:b/>
          <w:bCs/>
          <w:sz w:val="26"/>
          <w:szCs w:val="26"/>
          <w:u w:val="single"/>
          <w:rtl/>
        </w:rPr>
        <w:t xml:space="preserve"> ומיקום הנאשם במתחם</w:t>
      </w:r>
    </w:p>
    <w:p w14:paraId="6BA367FE" w14:textId="77777777" w:rsidR="00D7632B" w:rsidRPr="00860238" w:rsidRDefault="00D7632B" w:rsidP="00D7632B">
      <w:pPr>
        <w:pStyle w:val="a9"/>
        <w:numPr>
          <w:ilvl w:val="0"/>
          <w:numId w:val="2"/>
        </w:numPr>
        <w:spacing w:line="360" w:lineRule="auto"/>
        <w:jc w:val="both"/>
        <w:rPr>
          <w:rFonts w:ascii="Arial" w:hAnsi="Arial"/>
          <w:sz w:val="26"/>
          <w:szCs w:val="26"/>
          <w:rtl/>
        </w:rPr>
      </w:pPr>
      <w:r w:rsidRPr="00860238">
        <w:rPr>
          <w:rFonts w:ascii="Arial" w:hAnsi="Arial" w:hint="cs"/>
          <w:sz w:val="26"/>
          <w:szCs w:val="26"/>
          <w:rtl/>
        </w:rPr>
        <w:t xml:space="preserve">הנאשם צעיר ללא עבר פלילי. הנאשם נשוי ואב לשני ילדים קטנים, והוא מפרנס יחיד למשפחתו. הוא הודה בכתב האישום המתוקן וחסך מזמנו של בית המשפט. מהתסקירים שהוגשו עולה תהליך שבו שיפר הנאשם את קבלת אחריותו, הוא שיתף פעולה עם שירות המבחן, עבר טיפול במספר רמות הנוגעות לקבלת כלים לתפקוד תקין בחיים ומתעתד להמשיך בטיפול. הוא שהה במעצר ממש ובתנאים מגבילים תקופה לא קצרה ולא הפר את התנאים. נדמה כי המלצת שירות המבחן עולה בקנה אחד עם עקרון ההלימה ועם צרכי הנאשם גם יחד, ולכן יש מקום לאמצה ולהטיל על הנאשם עבודות שירות בתחתית המתחם, דהיינו התקופה המירבית בניכוי ימי מעצרו. </w:t>
      </w:r>
      <w:r>
        <w:rPr>
          <w:rFonts w:ascii="Arial" w:hAnsi="Arial" w:hint="cs"/>
          <w:sz w:val="26"/>
          <w:szCs w:val="26"/>
          <w:rtl/>
        </w:rPr>
        <w:t xml:space="preserve">לא מצאתי שהנסיבות מאפשרות הפחתה של היקף עבודות השירות. </w:t>
      </w:r>
    </w:p>
    <w:p w14:paraId="76D96A50" w14:textId="77777777" w:rsidR="00D7632B" w:rsidRDefault="00D7632B" w:rsidP="00D7632B">
      <w:pPr>
        <w:spacing w:line="360" w:lineRule="auto"/>
        <w:jc w:val="both"/>
        <w:rPr>
          <w:rFonts w:ascii="Arial" w:hAnsi="Arial"/>
          <w:b/>
          <w:bCs/>
          <w:sz w:val="26"/>
          <w:szCs w:val="26"/>
          <w:u w:val="single"/>
          <w:rtl/>
        </w:rPr>
      </w:pPr>
    </w:p>
    <w:p w14:paraId="0DD086C3" w14:textId="77777777" w:rsidR="00D7632B" w:rsidRPr="00AD2369" w:rsidRDefault="00D7632B" w:rsidP="00D7632B">
      <w:pPr>
        <w:spacing w:line="360" w:lineRule="auto"/>
        <w:jc w:val="both"/>
        <w:rPr>
          <w:rFonts w:ascii="Arial" w:hAnsi="Arial"/>
          <w:b/>
          <w:bCs/>
          <w:sz w:val="26"/>
          <w:szCs w:val="26"/>
          <w:u w:val="single"/>
          <w:rtl/>
        </w:rPr>
      </w:pPr>
      <w:r w:rsidRPr="00AD2369">
        <w:rPr>
          <w:rFonts w:ascii="Arial" w:hAnsi="Arial" w:hint="cs"/>
          <w:b/>
          <w:bCs/>
          <w:sz w:val="26"/>
          <w:szCs w:val="26"/>
          <w:u w:val="single"/>
          <w:rtl/>
        </w:rPr>
        <w:t>גזירת הדין</w:t>
      </w:r>
    </w:p>
    <w:p w14:paraId="13CE9885" w14:textId="77777777" w:rsidR="00D7632B" w:rsidRPr="00860238" w:rsidRDefault="00D7632B" w:rsidP="00D7632B">
      <w:pPr>
        <w:pStyle w:val="a9"/>
        <w:numPr>
          <w:ilvl w:val="0"/>
          <w:numId w:val="2"/>
        </w:numPr>
        <w:spacing w:line="360" w:lineRule="auto"/>
        <w:jc w:val="both"/>
        <w:rPr>
          <w:rFonts w:ascii="Arial" w:hAnsi="Arial"/>
          <w:sz w:val="26"/>
          <w:szCs w:val="26"/>
          <w:rtl/>
        </w:rPr>
      </w:pPr>
      <w:r w:rsidRPr="00860238">
        <w:rPr>
          <w:rFonts w:ascii="Arial" w:hAnsi="Arial" w:hint="cs"/>
          <w:sz w:val="26"/>
          <w:szCs w:val="26"/>
          <w:rtl/>
        </w:rPr>
        <w:t>נוכח כל האמור, מטיל על הנאשם את העונשים הבאים:</w:t>
      </w:r>
    </w:p>
    <w:p w14:paraId="77BDEA33" w14:textId="77777777" w:rsidR="00D7632B" w:rsidRDefault="00D7632B" w:rsidP="00D7632B">
      <w:pPr>
        <w:pStyle w:val="a9"/>
        <w:numPr>
          <w:ilvl w:val="0"/>
          <w:numId w:val="1"/>
        </w:numPr>
        <w:spacing w:line="360" w:lineRule="auto"/>
        <w:jc w:val="both"/>
        <w:rPr>
          <w:rFonts w:ascii="Arial" w:hAnsi="Arial"/>
          <w:sz w:val="26"/>
          <w:szCs w:val="26"/>
        </w:rPr>
      </w:pPr>
      <w:r>
        <w:rPr>
          <w:rFonts w:ascii="Arial" w:hAnsi="Arial" w:hint="cs"/>
          <w:sz w:val="26"/>
          <w:szCs w:val="26"/>
          <w:rtl/>
        </w:rPr>
        <w:t>9 חודשי מאסר לביצוע בעבודות שירות בניכוי ימי מעצרו ע"פ חישוב שב"ס שיכריע. העבודות יבוצעו ב"חברה קדישא" בירושלים, ויחלו ביום 2.2.2023. ביום זה על הנאשם להתייצב לתחילת ביצוע העבודות במשרדי הממונה בבאר שבע עד לשעה 08:00. הנאשם מוזהר כי אם לא יבצע כראוי את העבודות, ניתן יהיה להמירן בעונש מאסר בפועל ללא מעורבות בית המשפט;</w:t>
      </w:r>
    </w:p>
    <w:p w14:paraId="4BCE9618" w14:textId="77777777" w:rsidR="00D7632B" w:rsidRDefault="00D7632B" w:rsidP="00D7632B">
      <w:pPr>
        <w:pStyle w:val="a9"/>
        <w:numPr>
          <w:ilvl w:val="0"/>
          <w:numId w:val="1"/>
        </w:numPr>
        <w:spacing w:line="360" w:lineRule="auto"/>
        <w:jc w:val="both"/>
        <w:rPr>
          <w:rFonts w:ascii="Arial" w:hAnsi="Arial"/>
          <w:sz w:val="26"/>
          <w:szCs w:val="26"/>
        </w:rPr>
      </w:pPr>
      <w:r>
        <w:rPr>
          <w:rFonts w:ascii="Arial" w:hAnsi="Arial" w:hint="cs"/>
          <w:sz w:val="26"/>
          <w:szCs w:val="26"/>
          <w:rtl/>
        </w:rPr>
        <w:t xml:space="preserve">חודשיים מאסר שלא ירוצה, אלא אם יעבור הנאשם בתוך שלוש שנים מיום סיום עבודות השירות כל עבירת עוון לפי </w:t>
      </w:r>
      <w:hyperlink r:id="rId27" w:history="1">
        <w:r w:rsidR="005B1EDD" w:rsidRPr="005B1EDD">
          <w:rPr>
            <w:rFonts w:ascii="Arial" w:hAnsi="Arial"/>
            <w:color w:val="0000FF"/>
            <w:sz w:val="26"/>
            <w:szCs w:val="26"/>
            <w:u w:val="single"/>
            <w:rtl/>
          </w:rPr>
          <w:t>פקודת הסמים המסוכנים</w:t>
        </w:r>
      </w:hyperlink>
      <w:r>
        <w:rPr>
          <w:rFonts w:ascii="Arial" w:hAnsi="Arial" w:hint="cs"/>
          <w:sz w:val="26"/>
          <w:szCs w:val="26"/>
          <w:rtl/>
        </w:rPr>
        <w:t>;</w:t>
      </w:r>
    </w:p>
    <w:p w14:paraId="4F610264" w14:textId="77777777" w:rsidR="00D7632B" w:rsidRDefault="00D7632B" w:rsidP="00D7632B">
      <w:pPr>
        <w:pStyle w:val="a9"/>
        <w:numPr>
          <w:ilvl w:val="0"/>
          <w:numId w:val="1"/>
        </w:numPr>
        <w:spacing w:line="360" w:lineRule="auto"/>
        <w:jc w:val="both"/>
        <w:rPr>
          <w:rFonts w:ascii="Arial" w:hAnsi="Arial"/>
          <w:sz w:val="26"/>
          <w:szCs w:val="26"/>
        </w:rPr>
      </w:pPr>
      <w:r>
        <w:rPr>
          <w:rFonts w:ascii="Arial" w:hAnsi="Arial" w:hint="cs"/>
          <w:sz w:val="26"/>
          <w:szCs w:val="26"/>
          <w:rtl/>
        </w:rPr>
        <w:t xml:space="preserve">7 חודשי מאסר שלא ירוצה, אלא אם יעבור הנאשם בתוך שלוש שנים מיום סיום עבודות השירות כל עבירת פשע לפי </w:t>
      </w:r>
      <w:hyperlink r:id="rId28" w:history="1">
        <w:r w:rsidR="005B1EDD" w:rsidRPr="005B1EDD">
          <w:rPr>
            <w:rFonts w:ascii="Arial" w:hAnsi="Arial"/>
            <w:color w:val="0000FF"/>
            <w:sz w:val="26"/>
            <w:szCs w:val="26"/>
            <w:u w:val="single"/>
            <w:rtl/>
          </w:rPr>
          <w:t>פקודת הסמים המסוכנים</w:t>
        </w:r>
      </w:hyperlink>
      <w:r>
        <w:rPr>
          <w:rFonts w:ascii="Arial" w:hAnsi="Arial" w:hint="cs"/>
          <w:sz w:val="26"/>
          <w:szCs w:val="26"/>
          <w:rtl/>
        </w:rPr>
        <w:t>;</w:t>
      </w:r>
    </w:p>
    <w:p w14:paraId="57A590D7" w14:textId="77777777" w:rsidR="00D7632B" w:rsidRDefault="00D7632B" w:rsidP="00D7632B">
      <w:pPr>
        <w:pStyle w:val="a9"/>
        <w:numPr>
          <w:ilvl w:val="0"/>
          <w:numId w:val="1"/>
        </w:numPr>
        <w:spacing w:line="360" w:lineRule="auto"/>
        <w:jc w:val="both"/>
        <w:rPr>
          <w:rFonts w:ascii="Arial" w:hAnsi="Arial"/>
          <w:sz w:val="26"/>
          <w:szCs w:val="26"/>
        </w:rPr>
      </w:pPr>
      <w:r>
        <w:rPr>
          <w:rFonts w:ascii="Arial" w:hAnsi="Arial" w:hint="cs"/>
          <w:sz w:val="26"/>
          <w:szCs w:val="26"/>
          <w:rtl/>
        </w:rPr>
        <w:t>12 חודשי פסילה מלקבל או מלהחזיק ברישיון נהיגה, וזאת על-תנאי למשך 3 שנים מסיום עבודות השירות, בהן לא יבצע הנאשם כל עבירה לפי פקודת הסמים (פשע ועוון);</w:t>
      </w:r>
    </w:p>
    <w:p w14:paraId="05B27222" w14:textId="77777777" w:rsidR="00D7632B" w:rsidRDefault="00D7632B" w:rsidP="00D7632B">
      <w:pPr>
        <w:pStyle w:val="a9"/>
        <w:numPr>
          <w:ilvl w:val="0"/>
          <w:numId w:val="1"/>
        </w:numPr>
        <w:spacing w:line="360" w:lineRule="auto"/>
        <w:jc w:val="both"/>
        <w:rPr>
          <w:rFonts w:ascii="Arial" w:hAnsi="Arial"/>
          <w:sz w:val="26"/>
          <w:szCs w:val="26"/>
        </w:rPr>
      </w:pPr>
      <w:r>
        <w:rPr>
          <w:rFonts w:ascii="Arial" w:hAnsi="Arial" w:hint="cs"/>
          <w:sz w:val="26"/>
          <w:szCs w:val="26"/>
          <w:rtl/>
        </w:rPr>
        <w:t>קנס בסך 7,000 ₪ או 25 ימי מאסר תמורתו אם לא ישולם. הקנס יקוזז במלואו מההפקדה שבתיק המעצר על אף כל הודעת עיקול. ככל שתיוותר יתרת זכות ואין עיקולים, ניתן להשיב למפקידים;</w:t>
      </w:r>
    </w:p>
    <w:p w14:paraId="29D136A7" w14:textId="77777777" w:rsidR="00D7632B" w:rsidRDefault="00D7632B" w:rsidP="00D7632B">
      <w:pPr>
        <w:pStyle w:val="a9"/>
        <w:numPr>
          <w:ilvl w:val="0"/>
          <w:numId w:val="1"/>
        </w:numPr>
        <w:spacing w:line="360" w:lineRule="auto"/>
        <w:jc w:val="both"/>
        <w:rPr>
          <w:rFonts w:ascii="Arial" w:hAnsi="Arial"/>
          <w:sz w:val="26"/>
          <w:szCs w:val="26"/>
        </w:rPr>
      </w:pPr>
      <w:r>
        <w:rPr>
          <w:rFonts w:ascii="Arial" w:hAnsi="Arial" w:hint="cs"/>
          <w:sz w:val="26"/>
          <w:szCs w:val="26"/>
          <w:rtl/>
        </w:rPr>
        <w:t xml:space="preserve">התחייבות בסך 10,000 ₪ שלא יבצע הנאשם בתוך שנתיים מסיום עבודות השירות כל עבירת פשע לפי </w:t>
      </w:r>
      <w:hyperlink r:id="rId29" w:history="1">
        <w:r w:rsidR="005B1EDD" w:rsidRPr="005B1EDD">
          <w:rPr>
            <w:rFonts w:ascii="Arial" w:hAnsi="Arial"/>
            <w:color w:val="0000FF"/>
            <w:sz w:val="26"/>
            <w:szCs w:val="26"/>
            <w:u w:val="single"/>
            <w:rtl/>
          </w:rPr>
          <w:t>פקודת הסמים המסוכנים</w:t>
        </w:r>
      </w:hyperlink>
      <w:r>
        <w:rPr>
          <w:rFonts w:ascii="Arial" w:hAnsi="Arial" w:hint="cs"/>
          <w:sz w:val="26"/>
          <w:szCs w:val="26"/>
          <w:rtl/>
        </w:rPr>
        <w:t>;</w:t>
      </w:r>
    </w:p>
    <w:p w14:paraId="5A2A7643" w14:textId="77777777" w:rsidR="00D7632B" w:rsidRDefault="00D7632B" w:rsidP="00D7632B">
      <w:pPr>
        <w:pStyle w:val="a9"/>
        <w:numPr>
          <w:ilvl w:val="0"/>
          <w:numId w:val="1"/>
        </w:numPr>
        <w:spacing w:line="360" w:lineRule="auto"/>
        <w:jc w:val="both"/>
        <w:rPr>
          <w:rFonts w:ascii="Arial" w:hAnsi="Arial"/>
          <w:sz w:val="26"/>
          <w:szCs w:val="26"/>
        </w:rPr>
      </w:pPr>
      <w:r>
        <w:rPr>
          <w:rFonts w:ascii="Arial" w:hAnsi="Arial" w:hint="cs"/>
          <w:sz w:val="26"/>
          <w:szCs w:val="26"/>
          <w:rtl/>
        </w:rPr>
        <w:t>צו מבחן למשך 12 חודשים מהיום. הנאשם הוזהר כי אם לא יבצע את הצו כנדרש, ניתן יהיה לגזור מחדש את דינו ולהטיל עליו כל עונש חלופי לרבות מאסר.</w:t>
      </w:r>
    </w:p>
    <w:p w14:paraId="2A07E120" w14:textId="77777777" w:rsidR="00D7632B" w:rsidRDefault="00D7632B" w:rsidP="00D7632B">
      <w:pPr>
        <w:pStyle w:val="a9"/>
        <w:numPr>
          <w:ilvl w:val="0"/>
          <w:numId w:val="1"/>
        </w:numPr>
        <w:spacing w:line="360" w:lineRule="auto"/>
        <w:jc w:val="both"/>
        <w:rPr>
          <w:rFonts w:ascii="Arial" w:hAnsi="Arial"/>
          <w:sz w:val="26"/>
          <w:szCs w:val="26"/>
        </w:rPr>
      </w:pPr>
      <w:r>
        <w:rPr>
          <w:rFonts w:ascii="Arial" w:hAnsi="Arial" w:hint="cs"/>
          <w:sz w:val="26"/>
          <w:szCs w:val="26"/>
          <w:rtl/>
        </w:rPr>
        <w:t xml:space="preserve">מכריז על הנאשם סוחר סמים, ומורה על חילוט הכספים והטלפון שנתפסו. מורה על השמדת הסמים. הבנתי שהרכב לא נתפס ולא הצו אינו חל לגביו. </w:t>
      </w:r>
    </w:p>
    <w:p w14:paraId="0B545AFA" w14:textId="77777777" w:rsidR="00D7632B" w:rsidRPr="009D5879" w:rsidRDefault="00D7632B" w:rsidP="00D7632B">
      <w:pPr>
        <w:pStyle w:val="a9"/>
        <w:spacing w:line="360" w:lineRule="auto"/>
        <w:jc w:val="both"/>
        <w:rPr>
          <w:rFonts w:ascii="Arial" w:hAnsi="Arial"/>
          <w:b/>
          <w:bCs/>
          <w:sz w:val="26"/>
          <w:szCs w:val="26"/>
          <w:u w:val="single"/>
        </w:rPr>
      </w:pPr>
      <w:r w:rsidRPr="009D5879">
        <w:rPr>
          <w:rFonts w:ascii="Arial" w:hAnsi="Arial" w:hint="cs"/>
          <w:b/>
          <w:bCs/>
          <w:sz w:val="26"/>
          <w:szCs w:val="26"/>
          <w:u w:val="single"/>
          <w:rtl/>
        </w:rPr>
        <w:t xml:space="preserve">לגבי הטלפון </w:t>
      </w:r>
      <w:r w:rsidRPr="009D5879">
        <w:rPr>
          <w:rFonts w:ascii="Arial" w:hAnsi="Arial"/>
          <w:b/>
          <w:bCs/>
          <w:sz w:val="26"/>
          <w:szCs w:val="26"/>
          <w:u w:val="single"/>
          <w:rtl/>
        </w:rPr>
        <w:t>–</w:t>
      </w:r>
      <w:r w:rsidRPr="009D5879">
        <w:rPr>
          <w:rFonts w:ascii="Arial" w:hAnsi="Arial" w:hint="cs"/>
          <w:b/>
          <w:bCs/>
          <w:sz w:val="26"/>
          <w:szCs w:val="26"/>
          <w:u w:val="single"/>
          <w:rtl/>
        </w:rPr>
        <w:t xml:space="preserve"> נוכח המידע האישי המצוי בטלפון, תאפשר היחידה החוקרת העתקת המידע האישי ע"י הנאשם או בא כוחו באופן שיתואם ביניהם וזאת בתוך 30 יום מהיום. רק לאחר מכן ניתן יהיה לחלט את הטלפון. </w:t>
      </w:r>
    </w:p>
    <w:p w14:paraId="3E32CDD6" w14:textId="77777777" w:rsidR="00D7632B" w:rsidRPr="009D5879" w:rsidRDefault="00D7632B" w:rsidP="00D7632B">
      <w:pPr>
        <w:spacing w:line="360" w:lineRule="auto"/>
        <w:jc w:val="both"/>
        <w:rPr>
          <w:rFonts w:ascii="Arial" w:hAnsi="Arial"/>
          <w:b/>
          <w:bCs/>
          <w:sz w:val="26"/>
          <w:szCs w:val="26"/>
          <w:u w:val="single"/>
          <w:rtl/>
        </w:rPr>
      </w:pPr>
    </w:p>
    <w:p w14:paraId="3E0F5A3E" w14:textId="77777777" w:rsidR="00D7632B" w:rsidRDefault="00D7632B" w:rsidP="00D7632B">
      <w:pPr>
        <w:spacing w:line="360" w:lineRule="auto"/>
        <w:jc w:val="both"/>
        <w:rPr>
          <w:rFonts w:ascii="Arial" w:hAnsi="Arial"/>
          <w:sz w:val="26"/>
          <w:szCs w:val="26"/>
          <w:rtl/>
        </w:rPr>
      </w:pPr>
      <w:r>
        <w:rPr>
          <w:rFonts w:ascii="Arial" w:hAnsi="Arial" w:hint="cs"/>
          <w:sz w:val="26"/>
          <w:szCs w:val="26"/>
          <w:rtl/>
        </w:rPr>
        <w:t>יש לשלוח לשירות המבחן ולממונה על עבודות השירות.</w:t>
      </w:r>
    </w:p>
    <w:p w14:paraId="6E05CBA5" w14:textId="77777777" w:rsidR="00D7632B" w:rsidRPr="005B1EDD" w:rsidRDefault="005B1EDD" w:rsidP="00D7632B">
      <w:pPr>
        <w:spacing w:line="360" w:lineRule="auto"/>
        <w:jc w:val="both"/>
        <w:rPr>
          <w:rFonts w:ascii="Arial" w:hAnsi="Arial"/>
          <w:color w:val="FFFFFF"/>
          <w:sz w:val="2"/>
          <w:szCs w:val="2"/>
          <w:rtl/>
        </w:rPr>
      </w:pPr>
      <w:r w:rsidRPr="005B1EDD">
        <w:rPr>
          <w:rFonts w:ascii="Arial" w:hAnsi="Arial"/>
          <w:color w:val="FFFFFF"/>
          <w:sz w:val="2"/>
          <w:szCs w:val="2"/>
          <w:rtl/>
        </w:rPr>
        <w:t>5129371</w:t>
      </w:r>
    </w:p>
    <w:p w14:paraId="6F6271F3" w14:textId="77777777" w:rsidR="00D7632B" w:rsidRDefault="005B1EDD" w:rsidP="00D7632B">
      <w:pPr>
        <w:spacing w:line="360" w:lineRule="auto"/>
        <w:jc w:val="both"/>
        <w:rPr>
          <w:rFonts w:ascii="Arial" w:hAnsi="Arial"/>
          <w:sz w:val="26"/>
          <w:szCs w:val="26"/>
          <w:rtl/>
        </w:rPr>
      </w:pPr>
      <w:r w:rsidRPr="005B1EDD">
        <w:rPr>
          <w:rFonts w:ascii="Arial" w:hAnsi="Arial"/>
          <w:color w:val="FFFFFF"/>
          <w:sz w:val="2"/>
          <w:szCs w:val="2"/>
          <w:rtl/>
        </w:rPr>
        <w:t>54678313</w:t>
      </w:r>
      <w:r w:rsidR="00D7632B">
        <w:rPr>
          <w:rFonts w:ascii="Arial" w:hAnsi="Arial" w:hint="cs"/>
          <w:sz w:val="26"/>
          <w:szCs w:val="26"/>
          <w:rtl/>
        </w:rPr>
        <w:t>זכות ערעור כחוק.</w:t>
      </w:r>
    </w:p>
    <w:p w14:paraId="2EBA5E9B" w14:textId="77777777" w:rsidR="00D7632B" w:rsidRPr="002057F5" w:rsidRDefault="00D7632B" w:rsidP="00D7632B">
      <w:pPr>
        <w:spacing w:line="360" w:lineRule="auto"/>
        <w:jc w:val="both"/>
        <w:rPr>
          <w:rFonts w:ascii="Arial" w:hAnsi="Arial"/>
          <w:sz w:val="26"/>
          <w:szCs w:val="26"/>
          <w:rtl/>
        </w:rPr>
      </w:pPr>
    </w:p>
    <w:p w14:paraId="3ECC265E" w14:textId="77777777" w:rsidR="00D7632B" w:rsidRPr="000F2247" w:rsidRDefault="005B1EDD" w:rsidP="00D7632B">
      <w:pPr>
        <w:rPr>
          <w:rFonts w:ascii="Arial" w:hAnsi="Arial"/>
          <w:b/>
          <w:bCs/>
          <w:sz w:val="26"/>
          <w:szCs w:val="26"/>
          <w:rtl/>
        </w:rPr>
      </w:pPr>
      <w:bookmarkStart w:id="8" w:name="Nitan"/>
      <w:r>
        <w:rPr>
          <w:rFonts w:ascii="Arial" w:hAnsi="Arial"/>
          <w:b/>
          <w:bCs/>
          <w:sz w:val="26"/>
          <w:szCs w:val="26"/>
          <w:rtl/>
        </w:rPr>
        <w:t xml:space="preserve">ניתן היום,  י"ז כסלו תשפ"ג, 11 דצמבר 2022, במעמד הצדדים. </w:t>
      </w:r>
      <w:bookmarkEnd w:id="8"/>
    </w:p>
    <w:p w14:paraId="38E8B79F" w14:textId="77777777" w:rsidR="00D7632B" w:rsidRPr="000F2247" w:rsidRDefault="00D7632B" w:rsidP="005B1EDD">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2D90F93" w14:textId="77777777" w:rsidR="00D7632B" w:rsidRPr="009D7E10" w:rsidRDefault="009D7E10" w:rsidP="00D7632B">
      <w:pPr>
        <w:jc w:val="center"/>
        <w:rPr>
          <w:rFonts w:ascii="Arial" w:hAnsi="Arial"/>
          <w:b/>
          <w:bCs/>
          <w:color w:val="FFFFFF"/>
          <w:sz w:val="2"/>
          <w:szCs w:val="2"/>
          <w:rtl/>
        </w:rPr>
      </w:pPr>
      <w:r w:rsidRPr="009D7E10">
        <w:rPr>
          <w:rFonts w:ascii="Arial" w:hAnsi="Arial"/>
          <w:b/>
          <w:bCs/>
          <w:color w:val="FFFFFF"/>
          <w:sz w:val="2"/>
          <w:szCs w:val="2"/>
          <w:rtl/>
        </w:rPr>
        <w:t>5129371</w:t>
      </w:r>
    </w:p>
    <w:p w14:paraId="6C3758CF" w14:textId="77777777" w:rsidR="005D707A" w:rsidRPr="009D7E10" w:rsidRDefault="009D7E10" w:rsidP="005B1EDD">
      <w:pPr>
        <w:keepNext/>
        <w:rPr>
          <w:rFonts w:ascii="David" w:hAnsi="David"/>
          <w:color w:val="FFFFFF"/>
          <w:sz w:val="2"/>
          <w:szCs w:val="2"/>
          <w:rtl/>
        </w:rPr>
      </w:pPr>
      <w:r w:rsidRPr="009D7E10">
        <w:rPr>
          <w:rFonts w:ascii="David" w:hAnsi="David"/>
          <w:color w:val="FFFFFF"/>
          <w:sz w:val="2"/>
          <w:szCs w:val="2"/>
          <w:rtl/>
        </w:rPr>
        <w:t>512937154678313</w:t>
      </w:r>
    </w:p>
    <w:p w14:paraId="2256F84F" w14:textId="77777777" w:rsidR="005B1EDD" w:rsidRPr="009D7E10" w:rsidRDefault="009D7E10" w:rsidP="005B1EDD">
      <w:pPr>
        <w:rPr>
          <w:color w:val="FFFFFF"/>
          <w:sz w:val="2"/>
          <w:szCs w:val="2"/>
          <w:rtl/>
        </w:rPr>
      </w:pPr>
      <w:r w:rsidRPr="009D7E10">
        <w:rPr>
          <w:color w:val="FFFFFF"/>
          <w:sz w:val="2"/>
          <w:szCs w:val="2"/>
          <w:rtl/>
        </w:rPr>
        <w:t>54678313</w:t>
      </w:r>
    </w:p>
    <w:p w14:paraId="7D80B2F5" w14:textId="77777777" w:rsidR="005B1EDD" w:rsidRDefault="005B1EDD" w:rsidP="005B1EDD">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4D5E4D0D" w14:textId="77777777" w:rsidR="009D7E10" w:rsidRPr="009D7E10" w:rsidRDefault="009D7E10" w:rsidP="009D7E10">
      <w:pPr>
        <w:keepNext/>
        <w:rPr>
          <w:rFonts w:ascii="David" w:hAnsi="David"/>
          <w:color w:val="000000"/>
          <w:sz w:val="22"/>
          <w:szCs w:val="22"/>
          <w:rtl/>
        </w:rPr>
      </w:pPr>
    </w:p>
    <w:p w14:paraId="35BEC2DD" w14:textId="77777777" w:rsidR="009D7E10" w:rsidRPr="009D7E10" w:rsidRDefault="009D7E10" w:rsidP="009D7E10">
      <w:pPr>
        <w:keepNext/>
        <w:rPr>
          <w:rFonts w:ascii="David" w:hAnsi="David"/>
          <w:color w:val="000000"/>
          <w:sz w:val="22"/>
          <w:szCs w:val="22"/>
          <w:rtl/>
        </w:rPr>
      </w:pPr>
      <w:r w:rsidRPr="009D7E10">
        <w:rPr>
          <w:rFonts w:ascii="David" w:hAnsi="David"/>
          <w:color w:val="000000"/>
          <w:sz w:val="22"/>
          <w:szCs w:val="22"/>
          <w:rtl/>
        </w:rPr>
        <w:t>דוד שאול גבאי ריכטר 54678313-/</w:t>
      </w:r>
    </w:p>
    <w:p w14:paraId="72467BA3" w14:textId="77777777" w:rsidR="009D7E10" w:rsidRPr="009D7E10" w:rsidRDefault="009D7E10" w:rsidP="009D7E10">
      <w:pPr>
        <w:keepNext/>
        <w:rPr>
          <w:rFonts w:ascii="David" w:hAnsi="David"/>
          <w:color w:val="000000"/>
          <w:sz w:val="22"/>
          <w:szCs w:val="22"/>
          <w:rtl/>
        </w:rPr>
      </w:pPr>
      <w:r w:rsidRPr="009D7E10">
        <w:rPr>
          <w:color w:val="000000"/>
          <w:u w:val="single"/>
          <w:rtl/>
        </w:rPr>
        <w:t>נוסח מסמך זה כפוף לשינויי ניסוח ועריכה</w:t>
      </w:r>
    </w:p>
    <w:p w14:paraId="150216E0" w14:textId="77777777" w:rsidR="005B1EDD" w:rsidRPr="005B1EDD" w:rsidRDefault="005B1EDD" w:rsidP="009D7E10">
      <w:pPr>
        <w:rPr>
          <w:color w:val="0000FF"/>
          <w:u w:val="single"/>
        </w:rPr>
      </w:pPr>
    </w:p>
    <w:sectPr w:rsidR="005B1EDD" w:rsidRPr="005B1EDD" w:rsidSect="009D7E10">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1C762C" w14:textId="77777777" w:rsidR="00ED1F56" w:rsidRDefault="00ED1F56" w:rsidP="0055522F">
      <w:r>
        <w:separator/>
      </w:r>
    </w:p>
  </w:endnote>
  <w:endnote w:type="continuationSeparator" w:id="0">
    <w:p w14:paraId="02C12B9B" w14:textId="77777777" w:rsidR="00ED1F56" w:rsidRDefault="00ED1F56" w:rsidP="00555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7C9E3" w14:textId="77777777" w:rsidR="009D7E10" w:rsidRDefault="009D7E10" w:rsidP="009D7E1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A48D358" w14:textId="77777777" w:rsidR="00E97C3E" w:rsidRPr="009D7E10" w:rsidRDefault="009D7E10" w:rsidP="009D7E10">
    <w:pPr>
      <w:pStyle w:val="a5"/>
      <w:pBdr>
        <w:top w:val="single" w:sz="4" w:space="1" w:color="auto"/>
        <w:between w:val="single" w:sz="4" w:space="0" w:color="auto"/>
      </w:pBdr>
      <w:spacing w:after="60"/>
      <w:jc w:val="center"/>
      <w:rPr>
        <w:rFonts w:ascii="FrankRuehl" w:hAnsi="FrankRuehl" w:cs="FrankRuehl"/>
        <w:color w:val="000000"/>
      </w:rPr>
    </w:pPr>
    <w:r w:rsidRPr="009D7E1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B8067" w14:textId="77777777" w:rsidR="009D7E10" w:rsidRDefault="009D7E10" w:rsidP="009D7E1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17544">
      <w:rPr>
        <w:rFonts w:ascii="FrankRuehl" w:hAnsi="FrankRuehl" w:cs="FrankRuehl"/>
        <w:noProof/>
        <w:rtl/>
      </w:rPr>
      <w:t>1</w:t>
    </w:r>
    <w:r>
      <w:rPr>
        <w:rFonts w:ascii="FrankRuehl" w:hAnsi="FrankRuehl" w:cs="FrankRuehl"/>
        <w:rtl/>
      </w:rPr>
      <w:fldChar w:fldCharType="end"/>
    </w:r>
  </w:p>
  <w:p w14:paraId="4DF9E0EF" w14:textId="77777777" w:rsidR="00E97C3E" w:rsidRPr="009D7E10" w:rsidRDefault="009D7E10" w:rsidP="009D7E10">
    <w:pPr>
      <w:pStyle w:val="a5"/>
      <w:pBdr>
        <w:top w:val="single" w:sz="4" w:space="1" w:color="auto"/>
        <w:between w:val="single" w:sz="4" w:space="0" w:color="auto"/>
      </w:pBdr>
      <w:spacing w:after="60"/>
      <w:jc w:val="center"/>
      <w:rPr>
        <w:rFonts w:ascii="FrankRuehl" w:hAnsi="FrankRuehl" w:cs="FrankRuehl"/>
        <w:color w:val="000000"/>
      </w:rPr>
    </w:pPr>
    <w:r w:rsidRPr="009D7E10">
      <w:rPr>
        <w:rFonts w:ascii="FrankRuehl" w:hAnsi="FrankRuehl" w:cs="FrankRuehl"/>
        <w:color w:val="000000"/>
      </w:rPr>
      <w:pict w14:anchorId="0CE2B9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F51FD9" w14:textId="77777777" w:rsidR="00ED1F56" w:rsidRDefault="00ED1F56" w:rsidP="0055522F">
      <w:r>
        <w:separator/>
      </w:r>
    </w:p>
  </w:footnote>
  <w:footnote w:type="continuationSeparator" w:id="0">
    <w:p w14:paraId="042A9DF4" w14:textId="77777777" w:rsidR="00ED1F56" w:rsidRDefault="00ED1F56" w:rsidP="005552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0695C0" w14:textId="77777777" w:rsidR="005B1EDD" w:rsidRPr="009D7E10" w:rsidRDefault="009D7E10" w:rsidP="009D7E1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60835-04-21</w:t>
    </w:r>
    <w:r>
      <w:rPr>
        <w:rFonts w:ascii="David" w:hAnsi="David"/>
        <w:color w:val="000000"/>
        <w:sz w:val="22"/>
        <w:szCs w:val="22"/>
        <w:rtl/>
      </w:rPr>
      <w:tab/>
      <w:t xml:space="preserve"> מדינת ישראל נ' נחמן אריניאס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68DA1" w14:textId="77777777" w:rsidR="005B1EDD" w:rsidRPr="009D7E10" w:rsidRDefault="009D7E10" w:rsidP="009D7E1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60835-04-21</w:t>
    </w:r>
    <w:r>
      <w:rPr>
        <w:rFonts w:ascii="David" w:hAnsi="David"/>
        <w:color w:val="000000"/>
        <w:sz w:val="22"/>
        <w:szCs w:val="22"/>
        <w:rtl/>
      </w:rPr>
      <w:tab/>
      <w:t xml:space="preserve"> מדינת ישראל נ' נחמן אריניאס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8428D1"/>
    <w:multiLevelType w:val="hybridMultilevel"/>
    <w:tmpl w:val="48844AE0"/>
    <w:lvl w:ilvl="0" w:tplc="2F84326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E30210"/>
    <w:multiLevelType w:val="hybridMultilevel"/>
    <w:tmpl w:val="305EFC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22072631">
    <w:abstractNumId w:val="0"/>
  </w:num>
  <w:num w:numId="2" w16cid:durableId="17782862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7632B"/>
    <w:rsid w:val="00417544"/>
    <w:rsid w:val="00436147"/>
    <w:rsid w:val="0055522F"/>
    <w:rsid w:val="005B1EDD"/>
    <w:rsid w:val="005B61F8"/>
    <w:rsid w:val="005D707A"/>
    <w:rsid w:val="006F4A45"/>
    <w:rsid w:val="00952BC2"/>
    <w:rsid w:val="009A4E4C"/>
    <w:rsid w:val="009D7E10"/>
    <w:rsid w:val="00A66F75"/>
    <w:rsid w:val="00B92D78"/>
    <w:rsid w:val="00D7632B"/>
    <w:rsid w:val="00DF6297"/>
    <w:rsid w:val="00E97C3E"/>
    <w:rsid w:val="00ED1F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87E558A"/>
  <w15:chartTrackingRefBased/>
  <w15:docId w15:val="{ED1A75B0-594C-479C-9D34-936BB22AE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7632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7632B"/>
    <w:pPr>
      <w:tabs>
        <w:tab w:val="center" w:pos="4153"/>
        <w:tab w:val="right" w:pos="8306"/>
      </w:tabs>
    </w:pPr>
  </w:style>
  <w:style w:type="character" w:customStyle="1" w:styleId="a4">
    <w:name w:val="כותרת עליונה תו"/>
    <w:link w:val="a3"/>
    <w:rsid w:val="00D7632B"/>
    <w:rPr>
      <w:rFonts w:ascii="Times New Roman" w:eastAsia="Times New Roman" w:hAnsi="Times New Roman" w:cs="David"/>
      <w:sz w:val="24"/>
      <w:szCs w:val="24"/>
    </w:rPr>
  </w:style>
  <w:style w:type="paragraph" w:styleId="a5">
    <w:name w:val="footer"/>
    <w:basedOn w:val="a"/>
    <w:link w:val="a6"/>
    <w:rsid w:val="00D7632B"/>
    <w:pPr>
      <w:tabs>
        <w:tab w:val="center" w:pos="4153"/>
        <w:tab w:val="right" w:pos="8306"/>
      </w:tabs>
    </w:pPr>
  </w:style>
  <w:style w:type="character" w:customStyle="1" w:styleId="a6">
    <w:name w:val="כותרת תחתונה תו"/>
    <w:link w:val="a5"/>
    <w:rsid w:val="00D7632B"/>
    <w:rPr>
      <w:rFonts w:ascii="Times New Roman" w:eastAsia="Times New Roman" w:hAnsi="Times New Roman" w:cs="David"/>
      <w:sz w:val="24"/>
      <w:szCs w:val="24"/>
    </w:rPr>
  </w:style>
  <w:style w:type="table" w:styleId="a7">
    <w:name w:val="Table Grid"/>
    <w:basedOn w:val="a1"/>
    <w:rsid w:val="00D7632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7632B"/>
  </w:style>
  <w:style w:type="paragraph" w:styleId="a9">
    <w:name w:val="List Paragraph"/>
    <w:basedOn w:val="a"/>
    <w:qFormat/>
    <w:rsid w:val="00D7632B"/>
    <w:pPr>
      <w:ind w:left="720"/>
      <w:contextualSpacing/>
    </w:pPr>
  </w:style>
  <w:style w:type="character" w:styleId="Hyperlink">
    <w:name w:val="Hyperlink"/>
    <w:rsid w:val="005B1E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5"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5975844" TargetMode="External"/><Relationship Id="rId3" Type="http://schemas.openxmlformats.org/officeDocument/2006/relationships/settings" Target="settings.xml"/><Relationship Id="rId21" Type="http://schemas.openxmlformats.org/officeDocument/2006/relationships/hyperlink" Target="http://www.nevo.co.il/law/4216/19a" TargetMode="External"/><Relationship Id="rId34" Type="http://schemas.openxmlformats.org/officeDocument/2006/relationships/footer" Target="footer2.xm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25" TargetMode="External"/><Relationship Id="rId25" Type="http://schemas.openxmlformats.org/officeDocument/2006/relationships/hyperlink" Target="http://www.nevo.co.il/case/25977712"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law/4216/12" TargetMode="External"/><Relationship Id="rId29"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26314376"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19a" TargetMode="External"/><Relationship Id="rId23" Type="http://schemas.openxmlformats.org/officeDocument/2006/relationships/hyperlink" Target="http://www.nevo.co.il/case/26318040" TargetMode="External"/><Relationship Id="rId28" Type="http://schemas.openxmlformats.org/officeDocument/2006/relationships/hyperlink" Target="http://www.nevo.co.il/law/4216" TargetMode="External"/><Relationship Id="rId36" Type="http://schemas.openxmlformats.org/officeDocument/2006/relationships/theme" Target="theme/theme1.xml"/><Relationship Id="rId10" Type="http://schemas.openxmlformats.org/officeDocument/2006/relationships/hyperlink" Target="http://www.nevo.co.il/law/4216/13" TargetMode="External"/><Relationship Id="rId19" Type="http://schemas.openxmlformats.org/officeDocument/2006/relationships/hyperlink" Target="http://www.nevo.co.il/law/4216/7.a.c"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12"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27782907" TargetMode="External"/><Relationship Id="rId27" Type="http://schemas.openxmlformats.org/officeDocument/2006/relationships/hyperlink" Target="http://www.nevo.co.il/law/4216"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4216/7.a.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1688</Words>
  <Characters>8440</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10108</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8257637</vt:i4>
      </vt:variant>
      <vt:variant>
        <vt:i4>66</vt:i4>
      </vt:variant>
      <vt:variant>
        <vt:i4>0</vt:i4>
      </vt:variant>
      <vt:variant>
        <vt:i4>5</vt:i4>
      </vt:variant>
      <vt:variant>
        <vt:lpwstr>http://www.nevo.co.il/law/4216</vt:lpwstr>
      </vt:variant>
      <vt:variant>
        <vt:lpwstr/>
      </vt:variant>
      <vt:variant>
        <vt:i4>8257637</vt:i4>
      </vt:variant>
      <vt:variant>
        <vt:i4>63</vt:i4>
      </vt:variant>
      <vt:variant>
        <vt:i4>0</vt:i4>
      </vt:variant>
      <vt:variant>
        <vt:i4>5</vt:i4>
      </vt:variant>
      <vt:variant>
        <vt:lpwstr>http://www.nevo.co.il/law/4216</vt:lpwstr>
      </vt:variant>
      <vt:variant>
        <vt:lpwstr/>
      </vt:variant>
      <vt:variant>
        <vt:i4>8257637</vt:i4>
      </vt:variant>
      <vt:variant>
        <vt:i4>60</vt:i4>
      </vt:variant>
      <vt:variant>
        <vt:i4>0</vt:i4>
      </vt:variant>
      <vt:variant>
        <vt:i4>5</vt:i4>
      </vt:variant>
      <vt:variant>
        <vt:lpwstr>http://www.nevo.co.il/law/4216</vt:lpwstr>
      </vt:variant>
      <vt:variant>
        <vt:lpwstr/>
      </vt:variant>
      <vt:variant>
        <vt:i4>3801214</vt:i4>
      </vt:variant>
      <vt:variant>
        <vt:i4>57</vt:i4>
      </vt:variant>
      <vt:variant>
        <vt:i4>0</vt:i4>
      </vt:variant>
      <vt:variant>
        <vt:i4>5</vt:i4>
      </vt:variant>
      <vt:variant>
        <vt:lpwstr>http://www.nevo.co.il/case/25975844</vt:lpwstr>
      </vt:variant>
      <vt:variant>
        <vt:lpwstr/>
      </vt:variant>
      <vt:variant>
        <vt:i4>3997809</vt:i4>
      </vt:variant>
      <vt:variant>
        <vt:i4>54</vt:i4>
      </vt:variant>
      <vt:variant>
        <vt:i4>0</vt:i4>
      </vt:variant>
      <vt:variant>
        <vt:i4>5</vt:i4>
      </vt:variant>
      <vt:variant>
        <vt:lpwstr>http://www.nevo.co.il/case/25977712</vt:lpwstr>
      </vt:variant>
      <vt:variant>
        <vt:lpwstr/>
      </vt:variant>
      <vt:variant>
        <vt:i4>3276912</vt:i4>
      </vt:variant>
      <vt:variant>
        <vt:i4>51</vt:i4>
      </vt:variant>
      <vt:variant>
        <vt:i4>0</vt:i4>
      </vt:variant>
      <vt:variant>
        <vt:i4>5</vt:i4>
      </vt:variant>
      <vt:variant>
        <vt:lpwstr>http://www.nevo.co.il/case/26314376</vt:lpwstr>
      </vt:variant>
      <vt:variant>
        <vt:lpwstr/>
      </vt:variant>
      <vt:variant>
        <vt:i4>3997811</vt:i4>
      </vt:variant>
      <vt:variant>
        <vt:i4>48</vt:i4>
      </vt:variant>
      <vt:variant>
        <vt:i4>0</vt:i4>
      </vt:variant>
      <vt:variant>
        <vt:i4>5</vt:i4>
      </vt:variant>
      <vt:variant>
        <vt:lpwstr>http://www.nevo.co.il/case/26318040</vt:lpwstr>
      </vt:variant>
      <vt:variant>
        <vt:lpwstr/>
      </vt:variant>
      <vt:variant>
        <vt:i4>3604594</vt:i4>
      </vt:variant>
      <vt:variant>
        <vt:i4>45</vt:i4>
      </vt:variant>
      <vt:variant>
        <vt:i4>0</vt:i4>
      </vt:variant>
      <vt:variant>
        <vt:i4>5</vt:i4>
      </vt:variant>
      <vt:variant>
        <vt:lpwstr>http://www.nevo.co.il/case/27782907</vt:lpwstr>
      </vt:variant>
      <vt:variant>
        <vt:lpwstr/>
      </vt:variant>
      <vt:variant>
        <vt:i4>3014771</vt:i4>
      </vt:variant>
      <vt:variant>
        <vt:i4>42</vt:i4>
      </vt:variant>
      <vt:variant>
        <vt:i4>0</vt:i4>
      </vt:variant>
      <vt:variant>
        <vt:i4>5</vt:i4>
      </vt:variant>
      <vt:variant>
        <vt:lpwstr>http://www.nevo.co.il/law/4216/19a</vt:lpwstr>
      </vt:variant>
      <vt:variant>
        <vt:lpwstr/>
      </vt:variant>
      <vt:variant>
        <vt:i4>5177418</vt:i4>
      </vt:variant>
      <vt:variant>
        <vt:i4>39</vt:i4>
      </vt:variant>
      <vt:variant>
        <vt:i4>0</vt:i4>
      </vt:variant>
      <vt:variant>
        <vt:i4>5</vt:i4>
      </vt:variant>
      <vt:variant>
        <vt:lpwstr>http://www.nevo.co.il/law/4216/12</vt:lpwstr>
      </vt:variant>
      <vt:variant>
        <vt:lpwstr/>
      </vt:variant>
      <vt:variant>
        <vt:i4>4915274</vt:i4>
      </vt:variant>
      <vt:variant>
        <vt:i4>36</vt:i4>
      </vt:variant>
      <vt:variant>
        <vt:i4>0</vt:i4>
      </vt:variant>
      <vt:variant>
        <vt:i4>5</vt:i4>
      </vt:variant>
      <vt:variant>
        <vt:lpwstr>http://www.nevo.co.il/law/4216/7.a.c</vt:lpwstr>
      </vt:variant>
      <vt:variant>
        <vt:lpwstr/>
      </vt:variant>
      <vt:variant>
        <vt:i4>7995492</vt:i4>
      </vt:variant>
      <vt:variant>
        <vt:i4>33</vt:i4>
      </vt:variant>
      <vt:variant>
        <vt:i4>0</vt:i4>
      </vt:variant>
      <vt:variant>
        <vt:i4>5</vt:i4>
      </vt:variant>
      <vt:variant>
        <vt:lpwstr>http://www.nevo.co.il/law/70301</vt:lpwstr>
      </vt:variant>
      <vt:variant>
        <vt:lpwstr/>
      </vt:variant>
      <vt:variant>
        <vt:i4>6291559</vt:i4>
      </vt:variant>
      <vt:variant>
        <vt:i4>30</vt:i4>
      </vt:variant>
      <vt:variant>
        <vt:i4>0</vt:i4>
      </vt:variant>
      <vt:variant>
        <vt:i4>5</vt:i4>
      </vt:variant>
      <vt:variant>
        <vt:lpwstr>http://www.nevo.co.il/law/70301/25</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6291559</vt:i4>
      </vt:variant>
      <vt:variant>
        <vt:i4>18</vt:i4>
      </vt:variant>
      <vt:variant>
        <vt:i4>0</vt:i4>
      </vt:variant>
      <vt:variant>
        <vt:i4>5</vt:i4>
      </vt:variant>
      <vt:variant>
        <vt:lpwstr>http://www.nevo.co.il/law/70301/25</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5177418</vt:i4>
      </vt:variant>
      <vt:variant>
        <vt:i4>6</vt:i4>
      </vt:variant>
      <vt:variant>
        <vt:i4>0</vt:i4>
      </vt:variant>
      <vt:variant>
        <vt:i4>5</vt:i4>
      </vt:variant>
      <vt:variant>
        <vt:lpwstr>http://www.nevo.co.il/law/4216/12</vt:lpwstr>
      </vt:variant>
      <vt:variant>
        <vt:lpwstr/>
      </vt:variant>
      <vt:variant>
        <vt:i4>4915274</vt:i4>
      </vt:variant>
      <vt:variant>
        <vt:i4>3</vt:i4>
      </vt:variant>
      <vt:variant>
        <vt:i4>0</vt:i4>
      </vt:variant>
      <vt:variant>
        <vt:i4>5</vt:i4>
      </vt:variant>
      <vt:variant>
        <vt:lpwstr>http://www.nevo.co.il/law/4216/7.a.c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2025-04-23T01:01:00Z</dcterms:created>
  <dcterms:modified xsi:type="dcterms:W3CDTF">2025-04-23T01:01:00Z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60835</vt:lpwstr>
  </property>
  <property fmtid="{D5CDD505-2E9C-101B-9397-08002B2CF9AE}" pid="6" name="NEWPARTB">
    <vt:lpwstr>04</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נחמן אריניאס</vt:lpwstr>
  </property>
  <property fmtid="{D5CDD505-2E9C-101B-9397-08002B2CF9AE}" pid="10" name="LAWYER">
    <vt:lpwstr>מאיר לוברבאום;איתן סבג</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20221211</vt:lpwstr>
  </property>
  <property fmtid="{D5CDD505-2E9C-101B-9397-08002B2CF9AE}" pid="14" name="TYPE_N_DATE">
    <vt:lpwstr>38020221211</vt:lpwstr>
  </property>
  <property fmtid="{D5CDD505-2E9C-101B-9397-08002B2CF9AE}" pid="15" name="WORDNUMPAGES">
    <vt:lpwstr>6</vt:lpwstr>
  </property>
  <property fmtid="{D5CDD505-2E9C-101B-9397-08002B2CF9AE}" pid="16" name="TYPE_ABS_DATE">
    <vt:lpwstr>380020221211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27782907;26318040;26314376;25977712;25975844</vt:lpwstr>
  </property>
  <property fmtid="{D5CDD505-2E9C-101B-9397-08002B2CF9AE}" pid="36" name="LAWLISTTMP1">
    <vt:lpwstr>4216/013;019a:2;007.a.c;012</vt:lpwstr>
  </property>
  <property fmtid="{D5CDD505-2E9C-101B-9397-08002B2CF9AE}" pid="37" name="LAWLISTTMP2">
    <vt:lpwstr>70301/025</vt:lpwstr>
  </property>
</Properties>
</file>