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73"/>
        <w:gridCol w:w="3550"/>
      </w:tblGrid>
      <w:tr w:rsidR="005839BD" w:rsidRPr="00F61565" w14:paraId="1B71B9CC" w14:textId="77777777" w:rsidTr="006A0368">
        <w:trPr>
          <w:trHeight w:hRule="exact" w:val="418"/>
          <w:jc w:val="center"/>
        </w:trPr>
        <w:tc>
          <w:tcPr>
            <w:tcW w:w="8523" w:type="dxa"/>
            <w:gridSpan w:val="2"/>
          </w:tcPr>
          <w:p w14:paraId="5BA9C830" w14:textId="77777777" w:rsidR="005839BD" w:rsidRPr="00F61565" w:rsidRDefault="005839BD" w:rsidP="00246AF4">
            <w:pPr>
              <w:pStyle w:val="a3"/>
              <w:jc w:val="center"/>
              <w:rPr>
                <w:rFonts w:ascii="Tahoma" w:hAnsi="Tahoma" w:cs="Tahoma"/>
                <w:color w:val="000080"/>
                <w:rtl/>
              </w:rPr>
            </w:pPr>
            <w:bookmarkStart w:id="0" w:name="LastJudge"/>
            <w:r w:rsidRPr="00F61565">
              <w:rPr>
                <w:rFonts w:ascii="Tahoma" w:hAnsi="Tahoma" w:cs="Tahoma"/>
                <w:b/>
                <w:bCs/>
                <w:color w:val="000080"/>
                <w:rtl/>
              </w:rPr>
              <w:t>בית משפט השלום בירושלים</w:t>
            </w:r>
          </w:p>
        </w:tc>
      </w:tr>
      <w:tr w:rsidR="005839BD" w:rsidRPr="00F61565" w14:paraId="69E975A0" w14:textId="77777777" w:rsidTr="006A0368">
        <w:trPr>
          <w:trHeight w:val="850"/>
          <w:jc w:val="center"/>
        </w:trPr>
        <w:tc>
          <w:tcPr>
            <w:tcW w:w="4973" w:type="dxa"/>
          </w:tcPr>
          <w:p w14:paraId="74F19136" w14:textId="77777777" w:rsidR="005839BD" w:rsidRPr="00F61565" w:rsidRDefault="005839BD" w:rsidP="00246AF4">
            <w:pPr>
              <w:rPr>
                <w:sz w:val="26"/>
                <w:szCs w:val="26"/>
                <w:rtl/>
              </w:rPr>
            </w:pPr>
            <w:r w:rsidRPr="00F61565">
              <w:rPr>
                <w:sz w:val="26"/>
                <w:szCs w:val="26"/>
                <w:rtl/>
              </w:rPr>
              <w:t>ת"פ</w:t>
            </w:r>
            <w:r w:rsidRPr="00F61565">
              <w:rPr>
                <w:rFonts w:hint="cs"/>
                <w:sz w:val="26"/>
                <w:szCs w:val="26"/>
                <w:rtl/>
              </w:rPr>
              <w:t xml:space="preserve"> </w:t>
            </w:r>
            <w:r w:rsidRPr="00F61565">
              <w:rPr>
                <w:sz w:val="26"/>
                <w:szCs w:val="26"/>
                <w:rtl/>
              </w:rPr>
              <w:t>17162-05-21</w:t>
            </w:r>
            <w:r w:rsidRPr="00F61565">
              <w:rPr>
                <w:rFonts w:hint="cs"/>
                <w:sz w:val="26"/>
                <w:szCs w:val="26"/>
                <w:rtl/>
              </w:rPr>
              <w:t xml:space="preserve"> </w:t>
            </w:r>
            <w:r w:rsidRPr="00F61565">
              <w:rPr>
                <w:sz w:val="26"/>
                <w:szCs w:val="26"/>
                <w:rtl/>
              </w:rPr>
              <w:t>מדינת ישראל נ' דוידוביץ(אחר/נוסף)</w:t>
            </w:r>
          </w:p>
        </w:tc>
        <w:tc>
          <w:tcPr>
            <w:tcW w:w="3550" w:type="dxa"/>
          </w:tcPr>
          <w:p w14:paraId="725CB71B" w14:textId="77777777" w:rsidR="005839BD" w:rsidRPr="00F61565" w:rsidRDefault="005839BD" w:rsidP="00246AF4">
            <w:pPr>
              <w:pStyle w:val="a3"/>
              <w:jc w:val="right"/>
              <w:rPr>
                <w:sz w:val="26"/>
                <w:szCs w:val="26"/>
                <w:rtl/>
              </w:rPr>
            </w:pPr>
          </w:p>
        </w:tc>
      </w:tr>
    </w:tbl>
    <w:p w14:paraId="3C526DD7" w14:textId="77777777" w:rsidR="005839BD" w:rsidRPr="00F61565" w:rsidRDefault="005839BD" w:rsidP="005839BD">
      <w:pPr>
        <w:pStyle w:val="a3"/>
        <w:rPr>
          <w:rtl/>
        </w:rPr>
      </w:pPr>
    </w:p>
    <w:p w14:paraId="414CAE77" w14:textId="77777777" w:rsidR="005839BD" w:rsidRPr="00F61565" w:rsidRDefault="005839BD" w:rsidP="005839BD">
      <w:pPr>
        <w:rPr>
          <w:rtl/>
        </w:rPr>
      </w:pPr>
    </w:p>
    <w:p w14:paraId="35CDF182" w14:textId="77777777" w:rsidR="005839BD" w:rsidRPr="00F61565" w:rsidRDefault="005839BD" w:rsidP="005839B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077"/>
        <w:gridCol w:w="4820"/>
      </w:tblGrid>
      <w:tr w:rsidR="005839BD" w:rsidRPr="00F61565" w14:paraId="077AC69D" w14:textId="77777777" w:rsidTr="005839BD">
        <w:trPr>
          <w:trHeight w:val="295"/>
          <w:jc w:val="center"/>
        </w:trPr>
        <w:tc>
          <w:tcPr>
            <w:tcW w:w="8820" w:type="dxa"/>
            <w:gridSpan w:val="3"/>
            <w:tcBorders>
              <w:top w:val="nil"/>
              <w:left w:val="nil"/>
              <w:bottom w:val="nil"/>
              <w:right w:val="nil"/>
            </w:tcBorders>
            <w:shd w:val="clear" w:color="auto" w:fill="auto"/>
          </w:tcPr>
          <w:p w14:paraId="38B6DFBE" w14:textId="77777777" w:rsidR="005839BD" w:rsidRPr="00F61565" w:rsidRDefault="005839BD" w:rsidP="005839BD">
            <w:pPr>
              <w:jc w:val="both"/>
              <w:rPr>
                <w:rFonts w:ascii="Arial" w:hAnsi="Arial"/>
                <w:b/>
                <w:bCs/>
                <w:sz w:val="26"/>
                <w:szCs w:val="26"/>
                <w:rtl/>
              </w:rPr>
            </w:pPr>
            <w:r w:rsidRPr="00F61565">
              <w:rPr>
                <w:rFonts w:ascii="Arial" w:hAnsi="Arial" w:hint="cs"/>
                <w:b/>
                <w:bCs/>
                <w:sz w:val="26"/>
                <w:szCs w:val="26"/>
                <w:rtl/>
              </w:rPr>
              <w:t>ל</w:t>
            </w:r>
            <w:r w:rsidRPr="00F61565">
              <w:rPr>
                <w:rFonts w:ascii="Arial" w:hAnsi="Arial"/>
                <w:b/>
                <w:bCs/>
                <w:sz w:val="26"/>
                <w:szCs w:val="26"/>
                <w:rtl/>
              </w:rPr>
              <w:t xml:space="preserve">פני </w:t>
            </w:r>
            <w:r w:rsidRPr="00F61565">
              <w:rPr>
                <w:rFonts w:ascii="Arial" w:hAnsi="Arial" w:hint="cs"/>
                <w:b/>
                <w:bCs/>
                <w:sz w:val="26"/>
                <w:szCs w:val="26"/>
                <w:rtl/>
              </w:rPr>
              <w:t>כבוד ה</w:t>
            </w:r>
            <w:r w:rsidRPr="00F61565">
              <w:rPr>
                <w:rFonts w:ascii="Arial" w:hAnsi="Arial"/>
                <w:b/>
                <w:bCs/>
                <w:sz w:val="26"/>
                <w:szCs w:val="26"/>
                <w:rtl/>
              </w:rPr>
              <w:t>שופט</w:t>
            </w:r>
            <w:r w:rsidRPr="00F61565">
              <w:rPr>
                <w:rFonts w:ascii="Arial" w:hAnsi="Arial" w:hint="cs"/>
                <w:b/>
                <w:bCs/>
                <w:sz w:val="26"/>
                <w:szCs w:val="26"/>
                <w:rtl/>
              </w:rPr>
              <w:t xml:space="preserve">  </w:t>
            </w:r>
            <w:r w:rsidRPr="00F61565">
              <w:rPr>
                <w:rFonts w:ascii="Arial" w:hAnsi="Arial"/>
                <w:b/>
                <w:bCs/>
                <w:sz w:val="26"/>
                <w:szCs w:val="26"/>
                <w:rtl/>
              </w:rPr>
              <w:t>אביחי דורון</w:t>
            </w:r>
          </w:p>
          <w:p w14:paraId="5AB25BDB" w14:textId="77777777" w:rsidR="005839BD" w:rsidRPr="00F61565" w:rsidRDefault="005839BD" w:rsidP="005839BD">
            <w:pPr>
              <w:jc w:val="both"/>
              <w:rPr>
                <w:rFonts w:ascii="Arial" w:hAnsi="Arial"/>
                <w:sz w:val="26"/>
                <w:szCs w:val="26"/>
              </w:rPr>
            </w:pPr>
          </w:p>
        </w:tc>
      </w:tr>
      <w:tr w:rsidR="005839BD" w:rsidRPr="00F61565" w14:paraId="64AEA71E" w14:textId="77777777" w:rsidTr="005839BD">
        <w:trPr>
          <w:trHeight w:val="355"/>
          <w:jc w:val="center"/>
        </w:trPr>
        <w:tc>
          <w:tcPr>
            <w:tcW w:w="923" w:type="dxa"/>
            <w:tcBorders>
              <w:top w:val="nil"/>
              <w:left w:val="nil"/>
              <w:bottom w:val="nil"/>
              <w:right w:val="nil"/>
            </w:tcBorders>
            <w:shd w:val="clear" w:color="auto" w:fill="auto"/>
          </w:tcPr>
          <w:p w14:paraId="0C2237A6" w14:textId="77777777" w:rsidR="005839BD" w:rsidRPr="00F61565" w:rsidRDefault="005839BD" w:rsidP="005839BD">
            <w:pPr>
              <w:jc w:val="both"/>
              <w:rPr>
                <w:rFonts w:ascii="Arial" w:hAnsi="Arial"/>
                <w:b/>
                <w:bCs/>
                <w:sz w:val="26"/>
                <w:szCs w:val="26"/>
              </w:rPr>
            </w:pPr>
            <w:bookmarkStart w:id="1" w:name="FirstAppellant"/>
            <w:r w:rsidRPr="00F61565">
              <w:rPr>
                <w:rFonts w:ascii="Arial" w:hAnsi="Arial" w:hint="cs"/>
                <w:b/>
                <w:bCs/>
                <w:sz w:val="26"/>
                <w:szCs w:val="26"/>
                <w:rtl/>
              </w:rPr>
              <w:t>בעניין:</w:t>
            </w:r>
          </w:p>
        </w:tc>
        <w:tc>
          <w:tcPr>
            <w:tcW w:w="3077" w:type="dxa"/>
            <w:tcBorders>
              <w:top w:val="nil"/>
              <w:left w:val="nil"/>
              <w:bottom w:val="nil"/>
              <w:right w:val="nil"/>
            </w:tcBorders>
            <w:shd w:val="clear" w:color="auto" w:fill="auto"/>
          </w:tcPr>
          <w:p w14:paraId="17BDA124" w14:textId="77777777" w:rsidR="005839BD" w:rsidRPr="00F61565" w:rsidRDefault="005839BD" w:rsidP="00246AF4">
            <w:pPr>
              <w:rPr>
                <w:sz w:val="26"/>
                <w:szCs w:val="26"/>
              </w:rPr>
            </w:pPr>
            <w:r w:rsidRPr="00F61565">
              <w:rPr>
                <w:rFonts w:ascii="Arial" w:hAnsi="Arial"/>
                <w:sz w:val="26"/>
                <w:szCs w:val="26"/>
                <w:rtl/>
              </w:rPr>
              <w:t>מדינת ישראל</w:t>
            </w:r>
          </w:p>
        </w:tc>
        <w:tc>
          <w:tcPr>
            <w:tcW w:w="4820" w:type="dxa"/>
            <w:tcBorders>
              <w:top w:val="nil"/>
              <w:left w:val="nil"/>
              <w:bottom w:val="nil"/>
              <w:right w:val="nil"/>
            </w:tcBorders>
            <w:shd w:val="clear" w:color="auto" w:fill="auto"/>
          </w:tcPr>
          <w:p w14:paraId="60DBA0A4" w14:textId="77777777" w:rsidR="005839BD" w:rsidRPr="00F61565" w:rsidRDefault="005839BD" w:rsidP="005839BD">
            <w:pPr>
              <w:jc w:val="both"/>
              <w:rPr>
                <w:rFonts w:ascii="Arial" w:hAnsi="Arial"/>
                <w:sz w:val="26"/>
                <w:szCs w:val="26"/>
              </w:rPr>
            </w:pPr>
          </w:p>
        </w:tc>
      </w:tr>
      <w:bookmarkEnd w:id="1"/>
      <w:tr w:rsidR="005839BD" w:rsidRPr="00F61565" w14:paraId="5A1C5F9E" w14:textId="77777777" w:rsidTr="005839BD">
        <w:trPr>
          <w:trHeight w:val="355"/>
          <w:jc w:val="center"/>
        </w:trPr>
        <w:tc>
          <w:tcPr>
            <w:tcW w:w="923" w:type="dxa"/>
            <w:tcBorders>
              <w:top w:val="nil"/>
              <w:left w:val="nil"/>
              <w:bottom w:val="nil"/>
              <w:right w:val="nil"/>
            </w:tcBorders>
            <w:shd w:val="clear" w:color="auto" w:fill="auto"/>
          </w:tcPr>
          <w:p w14:paraId="1B4E0730" w14:textId="77777777" w:rsidR="005839BD" w:rsidRPr="00F61565" w:rsidRDefault="005839BD" w:rsidP="005839BD">
            <w:pPr>
              <w:jc w:val="both"/>
              <w:rPr>
                <w:rFonts w:ascii="Arial" w:hAnsi="Arial"/>
                <w:sz w:val="26"/>
                <w:szCs w:val="26"/>
                <w:rtl/>
              </w:rPr>
            </w:pPr>
          </w:p>
        </w:tc>
        <w:tc>
          <w:tcPr>
            <w:tcW w:w="3077" w:type="dxa"/>
            <w:tcBorders>
              <w:top w:val="nil"/>
              <w:left w:val="nil"/>
              <w:bottom w:val="nil"/>
              <w:right w:val="nil"/>
            </w:tcBorders>
            <w:shd w:val="clear" w:color="auto" w:fill="auto"/>
          </w:tcPr>
          <w:p w14:paraId="1B767563" w14:textId="77777777" w:rsidR="005839BD" w:rsidRPr="00F61565" w:rsidRDefault="005839BD" w:rsidP="005839BD">
            <w:pPr>
              <w:jc w:val="both"/>
              <w:rPr>
                <w:sz w:val="26"/>
                <w:szCs w:val="26"/>
                <w:rtl/>
              </w:rPr>
            </w:pPr>
          </w:p>
        </w:tc>
        <w:tc>
          <w:tcPr>
            <w:tcW w:w="4820" w:type="dxa"/>
            <w:tcBorders>
              <w:top w:val="nil"/>
              <w:left w:val="nil"/>
              <w:bottom w:val="nil"/>
              <w:right w:val="nil"/>
            </w:tcBorders>
            <w:shd w:val="clear" w:color="auto" w:fill="auto"/>
          </w:tcPr>
          <w:p w14:paraId="2A820C3E" w14:textId="77777777" w:rsidR="005839BD" w:rsidRPr="00F61565" w:rsidRDefault="005839BD" w:rsidP="005839BD">
            <w:pPr>
              <w:jc w:val="right"/>
              <w:rPr>
                <w:rFonts w:ascii="Arial" w:hAnsi="Arial"/>
                <w:sz w:val="26"/>
                <w:szCs w:val="26"/>
                <w:rtl/>
              </w:rPr>
            </w:pPr>
            <w:r w:rsidRPr="00F61565">
              <w:rPr>
                <w:rFonts w:ascii="Arial" w:hAnsi="Arial" w:hint="cs"/>
                <w:sz w:val="26"/>
                <w:szCs w:val="26"/>
                <w:rtl/>
              </w:rPr>
              <w:t>ה</w:t>
            </w:r>
            <w:r w:rsidRPr="00F61565">
              <w:rPr>
                <w:rFonts w:ascii="Arial" w:hAnsi="Arial"/>
                <w:sz w:val="26"/>
                <w:szCs w:val="26"/>
                <w:rtl/>
              </w:rPr>
              <w:t>מאשימה</w:t>
            </w:r>
          </w:p>
        </w:tc>
      </w:tr>
      <w:tr w:rsidR="005839BD" w:rsidRPr="00F61565" w14:paraId="7DABC0DB" w14:textId="77777777" w:rsidTr="005839BD">
        <w:trPr>
          <w:trHeight w:val="355"/>
          <w:jc w:val="center"/>
        </w:trPr>
        <w:tc>
          <w:tcPr>
            <w:tcW w:w="923" w:type="dxa"/>
            <w:tcBorders>
              <w:top w:val="nil"/>
              <w:left w:val="nil"/>
              <w:bottom w:val="nil"/>
              <w:right w:val="nil"/>
            </w:tcBorders>
            <w:shd w:val="clear" w:color="auto" w:fill="auto"/>
          </w:tcPr>
          <w:p w14:paraId="0D8D19FA" w14:textId="77777777" w:rsidR="005839BD" w:rsidRPr="00F61565" w:rsidRDefault="005839BD" w:rsidP="005839BD">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792A3CAC" w14:textId="77777777" w:rsidR="005839BD" w:rsidRPr="00F61565" w:rsidRDefault="005839BD" w:rsidP="005839BD">
            <w:pPr>
              <w:jc w:val="center"/>
              <w:rPr>
                <w:rFonts w:ascii="Arial" w:hAnsi="Arial"/>
                <w:b/>
                <w:bCs/>
                <w:sz w:val="26"/>
                <w:szCs w:val="26"/>
                <w:rtl/>
              </w:rPr>
            </w:pPr>
          </w:p>
          <w:p w14:paraId="64667CCE" w14:textId="77777777" w:rsidR="005839BD" w:rsidRPr="00F61565" w:rsidRDefault="005839BD" w:rsidP="005839BD">
            <w:pPr>
              <w:jc w:val="center"/>
              <w:rPr>
                <w:rFonts w:ascii="Arial" w:hAnsi="Arial"/>
                <w:b/>
                <w:bCs/>
                <w:sz w:val="26"/>
                <w:szCs w:val="26"/>
                <w:rtl/>
              </w:rPr>
            </w:pPr>
            <w:r w:rsidRPr="00F61565">
              <w:rPr>
                <w:rFonts w:ascii="Arial" w:hAnsi="Arial"/>
                <w:b/>
                <w:bCs/>
                <w:sz w:val="26"/>
                <w:szCs w:val="26"/>
                <w:rtl/>
              </w:rPr>
              <w:t>נגד</w:t>
            </w:r>
          </w:p>
          <w:p w14:paraId="4ACEE172" w14:textId="77777777" w:rsidR="005839BD" w:rsidRPr="00F61565" w:rsidRDefault="005839BD" w:rsidP="005839BD">
            <w:pPr>
              <w:jc w:val="both"/>
              <w:rPr>
                <w:rFonts w:ascii="Arial" w:hAnsi="Arial"/>
                <w:sz w:val="26"/>
                <w:szCs w:val="26"/>
              </w:rPr>
            </w:pPr>
          </w:p>
        </w:tc>
      </w:tr>
      <w:tr w:rsidR="005839BD" w:rsidRPr="00F61565" w14:paraId="1977DB22" w14:textId="77777777" w:rsidTr="005839BD">
        <w:trPr>
          <w:trHeight w:val="355"/>
          <w:jc w:val="center"/>
        </w:trPr>
        <w:tc>
          <w:tcPr>
            <w:tcW w:w="923" w:type="dxa"/>
            <w:tcBorders>
              <w:top w:val="nil"/>
              <w:left w:val="nil"/>
              <w:bottom w:val="nil"/>
              <w:right w:val="nil"/>
            </w:tcBorders>
            <w:shd w:val="clear" w:color="auto" w:fill="auto"/>
          </w:tcPr>
          <w:p w14:paraId="411287B9" w14:textId="77777777" w:rsidR="005839BD" w:rsidRPr="00F61565" w:rsidRDefault="005839BD" w:rsidP="00246AF4">
            <w:pPr>
              <w:rPr>
                <w:rFonts w:ascii="Arial" w:hAnsi="Arial"/>
                <w:sz w:val="26"/>
                <w:szCs w:val="26"/>
                <w:rtl/>
              </w:rPr>
            </w:pPr>
          </w:p>
        </w:tc>
        <w:tc>
          <w:tcPr>
            <w:tcW w:w="3077" w:type="dxa"/>
            <w:tcBorders>
              <w:top w:val="nil"/>
              <w:left w:val="nil"/>
              <w:bottom w:val="nil"/>
              <w:right w:val="nil"/>
            </w:tcBorders>
            <w:shd w:val="clear" w:color="auto" w:fill="auto"/>
          </w:tcPr>
          <w:p w14:paraId="7EED88EA" w14:textId="77777777" w:rsidR="005839BD" w:rsidRPr="00F61565" w:rsidRDefault="005839BD" w:rsidP="00246AF4">
            <w:pPr>
              <w:rPr>
                <w:sz w:val="26"/>
                <w:szCs w:val="26"/>
                <w:rtl/>
              </w:rPr>
            </w:pPr>
            <w:r w:rsidRPr="00F61565">
              <w:rPr>
                <w:rFonts w:ascii="Arial" w:hAnsi="Arial"/>
                <w:sz w:val="26"/>
                <w:szCs w:val="26"/>
                <w:rtl/>
              </w:rPr>
              <w:t>זאב יחזקאל דוידוביץ</w:t>
            </w:r>
          </w:p>
        </w:tc>
        <w:tc>
          <w:tcPr>
            <w:tcW w:w="4820" w:type="dxa"/>
            <w:tcBorders>
              <w:top w:val="nil"/>
              <w:left w:val="nil"/>
              <w:bottom w:val="nil"/>
              <w:right w:val="nil"/>
            </w:tcBorders>
            <w:shd w:val="clear" w:color="auto" w:fill="auto"/>
          </w:tcPr>
          <w:p w14:paraId="79AA687F" w14:textId="77777777" w:rsidR="005839BD" w:rsidRPr="00F61565" w:rsidRDefault="005839BD" w:rsidP="005839BD">
            <w:pPr>
              <w:jc w:val="right"/>
              <w:rPr>
                <w:rFonts w:ascii="Arial" w:hAnsi="Arial"/>
                <w:sz w:val="26"/>
                <w:szCs w:val="26"/>
              </w:rPr>
            </w:pPr>
          </w:p>
        </w:tc>
      </w:tr>
      <w:tr w:rsidR="005839BD" w:rsidRPr="00F61565" w14:paraId="3C1DDC24" w14:textId="77777777" w:rsidTr="005839BD">
        <w:trPr>
          <w:trHeight w:val="355"/>
          <w:jc w:val="center"/>
        </w:trPr>
        <w:tc>
          <w:tcPr>
            <w:tcW w:w="923" w:type="dxa"/>
            <w:tcBorders>
              <w:top w:val="nil"/>
              <w:left w:val="nil"/>
              <w:bottom w:val="nil"/>
              <w:right w:val="nil"/>
            </w:tcBorders>
            <w:shd w:val="clear" w:color="auto" w:fill="auto"/>
          </w:tcPr>
          <w:p w14:paraId="261E58BB" w14:textId="77777777" w:rsidR="005839BD" w:rsidRPr="00F61565" w:rsidRDefault="005839BD" w:rsidP="005839BD">
            <w:pPr>
              <w:jc w:val="both"/>
              <w:rPr>
                <w:rFonts w:ascii="Arial" w:hAnsi="Arial"/>
                <w:sz w:val="26"/>
                <w:szCs w:val="26"/>
                <w:rtl/>
              </w:rPr>
            </w:pPr>
          </w:p>
        </w:tc>
        <w:tc>
          <w:tcPr>
            <w:tcW w:w="3077" w:type="dxa"/>
            <w:tcBorders>
              <w:top w:val="nil"/>
              <w:left w:val="nil"/>
              <w:bottom w:val="nil"/>
              <w:right w:val="nil"/>
            </w:tcBorders>
            <w:shd w:val="clear" w:color="auto" w:fill="auto"/>
          </w:tcPr>
          <w:p w14:paraId="753ECC4E" w14:textId="77777777" w:rsidR="005839BD" w:rsidRPr="00F61565" w:rsidRDefault="005839BD" w:rsidP="005839BD">
            <w:pPr>
              <w:jc w:val="both"/>
              <w:rPr>
                <w:sz w:val="26"/>
                <w:szCs w:val="26"/>
                <w:rtl/>
              </w:rPr>
            </w:pPr>
          </w:p>
        </w:tc>
        <w:tc>
          <w:tcPr>
            <w:tcW w:w="4820" w:type="dxa"/>
            <w:tcBorders>
              <w:top w:val="nil"/>
              <w:left w:val="nil"/>
              <w:bottom w:val="nil"/>
              <w:right w:val="nil"/>
            </w:tcBorders>
            <w:shd w:val="clear" w:color="auto" w:fill="auto"/>
          </w:tcPr>
          <w:p w14:paraId="0530CC64" w14:textId="77777777" w:rsidR="005839BD" w:rsidRPr="00F61565" w:rsidRDefault="005839BD" w:rsidP="005839BD">
            <w:pPr>
              <w:jc w:val="right"/>
              <w:rPr>
                <w:rFonts w:ascii="Arial" w:hAnsi="Arial"/>
                <w:sz w:val="26"/>
                <w:szCs w:val="26"/>
              </w:rPr>
            </w:pPr>
            <w:r w:rsidRPr="00F61565">
              <w:rPr>
                <w:rFonts w:ascii="Arial" w:hAnsi="Arial" w:hint="cs"/>
                <w:sz w:val="26"/>
                <w:szCs w:val="26"/>
                <w:rtl/>
              </w:rPr>
              <w:t>הנאשם</w:t>
            </w:r>
          </w:p>
        </w:tc>
      </w:tr>
    </w:tbl>
    <w:p w14:paraId="60931350" w14:textId="77777777" w:rsidR="00F61565" w:rsidRDefault="00F61565" w:rsidP="00F61565">
      <w:pPr>
        <w:rPr>
          <w:rtl/>
        </w:rPr>
      </w:pPr>
    </w:p>
    <w:p w14:paraId="0558D3C9" w14:textId="77777777" w:rsidR="00F61565" w:rsidRPr="00F61565" w:rsidRDefault="00F61565" w:rsidP="00F61565">
      <w:pPr>
        <w:spacing w:before="120" w:after="120" w:line="240" w:lineRule="exact"/>
        <w:ind w:left="283" w:hanging="283"/>
        <w:jc w:val="both"/>
        <w:rPr>
          <w:rFonts w:ascii="FrankRuehl" w:hAnsi="FrankRuehl" w:cs="FrankRuehl"/>
          <w:rtl/>
        </w:rPr>
      </w:pPr>
    </w:p>
    <w:p w14:paraId="3BC172D4" w14:textId="77777777" w:rsidR="00F61565" w:rsidRPr="00F61565" w:rsidRDefault="00F61565" w:rsidP="00F61565">
      <w:pPr>
        <w:spacing w:before="120" w:after="120" w:line="240" w:lineRule="exact"/>
        <w:ind w:left="283" w:hanging="283"/>
        <w:jc w:val="both"/>
        <w:rPr>
          <w:rFonts w:ascii="FrankRuehl" w:hAnsi="FrankRuehl" w:cs="FrankRuehl"/>
          <w:rtl/>
        </w:rPr>
      </w:pPr>
    </w:p>
    <w:p w14:paraId="075EFA53" w14:textId="77777777" w:rsidR="00832ADB" w:rsidRPr="00832ADB" w:rsidRDefault="00832ADB" w:rsidP="00832ADB">
      <w:pPr>
        <w:spacing w:before="120" w:after="120" w:line="240" w:lineRule="exact"/>
        <w:ind w:left="283" w:hanging="283"/>
        <w:jc w:val="both"/>
        <w:rPr>
          <w:rFonts w:ascii="FrankRuehl" w:hAnsi="FrankRuehl" w:cs="FrankRuehl"/>
          <w:rtl/>
        </w:rPr>
      </w:pPr>
    </w:p>
    <w:p w14:paraId="61B5E451" w14:textId="77777777" w:rsidR="00655A4E" w:rsidRDefault="00655A4E" w:rsidP="00655A4E">
      <w:pPr>
        <w:rPr>
          <w:rtl/>
        </w:rPr>
      </w:pPr>
      <w:bookmarkStart w:id="2" w:name="LawTable"/>
      <w:bookmarkEnd w:id="2"/>
    </w:p>
    <w:p w14:paraId="1A04F109" w14:textId="77777777" w:rsidR="00655A4E" w:rsidRPr="00655A4E" w:rsidRDefault="00655A4E" w:rsidP="00655A4E">
      <w:pPr>
        <w:spacing w:before="120" w:after="120" w:line="240" w:lineRule="exact"/>
        <w:ind w:left="283" w:hanging="283"/>
        <w:jc w:val="both"/>
        <w:rPr>
          <w:rFonts w:ascii="FrankRuehl" w:hAnsi="FrankRuehl" w:cs="FrankRuehl"/>
          <w:rtl/>
        </w:rPr>
      </w:pPr>
    </w:p>
    <w:p w14:paraId="4A9FB88A" w14:textId="77777777" w:rsidR="00655A4E" w:rsidRPr="00655A4E" w:rsidRDefault="00655A4E" w:rsidP="00655A4E">
      <w:pPr>
        <w:spacing w:before="120" w:after="120" w:line="240" w:lineRule="exact"/>
        <w:ind w:left="283" w:hanging="283"/>
        <w:jc w:val="both"/>
        <w:rPr>
          <w:rFonts w:ascii="FrankRuehl" w:hAnsi="FrankRuehl" w:cs="FrankRuehl"/>
          <w:rtl/>
        </w:rPr>
      </w:pPr>
    </w:p>
    <w:p w14:paraId="6C7770E7" w14:textId="77777777" w:rsidR="00655A4E" w:rsidRPr="00655A4E" w:rsidRDefault="00655A4E" w:rsidP="00655A4E">
      <w:pPr>
        <w:spacing w:before="120" w:after="120" w:line="240" w:lineRule="exact"/>
        <w:ind w:left="283" w:hanging="283"/>
        <w:jc w:val="both"/>
        <w:rPr>
          <w:rFonts w:ascii="FrankRuehl" w:hAnsi="FrankRuehl" w:cs="FrankRuehl"/>
          <w:rtl/>
        </w:rPr>
      </w:pPr>
      <w:r w:rsidRPr="00655A4E">
        <w:rPr>
          <w:rFonts w:ascii="FrankRuehl" w:hAnsi="FrankRuehl" w:cs="FrankRuehl"/>
          <w:rtl/>
        </w:rPr>
        <w:t xml:space="preserve">חקיקה שאוזכרה: </w:t>
      </w:r>
    </w:p>
    <w:p w14:paraId="3D3347E7" w14:textId="77777777" w:rsidR="00655A4E" w:rsidRPr="00655A4E" w:rsidRDefault="00655A4E" w:rsidP="00655A4E">
      <w:pPr>
        <w:spacing w:before="120" w:after="120" w:line="240" w:lineRule="exact"/>
        <w:ind w:left="283" w:hanging="283"/>
        <w:jc w:val="both"/>
        <w:rPr>
          <w:rFonts w:ascii="FrankRuehl" w:hAnsi="FrankRuehl" w:cs="FrankRuehl"/>
          <w:rtl/>
        </w:rPr>
      </w:pPr>
      <w:hyperlink r:id="rId7" w:history="1">
        <w:r w:rsidRPr="00655A4E">
          <w:rPr>
            <w:rFonts w:ascii="FrankRuehl" w:hAnsi="FrankRuehl" w:cs="FrankRuehl"/>
            <w:color w:val="0000FF"/>
            <w:rtl/>
          </w:rPr>
          <w:t>פקודת הסמים המסוכנים [נוסח חדש], תשל"ג-1973</w:t>
        </w:r>
      </w:hyperlink>
    </w:p>
    <w:p w14:paraId="735A37AA" w14:textId="77777777" w:rsidR="00655A4E" w:rsidRPr="00655A4E" w:rsidRDefault="00655A4E" w:rsidP="00655A4E">
      <w:pPr>
        <w:rPr>
          <w:rtl/>
        </w:rPr>
      </w:pPr>
      <w:bookmarkStart w:id="3" w:name="LawTable_End"/>
      <w:bookmarkEnd w:id="3"/>
    </w:p>
    <w:p w14:paraId="67167149" w14:textId="77777777" w:rsidR="005839BD" w:rsidRPr="00832ADB" w:rsidRDefault="005839BD" w:rsidP="00832ADB"/>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839BD" w14:paraId="0EB12E41" w14:textId="77777777" w:rsidTr="005839BD">
        <w:trPr>
          <w:trHeight w:val="355"/>
          <w:jc w:val="center"/>
        </w:trPr>
        <w:tc>
          <w:tcPr>
            <w:tcW w:w="8820" w:type="dxa"/>
            <w:tcBorders>
              <w:top w:val="nil"/>
              <w:left w:val="nil"/>
              <w:bottom w:val="nil"/>
              <w:right w:val="nil"/>
            </w:tcBorders>
            <w:shd w:val="clear" w:color="auto" w:fill="auto"/>
          </w:tcPr>
          <w:p w14:paraId="6304F986" w14:textId="77777777" w:rsidR="00F61565" w:rsidRPr="00F61565" w:rsidRDefault="00F61565" w:rsidP="00F61565">
            <w:pPr>
              <w:jc w:val="center"/>
              <w:rPr>
                <w:rFonts w:ascii="Arial" w:hAnsi="Arial"/>
                <w:b/>
                <w:bCs/>
                <w:sz w:val="28"/>
                <w:szCs w:val="28"/>
                <w:u w:val="single"/>
                <w:rtl/>
              </w:rPr>
            </w:pPr>
            <w:bookmarkStart w:id="4" w:name="PsakDin" w:colFirst="0" w:colLast="0"/>
            <w:bookmarkEnd w:id="0"/>
            <w:r w:rsidRPr="00F61565">
              <w:rPr>
                <w:rFonts w:ascii="Arial" w:hAnsi="Arial"/>
                <w:b/>
                <w:bCs/>
                <w:sz w:val="28"/>
                <w:szCs w:val="28"/>
                <w:u w:val="single"/>
                <w:rtl/>
              </w:rPr>
              <w:t>גזר דין</w:t>
            </w:r>
          </w:p>
          <w:p w14:paraId="50E57B1F" w14:textId="77777777" w:rsidR="005839BD" w:rsidRPr="00F61565" w:rsidRDefault="005839BD" w:rsidP="00F61565">
            <w:pPr>
              <w:jc w:val="center"/>
              <w:rPr>
                <w:rFonts w:ascii="Arial" w:hAnsi="Arial"/>
                <w:bCs/>
                <w:sz w:val="28"/>
                <w:szCs w:val="28"/>
                <w:u w:val="single"/>
                <w:rtl/>
              </w:rPr>
            </w:pPr>
          </w:p>
        </w:tc>
      </w:tr>
      <w:bookmarkEnd w:id="4"/>
    </w:tbl>
    <w:p w14:paraId="3E482CDC" w14:textId="77777777" w:rsidR="005839BD" w:rsidRPr="008E5A2F" w:rsidRDefault="005839BD" w:rsidP="005839BD">
      <w:pPr>
        <w:rPr>
          <w:rFonts w:ascii="Arial" w:hAnsi="Arial"/>
        </w:rPr>
      </w:pPr>
    </w:p>
    <w:p w14:paraId="71EDC511" w14:textId="77777777" w:rsidR="005839BD" w:rsidRPr="008E5A2F" w:rsidRDefault="005839BD" w:rsidP="005839BD">
      <w:pPr>
        <w:rPr>
          <w:rFonts w:ascii="Arial" w:hAnsi="Arial"/>
          <w:rtl/>
        </w:rPr>
      </w:pPr>
      <w:r w:rsidRPr="008E5A2F">
        <w:rPr>
          <w:rFonts w:ascii="Arial" w:hAnsi="Arial"/>
          <w:rtl/>
        </w:rPr>
        <w:t>הנאשם הודה והורשע בכתב אישום מתוקן, במסגרת הסדר טיעון, ביום 3.4.22, בכך שבמהלך חודש אפריל 2021 גידל – יחד עם אחר – סם מסוג קנאביס במשקל של כ-6 ק"ג והחזיק עם שותפו את הסם, בכמותו, שלא לצריכה עצמית.</w:t>
      </w:r>
    </w:p>
    <w:p w14:paraId="49AE1283" w14:textId="77777777" w:rsidR="005839BD" w:rsidRPr="008E5A2F" w:rsidRDefault="005839BD" w:rsidP="005839BD">
      <w:pPr>
        <w:rPr>
          <w:rFonts w:ascii="Arial" w:hAnsi="Arial"/>
          <w:rtl/>
        </w:rPr>
      </w:pPr>
    </w:p>
    <w:p w14:paraId="360916D0" w14:textId="77777777" w:rsidR="005839BD" w:rsidRPr="008E5A2F" w:rsidRDefault="005839BD" w:rsidP="005839BD">
      <w:pPr>
        <w:rPr>
          <w:rFonts w:ascii="Arial" w:hAnsi="Arial"/>
          <w:rtl/>
        </w:rPr>
      </w:pPr>
      <w:r w:rsidRPr="008E5A2F">
        <w:rPr>
          <w:rFonts w:ascii="Arial" w:hAnsi="Arial"/>
          <w:rtl/>
        </w:rPr>
        <w:t>במסגרת הסדר הטיעון נשלח הנאשם לתסקיר שירות המבחן והוסכם כי ככל שהתסקיר יצא חיובי בעניינו תגביל עצמה המאשימה לעונש של 9 חודשי מאסר שאפשר וירוצו בעבודות שירות, בתוספת ענישה נלווית, והסנגור יוכל לטעון לעונש של חודש מאסר בעבודות שירות בלבד.</w:t>
      </w:r>
    </w:p>
    <w:p w14:paraId="15BD00A2" w14:textId="77777777" w:rsidR="005839BD" w:rsidRPr="008E5A2F" w:rsidRDefault="005839BD" w:rsidP="005839BD">
      <w:pPr>
        <w:rPr>
          <w:rFonts w:ascii="Arial" w:hAnsi="Arial"/>
          <w:rtl/>
        </w:rPr>
      </w:pPr>
    </w:p>
    <w:p w14:paraId="0ECDFCE1" w14:textId="77777777" w:rsidR="005839BD" w:rsidRPr="008E5A2F" w:rsidRDefault="005839BD" w:rsidP="005839BD">
      <w:pPr>
        <w:rPr>
          <w:rFonts w:ascii="Arial" w:hAnsi="Arial"/>
          <w:rtl/>
        </w:rPr>
      </w:pPr>
    </w:p>
    <w:p w14:paraId="0F6AF5CB" w14:textId="77777777" w:rsidR="005839BD" w:rsidRPr="008E5A2F" w:rsidRDefault="005839BD" w:rsidP="005839BD">
      <w:pPr>
        <w:rPr>
          <w:rFonts w:ascii="Arial" w:hAnsi="Arial"/>
          <w:rtl/>
        </w:rPr>
      </w:pPr>
      <w:r w:rsidRPr="008E5A2F">
        <w:rPr>
          <w:rFonts w:ascii="Arial" w:hAnsi="Arial"/>
          <w:b/>
          <w:bCs/>
          <w:rtl/>
        </w:rPr>
        <w:t>תסקיר</w:t>
      </w:r>
      <w:r w:rsidRPr="008E5A2F">
        <w:rPr>
          <w:rFonts w:ascii="Arial" w:hAnsi="Arial"/>
          <w:rtl/>
        </w:rPr>
        <w:t xml:space="preserve"> אכן הוגש, ומסקנותיו חיוביות מאד, כך גם לשיטת המאשימה.</w:t>
      </w:r>
    </w:p>
    <w:p w14:paraId="15642D1D" w14:textId="77777777" w:rsidR="005839BD" w:rsidRPr="008E5A2F" w:rsidRDefault="005839BD" w:rsidP="005839BD">
      <w:pPr>
        <w:rPr>
          <w:rFonts w:ascii="Arial" w:hAnsi="Arial"/>
          <w:rtl/>
        </w:rPr>
      </w:pPr>
    </w:p>
    <w:p w14:paraId="3F236623" w14:textId="77777777" w:rsidR="005839BD" w:rsidRPr="008E5A2F" w:rsidRDefault="005839BD" w:rsidP="005839BD">
      <w:pPr>
        <w:rPr>
          <w:rFonts w:ascii="Arial" w:hAnsi="Arial"/>
          <w:rtl/>
        </w:rPr>
      </w:pPr>
      <w:r w:rsidRPr="008E5A2F">
        <w:rPr>
          <w:rFonts w:ascii="Arial" w:hAnsi="Arial"/>
          <w:rtl/>
        </w:rPr>
        <w:t>על פי התסקיר – הנאשם חסר הרשעות קודמות, בבסיסו אדם נורמטיבי לחלוטין, נשוי ואב ל-5 ילדים בנישואין טובים, עובד כעצמאי והתפתה לעבור את העבירות נוכח הקשר שקשר עם חברה שולית, ובאופן בסיסי כ"מרד" במוסכמות ובמסגרות הדתיות, המשפחתיות והחברתיות אליהן משתייך. הנאשם התנסה בשימוש בקנביס אך בדיקות השתן שמסר בעקביות היו כולן נקיות.</w:t>
      </w:r>
    </w:p>
    <w:p w14:paraId="4C1213D2" w14:textId="77777777" w:rsidR="005839BD" w:rsidRPr="008E5A2F" w:rsidRDefault="005839BD" w:rsidP="005839BD">
      <w:pPr>
        <w:rPr>
          <w:rFonts w:ascii="Arial" w:hAnsi="Arial"/>
          <w:rtl/>
        </w:rPr>
      </w:pPr>
    </w:p>
    <w:p w14:paraId="6C8F4796" w14:textId="77777777" w:rsidR="005839BD" w:rsidRPr="008E5A2F" w:rsidRDefault="005839BD" w:rsidP="005839BD">
      <w:pPr>
        <w:rPr>
          <w:rFonts w:ascii="Arial" w:hAnsi="Arial"/>
          <w:rtl/>
        </w:rPr>
      </w:pPr>
      <w:r w:rsidRPr="008E5A2F">
        <w:rPr>
          <w:rFonts w:ascii="Arial" w:hAnsi="Arial"/>
          <w:rtl/>
        </w:rPr>
        <w:t>הנאשם הביע חרטה עמוקה, הפנים לחלוטין את הפסול במעשיו, היה שותף לקבוצה טיפולית ומסקנות רכזיה – כי השתתפותו היתה מעמיקה, מועילה לקבוצה ולו עצמו.</w:t>
      </w:r>
    </w:p>
    <w:p w14:paraId="4FBA3FB3" w14:textId="77777777" w:rsidR="005839BD" w:rsidRPr="008E5A2F" w:rsidRDefault="005839BD" w:rsidP="005839BD">
      <w:pPr>
        <w:rPr>
          <w:rFonts w:ascii="Arial" w:hAnsi="Arial"/>
          <w:rtl/>
        </w:rPr>
      </w:pPr>
    </w:p>
    <w:p w14:paraId="372A99C2" w14:textId="77777777" w:rsidR="005839BD" w:rsidRPr="008E5A2F" w:rsidRDefault="005839BD" w:rsidP="005839BD">
      <w:pPr>
        <w:rPr>
          <w:rFonts w:ascii="Arial" w:hAnsi="Arial"/>
          <w:rtl/>
        </w:rPr>
      </w:pPr>
      <w:r w:rsidRPr="008E5A2F">
        <w:rPr>
          <w:rFonts w:ascii="Arial" w:hAnsi="Arial"/>
          <w:rtl/>
        </w:rPr>
        <w:t>ניתן לומר כי לו היה הנאשם מכור לסם, היה תסקיר זה יכול לשמש כעוגן להחרגתו עקב "שיקום" ממתחם הענישה המקובל.</w:t>
      </w:r>
    </w:p>
    <w:p w14:paraId="7859783F" w14:textId="77777777" w:rsidR="005839BD" w:rsidRPr="008E5A2F" w:rsidRDefault="005839BD" w:rsidP="005839BD">
      <w:pPr>
        <w:rPr>
          <w:rFonts w:ascii="Arial" w:hAnsi="Arial"/>
          <w:rtl/>
        </w:rPr>
      </w:pPr>
    </w:p>
    <w:p w14:paraId="1B6701C0" w14:textId="77777777" w:rsidR="005839BD" w:rsidRPr="008E5A2F" w:rsidRDefault="005839BD" w:rsidP="005839BD">
      <w:pPr>
        <w:rPr>
          <w:rFonts w:ascii="Arial" w:hAnsi="Arial"/>
          <w:rtl/>
        </w:rPr>
      </w:pPr>
      <w:r w:rsidRPr="008E5A2F">
        <w:rPr>
          <w:rFonts w:ascii="Arial" w:hAnsi="Arial"/>
          <w:b/>
          <w:bCs/>
          <w:rtl/>
        </w:rPr>
        <w:t>חוות דעת הממונה על עבודות השירות</w:t>
      </w:r>
      <w:r w:rsidRPr="008E5A2F">
        <w:rPr>
          <w:rFonts w:ascii="Arial" w:hAnsi="Arial"/>
          <w:rtl/>
        </w:rPr>
        <w:t xml:space="preserve"> הוגשה והנאשם נמצא בה כשיר לביצוען.</w:t>
      </w:r>
    </w:p>
    <w:p w14:paraId="59BAD5C6" w14:textId="77777777" w:rsidR="005839BD" w:rsidRPr="008E5A2F" w:rsidRDefault="005839BD" w:rsidP="005839BD">
      <w:pPr>
        <w:rPr>
          <w:rFonts w:ascii="Arial" w:hAnsi="Arial"/>
          <w:rtl/>
        </w:rPr>
      </w:pPr>
    </w:p>
    <w:p w14:paraId="6FA80184" w14:textId="77777777" w:rsidR="005839BD" w:rsidRPr="008E5A2F" w:rsidRDefault="005839BD" w:rsidP="005839BD">
      <w:pPr>
        <w:rPr>
          <w:rFonts w:ascii="Arial" w:hAnsi="Arial"/>
          <w:b/>
          <w:bCs/>
          <w:rtl/>
        </w:rPr>
      </w:pPr>
      <w:r w:rsidRPr="008E5A2F">
        <w:rPr>
          <w:rFonts w:ascii="Arial" w:hAnsi="Arial"/>
          <w:b/>
          <w:bCs/>
          <w:rtl/>
        </w:rPr>
        <w:t>טיעוני הצדדים:</w:t>
      </w:r>
    </w:p>
    <w:p w14:paraId="1B4F1712" w14:textId="77777777" w:rsidR="005839BD" w:rsidRPr="008E5A2F" w:rsidRDefault="005839BD" w:rsidP="005839BD">
      <w:pPr>
        <w:rPr>
          <w:rFonts w:ascii="Arial" w:hAnsi="Arial"/>
          <w:rtl/>
        </w:rPr>
      </w:pPr>
    </w:p>
    <w:p w14:paraId="4434D997" w14:textId="77777777" w:rsidR="005839BD" w:rsidRPr="008E5A2F" w:rsidRDefault="005839BD" w:rsidP="005839BD">
      <w:pPr>
        <w:rPr>
          <w:rFonts w:ascii="Arial" w:hAnsi="Arial"/>
          <w:rtl/>
        </w:rPr>
      </w:pPr>
      <w:r w:rsidRPr="008E5A2F">
        <w:rPr>
          <w:rFonts w:ascii="Arial" w:hAnsi="Arial"/>
          <w:b/>
          <w:bCs/>
          <w:rtl/>
        </w:rPr>
        <w:t>המאשימה</w:t>
      </w:r>
      <w:r w:rsidRPr="008E5A2F">
        <w:rPr>
          <w:rFonts w:ascii="Arial" w:hAnsi="Arial"/>
          <w:rtl/>
        </w:rPr>
        <w:t xml:space="preserve"> ציינה את שמירת בטחונו ושלומו של הציבור כערכים המוגנים שנפגעו ואני מקבל זאת ללא סייג.</w:t>
      </w:r>
    </w:p>
    <w:p w14:paraId="3A8C5DB5" w14:textId="77777777" w:rsidR="005839BD" w:rsidRPr="008E5A2F" w:rsidRDefault="005839BD" w:rsidP="005839BD">
      <w:pPr>
        <w:rPr>
          <w:rFonts w:ascii="Arial" w:hAnsi="Arial"/>
          <w:rtl/>
        </w:rPr>
      </w:pPr>
    </w:p>
    <w:p w14:paraId="35F3B927" w14:textId="77777777" w:rsidR="005839BD" w:rsidRPr="008E5A2F" w:rsidRDefault="005839BD" w:rsidP="005839BD">
      <w:pPr>
        <w:rPr>
          <w:rFonts w:ascii="Arial" w:hAnsi="Arial"/>
          <w:rtl/>
        </w:rPr>
      </w:pPr>
      <w:r w:rsidRPr="008E5A2F">
        <w:rPr>
          <w:rFonts w:ascii="Arial" w:hAnsi="Arial"/>
          <w:rtl/>
        </w:rPr>
        <w:t>המאשימה ציינה לקולא את הודאת הנאשם והחיסכון בזמן ציבורי שחסך, ומנגד את כמות הסם הגבוהה שגידל הנאשם ושותפו, עתרה כמסתבר לפי הסדר הטיעון, למתחם ענישה הנע בין חודש מאסר שירוצה בעבודות שירות לתשעה חודשים, בהיות תסקיר שירות המבחן חיובי מאד גם להשקפתה, וביקשה להטיל על הנאשם עונש של מאסר בעבודות שירות בן תשעה חודשים.</w:t>
      </w:r>
    </w:p>
    <w:p w14:paraId="6212E32F" w14:textId="77777777" w:rsidR="005839BD" w:rsidRPr="008E5A2F" w:rsidRDefault="005839BD" w:rsidP="005839BD">
      <w:pPr>
        <w:rPr>
          <w:rFonts w:ascii="Arial" w:hAnsi="Arial"/>
          <w:rtl/>
        </w:rPr>
      </w:pPr>
      <w:r w:rsidRPr="008E5A2F">
        <w:rPr>
          <w:rFonts w:ascii="Arial" w:hAnsi="Arial"/>
          <w:rtl/>
        </w:rPr>
        <w:t>המאשימה הציגה פסיקה לתמיכה בעמדתה.</w:t>
      </w:r>
    </w:p>
    <w:p w14:paraId="09A26FFF" w14:textId="77777777" w:rsidR="005839BD" w:rsidRPr="008E5A2F" w:rsidRDefault="005839BD" w:rsidP="005839BD">
      <w:pPr>
        <w:rPr>
          <w:rFonts w:ascii="Arial" w:hAnsi="Arial"/>
          <w:rtl/>
        </w:rPr>
      </w:pPr>
    </w:p>
    <w:p w14:paraId="37AF4F05" w14:textId="77777777" w:rsidR="005839BD" w:rsidRPr="008E5A2F" w:rsidRDefault="005839BD" w:rsidP="005839BD">
      <w:pPr>
        <w:rPr>
          <w:rFonts w:ascii="Arial" w:hAnsi="Arial"/>
          <w:rtl/>
        </w:rPr>
      </w:pPr>
    </w:p>
    <w:p w14:paraId="5B77544C" w14:textId="77777777" w:rsidR="005839BD" w:rsidRPr="008E5A2F" w:rsidRDefault="005839BD" w:rsidP="005839BD">
      <w:pPr>
        <w:rPr>
          <w:rFonts w:ascii="Arial" w:hAnsi="Arial"/>
          <w:rtl/>
        </w:rPr>
      </w:pPr>
      <w:r w:rsidRPr="008E5A2F">
        <w:rPr>
          <w:rFonts w:ascii="Arial" w:hAnsi="Arial"/>
          <w:b/>
          <w:bCs/>
          <w:rtl/>
        </w:rPr>
        <w:t>הסנגור</w:t>
      </w:r>
      <w:r w:rsidRPr="008E5A2F">
        <w:rPr>
          <w:rFonts w:ascii="Arial" w:hAnsi="Arial"/>
          <w:rtl/>
        </w:rPr>
        <w:t xml:space="preserve"> ציין מספר נתונים:</w:t>
      </w:r>
    </w:p>
    <w:p w14:paraId="0BE9CD84" w14:textId="77777777" w:rsidR="005839BD" w:rsidRPr="008E5A2F" w:rsidRDefault="005839BD" w:rsidP="005839BD">
      <w:pPr>
        <w:rPr>
          <w:rFonts w:ascii="Arial" w:hAnsi="Arial"/>
          <w:rtl/>
        </w:rPr>
      </w:pPr>
    </w:p>
    <w:p w14:paraId="237DF5A1" w14:textId="77777777" w:rsidR="005839BD" w:rsidRPr="008E5A2F" w:rsidRDefault="005839BD" w:rsidP="005839BD">
      <w:pPr>
        <w:rPr>
          <w:rFonts w:ascii="Arial" w:hAnsi="Arial"/>
          <w:rtl/>
        </w:rPr>
      </w:pPr>
      <w:r w:rsidRPr="008E5A2F">
        <w:rPr>
          <w:rFonts w:ascii="Arial" w:hAnsi="Arial"/>
          <w:rtl/>
        </w:rPr>
        <w:t>האחד, כי הנאשם היה עצור למעלה מחודש בגין העבירות שביצע, ובהמשך היה נתון במעצר בית אצל הוריו בירושלים, ובמגבלות שונות, ורק לפני חודש וחצי החל לראות את ילדיו.</w:t>
      </w:r>
    </w:p>
    <w:p w14:paraId="3244EF91" w14:textId="77777777" w:rsidR="005839BD" w:rsidRPr="008E5A2F" w:rsidRDefault="005839BD" w:rsidP="005839BD">
      <w:pPr>
        <w:rPr>
          <w:rFonts w:ascii="Arial" w:hAnsi="Arial"/>
          <w:rtl/>
        </w:rPr>
      </w:pPr>
    </w:p>
    <w:p w14:paraId="19A74B7F" w14:textId="77777777" w:rsidR="005839BD" w:rsidRPr="008E5A2F" w:rsidRDefault="005839BD" w:rsidP="005839BD">
      <w:pPr>
        <w:rPr>
          <w:rFonts w:ascii="Arial" w:hAnsi="Arial"/>
          <w:rtl/>
        </w:rPr>
      </w:pPr>
      <w:r w:rsidRPr="008E5A2F">
        <w:rPr>
          <w:rFonts w:ascii="Arial" w:hAnsi="Arial"/>
          <w:rtl/>
        </w:rPr>
        <w:t>השני, כי שותפו של הנאשם לעבירות נדון לעונש של מאסר למשך 14 ימי מעצרו בלבד וענישה נלווית.</w:t>
      </w:r>
    </w:p>
    <w:p w14:paraId="4207F4FE" w14:textId="77777777" w:rsidR="005839BD" w:rsidRPr="008E5A2F" w:rsidRDefault="005839BD" w:rsidP="005839BD">
      <w:pPr>
        <w:rPr>
          <w:rFonts w:ascii="Arial" w:hAnsi="Arial"/>
          <w:rtl/>
        </w:rPr>
      </w:pPr>
    </w:p>
    <w:p w14:paraId="464E9468" w14:textId="77777777" w:rsidR="005839BD" w:rsidRPr="008E5A2F" w:rsidRDefault="005839BD" w:rsidP="005839BD">
      <w:pPr>
        <w:rPr>
          <w:rFonts w:ascii="Arial" w:hAnsi="Arial"/>
          <w:rtl/>
        </w:rPr>
      </w:pPr>
      <w:r w:rsidRPr="008E5A2F">
        <w:rPr>
          <w:rFonts w:ascii="Arial" w:hAnsi="Arial"/>
          <w:rtl/>
        </w:rPr>
        <w:t>הסנגור ביקש לראות במסכת המעשים שבכתב האישום אירוע אחד (המאשימה לא טענה אחרת א.ד.), הדגיש כי הנאשם המפרנס העיקרי של המשפחה, קביעת מאסר בעבודות שירות לתקופה ממושכת עלולה לקלוע את המשפחה למצוקה כלכלית, וכי העבירות לא היו כרוכות בתחכום או תכנון מיוחדים.</w:t>
      </w:r>
    </w:p>
    <w:p w14:paraId="4FA03558" w14:textId="77777777" w:rsidR="005839BD" w:rsidRPr="008E5A2F" w:rsidRDefault="005839BD" w:rsidP="005839BD">
      <w:pPr>
        <w:rPr>
          <w:rFonts w:ascii="Arial" w:hAnsi="Arial"/>
          <w:rtl/>
        </w:rPr>
      </w:pPr>
      <w:r w:rsidRPr="008E5A2F">
        <w:rPr>
          <w:rFonts w:ascii="Arial" w:hAnsi="Arial"/>
          <w:rtl/>
        </w:rPr>
        <w:t>לפיכך, עתר הסנגור, יש להטיל על הנאשם עונש ברף הנמוך של ההסדר ולמעט בעיצומים הכלכליים שיוטלו עליו.</w:t>
      </w:r>
    </w:p>
    <w:p w14:paraId="502B4975" w14:textId="77777777" w:rsidR="005839BD" w:rsidRPr="008E5A2F" w:rsidRDefault="005839BD" w:rsidP="005839BD">
      <w:pPr>
        <w:rPr>
          <w:rFonts w:ascii="Arial" w:hAnsi="Arial"/>
          <w:rtl/>
        </w:rPr>
      </w:pPr>
    </w:p>
    <w:p w14:paraId="27ADFB33" w14:textId="77777777" w:rsidR="005839BD" w:rsidRPr="008E5A2F" w:rsidRDefault="005839BD" w:rsidP="005839BD">
      <w:pPr>
        <w:rPr>
          <w:rFonts w:ascii="Arial" w:hAnsi="Arial"/>
          <w:rtl/>
        </w:rPr>
      </w:pPr>
      <w:r w:rsidRPr="008E5A2F">
        <w:rPr>
          <w:rFonts w:ascii="Arial" w:hAnsi="Arial"/>
          <w:b/>
          <w:bCs/>
          <w:rtl/>
        </w:rPr>
        <w:t>אשת הנאשם</w:t>
      </w:r>
      <w:r w:rsidRPr="008E5A2F">
        <w:rPr>
          <w:rFonts w:ascii="Arial" w:hAnsi="Arial"/>
          <w:rtl/>
        </w:rPr>
        <w:t xml:space="preserve"> העידה מטעמו וסיפרה על שינוי עצום שעבר הנאשם משך כל התקופה מאז שחרורו ממעצר.</w:t>
      </w:r>
    </w:p>
    <w:p w14:paraId="588AAA5E" w14:textId="77777777" w:rsidR="005839BD" w:rsidRPr="008E5A2F" w:rsidRDefault="005839BD" w:rsidP="005839BD">
      <w:pPr>
        <w:rPr>
          <w:rFonts w:ascii="Arial" w:hAnsi="Arial"/>
          <w:rtl/>
        </w:rPr>
      </w:pPr>
    </w:p>
    <w:p w14:paraId="5AB6C5FE" w14:textId="77777777" w:rsidR="005839BD" w:rsidRPr="008E5A2F" w:rsidRDefault="005839BD" w:rsidP="005839BD">
      <w:pPr>
        <w:rPr>
          <w:rFonts w:ascii="Arial" w:hAnsi="Arial"/>
          <w:rtl/>
        </w:rPr>
      </w:pPr>
      <w:r w:rsidRPr="008E5A2F">
        <w:rPr>
          <w:rFonts w:ascii="Arial" w:hAnsi="Arial"/>
          <w:b/>
          <w:bCs/>
          <w:rtl/>
        </w:rPr>
        <w:t>הנאשם</w:t>
      </w:r>
      <w:r w:rsidRPr="008E5A2F">
        <w:rPr>
          <w:rFonts w:ascii="Arial" w:hAnsi="Arial"/>
          <w:rtl/>
        </w:rPr>
        <w:t xml:space="preserve"> עצמו העיד בהתרגשות מול בית המשפט, בעזרת רשימת שהעלה על הכתב, הביע חרטה מוחלטת במעשיו, טען להפנמה משמעותית מהבחינות הבריאותיות והמוסריות, הצר על חוסר האחריות שגילה ואף הביע צער על הפרת הסדר הציבורי שהפר, בכלל וכלפי המדינה בפרט.</w:t>
      </w:r>
    </w:p>
    <w:p w14:paraId="30D6860E" w14:textId="77777777" w:rsidR="005839BD" w:rsidRPr="008E5A2F" w:rsidRDefault="005839BD" w:rsidP="005839BD">
      <w:pPr>
        <w:rPr>
          <w:rFonts w:ascii="Arial" w:hAnsi="Arial"/>
          <w:rtl/>
        </w:rPr>
      </w:pPr>
      <w:r w:rsidRPr="008E5A2F">
        <w:rPr>
          <w:rFonts w:ascii="Arial" w:hAnsi="Arial"/>
          <w:rtl/>
        </w:rPr>
        <w:t>הנאשם טען כי האירוע גרם לו לחשבון נפש רציני ולשינוי מוחלט בתפיסותיו.</w:t>
      </w:r>
    </w:p>
    <w:p w14:paraId="30E18654" w14:textId="77777777" w:rsidR="005839BD" w:rsidRPr="008E5A2F" w:rsidRDefault="005839BD" w:rsidP="005839BD">
      <w:pPr>
        <w:rPr>
          <w:rFonts w:ascii="Arial" w:hAnsi="Arial"/>
          <w:rtl/>
        </w:rPr>
      </w:pPr>
    </w:p>
    <w:p w14:paraId="56EB03AE" w14:textId="77777777" w:rsidR="005839BD" w:rsidRPr="008E5A2F" w:rsidRDefault="005839BD" w:rsidP="005839BD">
      <w:pPr>
        <w:rPr>
          <w:rFonts w:ascii="Arial" w:hAnsi="Arial"/>
          <w:rtl/>
        </w:rPr>
      </w:pPr>
    </w:p>
    <w:p w14:paraId="10F908C6" w14:textId="77777777" w:rsidR="005839BD" w:rsidRPr="008E5A2F" w:rsidRDefault="005839BD" w:rsidP="005839BD">
      <w:pPr>
        <w:rPr>
          <w:rFonts w:ascii="Arial" w:hAnsi="Arial"/>
          <w:b/>
          <w:bCs/>
          <w:rtl/>
        </w:rPr>
      </w:pPr>
      <w:r w:rsidRPr="008E5A2F">
        <w:rPr>
          <w:rFonts w:ascii="Arial" w:hAnsi="Arial"/>
          <w:b/>
          <w:bCs/>
          <w:rtl/>
        </w:rPr>
        <w:t>דיון והכרעה:</w:t>
      </w:r>
    </w:p>
    <w:p w14:paraId="3CD2503F" w14:textId="77777777" w:rsidR="005839BD" w:rsidRPr="008E5A2F" w:rsidRDefault="005839BD" w:rsidP="005839BD">
      <w:pPr>
        <w:rPr>
          <w:rFonts w:ascii="Arial" w:hAnsi="Arial"/>
          <w:rtl/>
        </w:rPr>
      </w:pPr>
    </w:p>
    <w:p w14:paraId="6B5D6331" w14:textId="77777777" w:rsidR="005839BD" w:rsidRPr="008E5A2F" w:rsidRDefault="005839BD" w:rsidP="005839BD">
      <w:pPr>
        <w:rPr>
          <w:rFonts w:ascii="Arial" w:hAnsi="Arial"/>
          <w:rtl/>
        </w:rPr>
      </w:pPr>
      <w:r w:rsidRPr="008E5A2F">
        <w:rPr>
          <w:rFonts w:ascii="Arial" w:hAnsi="Arial"/>
          <w:rtl/>
        </w:rPr>
        <w:t>על הכף עומדות זו מול זו עמדת המאשימה לעונש בן 9 חודשי מאסר שאפשר וירוצו בעבודות שירות, מול עמדת הסנגור לעונש דומה בן חודש אחד.</w:t>
      </w:r>
    </w:p>
    <w:p w14:paraId="78B334A0" w14:textId="77777777" w:rsidR="005839BD" w:rsidRPr="008E5A2F" w:rsidRDefault="005839BD" w:rsidP="005839BD">
      <w:pPr>
        <w:rPr>
          <w:rFonts w:ascii="Arial" w:hAnsi="Arial"/>
          <w:rtl/>
        </w:rPr>
      </w:pPr>
    </w:p>
    <w:p w14:paraId="0DF6D8A3" w14:textId="77777777" w:rsidR="005839BD" w:rsidRPr="008E5A2F" w:rsidRDefault="005839BD" w:rsidP="005839BD">
      <w:pPr>
        <w:rPr>
          <w:rFonts w:ascii="Arial" w:hAnsi="Arial"/>
          <w:rtl/>
        </w:rPr>
      </w:pPr>
      <w:r w:rsidRPr="008E5A2F">
        <w:rPr>
          <w:rFonts w:ascii="Arial" w:hAnsi="Arial"/>
          <w:rtl/>
        </w:rPr>
        <w:t>הלכה למעשה, אין מדובר במחלוקת לעניין מתחם הענישה הראוי, אלא במחלוקת תוצר הסדר הטיעון בין הצדדים.</w:t>
      </w:r>
    </w:p>
    <w:p w14:paraId="51E19817" w14:textId="77777777" w:rsidR="005839BD" w:rsidRPr="008E5A2F" w:rsidRDefault="005839BD" w:rsidP="005839BD">
      <w:pPr>
        <w:rPr>
          <w:rFonts w:ascii="Arial" w:hAnsi="Arial"/>
          <w:rtl/>
        </w:rPr>
      </w:pPr>
    </w:p>
    <w:p w14:paraId="56949102" w14:textId="77777777" w:rsidR="005839BD" w:rsidRPr="008E5A2F" w:rsidRDefault="005839BD" w:rsidP="005839BD">
      <w:pPr>
        <w:rPr>
          <w:rFonts w:ascii="Arial" w:hAnsi="Arial"/>
          <w:rtl/>
        </w:rPr>
      </w:pPr>
      <w:r w:rsidRPr="008E5A2F">
        <w:rPr>
          <w:rFonts w:ascii="Arial" w:hAnsi="Arial"/>
          <w:rtl/>
        </w:rPr>
        <w:t>גם הפסיקה שהציגה המאשימה מציינת עבירות דמוי אלה שעבר הנאשם כמצדיקות ענישה שמתחמיה רחבים יותר מאלה שבהסדר הטיעון, אך ניתן לומר שבהגיעה להסדר זה נתנה המאשימה דעתה והסכמתה לכך שבנסיבות הנאשם והעבירות שעבר, וכמובן בהינתן תסקיר שירות מבחן חיובי,  מתחם העונש שבהסכם יסכון ואף יעלה בקנה אחד עם מתחמי ענישה השאובים מהפסיקה הנוהגת.</w:t>
      </w:r>
    </w:p>
    <w:p w14:paraId="1C8BCDB9" w14:textId="77777777" w:rsidR="005839BD" w:rsidRPr="008E5A2F" w:rsidRDefault="005839BD" w:rsidP="005839BD">
      <w:pPr>
        <w:rPr>
          <w:rFonts w:ascii="Arial" w:hAnsi="Arial"/>
          <w:rtl/>
        </w:rPr>
      </w:pPr>
    </w:p>
    <w:p w14:paraId="3A5FFD70" w14:textId="77777777" w:rsidR="005839BD" w:rsidRPr="008E5A2F" w:rsidRDefault="005839BD" w:rsidP="005839BD">
      <w:pPr>
        <w:rPr>
          <w:rFonts w:ascii="Arial" w:hAnsi="Arial"/>
          <w:rtl/>
        </w:rPr>
      </w:pPr>
      <w:r w:rsidRPr="008E5A2F">
        <w:rPr>
          <w:rFonts w:ascii="Arial" w:hAnsi="Arial"/>
          <w:rtl/>
        </w:rPr>
        <w:t>גם התרשמותי ממכלול הדברים מאפשרת (ר' עמדתי בסיכום מסקנות התסקיר שהוגש) "הנחת דעת" מההסכם שהגיעו אליו הצדדים ואיני סבור כי יש לחרוג ממנו.</w:t>
      </w:r>
    </w:p>
    <w:p w14:paraId="0F8A7341" w14:textId="77777777" w:rsidR="005839BD" w:rsidRPr="008E5A2F" w:rsidRDefault="005839BD" w:rsidP="005839BD">
      <w:pPr>
        <w:rPr>
          <w:rFonts w:ascii="Arial" w:hAnsi="Arial"/>
          <w:rtl/>
        </w:rPr>
      </w:pPr>
    </w:p>
    <w:p w14:paraId="4D74359E" w14:textId="77777777" w:rsidR="005839BD" w:rsidRPr="008E5A2F" w:rsidRDefault="005839BD" w:rsidP="005839BD">
      <w:pPr>
        <w:rPr>
          <w:rFonts w:ascii="Arial" w:hAnsi="Arial"/>
          <w:rtl/>
        </w:rPr>
      </w:pPr>
      <w:r w:rsidRPr="008E5A2F">
        <w:rPr>
          <w:rFonts w:ascii="Arial" w:hAnsi="Arial"/>
          <w:rtl/>
        </w:rPr>
        <w:t>נותר אפוא לקבוע את עונשו של הנאשם "בתוך" המתחם המגולם בהסדר הטיעון.</w:t>
      </w:r>
    </w:p>
    <w:p w14:paraId="7E39C04B" w14:textId="77777777" w:rsidR="005839BD" w:rsidRPr="008E5A2F" w:rsidRDefault="005839BD" w:rsidP="005839BD">
      <w:pPr>
        <w:rPr>
          <w:rFonts w:ascii="Arial" w:hAnsi="Arial"/>
          <w:rtl/>
        </w:rPr>
      </w:pPr>
    </w:p>
    <w:p w14:paraId="0892EB8B" w14:textId="77777777" w:rsidR="005839BD" w:rsidRPr="008E5A2F" w:rsidRDefault="005839BD" w:rsidP="005839BD">
      <w:pPr>
        <w:rPr>
          <w:rFonts w:ascii="Arial" w:hAnsi="Arial"/>
          <w:rtl/>
        </w:rPr>
      </w:pPr>
      <w:r w:rsidRPr="008E5A2F">
        <w:rPr>
          <w:rFonts w:ascii="Arial" w:hAnsi="Arial"/>
          <w:rtl/>
        </w:rPr>
        <w:t>לצורך זה אקח בחשבון את הנתונים המרכזיים:</w:t>
      </w:r>
    </w:p>
    <w:p w14:paraId="0762F55D" w14:textId="77777777" w:rsidR="005839BD" w:rsidRPr="008E5A2F" w:rsidRDefault="005839BD" w:rsidP="005839BD">
      <w:pPr>
        <w:rPr>
          <w:rFonts w:ascii="Arial" w:hAnsi="Arial"/>
          <w:rtl/>
        </w:rPr>
      </w:pPr>
    </w:p>
    <w:p w14:paraId="7A6B974C" w14:textId="77777777" w:rsidR="005839BD" w:rsidRPr="008E5A2F" w:rsidRDefault="005839BD" w:rsidP="005839BD">
      <w:pPr>
        <w:numPr>
          <w:ilvl w:val="0"/>
          <w:numId w:val="1"/>
        </w:numPr>
        <w:rPr>
          <w:rFonts w:ascii="Arial" w:hAnsi="Arial"/>
          <w:rtl/>
        </w:rPr>
      </w:pPr>
      <w:r w:rsidRPr="008E5A2F">
        <w:rPr>
          <w:rFonts w:ascii="Arial" w:hAnsi="Arial"/>
          <w:rtl/>
        </w:rPr>
        <w:t>כמות הסם שגידלו הנאשם וחברו והפסיקה הנוהגת ביחס לכך.</w:t>
      </w:r>
    </w:p>
    <w:p w14:paraId="0C982663" w14:textId="77777777" w:rsidR="005839BD" w:rsidRPr="008E5A2F" w:rsidRDefault="005839BD" w:rsidP="005839BD">
      <w:pPr>
        <w:numPr>
          <w:ilvl w:val="0"/>
          <w:numId w:val="1"/>
        </w:numPr>
        <w:rPr>
          <w:rFonts w:ascii="Arial" w:hAnsi="Arial"/>
        </w:rPr>
      </w:pPr>
      <w:r w:rsidRPr="008E5A2F">
        <w:rPr>
          <w:rFonts w:ascii="Arial" w:hAnsi="Arial"/>
          <w:rtl/>
        </w:rPr>
        <w:t>עונשו של השותף (עיינתי בגזר דינו ובכתב האישום המתוקן שהוגש בו, מצאתי כי עקב סיבות שונות, העיקרית בהן קשיים ראיתיים, הואשם השותף  בסיוע לגידול סם בלבד)</w:t>
      </w:r>
    </w:p>
    <w:p w14:paraId="44056D78" w14:textId="77777777" w:rsidR="005839BD" w:rsidRPr="008E5A2F" w:rsidRDefault="005839BD" w:rsidP="005839BD">
      <w:pPr>
        <w:numPr>
          <w:ilvl w:val="0"/>
          <w:numId w:val="1"/>
        </w:numPr>
        <w:rPr>
          <w:rFonts w:ascii="Arial" w:hAnsi="Arial"/>
        </w:rPr>
      </w:pPr>
      <w:r w:rsidRPr="008E5A2F">
        <w:rPr>
          <w:rFonts w:ascii="Arial" w:hAnsi="Arial"/>
          <w:rtl/>
        </w:rPr>
        <w:t>תסקיר שירות המבחן</w:t>
      </w:r>
    </w:p>
    <w:p w14:paraId="1F4575B4" w14:textId="77777777" w:rsidR="005839BD" w:rsidRPr="008E5A2F" w:rsidRDefault="005839BD" w:rsidP="005839BD">
      <w:pPr>
        <w:numPr>
          <w:ilvl w:val="0"/>
          <w:numId w:val="1"/>
        </w:numPr>
        <w:rPr>
          <w:rFonts w:ascii="Arial" w:hAnsi="Arial"/>
        </w:rPr>
      </w:pPr>
      <w:r w:rsidRPr="008E5A2F">
        <w:rPr>
          <w:rFonts w:ascii="Arial" w:hAnsi="Arial"/>
          <w:rtl/>
        </w:rPr>
        <w:t>מעצרו של הנאשם והמגבלות שהיה נתון בהן</w:t>
      </w:r>
    </w:p>
    <w:p w14:paraId="46C13D74" w14:textId="77777777" w:rsidR="005839BD" w:rsidRPr="008E5A2F" w:rsidRDefault="005839BD" w:rsidP="005839BD">
      <w:pPr>
        <w:numPr>
          <w:ilvl w:val="0"/>
          <w:numId w:val="1"/>
        </w:numPr>
        <w:rPr>
          <w:rFonts w:ascii="Arial" w:hAnsi="Arial"/>
        </w:rPr>
      </w:pPr>
      <w:r w:rsidRPr="008E5A2F">
        <w:rPr>
          <w:rFonts w:ascii="Arial" w:hAnsi="Arial"/>
          <w:rtl/>
        </w:rPr>
        <w:t>אישיותו של הנאשם ואורח חייו כפי שהם משתקפים</w:t>
      </w:r>
    </w:p>
    <w:p w14:paraId="7E5F546B" w14:textId="77777777" w:rsidR="005839BD" w:rsidRPr="008E5A2F" w:rsidRDefault="005839BD" w:rsidP="005839BD">
      <w:pPr>
        <w:rPr>
          <w:rFonts w:ascii="Arial" w:hAnsi="Arial"/>
        </w:rPr>
      </w:pPr>
      <w:r w:rsidRPr="008E5A2F">
        <w:rPr>
          <w:rFonts w:ascii="Arial" w:hAnsi="Arial"/>
          <w:rtl/>
        </w:rPr>
        <w:t xml:space="preserve"> בתסקיר וגם בהתנהלותו לפניי.</w:t>
      </w:r>
    </w:p>
    <w:p w14:paraId="2A367F70" w14:textId="77777777" w:rsidR="005839BD" w:rsidRPr="008E5A2F" w:rsidRDefault="005839BD" w:rsidP="005839BD">
      <w:pPr>
        <w:rPr>
          <w:rFonts w:ascii="Arial" w:hAnsi="Arial"/>
          <w:rtl/>
        </w:rPr>
      </w:pPr>
    </w:p>
    <w:p w14:paraId="07C3BB31" w14:textId="77777777" w:rsidR="005839BD" w:rsidRPr="008E5A2F" w:rsidRDefault="005839BD" w:rsidP="005839BD">
      <w:pPr>
        <w:rPr>
          <w:rFonts w:ascii="Arial" w:hAnsi="Arial"/>
          <w:rtl/>
        </w:rPr>
      </w:pPr>
    </w:p>
    <w:p w14:paraId="7AF0EF8F" w14:textId="77777777" w:rsidR="005839BD" w:rsidRPr="008E5A2F" w:rsidRDefault="005839BD" w:rsidP="005839BD">
      <w:pPr>
        <w:rPr>
          <w:rFonts w:ascii="Arial" w:hAnsi="Arial"/>
          <w:rtl/>
        </w:rPr>
      </w:pPr>
      <w:r w:rsidRPr="008E5A2F">
        <w:rPr>
          <w:rFonts w:ascii="Arial" w:hAnsi="Arial"/>
          <w:rtl/>
        </w:rPr>
        <w:t>בהביאי כל אלה בחשבון, מצאתי לגזור על הנאשם את העונשים הבאים:</w:t>
      </w:r>
    </w:p>
    <w:p w14:paraId="082339F6" w14:textId="77777777" w:rsidR="005839BD" w:rsidRPr="008E5A2F" w:rsidRDefault="005839BD" w:rsidP="005839BD">
      <w:pPr>
        <w:rPr>
          <w:rFonts w:ascii="Arial" w:hAnsi="Arial"/>
          <w:rtl/>
        </w:rPr>
      </w:pPr>
    </w:p>
    <w:p w14:paraId="4A735354" w14:textId="77777777" w:rsidR="005839BD" w:rsidRPr="008E5A2F" w:rsidRDefault="005839BD" w:rsidP="005839BD">
      <w:pPr>
        <w:rPr>
          <w:rFonts w:ascii="Arial" w:hAnsi="Arial"/>
          <w:rtl/>
        </w:rPr>
      </w:pPr>
    </w:p>
    <w:p w14:paraId="4550A9DD" w14:textId="77777777" w:rsidR="005839BD" w:rsidRPr="008E5A2F" w:rsidRDefault="005839BD" w:rsidP="005839BD">
      <w:pPr>
        <w:numPr>
          <w:ilvl w:val="0"/>
          <w:numId w:val="2"/>
        </w:numPr>
        <w:rPr>
          <w:rFonts w:ascii="Arial" w:hAnsi="Arial"/>
          <w:b/>
          <w:bCs/>
          <w:rtl/>
        </w:rPr>
      </w:pPr>
      <w:r w:rsidRPr="008E5A2F">
        <w:rPr>
          <w:rFonts w:ascii="Arial" w:hAnsi="Arial"/>
          <w:b/>
          <w:bCs/>
          <w:rtl/>
        </w:rPr>
        <w:t>מאסר למשך 3 חודשים בניכוי ימי מעצרו של הנאשם. המאסר ירוצה בעבודות שירות על פי חוות דעת הממונה על עבודות השירות, ויתחיל ביצוען ביום</w:t>
      </w:r>
      <w:r>
        <w:rPr>
          <w:rFonts w:ascii="Arial" w:hAnsi="Arial" w:hint="cs"/>
          <w:b/>
          <w:bCs/>
          <w:rtl/>
        </w:rPr>
        <w:t xml:space="preserve"> 10.8.2022. </w:t>
      </w:r>
    </w:p>
    <w:p w14:paraId="42914FCA" w14:textId="77777777" w:rsidR="005839BD" w:rsidRPr="008E5A2F" w:rsidRDefault="005839BD" w:rsidP="005839BD">
      <w:pPr>
        <w:rPr>
          <w:rFonts w:ascii="Arial" w:hAnsi="Arial"/>
          <w:b/>
          <w:bCs/>
        </w:rPr>
      </w:pPr>
    </w:p>
    <w:p w14:paraId="5BAEBD51" w14:textId="77777777" w:rsidR="005839BD" w:rsidRPr="008E5A2F" w:rsidRDefault="005839BD" w:rsidP="005839BD">
      <w:pPr>
        <w:numPr>
          <w:ilvl w:val="0"/>
          <w:numId w:val="2"/>
        </w:numPr>
        <w:rPr>
          <w:rFonts w:ascii="Arial" w:hAnsi="Arial"/>
          <w:b/>
          <w:bCs/>
        </w:rPr>
      </w:pPr>
      <w:r w:rsidRPr="008E5A2F">
        <w:rPr>
          <w:rFonts w:ascii="Arial" w:hAnsi="Arial"/>
          <w:b/>
          <w:bCs/>
          <w:rtl/>
        </w:rPr>
        <w:t>מאסר למשך 6 חודשים, ואולם הנאשם לא ירצה עונש זה אלא אם יעבור בתוך 3 שנים מיום סיום עבודות השירות אחת העבירות בהן הורשע.</w:t>
      </w:r>
    </w:p>
    <w:p w14:paraId="59A1AA76" w14:textId="77777777" w:rsidR="005839BD" w:rsidRPr="008E5A2F" w:rsidRDefault="005839BD" w:rsidP="005839BD">
      <w:pPr>
        <w:rPr>
          <w:rFonts w:ascii="Arial" w:hAnsi="Arial"/>
          <w:b/>
          <w:bCs/>
        </w:rPr>
      </w:pPr>
    </w:p>
    <w:p w14:paraId="2A154922" w14:textId="77777777" w:rsidR="005839BD" w:rsidRPr="008E5A2F" w:rsidRDefault="005839BD" w:rsidP="005839BD">
      <w:pPr>
        <w:numPr>
          <w:ilvl w:val="0"/>
          <w:numId w:val="2"/>
        </w:numPr>
        <w:rPr>
          <w:rFonts w:ascii="Arial" w:hAnsi="Arial"/>
          <w:b/>
          <w:bCs/>
          <w:rtl/>
        </w:rPr>
      </w:pPr>
      <w:r w:rsidRPr="008E5A2F">
        <w:rPr>
          <w:rFonts w:ascii="Arial" w:hAnsi="Arial"/>
          <w:b/>
          <w:bCs/>
          <w:rtl/>
        </w:rPr>
        <w:t xml:space="preserve">מאסר למשך 3 חודשים, ואולם הנאשם לא ירצה עונש זה אלא אם יעבור בתוך 3 שנים מיום סיום עבודות השירות כל עבירה מסוג עוון על </w:t>
      </w:r>
      <w:hyperlink r:id="rId8" w:history="1">
        <w:r w:rsidR="00F61565" w:rsidRPr="00F61565">
          <w:rPr>
            <w:rFonts w:ascii="Arial" w:hAnsi="Arial"/>
            <w:b/>
            <w:bCs/>
            <w:color w:val="0000FF"/>
            <w:u w:val="single"/>
            <w:rtl/>
          </w:rPr>
          <w:t>פקודת הסמים המסוכנים</w:t>
        </w:r>
      </w:hyperlink>
      <w:r w:rsidRPr="008E5A2F">
        <w:rPr>
          <w:rFonts w:ascii="Arial" w:hAnsi="Arial"/>
          <w:b/>
          <w:bCs/>
          <w:rtl/>
        </w:rPr>
        <w:t>.</w:t>
      </w:r>
    </w:p>
    <w:p w14:paraId="0DA37625" w14:textId="77777777" w:rsidR="005839BD" w:rsidRPr="008E5A2F" w:rsidRDefault="005839BD" w:rsidP="005839BD">
      <w:pPr>
        <w:rPr>
          <w:rFonts w:ascii="Arial" w:hAnsi="Arial"/>
          <w:b/>
          <w:bCs/>
        </w:rPr>
      </w:pPr>
    </w:p>
    <w:p w14:paraId="52F82648" w14:textId="77777777" w:rsidR="005839BD" w:rsidRPr="008E5A2F" w:rsidRDefault="005839BD" w:rsidP="005839BD">
      <w:pPr>
        <w:numPr>
          <w:ilvl w:val="0"/>
          <w:numId w:val="2"/>
        </w:numPr>
        <w:rPr>
          <w:rFonts w:ascii="Arial" w:hAnsi="Arial"/>
          <w:b/>
          <w:bCs/>
          <w:rtl/>
        </w:rPr>
      </w:pPr>
      <w:r w:rsidRPr="008E5A2F">
        <w:rPr>
          <w:rFonts w:ascii="Arial" w:hAnsi="Arial"/>
          <w:b/>
          <w:bCs/>
          <w:rtl/>
        </w:rPr>
        <w:t>ניתן בזאת צו מבחן למשך שנה, במהלכו יעמוד הנאשם בטיפול ופיקוח שירות המבחן ומודע לנאשם כי אם לא יעמוד בתנאי המבחן יוכל בית המשפט להפקיעו ולהטיל עליו עונש אחר תמורתו.</w:t>
      </w:r>
    </w:p>
    <w:p w14:paraId="14E184E1" w14:textId="77777777" w:rsidR="005839BD" w:rsidRPr="008E5A2F" w:rsidRDefault="005839BD" w:rsidP="005839BD">
      <w:pPr>
        <w:rPr>
          <w:rFonts w:ascii="Arial" w:hAnsi="Arial"/>
          <w:b/>
          <w:bCs/>
        </w:rPr>
      </w:pPr>
    </w:p>
    <w:p w14:paraId="2AB374B8" w14:textId="77777777" w:rsidR="005839BD" w:rsidRPr="008E5A2F" w:rsidRDefault="005839BD" w:rsidP="005839BD">
      <w:pPr>
        <w:numPr>
          <w:ilvl w:val="0"/>
          <w:numId w:val="2"/>
        </w:numPr>
        <w:rPr>
          <w:rFonts w:ascii="Arial" w:hAnsi="Arial"/>
          <w:b/>
          <w:bCs/>
          <w:rtl/>
        </w:rPr>
      </w:pPr>
      <w:r w:rsidRPr="008E5A2F">
        <w:rPr>
          <w:rFonts w:ascii="Arial" w:hAnsi="Arial"/>
          <w:b/>
          <w:bCs/>
          <w:rtl/>
        </w:rPr>
        <w:t>קנס בסך 3000 ₪ או 20 ימי מאסר תמורתו. הקנס יקוזז כנגד הפקדות שהפקיד הנאשם בסך 7000 שח ויתרתו תוחזר לידיו.</w:t>
      </w:r>
    </w:p>
    <w:p w14:paraId="41918D89" w14:textId="77777777" w:rsidR="005839BD" w:rsidRPr="008E5A2F" w:rsidRDefault="005839BD" w:rsidP="005839BD">
      <w:pPr>
        <w:rPr>
          <w:rFonts w:ascii="Arial" w:hAnsi="Arial"/>
          <w:b/>
          <w:bCs/>
        </w:rPr>
      </w:pPr>
    </w:p>
    <w:p w14:paraId="07EFA0AE" w14:textId="77777777" w:rsidR="005839BD" w:rsidRPr="008E5A2F" w:rsidRDefault="005839BD" w:rsidP="005839BD">
      <w:pPr>
        <w:numPr>
          <w:ilvl w:val="0"/>
          <w:numId w:val="2"/>
        </w:numPr>
        <w:rPr>
          <w:rFonts w:ascii="Arial" w:hAnsi="Arial"/>
          <w:b/>
          <w:bCs/>
          <w:rtl/>
        </w:rPr>
      </w:pPr>
      <w:r w:rsidRPr="008E5A2F">
        <w:rPr>
          <w:rFonts w:ascii="Arial" w:hAnsi="Arial"/>
          <w:b/>
          <w:bCs/>
          <w:rtl/>
        </w:rPr>
        <w:t>אני פוסל את הנאשם מהחזקת רשיון נהיגה למשך 6 חודשים ואולם הנאשם לא ירצה עונש זה אלא אם יעבור אחת מעבירות התנאי בתוך 3 שנים מיום סיום ריצוי מאסרו בעבודות שירות.</w:t>
      </w:r>
    </w:p>
    <w:p w14:paraId="0EF3F9DF" w14:textId="77777777" w:rsidR="005839BD" w:rsidRPr="008E5A2F" w:rsidRDefault="005839BD" w:rsidP="005839BD">
      <w:pPr>
        <w:rPr>
          <w:rFonts w:ascii="Arial" w:hAnsi="Arial"/>
          <w:b/>
          <w:bCs/>
        </w:rPr>
      </w:pPr>
    </w:p>
    <w:p w14:paraId="40C59E81" w14:textId="77777777" w:rsidR="005839BD" w:rsidRPr="008E5A2F" w:rsidRDefault="005839BD" w:rsidP="005839BD">
      <w:pPr>
        <w:numPr>
          <w:ilvl w:val="0"/>
          <w:numId w:val="2"/>
        </w:numPr>
        <w:rPr>
          <w:rFonts w:ascii="Arial" w:hAnsi="Arial"/>
          <w:b/>
          <w:bCs/>
          <w:rtl/>
        </w:rPr>
      </w:pPr>
      <w:r w:rsidRPr="008E5A2F">
        <w:rPr>
          <w:rFonts w:ascii="Arial" w:hAnsi="Arial"/>
          <w:b/>
          <w:bCs/>
          <w:rtl/>
        </w:rPr>
        <w:t>אני מחייב את הנאשם להצהיר כי אם יעבור בתוך שנה מיום סיום עבודות השירות אחת מעבירות התנאי ישלם סך 7000 ₪, יסרב להצהיר – יאסר ל 15 ימים. הצהרת הנאשם נרשמה בפניי.</w:t>
      </w:r>
    </w:p>
    <w:p w14:paraId="785E8111" w14:textId="77777777" w:rsidR="005839BD" w:rsidRPr="008E5A2F" w:rsidRDefault="005839BD" w:rsidP="005839BD">
      <w:pPr>
        <w:rPr>
          <w:rFonts w:ascii="Arial" w:hAnsi="Arial"/>
        </w:rPr>
      </w:pPr>
    </w:p>
    <w:p w14:paraId="5C8A70F2" w14:textId="77777777" w:rsidR="005839BD" w:rsidRPr="008E5A2F" w:rsidRDefault="005839BD" w:rsidP="005839BD">
      <w:pPr>
        <w:rPr>
          <w:rFonts w:ascii="Arial" w:hAnsi="Arial"/>
          <w:rtl/>
        </w:rPr>
      </w:pPr>
    </w:p>
    <w:p w14:paraId="461BD2D9" w14:textId="77777777" w:rsidR="005839BD" w:rsidRPr="008E5A2F" w:rsidRDefault="005839BD" w:rsidP="005839BD">
      <w:pPr>
        <w:rPr>
          <w:rFonts w:ascii="Arial" w:hAnsi="Arial"/>
          <w:rtl/>
        </w:rPr>
      </w:pPr>
      <w:r w:rsidRPr="008E5A2F">
        <w:rPr>
          <w:rFonts w:ascii="Arial" w:hAnsi="Arial"/>
          <w:rtl/>
        </w:rPr>
        <w:t>המוצגים יושמדו</w:t>
      </w:r>
    </w:p>
    <w:p w14:paraId="3474ADFE" w14:textId="77777777" w:rsidR="005839BD" w:rsidRPr="008E5A2F" w:rsidRDefault="005839BD" w:rsidP="005839BD">
      <w:pPr>
        <w:rPr>
          <w:rFonts w:ascii="Arial" w:hAnsi="Arial"/>
          <w:rtl/>
        </w:rPr>
      </w:pPr>
    </w:p>
    <w:p w14:paraId="7B43B6F9" w14:textId="77777777" w:rsidR="005839BD" w:rsidRPr="00F55D21" w:rsidRDefault="005839BD" w:rsidP="005839BD">
      <w:pPr>
        <w:rPr>
          <w:rFonts w:ascii="Arial" w:hAnsi="Arial"/>
          <w:b/>
          <w:bCs/>
          <w:rtl/>
        </w:rPr>
      </w:pPr>
      <w:r w:rsidRPr="00F55D21">
        <w:rPr>
          <w:rFonts w:ascii="Arial" w:hAnsi="Arial"/>
          <w:b/>
          <w:bCs/>
          <w:rtl/>
        </w:rPr>
        <w:t>זכות ערעור כחוק.</w:t>
      </w:r>
    </w:p>
    <w:p w14:paraId="6FCF5628" w14:textId="77777777" w:rsidR="005839BD" w:rsidRPr="00F61565" w:rsidRDefault="00F61565" w:rsidP="005839BD">
      <w:pPr>
        <w:rPr>
          <w:color w:val="FFFFFF"/>
          <w:sz w:val="2"/>
          <w:szCs w:val="2"/>
          <w:rtl/>
        </w:rPr>
      </w:pPr>
      <w:r w:rsidRPr="00F61565">
        <w:rPr>
          <w:color w:val="FFFFFF"/>
          <w:sz w:val="2"/>
          <w:szCs w:val="2"/>
          <w:rtl/>
        </w:rPr>
        <w:t>5129371</w:t>
      </w:r>
    </w:p>
    <w:p w14:paraId="0029255C" w14:textId="77777777" w:rsidR="005839BD" w:rsidRPr="00F61565" w:rsidRDefault="00F61565" w:rsidP="005839BD">
      <w:pPr>
        <w:rPr>
          <w:color w:val="FFFFFF"/>
          <w:sz w:val="2"/>
          <w:szCs w:val="2"/>
          <w:rtl/>
        </w:rPr>
      </w:pPr>
      <w:r w:rsidRPr="00F61565">
        <w:rPr>
          <w:color w:val="FFFFFF"/>
          <w:sz w:val="2"/>
          <w:szCs w:val="2"/>
          <w:rtl/>
        </w:rPr>
        <w:t>54678313</w:t>
      </w:r>
    </w:p>
    <w:p w14:paraId="458AF265" w14:textId="77777777" w:rsidR="005839BD" w:rsidRDefault="00F61565" w:rsidP="005839BD">
      <w:pPr>
        <w:rPr>
          <w:rFonts w:cs="FrankRuehl"/>
          <w:sz w:val="28"/>
          <w:szCs w:val="28"/>
          <w:rtl/>
        </w:rPr>
      </w:pPr>
      <w:bookmarkStart w:id="5" w:name="Nitan"/>
      <w:r>
        <w:rPr>
          <w:rFonts w:ascii="Arial" w:hAnsi="Arial"/>
          <w:rtl/>
        </w:rPr>
        <w:t xml:space="preserve">ניתן היום,  י"א תמוז תשפ"ב, 10 יולי 2022, בהעדר הצדדים. </w:t>
      </w:r>
      <w:bookmarkEnd w:id="5"/>
    </w:p>
    <w:p w14:paraId="7E81DA77" w14:textId="77777777" w:rsidR="005839BD" w:rsidRDefault="005839BD" w:rsidP="005839BD">
      <w:pPr>
        <w:jc w:val="center"/>
        <w:rPr>
          <w:rFonts w:ascii="Arial" w:hAnsi="Arial" w:cs="FrankRuehl"/>
          <w:sz w:val="28"/>
          <w:szCs w:val="28"/>
          <w:rtl/>
        </w:rP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6A70449" w14:textId="77777777" w:rsidR="005839BD" w:rsidRDefault="005839BD" w:rsidP="005839BD">
      <w:pPr>
        <w:rPr>
          <w:rFonts w:cs="FrankRuehl"/>
          <w:sz w:val="28"/>
          <w:szCs w:val="28"/>
          <w:rtl/>
        </w:rPr>
      </w:pPr>
    </w:p>
    <w:p w14:paraId="605C4480" w14:textId="77777777" w:rsidR="005839BD" w:rsidRDefault="005839BD" w:rsidP="005839BD">
      <w:pPr>
        <w:pStyle w:val="a3"/>
        <w:jc w:val="center"/>
        <w:rPr>
          <w:rtl/>
        </w:rPr>
      </w:pPr>
    </w:p>
    <w:p w14:paraId="4EBCD67D" w14:textId="77777777" w:rsidR="004907C5" w:rsidRPr="00F61565" w:rsidRDefault="004907C5" w:rsidP="00F61565">
      <w:pPr>
        <w:keepNext/>
        <w:rPr>
          <w:rFonts w:ascii="David" w:hAnsi="David"/>
          <w:color w:val="000000"/>
          <w:sz w:val="22"/>
          <w:szCs w:val="22"/>
          <w:rtl/>
        </w:rPr>
      </w:pPr>
    </w:p>
    <w:p w14:paraId="3D7D5A25" w14:textId="77777777" w:rsidR="00F61565" w:rsidRPr="00F61565" w:rsidRDefault="00F61565" w:rsidP="00F61565">
      <w:pPr>
        <w:keepNext/>
        <w:rPr>
          <w:rFonts w:ascii="David" w:hAnsi="David"/>
          <w:color w:val="000000"/>
          <w:sz w:val="22"/>
          <w:szCs w:val="22"/>
          <w:rtl/>
        </w:rPr>
      </w:pPr>
      <w:r w:rsidRPr="00F61565">
        <w:rPr>
          <w:rFonts w:ascii="David" w:hAnsi="David"/>
          <w:color w:val="000000"/>
          <w:sz w:val="22"/>
          <w:szCs w:val="22"/>
          <w:rtl/>
        </w:rPr>
        <w:t>אביחי דורון 54678313</w:t>
      </w:r>
    </w:p>
    <w:p w14:paraId="0CF80407" w14:textId="77777777" w:rsidR="00F61565" w:rsidRDefault="00F61565" w:rsidP="00F61565">
      <w:r w:rsidRPr="00F61565">
        <w:rPr>
          <w:color w:val="000000"/>
          <w:rtl/>
        </w:rPr>
        <w:t>נוסח מסמך זה כפוף לשינויי ניסוח ועריכה</w:t>
      </w:r>
    </w:p>
    <w:p w14:paraId="21BF3811" w14:textId="77777777" w:rsidR="00F61565" w:rsidRDefault="00F61565" w:rsidP="00F61565">
      <w:pPr>
        <w:rPr>
          <w:rtl/>
        </w:rPr>
      </w:pPr>
    </w:p>
    <w:p w14:paraId="3FD6AE81" w14:textId="77777777" w:rsidR="00F61565" w:rsidRDefault="00F61565" w:rsidP="00F61565">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29F16BE6" w14:textId="77777777" w:rsidR="00F61565" w:rsidRPr="00F61565" w:rsidRDefault="00F61565" w:rsidP="00F61565">
      <w:pPr>
        <w:jc w:val="center"/>
        <w:rPr>
          <w:color w:val="0000FF"/>
          <w:u w:val="single"/>
        </w:rPr>
      </w:pPr>
    </w:p>
    <w:sectPr w:rsidR="00F61565" w:rsidRPr="00F61565" w:rsidSect="00F61565">
      <w:headerReference w:type="even" r:id="rId10"/>
      <w:headerReference w:type="default" r:id="rId11"/>
      <w:footerReference w:type="even" r:id="rId12"/>
      <w:footerReference w:type="default" r:id="rId13"/>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70C86" w14:textId="77777777" w:rsidR="003F55A7" w:rsidRDefault="003F55A7" w:rsidP="006004F5">
      <w:r>
        <w:separator/>
      </w:r>
    </w:p>
  </w:endnote>
  <w:endnote w:type="continuationSeparator" w:id="0">
    <w:p w14:paraId="7089766B" w14:textId="77777777" w:rsidR="003F55A7" w:rsidRDefault="003F55A7" w:rsidP="00600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452B5" w14:textId="77777777" w:rsidR="00F61565" w:rsidRDefault="00F61565" w:rsidP="00F6156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3A5B2D0" w14:textId="77777777" w:rsidR="00246AF4" w:rsidRPr="00F61565" w:rsidRDefault="00F61565" w:rsidP="00F6156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DAFB5" w14:textId="77777777" w:rsidR="00F61565" w:rsidRDefault="00F61565" w:rsidP="00F6156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D11EB">
      <w:rPr>
        <w:rFonts w:ascii="FrankRuehl" w:hAnsi="FrankRuehl" w:cs="FrankRuehl"/>
        <w:noProof/>
        <w:rtl/>
      </w:rPr>
      <w:t>1</w:t>
    </w:r>
    <w:r>
      <w:rPr>
        <w:rFonts w:ascii="FrankRuehl" w:hAnsi="FrankRuehl" w:cs="FrankRuehl"/>
        <w:rtl/>
      </w:rPr>
      <w:fldChar w:fldCharType="end"/>
    </w:r>
  </w:p>
  <w:p w14:paraId="5CBAA026" w14:textId="77777777" w:rsidR="00246AF4" w:rsidRPr="00F61565" w:rsidRDefault="00F61565" w:rsidP="00F6156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1BE7F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937B4" w14:textId="77777777" w:rsidR="003F55A7" w:rsidRDefault="003F55A7" w:rsidP="006004F5">
      <w:r>
        <w:separator/>
      </w:r>
    </w:p>
  </w:footnote>
  <w:footnote w:type="continuationSeparator" w:id="0">
    <w:p w14:paraId="4ABCB513" w14:textId="77777777" w:rsidR="003F55A7" w:rsidRDefault="003F55A7" w:rsidP="00600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4183D" w14:textId="77777777" w:rsidR="00F61565" w:rsidRPr="00F61565" w:rsidRDefault="00F61565" w:rsidP="00F6156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17162-05-21</w:t>
    </w:r>
    <w:r>
      <w:rPr>
        <w:rFonts w:ascii="David" w:hAnsi="David"/>
        <w:color w:val="000000"/>
        <w:sz w:val="22"/>
        <w:szCs w:val="22"/>
        <w:rtl/>
      </w:rPr>
      <w:tab/>
      <w:t xml:space="preserve"> מדינת ישראל נ' זאב יחזקאל דוידוביץ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1BCCF" w14:textId="77777777" w:rsidR="00F61565" w:rsidRPr="00F61565" w:rsidRDefault="00F61565" w:rsidP="00F6156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17162-05-21</w:t>
    </w:r>
    <w:r>
      <w:rPr>
        <w:rFonts w:ascii="David" w:hAnsi="David"/>
        <w:color w:val="000000"/>
        <w:sz w:val="22"/>
        <w:szCs w:val="22"/>
        <w:rtl/>
      </w:rPr>
      <w:tab/>
      <w:t xml:space="preserve"> מדינת ישראל נ' זאב יחזקאל דוידוביץ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1D4825"/>
    <w:multiLevelType w:val="hybridMultilevel"/>
    <w:tmpl w:val="CEFE7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76F0D47"/>
    <w:multiLevelType w:val="hybridMultilevel"/>
    <w:tmpl w:val="B9A0D3FE"/>
    <w:lvl w:ilvl="0" w:tplc="9F62DC02">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67334768">
    <w:abstractNumId w:val="1"/>
  </w:num>
  <w:num w:numId="2" w16cid:durableId="4436195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839BD"/>
    <w:rsid w:val="00246AF4"/>
    <w:rsid w:val="002D11EB"/>
    <w:rsid w:val="003F55A7"/>
    <w:rsid w:val="004218B2"/>
    <w:rsid w:val="004907C5"/>
    <w:rsid w:val="0055771A"/>
    <w:rsid w:val="005839BD"/>
    <w:rsid w:val="006004F5"/>
    <w:rsid w:val="00655A4E"/>
    <w:rsid w:val="006A0368"/>
    <w:rsid w:val="00832ADB"/>
    <w:rsid w:val="009A4E4C"/>
    <w:rsid w:val="00B204ED"/>
    <w:rsid w:val="00BC7913"/>
    <w:rsid w:val="00C168E2"/>
    <w:rsid w:val="00F615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6EC817"/>
  <w15:chartTrackingRefBased/>
  <w15:docId w15:val="{AF150DAA-0B61-4974-B9BB-F82769843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839B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839BD"/>
    <w:pPr>
      <w:tabs>
        <w:tab w:val="center" w:pos="4153"/>
        <w:tab w:val="right" w:pos="8306"/>
      </w:tabs>
    </w:pPr>
  </w:style>
  <w:style w:type="character" w:customStyle="1" w:styleId="a4">
    <w:name w:val="כותרת עליונה תו"/>
    <w:link w:val="a3"/>
    <w:rsid w:val="005839BD"/>
    <w:rPr>
      <w:rFonts w:ascii="Times New Roman" w:eastAsia="Times New Roman" w:hAnsi="Times New Roman" w:cs="David"/>
      <w:sz w:val="24"/>
      <w:szCs w:val="24"/>
    </w:rPr>
  </w:style>
  <w:style w:type="paragraph" w:styleId="a5">
    <w:name w:val="footer"/>
    <w:basedOn w:val="a"/>
    <w:link w:val="a6"/>
    <w:rsid w:val="005839BD"/>
    <w:pPr>
      <w:tabs>
        <w:tab w:val="center" w:pos="4153"/>
        <w:tab w:val="right" w:pos="8306"/>
      </w:tabs>
    </w:pPr>
  </w:style>
  <w:style w:type="character" w:customStyle="1" w:styleId="a6">
    <w:name w:val="כותרת תחתונה תו"/>
    <w:link w:val="a5"/>
    <w:rsid w:val="005839BD"/>
    <w:rPr>
      <w:rFonts w:ascii="Times New Roman" w:eastAsia="Times New Roman" w:hAnsi="Times New Roman" w:cs="David"/>
      <w:sz w:val="24"/>
      <w:szCs w:val="24"/>
    </w:rPr>
  </w:style>
  <w:style w:type="table" w:styleId="a7">
    <w:name w:val="Table Grid"/>
    <w:basedOn w:val="a1"/>
    <w:rsid w:val="005839B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839BD"/>
  </w:style>
  <w:style w:type="character" w:styleId="Hyperlink">
    <w:name w:val="Hyperlink"/>
    <w:rsid w:val="00F615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916</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5488</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2025-04-23T01:02:00Z</dcterms:created>
  <dcterms:modified xsi:type="dcterms:W3CDTF">2025-04-23T01:02:00Z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17162</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זאב יחזקאל דוידוביץ</vt:lpwstr>
  </property>
  <property fmtid="{D5CDD505-2E9C-101B-9397-08002B2CF9AE}" pid="10" name="JUDGE">
    <vt:lpwstr>אביחי דורון</vt:lpwstr>
  </property>
  <property fmtid="{D5CDD505-2E9C-101B-9397-08002B2CF9AE}" pid="11" name="CITY">
    <vt:lpwstr>י-ם</vt:lpwstr>
  </property>
  <property fmtid="{D5CDD505-2E9C-101B-9397-08002B2CF9AE}" pid="12" name="DATE">
    <vt:lpwstr>20220710</vt:lpwstr>
  </property>
  <property fmtid="{D5CDD505-2E9C-101B-9397-08002B2CF9AE}" pid="13" name="TYPE_N_DATE">
    <vt:lpwstr>38020220710</vt:lpwstr>
  </property>
  <property fmtid="{D5CDD505-2E9C-101B-9397-08002B2CF9AE}" pid="14" name="WORDNUMPAGES">
    <vt:lpwstr>4</vt:lpwstr>
  </property>
  <property fmtid="{D5CDD505-2E9C-101B-9397-08002B2CF9AE}" pid="15" name="TYPE_ABS_DATE">
    <vt:lpwstr>380020220710</vt:lpwstr>
  </property>
  <property fmtid="{D5CDD505-2E9C-101B-9397-08002B2CF9AE}" pid="16" name="LAWLISTTMP1">
    <vt:lpwstr>4216</vt:lpwstr>
  </property>
</Properties>
</file>