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CB3807" w:rsidRPr="00CB3807" w14:paraId="101375C0" w14:textId="77777777" w:rsidTr="00925BBC">
        <w:trPr>
          <w:trHeight w:hRule="exact" w:val="418"/>
          <w:jc w:val="center"/>
        </w:trPr>
        <w:tc>
          <w:tcPr>
            <w:tcW w:w="8721" w:type="dxa"/>
            <w:gridSpan w:val="2"/>
          </w:tcPr>
          <w:p w14:paraId="0ED803B8" w14:textId="77777777" w:rsidR="00CB3807" w:rsidRPr="00CB3807" w:rsidRDefault="00CB3807" w:rsidP="00925BBC">
            <w:pPr>
              <w:pStyle w:val="a3"/>
              <w:jc w:val="center"/>
              <w:rPr>
                <w:rFonts w:ascii="Tahoma" w:hAnsi="Tahoma" w:cs="Tahoma"/>
                <w:noProof w:val="0"/>
                <w:color w:val="000080"/>
                <w:rtl/>
              </w:rPr>
            </w:pPr>
            <w:r w:rsidRPr="00CB3807">
              <w:rPr>
                <w:rFonts w:ascii="Tahoma" w:hAnsi="Tahoma" w:cs="Tahoma"/>
                <w:b/>
                <w:bCs/>
                <w:noProof w:val="0"/>
                <w:color w:val="000080"/>
                <w:rtl/>
              </w:rPr>
              <w:t>בית משפט השלום בקריית גת</w:t>
            </w:r>
          </w:p>
        </w:tc>
      </w:tr>
      <w:tr w:rsidR="00CB3807" w:rsidRPr="00CB3807" w14:paraId="3D3A404E" w14:textId="77777777" w:rsidTr="00925BBC">
        <w:trPr>
          <w:trHeight w:val="337"/>
          <w:jc w:val="center"/>
        </w:trPr>
        <w:tc>
          <w:tcPr>
            <w:tcW w:w="5047" w:type="dxa"/>
          </w:tcPr>
          <w:p w14:paraId="5598FA4D" w14:textId="77777777" w:rsidR="00CB3807" w:rsidRPr="00CB3807" w:rsidRDefault="00CB3807" w:rsidP="00925BBC">
            <w:pPr>
              <w:rPr>
                <w:b/>
                <w:bCs/>
                <w:noProof w:val="0"/>
                <w:sz w:val="26"/>
                <w:szCs w:val="26"/>
                <w:rtl/>
              </w:rPr>
            </w:pPr>
          </w:p>
        </w:tc>
        <w:tc>
          <w:tcPr>
            <w:tcW w:w="3674" w:type="dxa"/>
          </w:tcPr>
          <w:p w14:paraId="68C7349C" w14:textId="77777777" w:rsidR="00CB3807" w:rsidRPr="00CB3807" w:rsidRDefault="00CB3807" w:rsidP="00925BBC">
            <w:pPr>
              <w:pStyle w:val="a3"/>
              <w:jc w:val="right"/>
              <w:rPr>
                <w:b/>
                <w:bCs/>
                <w:noProof w:val="0"/>
                <w:sz w:val="26"/>
                <w:szCs w:val="26"/>
                <w:rtl/>
              </w:rPr>
            </w:pPr>
            <w:r w:rsidRPr="00CB3807">
              <w:rPr>
                <w:b/>
                <w:bCs/>
                <w:noProof w:val="0"/>
                <w:sz w:val="26"/>
                <w:szCs w:val="26"/>
                <w:rtl/>
              </w:rPr>
              <w:t>11 אפריל 2022</w:t>
            </w:r>
          </w:p>
        </w:tc>
      </w:tr>
      <w:tr w:rsidR="00CB3807" w:rsidRPr="00CB3807" w14:paraId="0990779C" w14:textId="77777777" w:rsidTr="00925BBC">
        <w:trPr>
          <w:trHeight w:val="337"/>
          <w:jc w:val="center"/>
        </w:trPr>
        <w:tc>
          <w:tcPr>
            <w:tcW w:w="8721" w:type="dxa"/>
            <w:gridSpan w:val="2"/>
          </w:tcPr>
          <w:p w14:paraId="7EC1BEEF" w14:textId="77777777" w:rsidR="00CB3807" w:rsidRPr="00CB3807" w:rsidRDefault="00CB3807" w:rsidP="00925BBC">
            <w:pPr>
              <w:rPr>
                <w:b/>
                <w:bCs/>
                <w:noProof w:val="0"/>
                <w:sz w:val="26"/>
                <w:szCs w:val="26"/>
                <w:rtl/>
              </w:rPr>
            </w:pPr>
            <w:r w:rsidRPr="00CB3807">
              <w:rPr>
                <w:b/>
                <w:bCs/>
                <w:noProof w:val="0"/>
                <w:sz w:val="26"/>
                <w:szCs w:val="26"/>
                <w:rtl/>
              </w:rPr>
              <w:t>ת"פ 15091-06-21 מדינת ישראל נ' אידו</w:t>
            </w:r>
          </w:p>
          <w:p w14:paraId="69C6C56B" w14:textId="77777777" w:rsidR="00CB3807" w:rsidRPr="00CB3807" w:rsidRDefault="00CB3807" w:rsidP="00925BBC">
            <w:pPr>
              <w:rPr>
                <w:noProof w:val="0"/>
                <w:rtl/>
              </w:rPr>
            </w:pPr>
          </w:p>
        </w:tc>
      </w:tr>
    </w:tbl>
    <w:p w14:paraId="06495811" w14:textId="77777777" w:rsidR="00CB3807" w:rsidRPr="00CB3807" w:rsidRDefault="00CB3807" w:rsidP="00CB3807"/>
    <w:tbl>
      <w:tblPr>
        <w:bidiVisual/>
        <w:tblW w:w="0" w:type="auto"/>
        <w:jc w:val="center"/>
        <w:tblLook w:val="0000" w:firstRow="0" w:lastRow="0" w:firstColumn="0" w:lastColumn="0" w:noHBand="0" w:noVBand="0"/>
      </w:tblPr>
      <w:tblGrid>
        <w:gridCol w:w="873"/>
        <w:gridCol w:w="7848"/>
      </w:tblGrid>
      <w:tr w:rsidR="00CB3807" w:rsidRPr="00CB3807" w14:paraId="5D8A53B5" w14:textId="77777777" w:rsidTr="00925BBC">
        <w:trPr>
          <w:trHeight w:val="337"/>
          <w:jc w:val="center"/>
        </w:trPr>
        <w:tc>
          <w:tcPr>
            <w:tcW w:w="873" w:type="dxa"/>
          </w:tcPr>
          <w:p w14:paraId="46C44716" w14:textId="77777777" w:rsidR="00CB3807" w:rsidRPr="00CB3807" w:rsidRDefault="00CB3807" w:rsidP="00925BBC">
            <w:pPr>
              <w:tabs>
                <w:tab w:val="left" w:pos="1710"/>
              </w:tabs>
              <w:rPr>
                <w:b/>
                <w:bCs/>
                <w:noProof w:val="0"/>
                <w:sz w:val="28"/>
                <w:szCs w:val="28"/>
                <w:rtl/>
              </w:rPr>
            </w:pPr>
            <w:r w:rsidRPr="00CB3807">
              <w:rPr>
                <w:b/>
                <w:bCs/>
                <w:noProof w:val="0"/>
                <w:sz w:val="28"/>
                <w:szCs w:val="28"/>
                <w:rtl/>
              </w:rPr>
              <w:t>בפני</w:t>
            </w:r>
          </w:p>
        </w:tc>
        <w:tc>
          <w:tcPr>
            <w:tcW w:w="7848" w:type="dxa"/>
          </w:tcPr>
          <w:p w14:paraId="72E7F8B2" w14:textId="77777777" w:rsidR="00CB3807" w:rsidRPr="00CB3807" w:rsidRDefault="00CB3807" w:rsidP="00925BBC">
            <w:pPr>
              <w:rPr>
                <w:rFonts w:ascii="Arial" w:hAnsi="Arial"/>
                <w:b/>
                <w:bCs/>
                <w:noProof w:val="0"/>
                <w:sz w:val="28"/>
                <w:szCs w:val="28"/>
                <w:rtl/>
              </w:rPr>
            </w:pPr>
            <w:r w:rsidRPr="00CB3807">
              <w:rPr>
                <w:rFonts w:ascii="Arial" w:hAnsi="Arial"/>
                <w:b/>
                <w:bCs/>
                <w:noProof w:val="0"/>
                <w:sz w:val="28"/>
                <w:szCs w:val="28"/>
                <w:rtl/>
              </w:rPr>
              <w:t>כב' השופטת</w:t>
            </w:r>
            <w:r w:rsidRPr="00CB3807">
              <w:rPr>
                <w:noProof w:val="0"/>
                <w:rtl/>
              </w:rPr>
              <w:t xml:space="preserve"> </w:t>
            </w:r>
            <w:r w:rsidRPr="00CB3807">
              <w:rPr>
                <w:rFonts w:ascii="Arial" w:hAnsi="Arial"/>
                <w:b/>
                <w:bCs/>
                <w:noProof w:val="0"/>
                <w:sz w:val="28"/>
                <w:szCs w:val="28"/>
                <w:rtl/>
              </w:rPr>
              <w:t>נגה שמואלי-מאייר, סגנית הנשיא</w:t>
            </w:r>
          </w:p>
          <w:p w14:paraId="483CBF79" w14:textId="77777777" w:rsidR="00CB3807" w:rsidRPr="00CB3807" w:rsidRDefault="00CB3807" w:rsidP="00925BBC">
            <w:pPr>
              <w:tabs>
                <w:tab w:val="left" w:pos="1710"/>
              </w:tabs>
              <w:rPr>
                <w:noProof w:val="0"/>
                <w:rtl/>
              </w:rPr>
            </w:pPr>
          </w:p>
        </w:tc>
      </w:tr>
    </w:tbl>
    <w:p w14:paraId="1EBA1CEC" w14:textId="77777777" w:rsidR="00CB3807" w:rsidRPr="00CB3807" w:rsidRDefault="00CB3807" w:rsidP="00CB3807">
      <w:pPr>
        <w:pStyle w:val="a3"/>
        <w:rPr>
          <w:noProof w:val="0"/>
          <w:rtl/>
        </w:rPr>
      </w:pPr>
      <w:bookmarkStart w:id="0" w:name="LastJudge"/>
      <w:bookmarkEnd w:id="0"/>
      <w:r w:rsidRPr="00CB3807">
        <w:rPr>
          <w:noProof w:val="0"/>
          <w:rtl/>
        </w:rPr>
        <w:t xml:space="preserve"> </w:t>
      </w:r>
    </w:p>
    <w:p w14:paraId="64F45F3A" w14:textId="77777777" w:rsidR="0081639D" w:rsidRPr="00CB3807" w:rsidRDefault="0081639D" w:rsidP="005B6630">
      <w:pPr>
        <w:spacing w:line="360" w:lineRule="auto"/>
        <w:rPr>
          <w:rFonts w:ascii="David" w:hAnsi="David"/>
          <w:rtl/>
        </w:rPr>
      </w:pPr>
    </w:p>
    <w:tbl>
      <w:tblPr>
        <w:bidiVisual/>
        <w:tblW w:w="8820" w:type="dxa"/>
        <w:jc w:val="center"/>
        <w:tblLook w:val="01E0" w:firstRow="1" w:lastRow="1" w:firstColumn="1" w:lastColumn="1" w:noHBand="0" w:noVBand="0"/>
      </w:tblPr>
      <w:tblGrid>
        <w:gridCol w:w="5603"/>
        <w:gridCol w:w="3217"/>
      </w:tblGrid>
      <w:tr w:rsidR="00CB3807" w:rsidRPr="00CB3807" w14:paraId="667AEF98" w14:textId="77777777" w:rsidTr="00925BBC">
        <w:trPr>
          <w:jc w:val="center"/>
        </w:trPr>
        <w:tc>
          <w:tcPr>
            <w:tcW w:w="5603" w:type="dxa"/>
          </w:tcPr>
          <w:p w14:paraId="0DF61794" w14:textId="77777777" w:rsidR="00CB3807" w:rsidRPr="00CB3807" w:rsidRDefault="00CB3807" w:rsidP="00925BBC">
            <w:pPr>
              <w:spacing w:line="360" w:lineRule="auto"/>
              <w:rPr>
                <w:rFonts w:ascii="David" w:hAnsi="David"/>
                <w:b/>
                <w:bCs/>
                <w:noProof w:val="0"/>
                <w:sz w:val="28"/>
                <w:szCs w:val="28"/>
                <w:rtl/>
              </w:rPr>
            </w:pPr>
            <w:bookmarkStart w:id="1" w:name="FirstAppellant"/>
            <w:bookmarkStart w:id="2" w:name="FirstLawyer"/>
            <w:r w:rsidRPr="00CB3807">
              <w:rPr>
                <w:rFonts w:ascii="David" w:hAnsi="David"/>
                <w:b/>
                <w:bCs/>
                <w:noProof w:val="0"/>
                <w:sz w:val="28"/>
                <w:szCs w:val="28"/>
                <w:rtl/>
              </w:rPr>
              <w:t>מדינת ישראל</w:t>
            </w:r>
          </w:p>
          <w:p w14:paraId="34F344A2" w14:textId="77777777" w:rsidR="00CB3807" w:rsidRPr="00CB3807" w:rsidRDefault="00CB3807" w:rsidP="00925BBC">
            <w:pPr>
              <w:spacing w:line="360" w:lineRule="auto"/>
              <w:rPr>
                <w:rFonts w:ascii="David" w:hAnsi="David"/>
                <w:b/>
                <w:bCs/>
                <w:noProof w:val="0"/>
                <w:sz w:val="28"/>
                <w:szCs w:val="28"/>
                <w:rtl/>
              </w:rPr>
            </w:pPr>
            <w:r w:rsidRPr="00CB3807">
              <w:rPr>
                <w:rFonts w:ascii="David" w:hAnsi="David"/>
                <w:b/>
                <w:bCs/>
                <w:noProof w:val="0"/>
                <w:sz w:val="28"/>
                <w:szCs w:val="28"/>
                <w:rtl/>
              </w:rPr>
              <w:t xml:space="preserve">ע"י ב"כ עוה"ד הילה מלול – נוכחת </w:t>
            </w:r>
          </w:p>
        </w:tc>
        <w:tc>
          <w:tcPr>
            <w:tcW w:w="3217" w:type="dxa"/>
          </w:tcPr>
          <w:p w14:paraId="739CD9B5" w14:textId="77777777" w:rsidR="00CB3807" w:rsidRPr="00CB3807" w:rsidRDefault="00CB3807" w:rsidP="00925BBC">
            <w:pPr>
              <w:bidi w:val="0"/>
              <w:spacing w:line="360" w:lineRule="auto"/>
              <w:jc w:val="right"/>
              <w:rPr>
                <w:rFonts w:ascii="David" w:hAnsi="David"/>
                <w:b/>
                <w:bCs/>
                <w:noProof w:val="0"/>
                <w:sz w:val="28"/>
                <w:szCs w:val="28"/>
                <w:rtl/>
              </w:rPr>
            </w:pPr>
            <w:r w:rsidRPr="00CB3807">
              <w:rPr>
                <w:rFonts w:ascii="David" w:hAnsi="David"/>
                <w:b/>
                <w:bCs/>
                <w:noProof w:val="0"/>
                <w:sz w:val="28"/>
                <w:szCs w:val="28"/>
                <w:rtl/>
              </w:rPr>
              <w:t>המאשימה</w:t>
            </w:r>
          </w:p>
          <w:p w14:paraId="6358F34E" w14:textId="77777777" w:rsidR="00CB3807" w:rsidRPr="00CB3807" w:rsidRDefault="00CB3807" w:rsidP="00925BBC">
            <w:pPr>
              <w:spacing w:line="360" w:lineRule="auto"/>
              <w:rPr>
                <w:rFonts w:ascii="David" w:hAnsi="David"/>
                <w:b/>
                <w:bCs/>
                <w:noProof w:val="0"/>
                <w:sz w:val="26"/>
                <w:szCs w:val="26"/>
                <w:rtl/>
              </w:rPr>
            </w:pPr>
          </w:p>
        </w:tc>
      </w:tr>
      <w:bookmarkEnd w:id="1"/>
      <w:bookmarkEnd w:id="2"/>
      <w:tr w:rsidR="00CB3807" w:rsidRPr="00CB3807" w14:paraId="4DEFF1D1" w14:textId="77777777" w:rsidTr="00925BBC">
        <w:trPr>
          <w:jc w:val="center"/>
        </w:trPr>
        <w:tc>
          <w:tcPr>
            <w:tcW w:w="8820" w:type="dxa"/>
            <w:gridSpan w:val="2"/>
          </w:tcPr>
          <w:p w14:paraId="15468884" w14:textId="77777777" w:rsidR="00CB3807" w:rsidRPr="00CB3807" w:rsidRDefault="00CB3807" w:rsidP="00925BBC">
            <w:pPr>
              <w:spacing w:line="360" w:lineRule="auto"/>
              <w:jc w:val="center"/>
              <w:rPr>
                <w:rFonts w:ascii="David" w:hAnsi="David"/>
                <w:b/>
                <w:bCs/>
                <w:noProof w:val="0"/>
                <w:sz w:val="28"/>
                <w:szCs w:val="28"/>
              </w:rPr>
            </w:pPr>
            <w:r w:rsidRPr="00CB3807">
              <w:rPr>
                <w:rFonts w:ascii="David" w:hAnsi="David"/>
                <w:b/>
                <w:bCs/>
                <w:noProof w:val="0"/>
                <w:sz w:val="28"/>
                <w:szCs w:val="28"/>
                <w:rtl/>
              </w:rPr>
              <w:t>נ ג ד</w:t>
            </w:r>
          </w:p>
        </w:tc>
      </w:tr>
      <w:tr w:rsidR="00CB3807" w:rsidRPr="00CB3807" w14:paraId="330FC45A" w14:textId="77777777" w:rsidTr="00925BBC">
        <w:trPr>
          <w:jc w:val="center"/>
        </w:trPr>
        <w:tc>
          <w:tcPr>
            <w:tcW w:w="5603" w:type="dxa"/>
          </w:tcPr>
          <w:p w14:paraId="091CABCE" w14:textId="77777777" w:rsidR="00CB3807" w:rsidRPr="00CB3807" w:rsidRDefault="00CB3807" w:rsidP="00925BBC">
            <w:pPr>
              <w:spacing w:line="360" w:lineRule="auto"/>
              <w:rPr>
                <w:rFonts w:ascii="David" w:hAnsi="David"/>
              </w:rPr>
            </w:pPr>
            <w:r w:rsidRPr="00CB3807">
              <w:rPr>
                <w:rFonts w:ascii="David" w:hAnsi="David"/>
                <w:b/>
                <w:bCs/>
                <w:noProof w:val="0"/>
                <w:sz w:val="28"/>
                <w:szCs w:val="28"/>
                <w:rtl/>
              </w:rPr>
              <w:t xml:space="preserve">ליאל אידו – נוכח </w:t>
            </w:r>
          </w:p>
          <w:p w14:paraId="2BF7BF40" w14:textId="77777777" w:rsidR="00CB3807" w:rsidRPr="00CB3807" w:rsidRDefault="00CB3807" w:rsidP="00925BBC">
            <w:pPr>
              <w:spacing w:line="360" w:lineRule="auto"/>
              <w:rPr>
                <w:rFonts w:ascii="David" w:hAnsi="David"/>
                <w:b/>
                <w:bCs/>
                <w:noProof w:val="0"/>
                <w:sz w:val="28"/>
                <w:szCs w:val="28"/>
                <w:rtl/>
              </w:rPr>
            </w:pPr>
            <w:r w:rsidRPr="00CB3807">
              <w:rPr>
                <w:rFonts w:ascii="David" w:hAnsi="David"/>
                <w:b/>
                <w:bCs/>
                <w:noProof w:val="0"/>
                <w:sz w:val="28"/>
                <w:szCs w:val="28"/>
                <w:rtl/>
              </w:rPr>
              <w:t>ע"י ב"כ עו"ד צח נצר – נוכח</w:t>
            </w:r>
          </w:p>
        </w:tc>
        <w:tc>
          <w:tcPr>
            <w:tcW w:w="3217" w:type="dxa"/>
          </w:tcPr>
          <w:p w14:paraId="5A70C3AE" w14:textId="77777777" w:rsidR="00CB3807" w:rsidRPr="00CB3807" w:rsidRDefault="00CB3807" w:rsidP="00925BBC">
            <w:pPr>
              <w:spacing w:line="360" w:lineRule="auto"/>
              <w:rPr>
                <w:rFonts w:ascii="David" w:hAnsi="David"/>
                <w:b/>
                <w:bCs/>
                <w:noProof w:val="0"/>
                <w:sz w:val="28"/>
                <w:szCs w:val="28"/>
                <w:rtl/>
              </w:rPr>
            </w:pPr>
            <w:r w:rsidRPr="00CB3807">
              <w:rPr>
                <w:rFonts w:ascii="David" w:hAnsi="David"/>
                <w:b/>
                <w:bCs/>
                <w:noProof w:val="0"/>
                <w:sz w:val="28"/>
                <w:szCs w:val="28"/>
                <w:rtl/>
              </w:rPr>
              <w:t>הנאשם</w:t>
            </w:r>
          </w:p>
        </w:tc>
      </w:tr>
    </w:tbl>
    <w:p w14:paraId="7EEC77E0" w14:textId="77777777" w:rsidR="00CB3807" w:rsidRPr="00CB3807" w:rsidRDefault="00CB3807" w:rsidP="005B6630">
      <w:pPr>
        <w:spacing w:line="360" w:lineRule="auto"/>
        <w:rPr>
          <w:rFonts w:ascii="David" w:hAnsi="David"/>
        </w:rPr>
      </w:pPr>
    </w:p>
    <w:p w14:paraId="50BFBBA5" w14:textId="77777777" w:rsidR="00384967" w:rsidRPr="00CB3807" w:rsidRDefault="00384967" w:rsidP="005B6630">
      <w:pPr>
        <w:spacing w:line="360" w:lineRule="auto"/>
        <w:rPr>
          <w:rFonts w:ascii="David" w:hAnsi="David"/>
        </w:rPr>
      </w:pPr>
    </w:p>
    <w:p w14:paraId="668E78BD" w14:textId="77777777" w:rsidR="006D7D6B" w:rsidRPr="006D7D6B" w:rsidRDefault="006D7D6B" w:rsidP="006D7D6B">
      <w:pPr>
        <w:pStyle w:val="1"/>
        <w:spacing w:before="120" w:after="120" w:line="240" w:lineRule="exact"/>
        <w:ind w:left="283" w:hanging="283"/>
        <w:jc w:val="both"/>
        <w:rPr>
          <w:rFonts w:ascii="FrankRuehl" w:hAnsi="FrankRuehl" w:cs="FrankRuehl"/>
          <w:noProof w:val="0"/>
          <w:color w:val="auto"/>
          <w:sz w:val="24"/>
          <w:szCs w:val="24"/>
          <w:rtl/>
        </w:rPr>
      </w:pPr>
    </w:p>
    <w:p w14:paraId="02BAD5A9" w14:textId="77777777" w:rsidR="00731583" w:rsidRPr="00731583" w:rsidRDefault="00731583" w:rsidP="00731583">
      <w:pPr>
        <w:pStyle w:val="1"/>
        <w:spacing w:before="120" w:after="120" w:line="240" w:lineRule="exact"/>
        <w:ind w:left="283" w:hanging="283"/>
        <w:jc w:val="both"/>
        <w:rPr>
          <w:rFonts w:ascii="FrankRuehl" w:hAnsi="FrankRuehl" w:cs="FrankRuehl"/>
          <w:noProof w:val="0"/>
          <w:color w:val="auto"/>
          <w:sz w:val="24"/>
          <w:szCs w:val="24"/>
          <w:rtl/>
        </w:rPr>
      </w:pPr>
    </w:p>
    <w:p w14:paraId="54A3768E" w14:textId="77777777" w:rsidR="00D97BA0" w:rsidRDefault="00D97BA0" w:rsidP="00D97BA0">
      <w:pPr>
        <w:pStyle w:val="1"/>
        <w:spacing w:before="0" w:line="360" w:lineRule="auto"/>
        <w:jc w:val="both"/>
        <w:rPr>
          <w:rFonts w:ascii="David" w:hAnsi="David" w:cs="David"/>
          <w:noProof w:val="0"/>
          <w:color w:val="auto"/>
          <w:sz w:val="28"/>
          <w:szCs w:val="28"/>
          <w:rtl/>
        </w:rPr>
      </w:pPr>
      <w:bookmarkStart w:id="3" w:name="LawTable"/>
      <w:bookmarkEnd w:id="3"/>
    </w:p>
    <w:p w14:paraId="1E080E57" w14:textId="77777777" w:rsidR="00D97BA0" w:rsidRPr="00D97BA0" w:rsidRDefault="00D97BA0" w:rsidP="00D97BA0">
      <w:pPr>
        <w:pStyle w:val="1"/>
        <w:spacing w:before="120" w:after="120" w:line="240" w:lineRule="exact"/>
        <w:ind w:left="283" w:hanging="283"/>
        <w:jc w:val="both"/>
        <w:rPr>
          <w:rFonts w:ascii="FrankRuehl" w:hAnsi="FrankRuehl" w:cs="FrankRuehl"/>
          <w:noProof w:val="0"/>
          <w:color w:val="auto"/>
          <w:sz w:val="24"/>
          <w:szCs w:val="24"/>
          <w:rtl/>
        </w:rPr>
      </w:pPr>
    </w:p>
    <w:p w14:paraId="361AE78A" w14:textId="77777777" w:rsidR="00D97BA0" w:rsidRPr="00D97BA0" w:rsidRDefault="00D97BA0" w:rsidP="00D97BA0">
      <w:pPr>
        <w:pStyle w:val="1"/>
        <w:spacing w:before="120" w:after="120" w:line="240" w:lineRule="exact"/>
        <w:ind w:left="283" w:hanging="283"/>
        <w:jc w:val="both"/>
        <w:rPr>
          <w:rFonts w:ascii="FrankRuehl" w:hAnsi="FrankRuehl" w:cs="FrankRuehl"/>
          <w:noProof w:val="0"/>
          <w:color w:val="auto"/>
          <w:sz w:val="24"/>
          <w:szCs w:val="24"/>
          <w:rtl/>
        </w:rPr>
      </w:pPr>
    </w:p>
    <w:p w14:paraId="41315AFF" w14:textId="77777777" w:rsidR="00D97BA0" w:rsidRPr="00D97BA0" w:rsidRDefault="00D97BA0" w:rsidP="00D97BA0">
      <w:pPr>
        <w:pStyle w:val="1"/>
        <w:spacing w:before="120" w:after="120" w:line="240" w:lineRule="exact"/>
        <w:ind w:left="283" w:hanging="283"/>
        <w:jc w:val="both"/>
        <w:rPr>
          <w:rFonts w:ascii="FrankRuehl" w:hAnsi="FrankRuehl" w:cs="FrankRuehl"/>
          <w:noProof w:val="0"/>
          <w:color w:val="auto"/>
          <w:sz w:val="24"/>
          <w:szCs w:val="24"/>
          <w:rtl/>
        </w:rPr>
      </w:pPr>
      <w:r w:rsidRPr="00D97BA0">
        <w:rPr>
          <w:rFonts w:ascii="FrankRuehl" w:hAnsi="FrankRuehl" w:cs="FrankRuehl"/>
          <w:noProof w:val="0"/>
          <w:color w:val="auto"/>
          <w:sz w:val="24"/>
          <w:szCs w:val="24"/>
          <w:rtl/>
        </w:rPr>
        <w:t xml:space="preserve">חקיקה שאוזכרה: </w:t>
      </w:r>
    </w:p>
    <w:p w14:paraId="1D7CB584" w14:textId="77777777" w:rsidR="00D97BA0" w:rsidRPr="00D97BA0" w:rsidRDefault="00D97BA0" w:rsidP="00D97BA0">
      <w:pPr>
        <w:pStyle w:val="1"/>
        <w:spacing w:before="120" w:after="120" w:line="240" w:lineRule="exact"/>
        <w:ind w:left="283" w:hanging="283"/>
        <w:jc w:val="both"/>
        <w:rPr>
          <w:rFonts w:ascii="FrankRuehl" w:hAnsi="FrankRuehl" w:cs="FrankRuehl"/>
          <w:noProof w:val="0"/>
          <w:color w:val="auto"/>
          <w:sz w:val="24"/>
          <w:szCs w:val="24"/>
          <w:rtl/>
        </w:rPr>
      </w:pPr>
      <w:hyperlink r:id="rId7" w:history="1">
        <w:r w:rsidRPr="00D97BA0">
          <w:rPr>
            <w:rFonts w:ascii="FrankRuehl" w:hAnsi="FrankRuehl" w:cs="FrankRuehl"/>
            <w:noProof w:val="0"/>
            <w:color w:val="0000FF"/>
            <w:sz w:val="24"/>
            <w:szCs w:val="24"/>
            <w:rtl/>
          </w:rPr>
          <w:t>פקודת הסמים המסוכנים [נוסח חדש], תשל"ג-1973</w:t>
        </w:r>
      </w:hyperlink>
      <w:r w:rsidRPr="00D97BA0">
        <w:rPr>
          <w:rFonts w:ascii="FrankRuehl" w:hAnsi="FrankRuehl" w:cs="FrankRuehl"/>
          <w:noProof w:val="0"/>
          <w:color w:val="auto"/>
          <w:sz w:val="24"/>
          <w:szCs w:val="24"/>
          <w:rtl/>
        </w:rPr>
        <w:t xml:space="preserve">: סע'  </w:t>
      </w:r>
      <w:hyperlink r:id="rId8" w:history="1">
        <w:r w:rsidRPr="00D97BA0">
          <w:rPr>
            <w:rFonts w:ascii="FrankRuehl" w:hAnsi="FrankRuehl" w:cs="FrankRuehl"/>
            <w:noProof w:val="0"/>
            <w:color w:val="0000FF"/>
            <w:sz w:val="24"/>
            <w:szCs w:val="24"/>
            <w:rtl/>
          </w:rPr>
          <w:t>7.א.</w:t>
        </w:r>
      </w:hyperlink>
      <w:r w:rsidRPr="00D97BA0">
        <w:rPr>
          <w:rFonts w:ascii="FrankRuehl" w:hAnsi="FrankRuehl" w:cs="FrankRuehl"/>
          <w:noProof w:val="0"/>
          <w:color w:val="auto"/>
          <w:sz w:val="24"/>
          <w:szCs w:val="24"/>
          <w:rtl/>
        </w:rPr>
        <w:t xml:space="preserve">, </w:t>
      </w:r>
      <w:hyperlink r:id="rId9" w:history="1">
        <w:r w:rsidRPr="00D97BA0">
          <w:rPr>
            <w:rFonts w:ascii="FrankRuehl" w:hAnsi="FrankRuehl" w:cs="FrankRuehl"/>
            <w:noProof w:val="0"/>
            <w:color w:val="0000FF"/>
            <w:sz w:val="24"/>
            <w:szCs w:val="24"/>
            <w:rtl/>
          </w:rPr>
          <w:t>7.ג</w:t>
        </w:r>
      </w:hyperlink>
      <w:r w:rsidRPr="00D97BA0">
        <w:rPr>
          <w:rFonts w:ascii="FrankRuehl" w:hAnsi="FrankRuehl" w:cs="FrankRuehl"/>
          <w:noProof w:val="0"/>
          <w:color w:val="auto"/>
          <w:sz w:val="24"/>
          <w:szCs w:val="24"/>
          <w:rtl/>
        </w:rPr>
        <w:t xml:space="preserve">, </w:t>
      </w:r>
      <w:hyperlink r:id="rId10" w:history="1">
        <w:r w:rsidRPr="00D97BA0">
          <w:rPr>
            <w:rFonts w:ascii="FrankRuehl" w:hAnsi="FrankRuehl" w:cs="FrankRuehl"/>
            <w:noProof w:val="0"/>
            <w:color w:val="0000FF"/>
            <w:sz w:val="24"/>
            <w:szCs w:val="24"/>
            <w:rtl/>
          </w:rPr>
          <w:t>10</w:t>
        </w:r>
      </w:hyperlink>
    </w:p>
    <w:p w14:paraId="544C4A5D" w14:textId="77777777" w:rsidR="00D97BA0" w:rsidRPr="00D97BA0" w:rsidRDefault="00D97BA0" w:rsidP="00D97BA0">
      <w:pPr>
        <w:pStyle w:val="1"/>
        <w:spacing w:before="120" w:after="120" w:line="240" w:lineRule="exact"/>
        <w:ind w:left="283" w:hanging="283"/>
        <w:jc w:val="both"/>
        <w:rPr>
          <w:rFonts w:ascii="FrankRuehl" w:hAnsi="FrankRuehl" w:cs="FrankRuehl"/>
          <w:noProof w:val="0"/>
          <w:color w:val="auto"/>
          <w:sz w:val="24"/>
          <w:szCs w:val="24"/>
          <w:rtl/>
        </w:rPr>
      </w:pPr>
      <w:hyperlink r:id="rId11" w:history="1">
        <w:r w:rsidRPr="00D97BA0">
          <w:rPr>
            <w:rFonts w:ascii="FrankRuehl" w:hAnsi="FrankRuehl" w:cs="FrankRuehl"/>
            <w:noProof w:val="0"/>
            <w:color w:val="0000FF"/>
            <w:sz w:val="24"/>
            <w:szCs w:val="24"/>
            <w:rtl/>
          </w:rPr>
          <w:t>חוק העונשין, תשל"ז-1977</w:t>
        </w:r>
      </w:hyperlink>
      <w:r w:rsidRPr="00D97BA0">
        <w:rPr>
          <w:rFonts w:ascii="FrankRuehl" w:hAnsi="FrankRuehl" w:cs="FrankRuehl"/>
          <w:noProof w:val="0"/>
          <w:color w:val="auto"/>
          <w:sz w:val="24"/>
          <w:szCs w:val="24"/>
          <w:rtl/>
        </w:rPr>
        <w:t xml:space="preserve">: סע'  </w:t>
      </w:r>
      <w:hyperlink r:id="rId12" w:history="1">
        <w:r w:rsidRPr="00D97BA0">
          <w:rPr>
            <w:rFonts w:ascii="FrankRuehl" w:hAnsi="FrankRuehl" w:cs="FrankRuehl"/>
            <w:noProof w:val="0"/>
            <w:color w:val="0000FF"/>
            <w:sz w:val="24"/>
            <w:szCs w:val="24"/>
            <w:rtl/>
          </w:rPr>
          <w:t>40ג(א)</w:t>
        </w:r>
      </w:hyperlink>
      <w:r w:rsidRPr="00D97BA0">
        <w:rPr>
          <w:rFonts w:ascii="FrankRuehl" w:hAnsi="FrankRuehl" w:cs="FrankRuehl"/>
          <w:noProof w:val="0"/>
          <w:color w:val="auto"/>
          <w:sz w:val="24"/>
          <w:szCs w:val="24"/>
          <w:rtl/>
        </w:rPr>
        <w:t xml:space="preserve">, </w:t>
      </w:r>
      <w:hyperlink r:id="rId13" w:history="1">
        <w:r w:rsidRPr="00D97BA0">
          <w:rPr>
            <w:rFonts w:ascii="FrankRuehl" w:hAnsi="FrankRuehl" w:cs="FrankRuehl"/>
            <w:noProof w:val="0"/>
            <w:color w:val="0000FF"/>
            <w:sz w:val="24"/>
            <w:szCs w:val="24"/>
            <w:rtl/>
          </w:rPr>
          <w:t>40יא</w:t>
        </w:r>
      </w:hyperlink>
    </w:p>
    <w:p w14:paraId="0DCDC195" w14:textId="77777777" w:rsidR="00D97BA0" w:rsidRPr="00D97BA0" w:rsidRDefault="00D97BA0" w:rsidP="00D97BA0">
      <w:pPr>
        <w:pStyle w:val="1"/>
        <w:spacing w:before="0" w:line="360" w:lineRule="auto"/>
        <w:jc w:val="both"/>
        <w:rPr>
          <w:rFonts w:ascii="David" w:hAnsi="David" w:cs="David"/>
          <w:noProof w:val="0"/>
          <w:color w:val="auto"/>
          <w:sz w:val="28"/>
          <w:szCs w:val="28"/>
          <w:rtl/>
        </w:rPr>
      </w:pPr>
      <w:bookmarkStart w:id="4" w:name="LawTable_End"/>
      <w:bookmarkEnd w:id="4"/>
    </w:p>
    <w:p w14:paraId="298824E8" w14:textId="77777777" w:rsidR="00CB3807" w:rsidRPr="00731583" w:rsidRDefault="00CB3807" w:rsidP="00731583">
      <w:pPr>
        <w:pStyle w:val="1"/>
        <w:spacing w:before="0" w:line="360" w:lineRule="auto"/>
        <w:jc w:val="both"/>
        <w:rPr>
          <w:rFonts w:ascii="David" w:hAnsi="David" w:cs="David"/>
          <w:noProof w:val="0"/>
          <w:color w:val="auto"/>
          <w:sz w:val="28"/>
          <w:szCs w:val="28"/>
        </w:rPr>
      </w:pPr>
    </w:p>
    <w:tbl>
      <w:tblPr>
        <w:bidiVisual/>
        <w:tblW w:w="8820" w:type="dxa"/>
        <w:jc w:val="center"/>
        <w:tblLook w:val="01E0" w:firstRow="1" w:lastRow="1" w:firstColumn="1" w:lastColumn="1" w:noHBand="0" w:noVBand="0"/>
      </w:tblPr>
      <w:tblGrid>
        <w:gridCol w:w="8820"/>
      </w:tblGrid>
      <w:tr w:rsidR="00CB3807" w:rsidRPr="009B6B5E" w14:paraId="047E6124" w14:textId="77777777" w:rsidTr="00925BBC">
        <w:trPr>
          <w:jc w:val="center"/>
        </w:trPr>
        <w:tc>
          <w:tcPr>
            <w:tcW w:w="8820" w:type="dxa"/>
          </w:tcPr>
          <w:p w14:paraId="66FC9F76" w14:textId="77777777" w:rsidR="00CB3807" w:rsidRPr="00CB3807" w:rsidRDefault="00CB3807" w:rsidP="00CB3807">
            <w:pPr>
              <w:bidi w:val="0"/>
              <w:spacing w:line="360" w:lineRule="auto"/>
              <w:jc w:val="center"/>
              <w:rPr>
                <w:rFonts w:ascii="David" w:hAnsi="David"/>
                <w:b/>
                <w:bCs/>
                <w:noProof w:val="0"/>
                <w:sz w:val="36"/>
                <w:szCs w:val="36"/>
                <w:u w:val="single"/>
              </w:rPr>
            </w:pPr>
            <w:bookmarkStart w:id="5" w:name="PsakDin" w:colFirst="0" w:colLast="0"/>
            <w:r w:rsidRPr="00CB3807">
              <w:rPr>
                <w:rFonts w:ascii="David" w:hAnsi="David"/>
                <w:b/>
                <w:bCs/>
                <w:noProof w:val="0"/>
                <w:sz w:val="36"/>
                <w:szCs w:val="36"/>
                <w:u w:val="single"/>
                <w:rtl/>
              </w:rPr>
              <w:t>גזר דין</w:t>
            </w:r>
          </w:p>
        </w:tc>
      </w:tr>
    </w:tbl>
    <w:bookmarkEnd w:id="5"/>
    <w:p w14:paraId="7F614B6F" w14:textId="77777777" w:rsidR="0081639D" w:rsidRPr="005B6630" w:rsidRDefault="0081639D" w:rsidP="005B6630">
      <w:pPr>
        <w:pStyle w:val="1"/>
        <w:numPr>
          <w:ilvl w:val="0"/>
          <w:numId w:val="1"/>
        </w:numPr>
        <w:spacing w:before="0" w:line="360" w:lineRule="auto"/>
        <w:ind w:left="360"/>
        <w:jc w:val="both"/>
        <w:rPr>
          <w:rFonts w:ascii="David" w:hAnsi="David" w:cs="David"/>
          <w:b/>
          <w:bCs/>
          <w:noProof w:val="0"/>
          <w:color w:val="auto"/>
          <w:sz w:val="28"/>
          <w:szCs w:val="28"/>
          <w:u w:val="single"/>
          <w:rtl/>
        </w:rPr>
      </w:pPr>
      <w:r w:rsidRPr="005B6630">
        <w:rPr>
          <w:rFonts w:ascii="David" w:hAnsi="David" w:cs="David"/>
          <w:b/>
          <w:bCs/>
          <w:noProof w:val="0"/>
          <w:color w:val="auto"/>
          <w:sz w:val="28"/>
          <w:szCs w:val="28"/>
          <w:u w:val="single"/>
          <w:rtl/>
        </w:rPr>
        <w:t>רקע עובדתי</w:t>
      </w:r>
    </w:p>
    <w:p w14:paraId="5297EBB7" w14:textId="77777777" w:rsidR="0081639D" w:rsidRPr="009B6B5E" w:rsidRDefault="0081639D" w:rsidP="005B6630">
      <w:pPr>
        <w:pStyle w:val="ad"/>
        <w:numPr>
          <w:ilvl w:val="0"/>
          <w:numId w:val="2"/>
        </w:numPr>
        <w:spacing w:after="0"/>
        <w:ind w:left="-58" w:hanging="283"/>
        <w:rPr>
          <w:rtl/>
        </w:rPr>
      </w:pPr>
      <w:r w:rsidRPr="009B6B5E">
        <w:rPr>
          <w:rtl/>
        </w:rPr>
        <w:t xml:space="preserve">כפי שנטען </w:t>
      </w:r>
      <w:r w:rsidRPr="009B6B5E">
        <w:rPr>
          <w:b/>
          <w:bCs/>
          <w:rtl/>
        </w:rPr>
        <w:t>בחלק הכללי</w:t>
      </w:r>
      <w:r w:rsidRPr="009B6B5E">
        <w:rPr>
          <w:rtl/>
        </w:rPr>
        <w:t xml:space="preserve"> לכתב האישום המתוקן, במועד הרלוונטי לכתב האישום בוצע צו הבאה כנגד הנאשם ברחוב המייסדים 11 בכפר אחים (להלן: </w:t>
      </w:r>
      <w:r w:rsidRPr="009B6B5E">
        <w:rPr>
          <w:b/>
          <w:bCs/>
          <w:rtl/>
        </w:rPr>
        <w:t>"הדירה"</w:t>
      </w:r>
      <w:r w:rsidRPr="009B6B5E">
        <w:rPr>
          <w:rtl/>
        </w:rPr>
        <w:t>).</w:t>
      </w:r>
    </w:p>
    <w:p w14:paraId="293AB834" w14:textId="77777777" w:rsidR="0081639D" w:rsidRPr="009B6B5E" w:rsidRDefault="0081639D" w:rsidP="005B6630">
      <w:pPr>
        <w:pStyle w:val="ad"/>
        <w:numPr>
          <w:ilvl w:val="0"/>
          <w:numId w:val="2"/>
        </w:numPr>
        <w:spacing w:after="0"/>
        <w:ind w:left="-58" w:hanging="283"/>
      </w:pPr>
      <w:r w:rsidRPr="009B6B5E">
        <w:rPr>
          <w:rtl/>
        </w:rPr>
        <w:t xml:space="preserve">כפי הנטען </w:t>
      </w:r>
      <w:r w:rsidRPr="009B6B5E">
        <w:rPr>
          <w:b/>
          <w:bCs/>
          <w:rtl/>
        </w:rPr>
        <w:t xml:space="preserve">בעובדות כתב האישום המתוקן, </w:t>
      </w:r>
      <w:r w:rsidRPr="009B6B5E">
        <w:rPr>
          <w:rtl/>
        </w:rPr>
        <w:t>ביום 05.01.2020, בסמוך לשעה 11:47, החזיק הנאשם בדירה סמים כמפורט להלן:</w:t>
      </w:r>
    </w:p>
    <w:p w14:paraId="4CB96BDF" w14:textId="77777777" w:rsidR="0081639D" w:rsidRPr="009B6B5E" w:rsidRDefault="0081639D" w:rsidP="005B6630">
      <w:pPr>
        <w:pStyle w:val="ad"/>
        <w:numPr>
          <w:ilvl w:val="0"/>
          <w:numId w:val="2"/>
        </w:numPr>
        <w:spacing w:after="0"/>
        <w:ind w:left="-58" w:hanging="283"/>
      </w:pPr>
      <w:bookmarkStart w:id="6" w:name="ABSTRACT_START"/>
      <w:bookmarkEnd w:id="6"/>
      <w:r w:rsidRPr="009B6B5E">
        <w:rPr>
          <w:rtl/>
        </w:rPr>
        <w:t xml:space="preserve">בכניסה לבית, בארון נעליים בתוך נייר, סם מסוג קנביס וחשיש במשקל של 0.2436 גרם נטו; במרפסת, בתוך נייר, סם מסוג קנביס במשקל של 1.3201 גרם נטו; במרפסת בתוך קופסא שקופה, סם מסוג קנביס במשקל של 25.5 גרם נטו; במרפסת בתוך קופסא ממתכת סם מסוג קנביס במשקל של 3.5 גרם נטו; במרפסת בתוך 2 שקיות קטנות ושקית גדולה שקופה, סם מסוג קנביס במשקל של 56.7 גרם נטו; בארגז מצעים בסלון שבמרפסת סם מסוג קנביס במשקל של 9.7 גרם נטו; במרפסת </w:t>
      </w:r>
      <w:r w:rsidRPr="009B6B5E">
        <w:rPr>
          <w:rtl/>
        </w:rPr>
        <w:lastRenderedPageBreak/>
        <w:t xml:space="preserve">בתוך מקססה ורודה סם מסוג קנביס במשקל של 0.8805 גרם נטו; בארגז מצעים בסלון שבמרפסת סם מסוג קנביס במשקל של 221.3 גרם נטו; בארגז מצעים בסלון במרפסת סם מסוג קנביס במשקל  של 57.4 גרם נטו; בארון בגדים בשני ג'ינסים, סם מסוג קנביס במשקל של 0.5305 גרם נטו; במזנון בסלון סם מסוג קנביס במשקל של  1.5748 גרם נטו;  במזנון בתוך שקית סם מסוג </w:t>
      </w:r>
      <w:r w:rsidRPr="009B6B5E">
        <w:t>MDMA</w:t>
      </w:r>
      <w:r w:rsidRPr="009B6B5E">
        <w:rPr>
          <w:rtl/>
        </w:rPr>
        <w:t xml:space="preserve"> במשקל של 0.0672 גרם נטו.</w:t>
      </w:r>
    </w:p>
    <w:p w14:paraId="006C20B5" w14:textId="77777777" w:rsidR="0081639D" w:rsidRDefault="0081639D" w:rsidP="005B6630">
      <w:pPr>
        <w:pStyle w:val="ad"/>
        <w:numPr>
          <w:ilvl w:val="0"/>
          <w:numId w:val="2"/>
        </w:numPr>
        <w:spacing w:after="0"/>
        <w:ind w:left="-58" w:hanging="283"/>
      </w:pPr>
      <w:bookmarkStart w:id="7" w:name="ABSTRACT_END"/>
      <w:bookmarkEnd w:id="7"/>
      <w:r w:rsidRPr="009B6B5E">
        <w:rPr>
          <w:rtl/>
        </w:rPr>
        <w:t xml:space="preserve">בנסיבות אלו החזיק הנאשם במשקל דיגיטלי מדגם </w:t>
      </w:r>
      <w:r w:rsidRPr="009B6B5E">
        <w:t>kern 440-47</w:t>
      </w:r>
      <w:r w:rsidRPr="009B6B5E">
        <w:rPr>
          <w:rtl/>
        </w:rPr>
        <w:t>.</w:t>
      </w:r>
    </w:p>
    <w:p w14:paraId="4F2F794C" w14:textId="77777777" w:rsidR="0081639D" w:rsidRPr="009B6B5E" w:rsidRDefault="0081639D" w:rsidP="005B6630">
      <w:pPr>
        <w:pStyle w:val="ad"/>
        <w:numPr>
          <w:ilvl w:val="0"/>
          <w:numId w:val="2"/>
        </w:numPr>
        <w:spacing w:after="0"/>
        <w:ind w:left="-58" w:hanging="283"/>
      </w:pPr>
      <w:r w:rsidRPr="009B6B5E">
        <w:rPr>
          <w:rtl/>
        </w:rPr>
        <w:t>באותן נסיבות החזיק הנאשם במרפסת בדירה שתיל של סם מסוג קנביס במשקל של 13.3 גרם נטו שלא לצריכתו העצמית, וכן בזרעים השייכים לצמח הקנביס במשקל של כ-52 גרם.</w:t>
      </w:r>
    </w:p>
    <w:p w14:paraId="6B4D45A1" w14:textId="77777777" w:rsidR="0081639D" w:rsidRPr="009B6B5E" w:rsidRDefault="0081639D" w:rsidP="005B6630">
      <w:pPr>
        <w:pStyle w:val="12"/>
        <w:numPr>
          <w:ilvl w:val="0"/>
          <w:numId w:val="2"/>
        </w:numPr>
        <w:spacing w:after="0"/>
        <w:ind w:left="-58" w:hanging="283"/>
      </w:pPr>
      <w:r w:rsidRPr="009B6B5E">
        <w:rPr>
          <w:rtl/>
        </w:rPr>
        <w:t xml:space="preserve">הנאשם הודה במיוחס לו לעיל, ועל יסוד הודאתו זו הורשע בעבירות של </w:t>
      </w:r>
      <w:r w:rsidRPr="009B6B5E">
        <w:rPr>
          <w:b/>
          <w:bCs/>
          <w:rtl/>
        </w:rPr>
        <w:t>החזקת סם שלא לצריכה עצמית</w:t>
      </w:r>
      <w:r w:rsidRPr="009B6B5E">
        <w:rPr>
          <w:rtl/>
        </w:rPr>
        <w:t xml:space="preserve"> לפי </w:t>
      </w:r>
      <w:hyperlink r:id="rId14" w:history="1">
        <w:r w:rsidR="006D7D6B" w:rsidRPr="006D7D6B">
          <w:rPr>
            <w:rStyle w:val="Hyperlink"/>
            <w:rtl/>
          </w:rPr>
          <w:t>סעיפים 7(א)+7(ג)</w:t>
        </w:r>
      </w:hyperlink>
      <w:r w:rsidRPr="009B6B5E">
        <w:rPr>
          <w:rtl/>
        </w:rPr>
        <w:t xml:space="preserve"> רישא </w:t>
      </w:r>
      <w:r w:rsidRPr="009B6B5E">
        <w:rPr>
          <w:u w:val="single"/>
          <w:rtl/>
        </w:rPr>
        <w:t>ל</w:t>
      </w:r>
      <w:hyperlink r:id="rId15" w:history="1">
        <w:r w:rsidR="00CB3807" w:rsidRPr="00CB3807">
          <w:rPr>
            <w:color w:val="0000FF"/>
            <w:u w:val="single"/>
            <w:rtl/>
          </w:rPr>
          <w:t>פקודת הסמים המסוכנים</w:t>
        </w:r>
      </w:hyperlink>
      <w:r w:rsidRPr="009B6B5E">
        <w:rPr>
          <w:u w:val="single"/>
          <w:rtl/>
        </w:rPr>
        <w:t xml:space="preserve"> (נוסח חדש) תשל"ג-1973</w:t>
      </w:r>
      <w:r w:rsidRPr="009B6B5E">
        <w:rPr>
          <w:rtl/>
        </w:rPr>
        <w:t xml:space="preserve"> (להלן: </w:t>
      </w:r>
      <w:r w:rsidRPr="009B6B5E">
        <w:rPr>
          <w:b/>
          <w:bCs/>
          <w:rtl/>
        </w:rPr>
        <w:t>"הפקודה"</w:t>
      </w:r>
      <w:r w:rsidRPr="009B6B5E">
        <w:rPr>
          <w:rtl/>
        </w:rPr>
        <w:t xml:space="preserve">); </w:t>
      </w:r>
      <w:r w:rsidRPr="009B6B5E">
        <w:rPr>
          <w:b/>
          <w:bCs/>
          <w:rtl/>
        </w:rPr>
        <w:t>והחזקת כלים להכנת סם שלא לצריכה עצמית</w:t>
      </w:r>
      <w:r w:rsidRPr="009B6B5E">
        <w:rPr>
          <w:rtl/>
        </w:rPr>
        <w:t xml:space="preserve"> לפי </w:t>
      </w:r>
      <w:hyperlink r:id="rId16" w:history="1">
        <w:r w:rsidR="006D7D6B" w:rsidRPr="006D7D6B">
          <w:rPr>
            <w:rStyle w:val="Hyperlink"/>
            <w:rtl/>
          </w:rPr>
          <w:t>סעיף 10</w:t>
        </w:r>
      </w:hyperlink>
      <w:r w:rsidRPr="009B6B5E">
        <w:rPr>
          <w:rtl/>
        </w:rPr>
        <w:t xml:space="preserve"> רישא </w:t>
      </w:r>
      <w:r w:rsidRPr="00D26D39">
        <w:rPr>
          <w:u w:val="single"/>
          <w:rtl/>
        </w:rPr>
        <w:t>לפקודה.</w:t>
      </w:r>
      <w:r w:rsidRPr="009B6B5E">
        <w:rPr>
          <w:rtl/>
        </w:rPr>
        <w:t xml:space="preserve"> </w:t>
      </w:r>
    </w:p>
    <w:p w14:paraId="0E7521CF" w14:textId="77777777" w:rsidR="0081639D" w:rsidRPr="009B6B5E" w:rsidRDefault="0081639D" w:rsidP="005B6630">
      <w:pPr>
        <w:pStyle w:val="ad"/>
        <w:numPr>
          <w:ilvl w:val="0"/>
          <w:numId w:val="2"/>
        </w:numPr>
        <w:spacing w:after="0"/>
        <w:ind w:left="-58" w:hanging="283"/>
      </w:pPr>
      <w:r w:rsidRPr="009B6B5E">
        <w:rPr>
          <w:rtl/>
        </w:rPr>
        <w:t xml:space="preserve">הצדדים לא הגיעו להסכמות בעניין העונש, אך הוסכם כי הנאשם יישלח לשירות המבחן על מנת שיתקבל תסקיר בעניינו, וכי כל צד יטען לעונש כראות עיניו. </w:t>
      </w:r>
    </w:p>
    <w:p w14:paraId="3E9EC077" w14:textId="77777777" w:rsidR="0081639D" w:rsidRPr="009B6B5E" w:rsidRDefault="0081639D" w:rsidP="005B6630">
      <w:pPr>
        <w:pStyle w:val="ad"/>
        <w:numPr>
          <w:ilvl w:val="0"/>
          <w:numId w:val="2"/>
        </w:numPr>
        <w:spacing w:after="0"/>
        <w:ind w:left="-58" w:hanging="283"/>
      </w:pPr>
      <w:r w:rsidRPr="009B6B5E">
        <w:rPr>
          <w:rtl/>
        </w:rPr>
        <w:t xml:space="preserve">בעניינו של </w:t>
      </w:r>
      <w:r w:rsidRPr="009B6B5E">
        <w:rPr>
          <w:b/>
          <w:bCs/>
          <w:rtl/>
        </w:rPr>
        <w:t>הנאשם התקבל תסקיר מאת שירות המבחן</w:t>
      </w:r>
      <w:r w:rsidRPr="009B6B5E">
        <w:rPr>
          <w:rtl/>
        </w:rPr>
        <w:t xml:space="preserve">, ובסופו המלצה להשית על הנאשם </w:t>
      </w:r>
      <w:r w:rsidRPr="009B6B5E">
        <w:rPr>
          <w:b/>
          <w:bCs/>
          <w:rtl/>
        </w:rPr>
        <w:t xml:space="preserve">עונש מוחשי ומחדד גבולות </w:t>
      </w:r>
      <w:r w:rsidRPr="009B6B5E">
        <w:rPr>
          <w:rtl/>
        </w:rPr>
        <w:t xml:space="preserve">בדמות מאסר מותנה, קנס והתחייבות. בתסקיר עומד שירות המבחן על קורות חייו וחיי משפחתו של הנאשם, על מאפייניו האישיותיים, יחסו לעבירות, ועוד. מטעמים של צנעת הפרט לא אעלה עלי גזר הדין את כל המפורט בתסקיר האמור, מלבד אותם נתונים הרלוונטיים לשאלת העונש. </w:t>
      </w:r>
    </w:p>
    <w:p w14:paraId="6B4A6CE5" w14:textId="77777777" w:rsidR="0081639D" w:rsidRDefault="0081639D" w:rsidP="005B6630">
      <w:pPr>
        <w:pStyle w:val="ad"/>
        <w:numPr>
          <w:ilvl w:val="0"/>
          <w:numId w:val="2"/>
        </w:numPr>
        <w:spacing w:after="0"/>
        <w:ind w:left="-58" w:hanging="283"/>
      </w:pPr>
      <w:r w:rsidRPr="009B6B5E">
        <w:rPr>
          <w:b/>
          <w:bCs/>
          <w:rtl/>
        </w:rPr>
        <w:t>מחוות דעת הממונה על עבודות השירות</w:t>
      </w:r>
      <w:r w:rsidRPr="009B6B5E">
        <w:rPr>
          <w:rtl/>
        </w:rPr>
        <w:t xml:space="preserve"> אשר התקבלה ביום 04.04.2022, עולה כי הנאשם מתאים לביצוע עבודות שירות. </w:t>
      </w:r>
    </w:p>
    <w:p w14:paraId="21407AF7" w14:textId="77777777" w:rsidR="0081639D" w:rsidRPr="009B6B5E" w:rsidRDefault="0081639D" w:rsidP="005B6630">
      <w:pPr>
        <w:pStyle w:val="ad"/>
        <w:spacing w:after="0"/>
        <w:ind w:left="-58" w:firstLine="0"/>
      </w:pPr>
    </w:p>
    <w:p w14:paraId="41BA0D41" w14:textId="77777777" w:rsidR="0081639D" w:rsidRPr="009B6B5E" w:rsidRDefault="0081639D" w:rsidP="005B6630">
      <w:pPr>
        <w:pStyle w:val="1"/>
        <w:numPr>
          <w:ilvl w:val="0"/>
          <w:numId w:val="1"/>
        </w:numPr>
        <w:spacing w:before="0" w:line="360" w:lineRule="auto"/>
        <w:ind w:left="360"/>
        <w:jc w:val="both"/>
        <w:rPr>
          <w:rFonts w:ascii="David" w:hAnsi="David" w:cs="David"/>
          <w:b/>
          <w:bCs/>
          <w:color w:val="auto"/>
          <w:sz w:val="28"/>
          <w:szCs w:val="28"/>
          <w:u w:val="single"/>
        </w:rPr>
      </w:pPr>
      <w:r w:rsidRPr="009B6B5E">
        <w:rPr>
          <w:rFonts w:ascii="David" w:hAnsi="David" w:cs="David"/>
          <w:b/>
          <w:bCs/>
          <w:noProof w:val="0"/>
          <w:color w:val="auto"/>
          <w:sz w:val="28"/>
          <w:szCs w:val="28"/>
          <w:u w:val="single"/>
          <w:rtl/>
        </w:rPr>
        <w:t>טיעוני הצדדים (עיקרי הדברים)</w:t>
      </w:r>
    </w:p>
    <w:p w14:paraId="199B40F2" w14:textId="77777777" w:rsidR="0081639D" w:rsidRPr="009B6B5E" w:rsidRDefault="0081639D" w:rsidP="005B6630">
      <w:pPr>
        <w:pStyle w:val="12"/>
        <w:numPr>
          <w:ilvl w:val="0"/>
          <w:numId w:val="2"/>
        </w:numPr>
        <w:spacing w:after="0"/>
        <w:ind w:left="-58" w:hanging="283"/>
      </w:pPr>
      <w:r w:rsidRPr="009B6B5E">
        <w:rPr>
          <w:rtl/>
        </w:rPr>
        <w:t xml:space="preserve">המאשימה עמדה על </w:t>
      </w:r>
      <w:r>
        <w:rPr>
          <w:rtl/>
        </w:rPr>
        <w:t>ח</w:t>
      </w:r>
      <w:r w:rsidRPr="009B6B5E">
        <w:rPr>
          <w:rtl/>
        </w:rPr>
        <w:t>ומרת מעשיו וה</w:t>
      </w:r>
      <w:r>
        <w:rPr>
          <w:rtl/>
        </w:rPr>
        <w:t xml:space="preserve">נסיבות לחומרה שנלוו אליהם ובהן, </w:t>
      </w:r>
      <w:r w:rsidRPr="009B6B5E">
        <w:rPr>
          <w:rtl/>
        </w:rPr>
        <w:t>כמות הסם שנתפסה והעובדה כי בביתו של הנאשם נתפסו סמים משני סוגים; והיותו של הסם מחולק למנות</w:t>
      </w:r>
      <w:r>
        <w:rPr>
          <w:rtl/>
        </w:rPr>
        <w:t xml:space="preserve">; ועל  </w:t>
      </w:r>
      <w:r w:rsidRPr="009B6B5E">
        <w:rPr>
          <w:rtl/>
        </w:rPr>
        <w:t>הערכים המוגנים שנפגעו כתוצאה ממעשיו של הנאשם</w:t>
      </w:r>
      <w:r>
        <w:rPr>
          <w:rtl/>
        </w:rPr>
        <w:t>.</w:t>
      </w:r>
      <w:r w:rsidRPr="009B6B5E">
        <w:rPr>
          <w:rtl/>
        </w:rPr>
        <w:t xml:space="preserve"> בגין כל אלה עתרה המאשימה לקבוע מתחם עונש הולם הנע בין 6 חודשים מאסר שיכול וירוצו בעבודות שירות ועד ל-12 חודשים מאסר בפועל. בתוך המתחם סברה המאשימה כי בהינתן התסקיר השלילי שהתקבל בעניינו של הנאשם וחומרת העבירות אזי, אין מקום לקבל את המלצת שירות המבחן לעניין העונש וכי יש לגזור את עונשו של הנאשם ברף הבינוני למתחם ולהשית עליו בנוסף ענישה נלוות בדמות מאסר מותנה, קנס, התחייבות ופסילה מותנית. </w:t>
      </w:r>
    </w:p>
    <w:p w14:paraId="74173E94" w14:textId="77777777" w:rsidR="0081639D" w:rsidRPr="009B6B5E" w:rsidRDefault="0081639D" w:rsidP="005B6630">
      <w:pPr>
        <w:pStyle w:val="ad"/>
        <w:numPr>
          <w:ilvl w:val="0"/>
          <w:numId w:val="2"/>
        </w:numPr>
        <w:spacing w:after="0"/>
        <w:ind w:left="-58" w:hanging="283"/>
        <w:rPr>
          <w:rtl/>
        </w:rPr>
      </w:pPr>
      <w:r w:rsidRPr="009B6B5E">
        <w:rPr>
          <w:b/>
          <w:bCs/>
          <w:rtl/>
        </w:rPr>
        <w:t>מנגד,</w:t>
      </w:r>
      <w:r w:rsidRPr="009B6B5E">
        <w:rPr>
          <w:rtl/>
        </w:rPr>
        <w:t xml:space="preserve"> בא כוח הנאשם הפנה לגילו של הנאשם; להיותו חף מהרשעות קודמות; להודאתו של הנאשם במיוחס לו; לחרטתו וקבלת האחריות מצדו למעשיו; למצבו הבריאותי הרעוע שהובילו לצריכת הסמים; לעובדה כי כיום הנאשם מחזיק ברישיון לצריכת קנביס; לחלוף הזמן מעת בוצעו העבירות; ולהמלצ</w:t>
      </w:r>
      <w:r>
        <w:rPr>
          <w:rtl/>
        </w:rPr>
        <w:t>תו</w:t>
      </w:r>
      <w:r w:rsidRPr="009B6B5E">
        <w:rPr>
          <w:rtl/>
        </w:rPr>
        <w:t xml:space="preserve"> העונשית של שירות המבחן. מכל האמור </w:t>
      </w:r>
      <w:r>
        <w:rPr>
          <w:rtl/>
        </w:rPr>
        <w:t xml:space="preserve">עתרה ההגנה </w:t>
      </w:r>
      <w:r w:rsidRPr="009B6B5E">
        <w:rPr>
          <w:rtl/>
        </w:rPr>
        <w:t>לאמץ את המלצות שירות המבחן לעניין העונש.</w:t>
      </w:r>
    </w:p>
    <w:p w14:paraId="3AC8BC96" w14:textId="77777777" w:rsidR="0081639D" w:rsidRDefault="0081639D" w:rsidP="005B6630">
      <w:pPr>
        <w:pStyle w:val="ad"/>
        <w:numPr>
          <w:ilvl w:val="0"/>
          <w:numId w:val="2"/>
        </w:numPr>
        <w:spacing w:after="0"/>
        <w:ind w:left="-58"/>
      </w:pPr>
      <w:r w:rsidRPr="009B6B5E">
        <w:rPr>
          <w:rtl/>
        </w:rPr>
        <w:t xml:space="preserve">הנאשם אשר קיבל את "זכות המילה האחרונה", הביע חרטה על מעשיו; מסר כי הוא צרך את הסמים על מנת להקל על מכאוביו בשל בעיותיו הרפואיות המורכבות; שיתף במצבו המשפחתי ובנסיבותיו האישיות; וביקש כי בית המשפט יתחשב בו לעניין העונש. </w:t>
      </w:r>
    </w:p>
    <w:p w14:paraId="41F7940B" w14:textId="77777777" w:rsidR="0081639D" w:rsidRDefault="0081639D" w:rsidP="005B6630">
      <w:pPr>
        <w:pStyle w:val="ad"/>
        <w:numPr>
          <w:ilvl w:val="0"/>
          <w:numId w:val="2"/>
        </w:numPr>
        <w:spacing w:after="0"/>
        <w:ind w:left="-58"/>
      </w:pPr>
      <w:r w:rsidRPr="009B6B5E">
        <w:rPr>
          <w:rtl/>
        </w:rPr>
        <w:lastRenderedPageBreak/>
        <w:t>לאור אלה, ובהתאם למתווה גזירת הדין שאומץ בתיקון 113 ל</w:t>
      </w:r>
      <w:hyperlink r:id="rId17" w:history="1">
        <w:r w:rsidR="00CB3807" w:rsidRPr="00CB3807">
          <w:rPr>
            <w:color w:val="0000FF"/>
            <w:u w:val="single"/>
            <w:rtl/>
          </w:rPr>
          <w:t>חוק העונשין</w:t>
        </w:r>
      </w:hyperlink>
      <w:r w:rsidRPr="009B6B5E">
        <w:rPr>
          <w:rtl/>
        </w:rPr>
        <w:t>, בית המשפט יקבע תחילה את מתחם העונש ההולם; ולאחר מכן יגזור את העונש המתאים לנאשם, תוך בחינה שמא יש מקום במקרה הנדון לסטות לקולה מהמתחם שייקבע.</w:t>
      </w:r>
    </w:p>
    <w:p w14:paraId="51F743C2" w14:textId="77777777" w:rsidR="0081639D" w:rsidRDefault="0081639D" w:rsidP="005B6630">
      <w:pPr>
        <w:pStyle w:val="ad"/>
        <w:spacing w:after="0"/>
        <w:ind w:left="-58" w:firstLine="0"/>
        <w:rPr>
          <w:rtl/>
        </w:rPr>
      </w:pPr>
    </w:p>
    <w:p w14:paraId="15EF5A8C" w14:textId="77777777" w:rsidR="0081639D" w:rsidRPr="005B6630" w:rsidRDefault="0081639D" w:rsidP="005B6630">
      <w:pPr>
        <w:pStyle w:val="1"/>
        <w:spacing w:before="0" w:line="360" w:lineRule="auto"/>
        <w:jc w:val="center"/>
        <w:rPr>
          <w:rFonts w:ascii="David" w:hAnsi="David" w:cs="David"/>
          <w:b/>
          <w:bCs/>
          <w:noProof w:val="0"/>
          <w:color w:val="auto"/>
          <w:u w:val="single"/>
          <w:rtl/>
        </w:rPr>
      </w:pPr>
      <w:r w:rsidRPr="005B6630">
        <w:rPr>
          <w:rFonts w:ascii="David" w:hAnsi="David" w:cs="David"/>
          <w:b/>
          <w:bCs/>
          <w:noProof w:val="0"/>
          <w:color w:val="auto"/>
          <w:u w:val="single"/>
          <w:rtl/>
        </w:rPr>
        <w:t>דיון והכרעה</w:t>
      </w:r>
    </w:p>
    <w:p w14:paraId="1A716402" w14:textId="77777777" w:rsidR="0081639D" w:rsidRPr="005B6630" w:rsidRDefault="0081639D" w:rsidP="005B6630">
      <w:pPr>
        <w:pStyle w:val="1"/>
        <w:spacing w:before="0" w:line="360" w:lineRule="auto"/>
        <w:rPr>
          <w:rFonts w:ascii="David" w:hAnsi="David" w:cs="David"/>
          <w:b/>
          <w:bCs/>
          <w:noProof w:val="0"/>
          <w:color w:val="auto"/>
          <w:sz w:val="36"/>
          <w:szCs w:val="36"/>
          <w:u w:val="single"/>
          <w:rtl/>
        </w:rPr>
      </w:pPr>
      <w:r w:rsidRPr="009B6B5E">
        <w:rPr>
          <w:rFonts w:ascii="David" w:hAnsi="David" w:cs="David"/>
          <w:b/>
          <w:bCs/>
          <w:noProof w:val="0"/>
          <w:color w:val="auto"/>
          <w:sz w:val="28"/>
          <w:szCs w:val="28"/>
          <w:rtl/>
        </w:rPr>
        <w:t>ג.</w:t>
      </w:r>
      <w:r w:rsidRPr="009B6B5E">
        <w:rPr>
          <w:rFonts w:ascii="David" w:hAnsi="David" w:cs="David"/>
          <w:b/>
          <w:bCs/>
          <w:noProof w:val="0"/>
          <w:color w:val="auto"/>
          <w:rtl/>
        </w:rPr>
        <w:t xml:space="preserve"> </w:t>
      </w:r>
      <w:r w:rsidRPr="009B6B5E">
        <w:rPr>
          <w:rFonts w:ascii="David" w:hAnsi="David" w:cs="David"/>
          <w:b/>
          <w:bCs/>
          <w:noProof w:val="0"/>
          <w:color w:val="auto"/>
          <w:sz w:val="28"/>
          <w:szCs w:val="28"/>
          <w:u w:val="single"/>
          <w:rtl/>
        </w:rPr>
        <w:t>קביעת מתחם העונש ההולם</w:t>
      </w:r>
    </w:p>
    <w:p w14:paraId="0B166E95" w14:textId="77777777" w:rsidR="0081639D" w:rsidRDefault="0081639D" w:rsidP="005B6630">
      <w:pPr>
        <w:pStyle w:val="ad"/>
        <w:numPr>
          <w:ilvl w:val="0"/>
          <w:numId w:val="2"/>
        </w:numPr>
        <w:spacing w:after="0"/>
        <w:ind w:left="-58"/>
      </w:pPr>
      <w:r w:rsidRPr="009B6B5E">
        <w:rPr>
          <w:rtl/>
        </w:rPr>
        <w:t xml:space="preserve">כאמור </w:t>
      </w:r>
      <w:hyperlink r:id="rId18" w:history="1">
        <w:r w:rsidR="006D7D6B" w:rsidRPr="006D7D6B">
          <w:rPr>
            <w:rStyle w:val="Hyperlink"/>
            <w:rtl/>
          </w:rPr>
          <w:t>בסעיף 40ג(א)</w:t>
        </w:r>
      </w:hyperlink>
      <w:r w:rsidRPr="009B6B5E">
        <w:rPr>
          <w:rtl/>
        </w:rPr>
        <w:t xml:space="preserve"> </w:t>
      </w:r>
      <w:r w:rsidRPr="00546DDF">
        <w:rPr>
          <w:u w:val="single"/>
          <w:rtl/>
        </w:rPr>
        <w:t>ל</w:t>
      </w:r>
      <w:hyperlink r:id="rId19" w:history="1">
        <w:r w:rsidR="00CB3807" w:rsidRPr="00CB3807">
          <w:rPr>
            <w:color w:val="0000FF"/>
            <w:u w:val="single"/>
            <w:rtl/>
          </w:rPr>
          <w:t>חוק העונשין</w:t>
        </w:r>
      </w:hyperlink>
      <w:r w:rsidRPr="00546DDF">
        <w:rPr>
          <w:u w:val="single"/>
          <w:rtl/>
        </w:rPr>
        <w:t>,</w:t>
      </w:r>
      <w:r w:rsidRPr="009B6B5E">
        <w:rPr>
          <w:rtl/>
        </w:rPr>
        <w:t xml:space="preserve">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 </w:t>
      </w:r>
    </w:p>
    <w:p w14:paraId="769CF309" w14:textId="77777777" w:rsidR="0081639D" w:rsidRDefault="0081639D" w:rsidP="005B6630">
      <w:pPr>
        <w:pStyle w:val="ad"/>
        <w:numPr>
          <w:ilvl w:val="0"/>
          <w:numId w:val="2"/>
        </w:numPr>
        <w:spacing w:after="0"/>
        <w:ind w:left="-58"/>
      </w:pPr>
      <w:r w:rsidRPr="009B6B5E">
        <w:rPr>
          <w:rtl/>
        </w:rPr>
        <w:t xml:space="preserve">בכל הנוגע לעבירות הסמים אותן עבר הנאשם, נדמה כי אין צורך להכביר מילים בנוגע לחומרה הרבה הכרוכה בעבירות אלה. </w:t>
      </w:r>
      <w:hyperlink r:id="rId20" w:history="1">
        <w:r w:rsidR="00CB3807" w:rsidRPr="00CB3807">
          <w:rPr>
            <w:color w:val="0000FF"/>
            <w:u w:val="single"/>
            <w:rtl/>
          </w:rPr>
          <w:t>פקודת הסמים המסוכנים</w:t>
        </w:r>
      </w:hyperlink>
      <w:r w:rsidRPr="009B6B5E">
        <w:rPr>
          <w:rtl/>
        </w:rPr>
        <w:t xml:space="preserve"> נחקקה על מנת להגן על ערכים חברתיים מרכזיים ובראשם החובה להגן על שלומו של הציבור, בריאותו, על בטחונו האישי ועל רכושו. </w:t>
      </w:r>
    </w:p>
    <w:p w14:paraId="7E24A736" w14:textId="77777777" w:rsidR="0081639D" w:rsidRDefault="0081639D" w:rsidP="005B6630">
      <w:pPr>
        <w:pStyle w:val="ad"/>
        <w:numPr>
          <w:ilvl w:val="0"/>
          <w:numId w:val="2"/>
        </w:numPr>
        <w:spacing w:after="0"/>
        <w:ind w:left="-58"/>
      </w:pPr>
      <w:r w:rsidRPr="009B6B5E">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1" w:history="1">
        <w:r w:rsidR="00CB3807" w:rsidRPr="00CB3807">
          <w:rPr>
            <w:color w:val="0000FF"/>
            <w:u w:val="single"/>
            <w:rtl/>
          </w:rPr>
          <w:t>ע"פ 575/88</w:t>
        </w:r>
      </w:hyperlink>
      <w:r w:rsidRPr="009B6B5E">
        <w:rPr>
          <w:rtl/>
        </w:rPr>
        <w:t xml:space="preserve"> </w:t>
      </w:r>
      <w:r w:rsidRPr="00546DDF">
        <w:rPr>
          <w:b/>
          <w:bCs/>
          <w:rtl/>
        </w:rPr>
        <w:t>עודה נגד מדינת ישראל</w:t>
      </w:r>
      <w:r w:rsidRPr="009B6B5E">
        <w:rPr>
          <w:rtl/>
        </w:rPr>
        <w:t xml:space="preserve"> (פורסם במאגרים המשפטיים) (11.12.1988);</w:t>
      </w:r>
      <w:r w:rsidRPr="00546DDF">
        <w:rPr>
          <w:u w:val="single"/>
          <w:rtl/>
        </w:rPr>
        <w:t xml:space="preserve"> </w:t>
      </w:r>
      <w:hyperlink r:id="rId22" w:history="1">
        <w:r w:rsidR="00CB3807" w:rsidRPr="00CB3807">
          <w:rPr>
            <w:color w:val="0000FF"/>
            <w:u w:val="single"/>
            <w:rtl/>
          </w:rPr>
          <w:t>ע"פ 972/11</w:t>
        </w:r>
      </w:hyperlink>
      <w:r w:rsidRPr="009B6B5E">
        <w:rPr>
          <w:rtl/>
        </w:rPr>
        <w:t xml:space="preserve"> </w:t>
      </w:r>
      <w:r w:rsidRPr="00546DDF">
        <w:rPr>
          <w:b/>
          <w:bCs/>
          <w:rtl/>
        </w:rPr>
        <w:t>מדינת ישראל נגד יניב יונה</w:t>
      </w:r>
      <w:r w:rsidRPr="009B6B5E">
        <w:rPr>
          <w:rtl/>
        </w:rPr>
        <w:t xml:space="preserve"> (פורסם במאגרים המשפטיים) (04.07.2012); </w:t>
      </w:r>
      <w:r w:rsidRPr="00546DDF">
        <w:rPr>
          <w:u w:val="single"/>
          <w:rtl/>
        </w:rPr>
        <w:t>ו</w:t>
      </w:r>
      <w:hyperlink r:id="rId23" w:history="1">
        <w:r w:rsidR="00CB3807" w:rsidRPr="00CB3807">
          <w:rPr>
            <w:color w:val="0000FF"/>
            <w:u w:val="single"/>
            <w:rtl/>
          </w:rPr>
          <w:t>ע"פ 3117/12</w:t>
        </w:r>
      </w:hyperlink>
      <w:r w:rsidRPr="00546DDF">
        <w:rPr>
          <w:u w:val="single"/>
          <w:rtl/>
        </w:rPr>
        <w:t xml:space="preserve"> </w:t>
      </w:r>
      <w:r w:rsidRPr="00546DDF">
        <w:rPr>
          <w:b/>
          <w:bCs/>
          <w:rtl/>
        </w:rPr>
        <w:t>ארביב נ' מדינת ישראל</w:t>
      </w:r>
      <w:r w:rsidRPr="009B6B5E">
        <w:rPr>
          <w:rtl/>
        </w:rPr>
        <w:t xml:space="preserve"> (פורסם במאגרים המשפטיים) (06.09.2012)) (הדברים נאמרים באופן כללי, כאשר ברי כי שיקול ההרתעה אינו בא במניין השיקולים שנשקלים לצורך קביעת מתחם העונש ההולם).</w:t>
      </w:r>
    </w:p>
    <w:p w14:paraId="5F2FC810" w14:textId="77777777" w:rsidR="0081639D" w:rsidRDefault="0081639D" w:rsidP="005B6630">
      <w:pPr>
        <w:pStyle w:val="ad"/>
        <w:numPr>
          <w:ilvl w:val="0"/>
          <w:numId w:val="2"/>
        </w:numPr>
        <w:spacing w:after="0"/>
        <w:ind w:left="-58"/>
      </w:pPr>
      <w:r w:rsidRPr="009B6B5E">
        <w:rPr>
          <w:rtl/>
        </w:rPr>
        <w:t xml:space="preserve">אם לא די באלה, הרי שעל חומרתן היתרה של העבירות אותן ביצע הנאשם, יכולים להעיד גם העונשים אשר נקבעו בצדן. וכך, העונש המרבי בגין ביצוע עבירת החזקת הסם שלא לצריכה עצמית והחזקת כלים להכנת סם שלא לצריכה  עצמית הוא 20 שנות מאסר. </w:t>
      </w:r>
    </w:p>
    <w:p w14:paraId="471AFAFC" w14:textId="77777777" w:rsidR="0081639D" w:rsidRDefault="0081639D" w:rsidP="005B6630">
      <w:pPr>
        <w:pStyle w:val="ad"/>
        <w:numPr>
          <w:ilvl w:val="0"/>
          <w:numId w:val="2"/>
        </w:numPr>
        <w:spacing w:after="0"/>
        <w:ind w:left="-58"/>
      </w:pPr>
      <w:r w:rsidRPr="009B6B5E">
        <w:rPr>
          <w:rtl/>
        </w:rPr>
        <w:t xml:space="preserve">בשים לב לכמות הסם אותה החזיק הנאשם שלא לצריכתו העצמית, ולאור יתר הנסיבות הקשורות בביצוע העבירות, כפי שיפורט בהמשך הדברים, נדמה כי </w:t>
      </w:r>
      <w:r w:rsidRPr="00546DDF">
        <w:rPr>
          <w:b/>
          <w:bCs/>
          <w:rtl/>
        </w:rPr>
        <w:t>מידת הפגיעה בערכים המוגנים</w:t>
      </w:r>
      <w:r w:rsidRPr="009B6B5E">
        <w:rPr>
          <w:rtl/>
        </w:rPr>
        <w:t xml:space="preserve"> במקרה הנדון מצויה </w:t>
      </w:r>
      <w:r w:rsidRPr="00546DDF">
        <w:rPr>
          <w:b/>
          <w:bCs/>
          <w:rtl/>
        </w:rPr>
        <w:t>ברף שאיננו נמוך כלל ועיקר.</w:t>
      </w:r>
      <w:r w:rsidRPr="009B6B5E">
        <w:rPr>
          <w:rtl/>
        </w:rPr>
        <w:t xml:space="preserve"> </w:t>
      </w:r>
    </w:p>
    <w:p w14:paraId="711B61F9" w14:textId="77777777" w:rsidR="0081639D" w:rsidRDefault="0081639D" w:rsidP="005B6630">
      <w:pPr>
        <w:pStyle w:val="ad"/>
        <w:numPr>
          <w:ilvl w:val="0"/>
          <w:numId w:val="2"/>
        </w:numPr>
        <w:spacing w:after="0"/>
        <w:ind w:left="-58"/>
      </w:pPr>
      <w:r w:rsidRPr="009B6B5E">
        <w:rPr>
          <w:rtl/>
        </w:rPr>
        <w:t xml:space="preserve">בבחינת </w:t>
      </w:r>
      <w:r w:rsidRPr="00546DDF">
        <w:rPr>
          <w:b/>
          <w:bCs/>
          <w:rtl/>
        </w:rPr>
        <w:t>הנסיבות הקשורות בביצוע עבירת</w:t>
      </w:r>
      <w:r w:rsidRPr="009B6B5E">
        <w:rPr>
          <w:rtl/>
        </w:rPr>
        <w:t xml:space="preserve"> </w:t>
      </w:r>
      <w:r w:rsidRPr="00546DDF">
        <w:rPr>
          <w:b/>
          <w:bCs/>
          <w:rtl/>
        </w:rPr>
        <w:t>החזקת הסם שלא לצריכה עצמית</w:t>
      </w:r>
      <w:r w:rsidRPr="009B6B5E">
        <w:rPr>
          <w:rtl/>
        </w:rPr>
        <w:t>, מבלי להתעלם מכך שעסקינן בסם ה"קנביס" אשר נמנה עם הסמים "הקלים", ואינו מצוי במדרג חומרה גבוה מבין הסמים השונים (כמובן שהדברים נאמרים מבלי שבית המשפט מקל ראש ולו לרגע בנזקים שגם סם "קל" זה עלול להסב לנאשם ולסביבתו), הרי שבשיקולים לחומרה, נתתי דעתי לכמות הסם במשקל של כ-378 גרם</w:t>
      </w:r>
      <w:r w:rsidRPr="00546DDF">
        <w:rPr>
          <w:b/>
          <w:bCs/>
          <w:rtl/>
        </w:rPr>
        <w:t xml:space="preserve"> </w:t>
      </w:r>
      <w:r w:rsidRPr="009B6B5E">
        <w:rPr>
          <w:rtl/>
        </w:rPr>
        <w:t xml:space="preserve">מסוג קנביס אשר נתפסה ברשותו של הנאשם. ברי כי כמות זו אינה מבוטלת כלל ועיקר והגבוהה פי כמה וכמה מ"חזקת הצריכה העצמית" הקבועה בפקודה. </w:t>
      </w:r>
    </w:p>
    <w:p w14:paraId="428A71C9" w14:textId="77777777" w:rsidR="0081639D" w:rsidRDefault="0081639D" w:rsidP="005B6630">
      <w:pPr>
        <w:pStyle w:val="ad"/>
        <w:numPr>
          <w:ilvl w:val="0"/>
          <w:numId w:val="2"/>
        </w:numPr>
        <w:spacing w:after="0"/>
        <w:ind w:left="-58"/>
      </w:pPr>
      <w:r w:rsidRPr="00546DDF">
        <w:rPr>
          <w:rtl/>
        </w:rPr>
        <w:t>כן ולחומרה, הבאתי בחשבון כי מעבר למשקל הנכבד של סם מסוג קנביס שנתפס ברשותו של הנאשם, הרי שבאמתחתו של הנאשם נמצא אף שתיל קנביס וזרעים וכן</w:t>
      </w:r>
      <w:r w:rsidRPr="00546DDF">
        <w:rPr>
          <w:b/>
          <w:bCs/>
          <w:rtl/>
        </w:rPr>
        <w:t xml:space="preserve"> כלי להכנת סם שלא לצריכה עצמית</w:t>
      </w:r>
      <w:r w:rsidRPr="00546DDF">
        <w:rPr>
          <w:rtl/>
        </w:rPr>
        <w:t>, בדמות משקל דיגיטלי – דבר המלמד על כך שמאחורי מעשיו של הנאשם עמד תכנון מוקדם כזה או אחר, כאשר נראה כי הנאשם נטוע עמוק בעולם הסמים ואין המדובר בהחזקת סם ספורדית או חד פעמית.</w:t>
      </w:r>
    </w:p>
    <w:p w14:paraId="543C0E40" w14:textId="77777777" w:rsidR="0081639D" w:rsidRDefault="0081639D" w:rsidP="005B6630">
      <w:pPr>
        <w:pStyle w:val="ad"/>
        <w:numPr>
          <w:ilvl w:val="0"/>
          <w:numId w:val="2"/>
        </w:numPr>
        <w:spacing w:after="0"/>
        <w:ind w:left="-58"/>
      </w:pPr>
      <w:r>
        <w:rPr>
          <w:rtl/>
        </w:rPr>
        <w:t xml:space="preserve">עוד ולחומרה, </w:t>
      </w:r>
      <w:r w:rsidRPr="009B6B5E">
        <w:rPr>
          <w:rtl/>
        </w:rPr>
        <w:t xml:space="preserve">הבאתי בחשבון את עובדה כי הנאשם נתפס כשברשותו סם נוסף מסוג </w:t>
      </w:r>
      <w:r w:rsidRPr="009B6B5E">
        <w:t>MDMA</w:t>
      </w:r>
      <w:r w:rsidRPr="009B6B5E">
        <w:rPr>
          <w:rtl/>
        </w:rPr>
        <w:t xml:space="preserve"> במשקל של 0.0672 גרם נטו, סם הנמנה עם "הסמים הקשים", כאשר שנים רבות של מחקרים מדעיים שנעשו בתחום לימדו אותנו כי הנזקים שסם זה מביא עמו קשים מהנזקים הנגרמים עקב שימוש בסמים "קלים" כגון חשיש או מריחואנה. מנגד ולקולה, הבאתי בחשבון כי כמות הסם מסוג זה שנתפסה בחזקתו של הנאשם הינה מזערית, הנתפסת בפקודה ככמות המשמשת לצריכה עצמית.</w:t>
      </w:r>
    </w:p>
    <w:p w14:paraId="1EFB8C1D" w14:textId="77777777" w:rsidR="0081639D" w:rsidRDefault="0081639D" w:rsidP="005B6630">
      <w:pPr>
        <w:pStyle w:val="ad"/>
        <w:numPr>
          <w:ilvl w:val="0"/>
          <w:numId w:val="2"/>
        </w:numPr>
        <w:spacing w:after="0"/>
        <w:ind w:left="-58"/>
      </w:pPr>
      <w:r w:rsidRPr="00546DDF">
        <w:rPr>
          <w:b/>
          <w:bCs/>
          <w:rtl/>
        </w:rPr>
        <w:t>אשר לסיבות שהביאו את הנאשם לבצע את העבירות,</w:t>
      </w:r>
      <w:r>
        <w:rPr>
          <w:rtl/>
        </w:rPr>
        <w:t xml:space="preserve"> </w:t>
      </w:r>
      <w:r w:rsidRPr="009B6B5E">
        <w:rPr>
          <w:rtl/>
        </w:rPr>
        <w:t xml:space="preserve">כפי העולה מתסקיר שירות המבחן ומטיעוני ההגנה לעונש, הנאשם מסר כי החזקת הסמים נועדה לשימושו האישי בלבד ולצורך הקלת מכאוביו בשל הבעיות הרפואיות הקשות עמן הוא מתמודד. בעניין זה יש לציין כי גרסתו של הנאשם אינה משוללת כל יסוד כלל ועיקר, וזאת </w:t>
      </w:r>
      <w:r>
        <w:rPr>
          <w:rtl/>
        </w:rPr>
        <w:t>הן כעולה מ</w:t>
      </w:r>
      <w:r w:rsidRPr="009B6B5E">
        <w:rPr>
          <w:rtl/>
        </w:rPr>
        <w:t xml:space="preserve">המסמכים הרפואיים שהוגשו לעיוני מהם </w:t>
      </w:r>
      <w:r>
        <w:rPr>
          <w:rtl/>
        </w:rPr>
        <w:t xml:space="preserve">נלמד </w:t>
      </w:r>
      <w:r w:rsidRPr="009B6B5E">
        <w:rPr>
          <w:rtl/>
        </w:rPr>
        <w:t xml:space="preserve">שהנאשם אכן סובל מבעיות רפואיות קשות המצריכות משככי כאבים </w:t>
      </w:r>
      <w:r w:rsidRPr="00546DDF">
        <w:rPr>
          <w:b/>
          <w:bCs/>
          <w:rtl/>
        </w:rPr>
        <w:t>(נ/1),</w:t>
      </w:r>
      <w:r w:rsidRPr="009B6B5E">
        <w:rPr>
          <w:rtl/>
        </w:rPr>
        <w:t xml:space="preserve"> </w:t>
      </w:r>
      <w:r>
        <w:rPr>
          <w:rtl/>
        </w:rPr>
        <w:t xml:space="preserve">והן כעולה </w:t>
      </w:r>
      <w:r w:rsidRPr="009B6B5E">
        <w:rPr>
          <w:rtl/>
        </w:rPr>
        <w:t xml:space="preserve">מתסקיר שירות המבחן ומהמסמך שהוצג לעיוני </w:t>
      </w:r>
      <w:r w:rsidRPr="00546DDF">
        <w:rPr>
          <w:b/>
          <w:bCs/>
          <w:rtl/>
        </w:rPr>
        <w:t>(נ/2),</w:t>
      </w:r>
      <w:r w:rsidRPr="009B6B5E">
        <w:rPr>
          <w:rtl/>
        </w:rPr>
        <w:t xml:space="preserve"> </w:t>
      </w:r>
      <w:r>
        <w:rPr>
          <w:rtl/>
        </w:rPr>
        <w:t xml:space="preserve">המלמדים כי </w:t>
      </w:r>
      <w:r w:rsidRPr="009B6B5E">
        <w:rPr>
          <w:rtl/>
        </w:rPr>
        <w:t xml:space="preserve">לאחר ביצוע העבירות המיוחסות לו הנאשם קיבל לידיו רישיון </w:t>
      </w:r>
      <w:r>
        <w:rPr>
          <w:rtl/>
        </w:rPr>
        <w:t>להחזקה ושימוש בסם מסוכן מסוג קנ</w:t>
      </w:r>
      <w:r w:rsidRPr="009B6B5E">
        <w:rPr>
          <w:rtl/>
        </w:rPr>
        <w:t xml:space="preserve">ביס לצרכים רפואיים. </w:t>
      </w:r>
    </w:p>
    <w:p w14:paraId="333AE65D" w14:textId="77777777" w:rsidR="0081639D" w:rsidRPr="00546DDF" w:rsidRDefault="0081639D" w:rsidP="005B6630">
      <w:pPr>
        <w:pStyle w:val="ad"/>
        <w:numPr>
          <w:ilvl w:val="0"/>
          <w:numId w:val="2"/>
        </w:numPr>
        <w:spacing w:after="0"/>
        <w:ind w:left="-58"/>
      </w:pPr>
      <w:r>
        <w:rPr>
          <w:rtl/>
        </w:rPr>
        <w:t xml:space="preserve">אכן, </w:t>
      </w:r>
      <w:r w:rsidRPr="009B6B5E">
        <w:rPr>
          <w:rtl/>
        </w:rPr>
        <w:t xml:space="preserve">לא התעלמתי מכך שכמות הסם שהחזיק הנאשם במקרה הנדון, העובדה כי הסם חולק למספר מנות וכי בהחזקתו של הנאשם נמצא משקל דיגיטלי, יכולים לשמש כאינדיקציה ואף כחזקה לכך שהדברים נעשו שלא לצורך שימוש עצמי בלבד (ראו והשוו, </w:t>
      </w:r>
      <w:r w:rsidRPr="00546DDF">
        <w:rPr>
          <w:u w:val="single"/>
          <w:rtl/>
        </w:rPr>
        <w:t xml:space="preserve">רע"פ </w:t>
      </w:r>
      <w:hyperlink r:id="rId24" w:history="1">
        <w:r w:rsidR="00731583" w:rsidRPr="00731583">
          <w:rPr>
            <w:color w:val="0000FF"/>
            <w:u w:val="single"/>
            <w:rtl/>
          </w:rPr>
          <w:t xml:space="preserve">314/16‏ </w:t>
        </w:r>
      </w:hyperlink>
      <w:r w:rsidRPr="009B6B5E">
        <w:rPr>
          <w:rtl/>
        </w:rPr>
        <w:t xml:space="preserve"> </w:t>
      </w:r>
      <w:r w:rsidRPr="00546DDF">
        <w:rPr>
          <w:b/>
          <w:bCs/>
          <w:rtl/>
        </w:rPr>
        <w:t>גיא בן צבי נ' מדינת ישראל</w:t>
      </w:r>
      <w:r w:rsidRPr="009B6B5E">
        <w:rPr>
          <w:rtl/>
        </w:rPr>
        <w:t xml:space="preserve">, (22.02.2016). מה עוד, שחיזוק לכך ניתן למצוא בכך שהנאשם הודה בעבירה של החזקת סם שלא לצריכה עצמית. ואולם, ועל אף שהמחוקק קבע כי בכמות זו שהחזיק הנאשם יש לראות כהחזקה שלא לצריכה עצמית אזי, אין הדבר מצביע </w:t>
      </w:r>
      <w:r>
        <w:rPr>
          <w:rtl/>
        </w:rPr>
        <w:t>על כך ש</w:t>
      </w:r>
      <w:r w:rsidRPr="009B6B5E">
        <w:rPr>
          <w:rtl/>
        </w:rPr>
        <w:t>מדובר בהחזקה שמטרתה הייתה להפיץ את הסם דווקא. ו</w:t>
      </w:r>
      <w:r w:rsidRPr="00546DDF">
        <w:rPr>
          <w:rtl/>
        </w:rPr>
        <w:t>כך נוסח העניין בקפידה ב</w:t>
      </w:r>
      <w:hyperlink r:id="rId25" w:history="1">
        <w:r w:rsidR="00CB3807" w:rsidRPr="00CB3807">
          <w:rPr>
            <w:color w:val="0000FF"/>
            <w:u w:val="single"/>
            <w:rtl/>
          </w:rPr>
          <w:t>ת"פ (שלום י-ם) 7414-01-15</w:t>
        </w:r>
      </w:hyperlink>
      <w:r w:rsidRPr="009B6B5E">
        <w:rPr>
          <w:rtl/>
        </w:rPr>
        <w:t xml:space="preserve"> </w:t>
      </w:r>
      <w:r w:rsidRPr="00546DDF">
        <w:rPr>
          <w:b/>
          <w:bCs/>
          <w:rtl/>
        </w:rPr>
        <w:t>מדינת ישראל נ' ניסים שגב</w:t>
      </w:r>
      <w:r w:rsidRPr="009B6B5E">
        <w:rPr>
          <w:rtl/>
        </w:rPr>
        <w:t xml:space="preserve"> (26.02.2017): </w:t>
      </w:r>
      <w:r w:rsidRPr="00546DDF">
        <w:rPr>
          <w:b/>
          <w:bCs/>
          <w:rtl/>
        </w:rPr>
        <w:t>".... רוצה לומר, יש מי שמחזיק סם שלא לצריכה עצמית ומטרתו היא לסחור בו ולהפיצו, ויש מי שעושה כן ומטרתו היא להשתמש בסם יחד עם חבריו הקרובים וליתן להם אותו ללא תמורה. זה מחזיק וזה מחזיק, אלא שזה סוחר של ממש, והשני מצוי במקום אחר וצדדי, קרוב יותר לזה המחזיק כמות העולה כדי שימוש עצמי בסם מסוכן. זה מצוי בתחום הפלילי ואף חברו, אלא שזה נעוץ בו עמוק, והשני אך נוגע בפליליות הכרוכה במעשיו".</w:t>
      </w:r>
    </w:p>
    <w:p w14:paraId="75A44F9B" w14:textId="77777777" w:rsidR="0081639D" w:rsidRDefault="0081639D" w:rsidP="005B6630">
      <w:pPr>
        <w:pStyle w:val="ad"/>
        <w:numPr>
          <w:ilvl w:val="0"/>
          <w:numId w:val="2"/>
        </w:numPr>
        <w:spacing w:after="0"/>
        <w:ind w:left="-58"/>
      </w:pPr>
      <w:r w:rsidRPr="009B6B5E">
        <w:rPr>
          <w:rtl/>
        </w:rPr>
        <w:t xml:space="preserve">בסיכומה של נקודה זה ייאמר, כי אין לו לדיין אלא מה שעיניו רואות </w:t>
      </w:r>
      <w:r w:rsidRPr="00546DDF">
        <w:rPr>
          <w:b/>
          <w:bCs/>
          <w:rtl/>
        </w:rPr>
        <w:t xml:space="preserve">– </w:t>
      </w:r>
      <w:r w:rsidRPr="009B6B5E">
        <w:rPr>
          <w:rtl/>
        </w:rPr>
        <w:t xml:space="preserve">ומבלי להתעלם מהחזקה החוקית ומרמת האשמה ה"רישמית" שהיא יוצרת, הרי שיש להניח לזכותו של הנאשם כי רמת האשמה המוטלת לפתחו היא נמוכה, עת לא הוכח לפניי כי הלה החזיק את הסם במטרה להפיצו או לסחור בו (כשדבר זה עולה בקנה אחד עם דבריו של הנאשם בפני שירות המבחן לפיהם כמות הסם הגדולה שהוא רכש נועדה להפחית את קשריו עם אוכלוסייה שולית ממנה הוא נהג לרכוש סמים בעבר; הסמים חולקו למנות קטנות בשל קשיי ניידותו; וכי הסמים נועדו לשימושו העצמי בלבד עקב בעיותיו הרפואיות ולא למטרות סחר). מה עוד, שחיזוק לכך ניתן למצוא בכך שבסופו של יום הלה אף קיבל לידיו רישיון להחזקת סם לצרכים רפואיים. </w:t>
      </w:r>
    </w:p>
    <w:p w14:paraId="3B8ED4A3" w14:textId="77777777" w:rsidR="0081639D" w:rsidRDefault="0081639D" w:rsidP="005B6630">
      <w:pPr>
        <w:pStyle w:val="ad"/>
        <w:numPr>
          <w:ilvl w:val="0"/>
          <w:numId w:val="2"/>
        </w:numPr>
        <w:spacing w:after="0"/>
        <w:ind w:left="-58"/>
      </w:pPr>
      <w:r w:rsidRPr="009B6B5E">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71803745" w14:textId="77777777" w:rsidR="0081639D" w:rsidRDefault="0081639D" w:rsidP="005B6630">
      <w:pPr>
        <w:pStyle w:val="ad"/>
        <w:numPr>
          <w:ilvl w:val="0"/>
          <w:numId w:val="2"/>
        </w:numPr>
        <w:spacing w:after="0"/>
        <w:ind w:left="-58"/>
      </w:pPr>
      <w:r w:rsidRPr="009B6B5E">
        <w:rPr>
          <w:rtl/>
        </w:rPr>
        <w:t xml:space="preserve">אשר </w:t>
      </w:r>
      <w:r w:rsidRPr="00546DDF">
        <w:rPr>
          <w:b/>
          <w:bCs/>
          <w:rtl/>
        </w:rPr>
        <w:t>למדיניות הענישה הנוהגת</w:t>
      </w:r>
      <w:r w:rsidRPr="009B6B5E">
        <w:rPr>
          <w:rtl/>
        </w:rPr>
        <w:t xml:space="preserve">, סקירת הפסיקה מלמדת כי בעבירה של החזקת סם הקנביס (או החשיש), שלא לצריכה עצמית </w:t>
      </w:r>
      <w:r w:rsidRPr="00546DDF">
        <w:rPr>
          <w:b/>
          <w:bCs/>
          <w:rtl/>
        </w:rPr>
        <w:t>בכמויות דומות לאלו שבעניינינו</w:t>
      </w:r>
      <w:r w:rsidRPr="009B6B5E">
        <w:rPr>
          <w:rtl/>
        </w:rPr>
        <w:t xml:space="preserve">; בכמות הסם המזערית מסוג </w:t>
      </w:r>
      <w:r w:rsidRPr="009B6B5E">
        <w:t>MDMA</w:t>
      </w:r>
      <w:r w:rsidRPr="009B6B5E">
        <w:rPr>
          <w:rtl/>
        </w:rPr>
        <w:t xml:space="preserve"> שהחזיק הנאשם; ובמקום שבו החזיקו נאשמים בכלי להכנת סם שלא לצריכה עצמית</w:t>
      </w:r>
      <w:r w:rsidRPr="00546DDF">
        <w:rPr>
          <w:b/>
          <w:bCs/>
          <w:sz w:val="28"/>
          <w:szCs w:val="28"/>
          <w:rtl/>
        </w:rPr>
        <w:t xml:space="preserve"> – </w:t>
      </w:r>
      <w:r w:rsidRPr="009B6B5E">
        <w:rPr>
          <w:rtl/>
        </w:rPr>
        <w:t xml:space="preserve">קיים מנעד רחב של עונשים, הכול בהתאם לכמות הסם ונסיבות החזקתו, ואולם, </w:t>
      </w:r>
      <w:r w:rsidRPr="00546DDF">
        <w:rPr>
          <w:b/>
          <w:bCs/>
          <w:rtl/>
        </w:rPr>
        <w:t>בדרך כלל,</w:t>
      </w:r>
      <w:r w:rsidRPr="009B6B5E">
        <w:rPr>
          <w:rtl/>
        </w:rPr>
        <w:t xml:space="preserve"> העונש הדומיננטי הוא, עונש הנע בין כמה חודשים מאסר שיכול להיות מרוצה בעבודות שירות ועד לתקפה ארוכה יותר המרוצה מאחורי סורג ובריח (ראו למשל, </w:t>
      </w:r>
      <w:hyperlink r:id="rId26" w:history="1">
        <w:r w:rsidR="00CB3807" w:rsidRPr="00CB3807">
          <w:rPr>
            <w:color w:val="0000FF"/>
            <w:u w:val="single"/>
            <w:shd w:val="clear" w:color="auto" w:fill="FAFAFA"/>
            <w:rtl/>
          </w:rPr>
          <w:t>רע"פ 1830/16</w:t>
        </w:r>
      </w:hyperlink>
      <w:r w:rsidR="00CB3807">
        <w:rPr>
          <w:shd w:val="clear" w:color="auto" w:fill="FAFAFA"/>
          <w:rtl/>
        </w:rPr>
        <w:t xml:space="preserve"> </w:t>
      </w:r>
      <w:r w:rsidRPr="00546DDF">
        <w:rPr>
          <w:b/>
          <w:bCs/>
          <w:shd w:val="clear" w:color="auto" w:fill="FAFAFA"/>
          <w:rtl/>
        </w:rPr>
        <w:t>סאלם רקיבי נ' מדינת ישראל</w:t>
      </w:r>
      <w:r w:rsidR="00CB3807">
        <w:rPr>
          <w:shd w:val="clear" w:color="auto" w:fill="FAFAFA"/>
          <w:rtl/>
        </w:rPr>
        <w:t xml:space="preserve"> </w:t>
      </w:r>
      <w:r w:rsidRPr="00546DDF">
        <w:rPr>
          <w:shd w:val="clear" w:color="auto" w:fill="FAFAFA"/>
          <w:rtl/>
        </w:rPr>
        <w:t>(נבו, 11.04.2016</w:t>
      </w:r>
      <w:r w:rsidRPr="00546DDF">
        <w:rPr>
          <w:shd w:val="clear" w:color="auto" w:fill="FAFAFA"/>
        </w:rPr>
        <w:t>(</w:t>
      </w:r>
      <w:r w:rsidRPr="00546DDF">
        <w:rPr>
          <w:shd w:val="clear" w:color="auto" w:fill="FAFAFA"/>
          <w:rtl/>
        </w:rPr>
        <w:t xml:space="preserve">; </w:t>
      </w:r>
      <w:hyperlink r:id="rId27" w:history="1">
        <w:r w:rsidR="00CB3807" w:rsidRPr="00CB3807">
          <w:rPr>
            <w:color w:val="0000FF"/>
            <w:u w:val="single"/>
            <w:shd w:val="clear" w:color="auto" w:fill="FAFAFA"/>
            <w:rtl/>
          </w:rPr>
          <w:t>עפ"ג (מחוזי חי') 63945-07-18</w:t>
        </w:r>
      </w:hyperlink>
      <w:r w:rsidR="00CB3807">
        <w:rPr>
          <w:shd w:val="clear" w:color="auto" w:fill="FAFAFA"/>
          <w:rtl/>
        </w:rPr>
        <w:t xml:space="preserve"> </w:t>
      </w:r>
      <w:r w:rsidRPr="00546DDF">
        <w:rPr>
          <w:b/>
          <w:bCs/>
          <w:shd w:val="clear" w:color="auto" w:fill="FAFAFA"/>
          <w:rtl/>
        </w:rPr>
        <w:t>מדינת ישראל נ' מאיר מאור אזריאל</w:t>
      </w:r>
      <w:r w:rsidR="00CB3807">
        <w:rPr>
          <w:shd w:val="clear" w:color="auto" w:fill="FAFAFA"/>
          <w:rtl/>
        </w:rPr>
        <w:t xml:space="preserve"> </w:t>
      </w:r>
      <w:r w:rsidRPr="00546DDF">
        <w:rPr>
          <w:shd w:val="clear" w:color="auto" w:fill="FAFAFA"/>
        </w:rPr>
        <w:t>)</w:t>
      </w:r>
      <w:r w:rsidRPr="00546DDF">
        <w:rPr>
          <w:shd w:val="clear" w:color="auto" w:fill="FAFAFA"/>
          <w:rtl/>
        </w:rPr>
        <w:t>נבו, 08.11.2018</w:t>
      </w:r>
      <w:r w:rsidRPr="00546DDF">
        <w:rPr>
          <w:shd w:val="clear" w:color="auto" w:fill="FAFAFA"/>
        </w:rPr>
        <w:t>(</w:t>
      </w:r>
      <w:r w:rsidRPr="00546DDF">
        <w:rPr>
          <w:shd w:val="clear" w:color="auto" w:fill="FAFAFA"/>
          <w:rtl/>
        </w:rPr>
        <w:t xml:space="preserve"> (פסיקה אליה הפנתה המאשימה); </w:t>
      </w:r>
      <w:hyperlink r:id="rId28" w:history="1">
        <w:r w:rsidR="00CB3807" w:rsidRPr="00CB3807">
          <w:rPr>
            <w:color w:val="0000FF"/>
            <w:u w:val="single"/>
            <w:shd w:val="clear" w:color="auto" w:fill="FAFAFA"/>
            <w:rtl/>
          </w:rPr>
          <w:t>עפ"ג (מחוזי ת"א) 19735-03-14</w:t>
        </w:r>
      </w:hyperlink>
      <w:r w:rsidRPr="00546DDF">
        <w:rPr>
          <w:b/>
          <w:bCs/>
          <w:rtl/>
        </w:rPr>
        <w:t xml:space="preserve"> נאביאן נ' מדינת ישראל </w:t>
      </w:r>
      <w:r w:rsidRPr="009B6B5E">
        <w:rPr>
          <w:rtl/>
        </w:rPr>
        <w:t xml:space="preserve">(25.06.2014) </w:t>
      </w:r>
      <w:r w:rsidRPr="00546DDF">
        <w:rPr>
          <w:b/>
          <w:bCs/>
          <w:rtl/>
        </w:rPr>
        <w:t xml:space="preserve">– </w:t>
      </w:r>
      <w:r w:rsidRPr="009B6B5E">
        <w:rPr>
          <w:rtl/>
        </w:rPr>
        <w:t>(ויוער כי המאשימה נמנעה מלהפנות את בית המשפט לפסק הדין שניתן בערעור שם דחה בית המשפט את ערעור הנאשם).</w:t>
      </w:r>
      <w:r w:rsidRPr="00546DDF">
        <w:rPr>
          <w:shd w:val="clear" w:color="auto" w:fill="FAFAFA"/>
          <w:rtl/>
        </w:rPr>
        <w:t xml:space="preserve"> </w:t>
      </w:r>
      <w:hyperlink r:id="rId29" w:history="1">
        <w:r w:rsidR="00CB3807" w:rsidRPr="00CB3807">
          <w:rPr>
            <w:color w:val="0000FF"/>
            <w:u w:val="single"/>
            <w:rtl/>
          </w:rPr>
          <w:t>ת"פ (שלום קריות) 20685-11-16</w:t>
        </w:r>
      </w:hyperlink>
      <w:r w:rsidRPr="009B6B5E">
        <w:rPr>
          <w:rtl/>
        </w:rPr>
        <w:t xml:space="preserve"> </w:t>
      </w:r>
      <w:r w:rsidRPr="00546DDF">
        <w:rPr>
          <w:b/>
          <w:bCs/>
          <w:rtl/>
        </w:rPr>
        <w:t>מדינת ישראל נ' הלל לי לאופר</w:t>
      </w:r>
      <w:r w:rsidRPr="009B6B5E">
        <w:rPr>
          <w:rtl/>
        </w:rPr>
        <w:t xml:space="preserve"> (24.06.2018)</w:t>
      </w:r>
      <w:r w:rsidRPr="009B6B5E">
        <w:t>;</w:t>
      </w:r>
      <w:r w:rsidRPr="009B6B5E">
        <w:rPr>
          <w:rtl/>
        </w:rPr>
        <w:t xml:space="preserve"> </w:t>
      </w:r>
      <w:hyperlink r:id="rId30" w:history="1">
        <w:r w:rsidR="00CB3807" w:rsidRPr="00CB3807">
          <w:rPr>
            <w:color w:val="0000FF"/>
            <w:u w:val="single"/>
            <w:rtl/>
          </w:rPr>
          <w:t>ת"פ (שלום פ"ת) 11125-03-16</w:t>
        </w:r>
      </w:hyperlink>
      <w:r w:rsidRPr="009B6B5E">
        <w:rPr>
          <w:rtl/>
        </w:rPr>
        <w:t xml:space="preserve"> </w:t>
      </w:r>
      <w:r w:rsidRPr="00546DDF">
        <w:rPr>
          <w:b/>
          <w:bCs/>
          <w:rtl/>
        </w:rPr>
        <w:t>מדינת ישראל נ' מאור חרזי</w:t>
      </w:r>
      <w:r w:rsidRPr="009B6B5E">
        <w:rPr>
          <w:rtl/>
        </w:rPr>
        <w:t xml:space="preserve"> (28.06.2017)</w:t>
      </w:r>
      <w:r w:rsidRPr="009B6B5E">
        <w:t>;</w:t>
      </w:r>
      <w:r w:rsidRPr="009B6B5E">
        <w:rPr>
          <w:rtl/>
        </w:rPr>
        <w:t xml:space="preserve"> </w:t>
      </w:r>
      <w:hyperlink r:id="rId31" w:history="1">
        <w:r w:rsidR="00CB3807" w:rsidRPr="00CB3807">
          <w:rPr>
            <w:color w:val="0000FF"/>
            <w:u w:val="single"/>
            <w:rtl/>
          </w:rPr>
          <w:t>ת"פ (שלום רמ') 42543-06-14</w:t>
        </w:r>
      </w:hyperlink>
      <w:r w:rsidRPr="009B6B5E">
        <w:rPr>
          <w:rtl/>
        </w:rPr>
        <w:t xml:space="preserve"> </w:t>
      </w:r>
      <w:r w:rsidRPr="00546DDF">
        <w:rPr>
          <w:b/>
          <w:bCs/>
          <w:rtl/>
        </w:rPr>
        <w:t>משטרת ישראל תביעות</w:t>
      </w:r>
      <w:r>
        <w:rPr>
          <w:b/>
          <w:bCs/>
          <w:rtl/>
        </w:rPr>
        <w:t xml:space="preserve"> </w:t>
      </w:r>
      <w:r w:rsidRPr="00546DDF">
        <w:rPr>
          <w:b/>
          <w:bCs/>
          <w:rtl/>
        </w:rPr>
        <w:t>- שלוחת רמלה נ' קובי בלו</w:t>
      </w:r>
      <w:r w:rsidRPr="009B6B5E">
        <w:rPr>
          <w:rtl/>
        </w:rPr>
        <w:t xml:space="preserve"> (03.01.2016)</w:t>
      </w:r>
      <w:r w:rsidRPr="009B6B5E">
        <w:t>;</w:t>
      </w:r>
      <w:r w:rsidRPr="009B6B5E">
        <w:rPr>
          <w:rtl/>
        </w:rPr>
        <w:t xml:space="preserve">  </w:t>
      </w:r>
      <w:hyperlink r:id="rId32" w:history="1">
        <w:r w:rsidR="00CB3807" w:rsidRPr="00CB3807">
          <w:rPr>
            <w:color w:val="0000FF"/>
            <w:u w:val="single"/>
            <w:rtl/>
          </w:rPr>
          <w:t>ת"פ (שלום רמ') 59602-07-15</w:t>
        </w:r>
      </w:hyperlink>
      <w:r w:rsidRPr="009B6B5E">
        <w:rPr>
          <w:rtl/>
        </w:rPr>
        <w:t xml:space="preserve"> </w:t>
      </w:r>
      <w:r w:rsidRPr="00546DDF">
        <w:rPr>
          <w:b/>
          <w:bCs/>
          <w:rtl/>
        </w:rPr>
        <w:t>משטרת ישראל תביעות- שלוחת רמלה נ' אביב חטאב</w:t>
      </w:r>
      <w:r w:rsidRPr="009B6B5E">
        <w:rPr>
          <w:rtl/>
        </w:rPr>
        <w:t xml:space="preserve"> (13.12.2016)</w:t>
      </w:r>
      <w:r w:rsidRPr="009B6B5E">
        <w:t xml:space="preserve">; </w:t>
      </w:r>
      <w:hyperlink r:id="rId33" w:history="1">
        <w:r w:rsidR="00CB3807" w:rsidRPr="00CB3807">
          <w:rPr>
            <w:color w:val="0000FF"/>
            <w:u w:val="single"/>
            <w:rtl/>
          </w:rPr>
          <w:t>ת"פ (שלום נת') 53948-11-14</w:t>
        </w:r>
      </w:hyperlink>
      <w:r w:rsidRPr="009B6B5E">
        <w:rPr>
          <w:rtl/>
        </w:rPr>
        <w:t xml:space="preserve"> </w:t>
      </w:r>
      <w:r w:rsidRPr="00546DDF">
        <w:rPr>
          <w:b/>
          <w:bCs/>
          <w:rtl/>
        </w:rPr>
        <w:t>מדינת ישראל נ' בן פרל</w:t>
      </w:r>
      <w:r w:rsidRPr="009B6B5E">
        <w:rPr>
          <w:rtl/>
        </w:rPr>
        <w:t xml:space="preserve"> (08.12.2015)</w:t>
      </w:r>
      <w:r w:rsidRPr="009B6B5E">
        <w:t>;</w:t>
      </w:r>
      <w:r w:rsidRPr="009B6B5E">
        <w:rPr>
          <w:rtl/>
        </w:rPr>
        <w:t xml:space="preserve"> </w:t>
      </w:r>
      <w:hyperlink r:id="rId34" w:history="1">
        <w:r w:rsidR="00CB3807" w:rsidRPr="00CB3807">
          <w:rPr>
            <w:color w:val="0000FF"/>
            <w:u w:val="single"/>
            <w:shd w:val="clear" w:color="auto" w:fill="FAFAFA"/>
            <w:rtl/>
          </w:rPr>
          <w:t>עפ"ג (מחוזי ב"ש) 24043-04-17</w:t>
        </w:r>
      </w:hyperlink>
      <w:r w:rsidR="00CB3807">
        <w:rPr>
          <w:shd w:val="clear" w:color="auto" w:fill="FAFAFA"/>
          <w:rtl/>
        </w:rPr>
        <w:t xml:space="preserve"> </w:t>
      </w:r>
      <w:r w:rsidRPr="00546DDF">
        <w:rPr>
          <w:b/>
          <w:bCs/>
          <w:shd w:val="clear" w:color="auto" w:fill="FAFAFA"/>
          <w:rtl/>
        </w:rPr>
        <w:t>סלאמה אל קשכר נ' מדינת ישראל</w:t>
      </w:r>
      <w:r w:rsidR="00CB3807">
        <w:rPr>
          <w:shd w:val="clear" w:color="auto" w:fill="FAFAFA"/>
          <w:rtl/>
        </w:rPr>
        <w:t xml:space="preserve"> </w:t>
      </w:r>
      <w:r w:rsidRPr="00546DDF">
        <w:rPr>
          <w:shd w:val="clear" w:color="auto" w:fill="FAFAFA"/>
          <w:rtl/>
        </w:rPr>
        <w:t xml:space="preserve">(נבו, 18.04.2017); </w:t>
      </w:r>
      <w:hyperlink r:id="rId35" w:history="1">
        <w:r w:rsidR="00CB3807" w:rsidRPr="00CB3807">
          <w:rPr>
            <w:color w:val="0000FF"/>
            <w:u w:val="single"/>
            <w:shd w:val="clear" w:color="auto" w:fill="FAFAFA"/>
            <w:rtl/>
          </w:rPr>
          <w:t>ת"פ (שלום אש') 10901-10-17</w:t>
        </w:r>
      </w:hyperlink>
      <w:r w:rsidRPr="00546DDF">
        <w:rPr>
          <w:shd w:val="clear" w:color="auto" w:fill="FAFAFA"/>
          <w:rtl/>
        </w:rPr>
        <w:t xml:space="preserve"> </w:t>
      </w:r>
      <w:r w:rsidRPr="00546DDF">
        <w:rPr>
          <w:b/>
          <w:bCs/>
          <w:shd w:val="clear" w:color="auto" w:fill="FAFAFA"/>
          <w:rtl/>
        </w:rPr>
        <w:t>מדינת ישראל נגד מחמד אבן חמוד</w:t>
      </w:r>
      <w:r w:rsidRPr="00546DDF">
        <w:rPr>
          <w:shd w:val="clear" w:color="auto" w:fill="FAFAFA"/>
          <w:rtl/>
        </w:rPr>
        <w:t xml:space="preserve"> (04.06.2018); ו</w:t>
      </w:r>
      <w:hyperlink r:id="rId36" w:history="1">
        <w:r w:rsidR="00CB3807" w:rsidRPr="00CB3807">
          <w:rPr>
            <w:color w:val="0000FF"/>
            <w:u w:val="single"/>
            <w:shd w:val="clear" w:color="auto" w:fill="FAFAFA"/>
            <w:rtl/>
          </w:rPr>
          <w:t>ת"פ (שלום ב"ש) 54116-09-16</w:t>
        </w:r>
      </w:hyperlink>
      <w:r w:rsidR="00CB3807">
        <w:rPr>
          <w:shd w:val="clear" w:color="auto" w:fill="FAFAFA"/>
          <w:rtl/>
        </w:rPr>
        <w:t xml:space="preserve"> </w:t>
      </w:r>
      <w:r w:rsidRPr="00546DDF">
        <w:rPr>
          <w:b/>
          <w:bCs/>
          <w:shd w:val="clear" w:color="auto" w:fill="FAFAFA"/>
          <w:rtl/>
        </w:rPr>
        <w:t>מדינת ישראל נ' שלום אברהם</w:t>
      </w:r>
      <w:r w:rsidRPr="00546DDF">
        <w:rPr>
          <w:shd w:val="clear" w:color="auto" w:fill="FAFAFA"/>
        </w:rPr>
        <w:t xml:space="preserve">) </w:t>
      </w:r>
      <w:r w:rsidRPr="00546DDF">
        <w:rPr>
          <w:shd w:val="clear" w:color="auto" w:fill="FAFAFA"/>
          <w:rtl/>
        </w:rPr>
        <w:t>נבו, 25.12.2016</w:t>
      </w:r>
      <w:r w:rsidRPr="00546DDF">
        <w:rPr>
          <w:shd w:val="clear" w:color="auto" w:fill="FAFAFA"/>
        </w:rPr>
        <w:t>((</w:t>
      </w:r>
      <w:r w:rsidRPr="009B6B5E">
        <w:rPr>
          <w:rtl/>
        </w:rPr>
        <w:t>.</w:t>
      </w:r>
    </w:p>
    <w:p w14:paraId="5ED54BE6" w14:textId="77777777" w:rsidR="0081639D" w:rsidRDefault="0081639D" w:rsidP="005B6630">
      <w:pPr>
        <w:pStyle w:val="ad"/>
        <w:numPr>
          <w:ilvl w:val="0"/>
          <w:numId w:val="2"/>
        </w:numPr>
        <w:spacing w:after="0"/>
        <w:ind w:left="-58"/>
      </w:pPr>
      <w:r w:rsidRPr="009B6B5E">
        <w:rPr>
          <w:rtl/>
        </w:rPr>
        <w:t xml:space="preserve">כאן אציין, כי אף לא התעלמתי מהפסיקה אליה הפנו הצדדים, אולם הדבר נעשה תוך ביצוע האבחנות המתבקשות. כך </w:t>
      </w:r>
      <w:r w:rsidRPr="00546DDF">
        <w:rPr>
          <w:shd w:val="clear" w:color="auto" w:fill="FAFAFA"/>
          <w:rtl/>
        </w:rPr>
        <w:t>למשל,</w:t>
      </w:r>
      <w:r w:rsidRPr="00546DDF">
        <w:rPr>
          <w:u w:val="single"/>
          <w:shd w:val="clear" w:color="auto" w:fill="FAFAFA"/>
          <w:rtl/>
        </w:rPr>
        <w:t xml:space="preserve"> ב</w:t>
      </w:r>
      <w:hyperlink r:id="rId37" w:history="1">
        <w:r w:rsidR="00CB3807" w:rsidRPr="00CB3807">
          <w:rPr>
            <w:color w:val="0000FF"/>
            <w:u w:val="single"/>
            <w:shd w:val="clear" w:color="auto" w:fill="FAFAFA"/>
            <w:rtl/>
          </w:rPr>
          <w:t>רע"פ 2590/10</w:t>
        </w:r>
      </w:hyperlink>
      <w:r w:rsidR="00CB3807">
        <w:rPr>
          <w:shd w:val="clear" w:color="auto" w:fill="FAFAFA"/>
          <w:rtl/>
        </w:rPr>
        <w:t xml:space="preserve"> </w:t>
      </w:r>
      <w:r w:rsidRPr="00546DDF">
        <w:rPr>
          <w:b/>
          <w:bCs/>
          <w:shd w:val="clear" w:color="auto" w:fill="FAFAFA"/>
          <w:rtl/>
        </w:rPr>
        <w:t>אלדר שגיא נ' מדינת ישראל</w:t>
      </w:r>
      <w:r w:rsidR="00CB3807">
        <w:rPr>
          <w:shd w:val="clear" w:color="auto" w:fill="FAFAFA"/>
          <w:rtl/>
        </w:rPr>
        <w:t xml:space="preserve"> </w:t>
      </w:r>
      <w:r w:rsidRPr="00546DDF">
        <w:rPr>
          <w:shd w:val="clear" w:color="auto" w:fill="FAFAFA"/>
          <w:rtl/>
        </w:rPr>
        <w:t xml:space="preserve">(נבו, 08.04.2010), </w:t>
      </w:r>
      <w:r w:rsidRPr="009B6B5E">
        <w:rPr>
          <w:rtl/>
        </w:rPr>
        <w:t xml:space="preserve">פסיקה אליה הפנתה המאשימה, המדובר בגזר דין שניתן עובר לתיקון 113 </w:t>
      </w:r>
      <w:r w:rsidRPr="00546DDF">
        <w:rPr>
          <w:u w:val="single"/>
          <w:rtl/>
        </w:rPr>
        <w:t>ל</w:t>
      </w:r>
      <w:hyperlink r:id="rId38" w:history="1">
        <w:r w:rsidR="00CB3807" w:rsidRPr="00CB3807">
          <w:rPr>
            <w:color w:val="0000FF"/>
            <w:u w:val="single"/>
            <w:rtl/>
          </w:rPr>
          <w:t>חוק העונשין</w:t>
        </w:r>
      </w:hyperlink>
      <w:r w:rsidRPr="00546DDF">
        <w:rPr>
          <w:u w:val="single"/>
          <w:rtl/>
        </w:rPr>
        <w:t>.</w:t>
      </w:r>
      <w:r w:rsidRPr="009B6B5E">
        <w:rPr>
          <w:rtl/>
        </w:rPr>
        <w:t xml:space="preserve"> בעניין זה יצוין, כי טוב יעשו הצדדים אם יקפידו להציג פסקי דין שניתנו בעת האחרונה, ובוודאי כאלה שניתנו לאחר תיקון 113 (וראו דבריה של כב' השופטת ג' שלו </w:t>
      </w:r>
      <w:r w:rsidRPr="00546DDF">
        <w:rPr>
          <w:u w:val="single"/>
          <w:rtl/>
        </w:rPr>
        <w:t>ב</w:t>
      </w:r>
      <w:hyperlink r:id="rId39" w:history="1">
        <w:r w:rsidR="00CB3807" w:rsidRPr="00CB3807">
          <w:rPr>
            <w:color w:val="0000FF"/>
            <w:u w:val="single"/>
            <w:rtl/>
          </w:rPr>
          <w:t>עפ"ג (מחוזי באר שבע) 21819-05-15</w:t>
        </w:r>
      </w:hyperlink>
      <w:r w:rsidRPr="009B6B5E">
        <w:rPr>
          <w:rtl/>
        </w:rPr>
        <w:t xml:space="preserve"> </w:t>
      </w:r>
      <w:r w:rsidRPr="00546DDF">
        <w:rPr>
          <w:b/>
          <w:bCs/>
          <w:rtl/>
        </w:rPr>
        <w:t>יהודה סלפוצ'ניק נ' מדינת ישראל</w:t>
      </w:r>
      <w:r w:rsidRPr="009B6B5E">
        <w:rPr>
          <w:rtl/>
        </w:rPr>
        <w:t>, (12.05.2015), ביחס לגזרי דין שניתנו עובר לתיקון 113, ואשר ולא ברור אם כיום הם היו מתיישבים עם הוראותיו).</w:t>
      </w:r>
    </w:p>
    <w:p w14:paraId="37CD9DE2" w14:textId="77777777" w:rsidR="0081639D" w:rsidRDefault="0081639D" w:rsidP="005B6630">
      <w:pPr>
        <w:pStyle w:val="ad"/>
        <w:numPr>
          <w:ilvl w:val="0"/>
          <w:numId w:val="2"/>
        </w:numPr>
        <w:spacing w:after="0"/>
        <w:ind w:left="-58"/>
      </w:pPr>
      <w:r w:rsidRPr="009B6B5E">
        <w:rPr>
          <w:rtl/>
        </w:rPr>
        <w:t xml:space="preserve">על כל פנים, וזאת חשוב להדגיש, נהיר לבית המשפט כי קיימים מקרים שבהם הושתו עונשים החורגים, לכאן או לכאן, ממנעד הענישה שהוצג לעיל (ראו למשל, </w:t>
      </w:r>
      <w:hyperlink r:id="rId40" w:history="1">
        <w:r w:rsidR="00CB3807" w:rsidRPr="00CB3807">
          <w:rPr>
            <w:color w:val="0000FF"/>
            <w:u w:val="single"/>
            <w:rtl/>
          </w:rPr>
          <w:t>ת"פ (שלום י-ם) 68523-01-18</w:t>
        </w:r>
      </w:hyperlink>
      <w:r w:rsidRPr="009B6B5E">
        <w:rPr>
          <w:rtl/>
        </w:rPr>
        <w:t xml:space="preserve"> </w:t>
      </w:r>
      <w:r w:rsidRPr="00546DDF">
        <w:rPr>
          <w:b/>
          <w:bCs/>
          <w:rtl/>
        </w:rPr>
        <w:t>מדינת ישראל נ' משה אושר בן יעקב גדעון ארזי</w:t>
      </w:r>
      <w:r w:rsidRPr="009B6B5E">
        <w:rPr>
          <w:rtl/>
        </w:rPr>
        <w:t xml:space="preserve"> (18.09.2019)</w:t>
      </w:r>
      <w:r w:rsidRPr="009B6B5E">
        <w:t>;</w:t>
      </w:r>
      <w:r w:rsidRPr="009B6B5E">
        <w:rPr>
          <w:rtl/>
        </w:rPr>
        <w:t xml:space="preserve"> </w:t>
      </w:r>
      <w:hyperlink r:id="rId41" w:history="1">
        <w:r w:rsidR="00CB3807" w:rsidRPr="00CB3807">
          <w:rPr>
            <w:color w:val="0000FF"/>
            <w:u w:val="single"/>
            <w:rtl/>
          </w:rPr>
          <w:t>ת"פ (שלום ב"ש) 29385-06-15</w:t>
        </w:r>
      </w:hyperlink>
      <w:r w:rsidRPr="009B6B5E">
        <w:rPr>
          <w:rtl/>
        </w:rPr>
        <w:t xml:space="preserve"> </w:t>
      </w:r>
      <w:r w:rsidRPr="00546DDF">
        <w:rPr>
          <w:b/>
          <w:bCs/>
          <w:rtl/>
        </w:rPr>
        <w:t>מדינת ישראל נ' אבישי רייכמן</w:t>
      </w:r>
      <w:r w:rsidRPr="009B6B5E">
        <w:rPr>
          <w:rtl/>
        </w:rPr>
        <w:t xml:space="preserve"> (13.06.2016)</w:t>
      </w:r>
      <w:r w:rsidRPr="009B6B5E">
        <w:t>;</w:t>
      </w:r>
      <w:r w:rsidRPr="009B6B5E">
        <w:rPr>
          <w:rtl/>
        </w:rPr>
        <w:t xml:space="preserve"> </w:t>
      </w:r>
      <w:hyperlink r:id="rId42" w:history="1">
        <w:r w:rsidR="00CB3807" w:rsidRPr="00CB3807">
          <w:rPr>
            <w:color w:val="0000FF"/>
            <w:u w:val="single"/>
            <w:rtl/>
          </w:rPr>
          <w:t>ת"פ (שלום ת"א) 3781-11-11</w:t>
        </w:r>
      </w:hyperlink>
      <w:r w:rsidRPr="009B6B5E">
        <w:rPr>
          <w:rtl/>
        </w:rPr>
        <w:t xml:space="preserve"> </w:t>
      </w:r>
      <w:r w:rsidRPr="00546DDF">
        <w:rPr>
          <w:b/>
          <w:bCs/>
          <w:rtl/>
        </w:rPr>
        <w:t>מדינת ישראל נ' אברהם ציוני</w:t>
      </w:r>
      <w:r w:rsidRPr="009B6B5E">
        <w:rPr>
          <w:rtl/>
        </w:rPr>
        <w:t xml:space="preserve"> (06.03.2016)).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546DDF">
        <w:rPr>
          <w:b/>
          <w:bCs/>
          <w:rtl/>
        </w:rPr>
        <w:t>ו"אין עסקינן בשיטת ניקוד, או באריתמטיקה. ענישה היא מלאכת מחשבת – ולא מלאכת מחשב"</w:t>
      </w:r>
      <w:r w:rsidRPr="009B6B5E">
        <w:rPr>
          <w:rtl/>
        </w:rPr>
        <w:t xml:space="preserve"> (</w:t>
      </w:r>
      <w:hyperlink r:id="rId43" w:history="1">
        <w:r w:rsidR="00CB3807" w:rsidRPr="00CB3807">
          <w:rPr>
            <w:color w:val="0000FF"/>
            <w:u w:val="single"/>
            <w:rtl/>
          </w:rPr>
          <w:t>ע"פ 5768/10</w:t>
        </w:r>
      </w:hyperlink>
      <w:r w:rsidRPr="009B6B5E">
        <w:rPr>
          <w:rtl/>
        </w:rPr>
        <w:t xml:space="preserve"> </w:t>
      </w:r>
      <w:r w:rsidRPr="00546DDF">
        <w:rPr>
          <w:b/>
          <w:bCs/>
          <w:rtl/>
        </w:rPr>
        <w:t>פלוני נ' מדינת ישראל</w:t>
      </w:r>
      <w:r w:rsidRPr="009B6B5E">
        <w:rPr>
          <w:rtl/>
        </w:rPr>
        <w:t xml:space="preserve">, (08.06.2015)). לעולם אין לגזור עונשו של נאשם על סמך כותרות העבירות שבהן הוא הורשע ויש להתחשב במכלול הנסיבות בכל מקרה לגופו (ראו והשוו, </w:t>
      </w:r>
      <w:hyperlink r:id="rId44" w:history="1">
        <w:r w:rsidR="00CB3807" w:rsidRPr="00CB3807">
          <w:rPr>
            <w:color w:val="0000FF"/>
            <w:u w:val="single"/>
            <w:rtl/>
          </w:rPr>
          <w:t>ע"פ 433/89</w:t>
        </w:r>
      </w:hyperlink>
      <w:r w:rsidRPr="009B6B5E">
        <w:rPr>
          <w:rtl/>
        </w:rPr>
        <w:t xml:space="preserve"> </w:t>
      </w:r>
      <w:r w:rsidRPr="00546DDF">
        <w:rPr>
          <w:b/>
          <w:bCs/>
          <w:rtl/>
        </w:rPr>
        <w:t>ג'ורג' אטיאס נ' מדינת ישראל</w:t>
      </w:r>
      <w:r w:rsidRPr="009B6B5E">
        <w:rPr>
          <w:rtl/>
        </w:rPr>
        <w:t xml:space="preserve">, פ"ד מג(4) 170, (1989); </w:t>
      </w:r>
      <w:r w:rsidRPr="00546DDF">
        <w:rPr>
          <w:u w:val="single"/>
          <w:rtl/>
        </w:rPr>
        <w:t>ו</w:t>
      </w:r>
      <w:hyperlink r:id="rId45" w:history="1">
        <w:r w:rsidR="00CB3807" w:rsidRPr="00CB3807">
          <w:rPr>
            <w:color w:val="0000FF"/>
            <w:u w:val="single"/>
            <w:rtl/>
          </w:rPr>
          <w:t>רע"פ 3173/09</w:t>
        </w:r>
      </w:hyperlink>
      <w:r w:rsidRPr="009B6B5E">
        <w:rPr>
          <w:rtl/>
        </w:rPr>
        <w:t xml:space="preserve"> </w:t>
      </w:r>
      <w:r w:rsidRPr="00546DDF">
        <w:rPr>
          <w:b/>
          <w:bCs/>
          <w:rtl/>
        </w:rPr>
        <w:t>פראגין נ' מדינת ישראל</w:t>
      </w:r>
      <w:r w:rsidRPr="009B6B5E">
        <w:rPr>
          <w:rtl/>
        </w:rPr>
        <w:t xml:space="preserve">, (05.05.2009)).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46" w:history="1">
        <w:r w:rsidR="00CB3807" w:rsidRPr="00CB3807">
          <w:rPr>
            <w:color w:val="0000FF"/>
            <w:u w:val="single"/>
            <w:rtl/>
          </w:rPr>
          <w:t>ע"פ 1903/13</w:t>
        </w:r>
      </w:hyperlink>
      <w:r w:rsidRPr="009B6B5E">
        <w:rPr>
          <w:rtl/>
        </w:rPr>
        <w:t xml:space="preserve"> </w:t>
      </w:r>
      <w:r w:rsidRPr="00546DDF">
        <w:rPr>
          <w:b/>
          <w:bCs/>
          <w:rtl/>
        </w:rPr>
        <w:t>חמודה עיאשה נ' מדינת ישראל</w:t>
      </w:r>
      <w:r w:rsidRPr="009B6B5E">
        <w:rPr>
          <w:rtl/>
        </w:rPr>
        <w:t>, (25.06.2013)).</w:t>
      </w:r>
    </w:p>
    <w:p w14:paraId="662EAD15" w14:textId="77777777" w:rsidR="0081639D" w:rsidRDefault="0081639D" w:rsidP="005B6630">
      <w:pPr>
        <w:pStyle w:val="ad"/>
        <w:numPr>
          <w:ilvl w:val="0"/>
          <w:numId w:val="2"/>
        </w:numPr>
        <w:spacing w:after="0"/>
        <w:ind w:left="-58"/>
      </w:pPr>
      <w:r w:rsidRPr="009B6B5E">
        <w:rPr>
          <w:rtl/>
        </w:rPr>
        <w:t xml:space="preserve">כללם של דברים, משנתתי דעתי למכלול השיקולים הרלוונטיים, כפי שפורט לעיל, ובייחוד בשים לב לסוגו של הסם, כמותו ונסיבות החזקתו, נדמה כי </w:t>
      </w:r>
      <w:r w:rsidRPr="00546DDF">
        <w:rPr>
          <w:b/>
          <w:bCs/>
          <w:rtl/>
        </w:rPr>
        <w:t>על מתחם העונש ההולם במקרה הנדון לנוע בין 6 חודשים מאסר (שניתן לרצותם בעבודות שירות) לבין 12 חודשים מאסר בפועל</w:t>
      </w:r>
      <w:r w:rsidRPr="009B6B5E">
        <w:rPr>
          <w:rtl/>
        </w:rPr>
        <w:t xml:space="preserve">. </w:t>
      </w:r>
    </w:p>
    <w:p w14:paraId="27B2F17F" w14:textId="77777777" w:rsidR="0081639D" w:rsidRDefault="0081639D" w:rsidP="005B6630">
      <w:pPr>
        <w:pStyle w:val="ad"/>
        <w:spacing w:after="0"/>
        <w:ind w:left="662" w:firstLine="0"/>
        <w:rPr>
          <w:b/>
          <w:bCs/>
          <w:sz w:val="32"/>
          <w:szCs w:val="32"/>
          <w:u w:val="single"/>
          <w:rtl/>
        </w:rPr>
      </w:pPr>
    </w:p>
    <w:p w14:paraId="16E75A13" w14:textId="77777777" w:rsidR="0081639D" w:rsidRPr="00546DDF" w:rsidRDefault="0081639D" w:rsidP="005B6630">
      <w:pPr>
        <w:pStyle w:val="ad"/>
        <w:spacing w:after="0"/>
        <w:ind w:left="662" w:firstLine="0"/>
        <w:jc w:val="center"/>
        <w:rPr>
          <w:b/>
          <w:bCs/>
          <w:sz w:val="32"/>
          <w:szCs w:val="32"/>
          <w:u w:val="single"/>
          <w:rtl/>
        </w:rPr>
      </w:pPr>
      <w:r w:rsidRPr="00546DDF">
        <w:rPr>
          <w:b/>
          <w:bCs/>
          <w:sz w:val="32"/>
          <w:szCs w:val="32"/>
          <w:u w:val="single"/>
          <w:rtl/>
        </w:rPr>
        <w:t>גזירת הדין</w:t>
      </w:r>
    </w:p>
    <w:p w14:paraId="44774293" w14:textId="77777777" w:rsidR="0081639D" w:rsidRPr="00B51173" w:rsidRDefault="0081639D" w:rsidP="005B6630">
      <w:pPr>
        <w:spacing w:line="360" w:lineRule="auto"/>
        <w:ind w:left="-284"/>
        <w:rPr>
          <w:b/>
          <w:bCs/>
          <w:sz w:val="28"/>
          <w:szCs w:val="28"/>
          <w:u w:val="single"/>
        </w:rPr>
      </w:pPr>
      <w:r>
        <w:rPr>
          <w:b/>
          <w:bCs/>
          <w:noProof w:val="0"/>
          <w:sz w:val="28"/>
          <w:szCs w:val="28"/>
          <w:rtl/>
        </w:rPr>
        <w:t>ד</w:t>
      </w:r>
      <w:r w:rsidRPr="00B51173">
        <w:rPr>
          <w:b/>
          <w:bCs/>
          <w:noProof w:val="0"/>
          <w:sz w:val="28"/>
          <w:szCs w:val="28"/>
          <w:rtl/>
        </w:rPr>
        <w:t xml:space="preserve">. </w:t>
      </w:r>
      <w:r w:rsidRPr="00B51173">
        <w:rPr>
          <w:b/>
          <w:bCs/>
          <w:noProof w:val="0"/>
          <w:sz w:val="28"/>
          <w:szCs w:val="28"/>
          <w:u w:val="single"/>
          <w:rtl/>
        </w:rPr>
        <w:t>גזירת העונש המתאים לנאשם</w:t>
      </w:r>
    </w:p>
    <w:p w14:paraId="2E41D9AB" w14:textId="77777777" w:rsidR="0081639D" w:rsidRDefault="0081639D" w:rsidP="005B6630">
      <w:pPr>
        <w:pStyle w:val="ad"/>
        <w:numPr>
          <w:ilvl w:val="0"/>
          <w:numId w:val="2"/>
        </w:numPr>
        <w:spacing w:after="0"/>
        <w:ind w:left="-58"/>
      </w:pPr>
      <w:r w:rsidRPr="009B6B5E">
        <w:rPr>
          <w:rtl/>
        </w:rPr>
        <w:t xml:space="preserve">כעת נותר לגזור את עונשו של הנאשם, ולצורך כך, כמצוות המחוקק </w:t>
      </w:r>
      <w:hyperlink r:id="rId47" w:history="1">
        <w:r w:rsidR="006D7D6B" w:rsidRPr="006D7D6B">
          <w:rPr>
            <w:rStyle w:val="Hyperlink"/>
            <w:rtl/>
          </w:rPr>
          <w:t>בסעיף 40יא</w:t>
        </w:r>
      </w:hyperlink>
      <w:r w:rsidRPr="009B6B5E">
        <w:rPr>
          <w:rtl/>
        </w:rPr>
        <w:t xml:space="preserve"> ל</w:t>
      </w:r>
      <w:hyperlink r:id="rId48" w:history="1">
        <w:r w:rsidR="00CB3807" w:rsidRPr="00CB3807">
          <w:rPr>
            <w:color w:val="0000FF"/>
            <w:u w:val="single"/>
            <w:rtl/>
          </w:rPr>
          <w:t>חוק העונשין</w:t>
        </w:r>
      </w:hyperlink>
      <w:r w:rsidRPr="009B6B5E">
        <w:rPr>
          <w:rtl/>
        </w:rPr>
        <w:t xml:space="preserve">, יש להתחשב בנסיבות שאינן קשורות בביצוע העבירות. </w:t>
      </w:r>
    </w:p>
    <w:p w14:paraId="2F484DEA" w14:textId="77777777" w:rsidR="0081639D" w:rsidRDefault="0081639D" w:rsidP="005B6630">
      <w:pPr>
        <w:pStyle w:val="ad"/>
        <w:numPr>
          <w:ilvl w:val="0"/>
          <w:numId w:val="2"/>
        </w:numPr>
        <w:spacing w:after="0"/>
        <w:ind w:left="-58"/>
      </w:pPr>
      <w:r w:rsidRPr="00B51173">
        <w:rPr>
          <w:rtl/>
        </w:rPr>
        <w:t xml:space="preserve">בעניין זה, בראש ובראשונה נתתי דעתי לכך שהנאשם הינו צעיר באופן יחסי, החף מהרשעות קודמות. כן נתתי דעתי לנסיבותיו האישיות של הנאשם כפי שפורטו בתסקיר שירות המבחן ועל ידי בא כוח הנאשם בשלב הטיעונים לעונש. עוד ולקולה, יש ליתן את הדעת לכך שהנאשם הודה בביצוע העבירות, הביא לחיסכון בזמן שיפוטי יקר ואף ייתר את הצורך בשמיעת העדים. </w:t>
      </w:r>
    </w:p>
    <w:p w14:paraId="03E1C6DB" w14:textId="77777777" w:rsidR="0081639D" w:rsidRDefault="0081639D" w:rsidP="005B6630">
      <w:pPr>
        <w:pStyle w:val="ad"/>
        <w:numPr>
          <w:ilvl w:val="0"/>
          <w:numId w:val="2"/>
        </w:numPr>
        <w:spacing w:after="0"/>
        <w:ind w:left="-58"/>
      </w:pPr>
      <w:r w:rsidRPr="009B6B5E">
        <w:rPr>
          <w:rtl/>
        </w:rPr>
        <w:t>כמו כן, נתתי משקל נכבד למצבו הרפואי המורכב של הנאשם ולמחלת ה-</w:t>
      </w:r>
      <w:r w:rsidRPr="009B6B5E">
        <w:t xml:space="preserve"> CRPS </w:t>
      </w:r>
      <w:r w:rsidRPr="009B6B5E">
        <w:rPr>
          <w:rtl/>
        </w:rPr>
        <w:t>(שהינה תסמונת כאב אזורי מורכב ומחלת פרקים ועצמות), ממנה הוא סובל, ושעמה הוא מתמודד ויאלץ להתמודד במשך כל חייו, אשר פוגעת בת</w:t>
      </w:r>
      <w:r>
        <w:rPr>
          <w:rtl/>
        </w:rPr>
        <w:t xml:space="preserve">פקודו, </w:t>
      </w:r>
      <w:r w:rsidRPr="009B6B5E">
        <w:rPr>
          <w:rtl/>
        </w:rPr>
        <w:t xml:space="preserve">המקשה על אורחות חייו, ושהייתה לה השפעה ניכרת על ביצוע העבירות. </w:t>
      </w:r>
    </w:p>
    <w:p w14:paraId="07965F8F" w14:textId="77777777" w:rsidR="0081639D" w:rsidRDefault="0081639D" w:rsidP="005B6630">
      <w:pPr>
        <w:pStyle w:val="ad"/>
        <w:numPr>
          <w:ilvl w:val="0"/>
          <w:numId w:val="2"/>
        </w:numPr>
        <w:spacing w:after="0"/>
        <w:ind w:left="-58"/>
      </w:pPr>
      <w:r w:rsidRPr="00B51173">
        <w:rPr>
          <w:rtl/>
        </w:rPr>
        <w:t xml:space="preserve">עוד לא נעלם מעיניי שהעבירות שבמוקד כתב האישום המתוקן בוצעו לפני למעלה משנתיים. אם כי, את מירב המשקל בנקודה זו יש להעניק לא לאותה ספירת זמן "טכנית" –אלא לכך שבפרק הזמן שחלף מאז, הנאשם נמנע מלהסתבך עוד בפלילים. </w:t>
      </w:r>
    </w:p>
    <w:p w14:paraId="2EDC9391" w14:textId="77777777" w:rsidR="0081639D" w:rsidRDefault="0081639D" w:rsidP="005B6630">
      <w:pPr>
        <w:pStyle w:val="ad"/>
        <w:numPr>
          <w:ilvl w:val="0"/>
          <w:numId w:val="2"/>
        </w:numPr>
        <w:spacing w:after="0"/>
        <w:ind w:left="-58"/>
      </w:pPr>
      <w:r w:rsidRPr="009B6B5E">
        <w:rPr>
          <w:rtl/>
        </w:rPr>
        <w:t xml:space="preserve">כמו כן, שקלתי את האמור בתסקיר שירות המבחן. כך, וכעולה </w:t>
      </w:r>
      <w:r w:rsidRPr="00546DDF">
        <w:rPr>
          <w:b/>
          <w:bCs/>
          <w:rtl/>
        </w:rPr>
        <w:t xml:space="preserve">מתסקיר שירות המבחן שהוגש בעניינו של הנאשם ביום 03.01.2022, </w:t>
      </w:r>
      <w:r w:rsidRPr="009B6B5E">
        <w:rPr>
          <w:rtl/>
        </w:rPr>
        <w:t>שירות המבחן התרשם כי הנאשם צורך סמים באופן אינטנסיבי במשך שנים ומחזיק בעמדות מקלות ביחס לשימוש בחומרים משני תודעה; התקשה לאורך חייו לשמור על יציבות ומחויבות; ניכר כי הלה בעל נטייה להתנהל בחוסר אחריות; בעל קושי לקחת אחריות על מעשיו, ונטייה לייחס קשיים בתפקודו לגורמים בסביבתו; וכי הנאשם מביע עמדה קורבנית, ומייחס את התנהלותו הבעייתית למצבו הרפואי. כמו כן התרשם שירות המבחן כי הנאשם אינו מבין לעומק את חומרת מעשיו ומתקשה לזהות דפוסים בעיתיים בהתנהלותו סביב השימוש בסמים ו</w:t>
      </w:r>
      <w:r>
        <w:rPr>
          <w:rtl/>
        </w:rPr>
        <w:t xml:space="preserve">סביב </w:t>
      </w:r>
      <w:r w:rsidRPr="009B6B5E">
        <w:rPr>
          <w:rtl/>
        </w:rPr>
        <w:t xml:space="preserve">קשריו </w:t>
      </w:r>
      <w:r>
        <w:rPr>
          <w:rtl/>
        </w:rPr>
        <w:t xml:space="preserve">עם גורמים </w:t>
      </w:r>
      <w:r w:rsidRPr="009B6B5E">
        <w:rPr>
          <w:rtl/>
        </w:rPr>
        <w:t xml:space="preserve">שוליים </w:t>
      </w:r>
      <w:r>
        <w:rPr>
          <w:rtl/>
        </w:rPr>
        <w:t xml:space="preserve">לצורך </w:t>
      </w:r>
      <w:r w:rsidRPr="009B6B5E">
        <w:rPr>
          <w:rtl/>
        </w:rPr>
        <w:t>ביצוע העבירות.</w:t>
      </w:r>
    </w:p>
    <w:p w14:paraId="5F15F85E" w14:textId="77777777" w:rsidR="0081639D" w:rsidRDefault="0081639D" w:rsidP="005B6630">
      <w:pPr>
        <w:pStyle w:val="ad"/>
        <w:numPr>
          <w:ilvl w:val="0"/>
          <w:numId w:val="2"/>
        </w:numPr>
        <w:spacing w:after="0"/>
        <w:ind w:left="-58"/>
      </w:pPr>
      <w:r w:rsidRPr="009B6B5E">
        <w:rPr>
          <w:rtl/>
        </w:rPr>
        <w:t xml:space="preserve">עם זאת, שירות המבחן התרשם כי הנאשם עושה מאמצים לנהל אורח חיים תקין ובכלל זה חיזוק יחסיו עם ילדיו ושיפור מצבו הבריאותי; אוחז בשאיפות בפן התעסוקתי לצורך הטבת מצבו הכלכלי; וכי הלה זוכה לתמיכה בפן הרגשי והכלכלי מצד בני משפחתו. עוד התרשם </w:t>
      </w:r>
      <w:r>
        <w:rPr>
          <w:rtl/>
        </w:rPr>
        <w:t xml:space="preserve">השירות </w:t>
      </w:r>
      <w:r w:rsidRPr="009B6B5E">
        <w:rPr>
          <w:rtl/>
        </w:rPr>
        <w:t>כי הנאשם השתדל לשתף בפתיחות את שירות המבחן על אודות קשייו ומשבריו.</w:t>
      </w:r>
    </w:p>
    <w:p w14:paraId="68E60E0E" w14:textId="77777777" w:rsidR="0081639D" w:rsidRDefault="0081639D" w:rsidP="005B6630">
      <w:pPr>
        <w:pStyle w:val="ad"/>
        <w:numPr>
          <w:ilvl w:val="0"/>
          <w:numId w:val="2"/>
        </w:numPr>
        <w:spacing w:after="0"/>
        <w:ind w:left="-58"/>
      </w:pPr>
      <w:r w:rsidRPr="009B6B5E">
        <w:rPr>
          <w:rtl/>
        </w:rPr>
        <w:t>בסופו של יום, על רקע מצבו הבריאותי המורכב והתרשמות שירות המבחן כי הנאשם אינו מזהה דפוסים בעייתיים סביב השימוש שלו בחומרים משני תודעה ובהעדר חיבור לנזקקות טיפולית בתחום ההתמכרויות, העריך שירות המבחן כי הנאשם יתקשה להשתלב בקבוצה טיפולית במסגרת השירות ולעמוד בביצוע עבודות של"צ. בשל כל אלה, המליץ שירות המבחן להטיל על הנאשם ענישה מחדדת גבולות בדמות הענישה שפורטה בראשית הדברים.</w:t>
      </w:r>
    </w:p>
    <w:p w14:paraId="5CB61C1B" w14:textId="77777777" w:rsidR="0081639D" w:rsidRDefault="0081639D" w:rsidP="005B6630">
      <w:pPr>
        <w:pStyle w:val="ad"/>
        <w:numPr>
          <w:ilvl w:val="0"/>
          <w:numId w:val="2"/>
        </w:numPr>
        <w:spacing w:after="0"/>
        <w:ind w:left="-58"/>
      </w:pPr>
      <w:r w:rsidRPr="009B6B5E">
        <w:rPr>
          <w:rtl/>
        </w:rPr>
        <w:t xml:space="preserve">כאן יצוין, כי לא התעלמתי מהמלצתו של שירות המבחן יחד עם זאת, כפי הידוע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דבריו של כב' השופט (כתוארו אז) מ' שמגר </w:t>
      </w:r>
      <w:r w:rsidRPr="00546DDF">
        <w:rPr>
          <w:u w:val="single"/>
          <w:rtl/>
        </w:rPr>
        <w:t>ב</w:t>
      </w:r>
      <w:hyperlink r:id="rId49" w:history="1">
        <w:r w:rsidR="00CB3807" w:rsidRPr="00CB3807">
          <w:rPr>
            <w:color w:val="0000FF"/>
            <w:u w:val="single"/>
            <w:rtl/>
          </w:rPr>
          <w:t>ע"פ 344/81</w:t>
        </w:r>
      </w:hyperlink>
      <w:r w:rsidRPr="009B6B5E">
        <w:rPr>
          <w:rtl/>
        </w:rPr>
        <w:t xml:space="preserve"> </w:t>
      </w:r>
      <w:r w:rsidRPr="00546DDF">
        <w:rPr>
          <w:b/>
          <w:bCs/>
          <w:rtl/>
        </w:rPr>
        <w:t>מדינת ישראל נ' שחר סגל</w:t>
      </w:r>
      <w:r w:rsidRPr="009B6B5E">
        <w:rPr>
          <w:rtl/>
        </w:rPr>
        <w:t xml:space="preserve">, פ"ד לה(4) 313, 318 (1981); </w:t>
      </w:r>
      <w:r w:rsidRPr="00546DDF">
        <w:rPr>
          <w:u w:val="single"/>
          <w:rtl/>
        </w:rPr>
        <w:t>ב</w:t>
      </w:r>
      <w:hyperlink r:id="rId50" w:history="1">
        <w:r w:rsidR="00CB3807" w:rsidRPr="00CB3807">
          <w:rPr>
            <w:color w:val="0000FF"/>
            <w:u w:val="single"/>
            <w:rtl/>
          </w:rPr>
          <w:t>ע"פ 1472/15</w:t>
        </w:r>
      </w:hyperlink>
      <w:r w:rsidRPr="009B6B5E">
        <w:rPr>
          <w:rtl/>
        </w:rPr>
        <w:t xml:space="preserve"> </w:t>
      </w:r>
      <w:r w:rsidRPr="00546DDF">
        <w:rPr>
          <w:b/>
          <w:bCs/>
          <w:rtl/>
        </w:rPr>
        <w:t>שי שעשוע נ' מדינת ישראל</w:t>
      </w:r>
      <w:r w:rsidRPr="009B6B5E">
        <w:rPr>
          <w:rtl/>
        </w:rPr>
        <w:t xml:space="preserve">, (17.05.2015); </w:t>
      </w:r>
      <w:r w:rsidRPr="00546DDF">
        <w:rPr>
          <w:u w:val="single"/>
          <w:rtl/>
        </w:rPr>
        <w:t>ב</w:t>
      </w:r>
      <w:hyperlink r:id="rId51" w:history="1">
        <w:r w:rsidR="00CB3807" w:rsidRPr="00CB3807">
          <w:rPr>
            <w:color w:val="0000FF"/>
            <w:u w:val="single"/>
            <w:rtl/>
          </w:rPr>
          <w:t>רע"פ 7389/13</w:t>
        </w:r>
      </w:hyperlink>
      <w:r w:rsidRPr="009B6B5E">
        <w:rPr>
          <w:rtl/>
        </w:rPr>
        <w:t xml:space="preserve"> </w:t>
      </w:r>
      <w:r w:rsidRPr="00546DDF">
        <w:rPr>
          <w:b/>
          <w:bCs/>
          <w:rtl/>
        </w:rPr>
        <w:t>נתן טייטלבאום נ' מדינת ישראל,</w:t>
      </w:r>
      <w:r w:rsidRPr="009B6B5E">
        <w:rPr>
          <w:rtl/>
        </w:rPr>
        <w:t xml:space="preserve"> (17.12.2013); ו</w:t>
      </w:r>
      <w:r w:rsidRPr="00546DDF">
        <w:rPr>
          <w:u w:val="single"/>
          <w:rtl/>
        </w:rPr>
        <w:t>ב</w:t>
      </w:r>
      <w:hyperlink r:id="rId52" w:history="1">
        <w:r w:rsidR="00CB3807" w:rsidRPr="00CB3807">
          <w:rPr>
            <w:color w:val="0000FF"/>
            <w:u w:val="single"/>
            <w:rtl/>
          </w:rPr>
          <w:t>רע"פ 5212/13</w:t>
        </w:r>
      </w:hyperlink>
      <w:r w:rsidRPr="009B6B5E">
        <w:rPr>
          <w:rtl/>
        </w:rPr>
        <w:t xml:space="preserve"> </w:t>
      </w:r>
      <w:r w:rsidRPr="00546DDF">
        <w:rPr>
          <w:b/>
          <w:bCs/>
          <w:rtl/>
        </w:rPr>
        <w:t>שמעון נ' מדינת ישראל,</w:t>
      </w:r>
      <w:r w:rsidRPr="009B6B5E">
        <w:rPr>
          <w:rtl/>
        </w:rPr>
        <w:t xml:space="preserve"> (29.08.2013)).</w:t>
      </w:r>
    </w:p>
    <w:p w14:paraId="51611CA9" w14:textId="77777777" w:rsidR="0081639D" w:rsidRDefault="0081639D" w:rsidP="005B6630">
      <w:pPr>
        <w:pStyle w:val="ad"/>
        <w:numPr>
          <w:ilvl w:val="0"/>
          <w:numId w:val="2"/>
        </w:numPr>
        <w:spacing w:after="0"/>
        <w:ind w:left="-58"/>
      </w:pPr>
      <w:r w:rsidRPr="009B6B5E">
        <w:rPr>
          <w:rtl/>
        </w:rPr>
        <w:t xml:space="preserve">גם לגופו של עניין, אומר בזהירות הנדרשת, כי המלצה זו איננה עולה בקנה אחד עם האמור בגוף התסקיר, ולא כל שכן, עם חומרת העבירות המיוחסות לנאשם. עוד ובזהירות הנדרשת אומר שהראיה לכך ששירות המבחן שם לנגד עיניו במקרה הנדון אך ורק את האינטרס האישי של הנאשם, הינה המלצתו העונשית שמרוחקת מרחק ניכר ממדיניות הענישה הנוהגת במקרים מסוג זה וחורגת </w:t>
      </w:r>
      <w:r>
        <w:rPr>
          <w:rtl/>
        </w:rPr>
        <w:t xml:space="preserve">לקולה </w:t>
      </w:r>
      <w:r w:rsidRPr="009B6B5E">
        <w:rPr>
          <w:rtl/>
        </w:rPr>
        <w:t>ממתחם העונש</w:t>
      </w:r>
      <w:r>
        <w:rPr>
          <w:rtl/>
        </w:rPr>
        <w:t xml:space="preserve"> ההולם שנקבע על ידי. </w:t>
      </w:r>
      <w:r w:rsidRPr="009B6B5E">
        <w:rPr>
          <w:rtl/>
        </w:rPr>
        <w:t xml:space="preserve">קשה להלום פער כגון דא ויש בו משום התעלמות מוחלטת מכל יתר שיקולי הענישה (הדברים אמורים כמובן מבלי שבית המשפט ישים עצמו בנעליו של שירות המבחן, וברי כי השירות סוברני לבוא בכל המלצה עונשית שהוא ימצא לנכון). </w:t>
      </w:r>
    </w:p>
    <w:p w14:paraId="15956BF8" w14:textId="77777777" w:rsidR="0081639D" w:rsidRDefault="0081639D" w:rsidP="005B6630">
      <w:pPr>
        <w:pStyle w:val="ad"/>
        <w:numPr>
          <w:ilvl w:val="0"/>
          <w:numId w:val="2"/>
        </w:numPr>
        <w:spacing w:after="0"/>
        <w:ind w:left="-58"/>
      </w:pPr>
      <w:r w:rsidRPr="009B6B5E">
        <w:rPr>
          <w:rtl/>
        </w:rPr>
        <w:t xml:space="preserve">זאת ועוד, כעולה מתסקיר שירות המבחן, לא עבר הנאשם כל הליך טיפולי במסגרת שירות המבחן וזאת חרף התרשמות השירות לפיה מעבר לכך שהנאשם מחזיק בעמדות מקלות ביחס לשימוש בחומרים משני תודעה, הרי שהנאשם מביע עמדה קורבנית והתקשה לקחת אחריות על מעשיו ולשמור על יציבות ומחויבות לאורך חייו, וכי הוא  בעל נטייה להתנהל בחוסר אחריות ולייחס קשיים בתפקודו לגורמים בסביבתו. מכאן עולה כי חרף הנזקקות הטיפולית שעלתה בעניינו לא קיבל הנאשם כל מענה טיפולי באמצעות שירות המבחן. </w:t>
      </w:r>
    </w:p>
    <w:p w14:paraId="205BC424" w14:textId="77777777" w:rsidR="0081639D" w:rsidRDefault="0081639D" w:rsidP="005B6630">
      <w:pPr>
        <w:pStyle w:val="ad"/>
        <w:numPr>
          <w:ilvl w:val="0"/>
          <w:numId w:val="2"/>
        </w:numPr>
        <w:spacing w:after="0"/>
        <w:ind w:left="-58"/>
      </w:pPr>
      <w:r w:rsidRPr="009B6B5E">
        <w:rPr>
          <w:rtl/>
        </w:rPr>
        <w:t>אכן,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w:t>
      </w:r>
      <w:hyperlink r:id="rId53" w:history="1">
        <w:r w:rsidR="00CB3807" w:rsidRPr="00CB3807">
          <w:rPr>
            <w:color w:val="0000FF"/>
            <w:u w:val="single"/>
            <w:rtl/>
          </w:rPr>
          <w:t>ע"פ 1903/13</w:t>
        </w:r>
      </w:hyperlink>
      <w:r w:rsidRPr="009B6B5E">
        <w:rPr>
          <w:rtl/>
        </w:rPr>
        <w:t xml:space="preserve"> </w:t>
      </w:r>
      <w:r w:rsidRPr="00546DDF">
        <w:rPr>
          <w:b/>
          <w:bCs/>
          <w:rtl/>
        </w:rPr>
        <w:t>חמודה עיאשה נ' מדינת ישראל</w:t>
      </w:r>
      <w:r w:rsidRPr="009B6B5E">
        <w:rPr>
          <w:rtl/>
        </w:rPr>
        <w:t xml:space="preserve">, (14.07.2013); </w:t>
      </w:r>
      <w:hyperlink r:id="rId54" w:history="1">
        <w:r w:rsidR="00CB3807" w:rsidRPr="00CB3807">
          <w:rPr>
            <w:color w:val="0000FF"/>
            <w:u w:val="single"/>
            <w:rtl/>
          </w:rPr>
          <w:t>רע"פ 7683/13</w:t>
        </w:r>
      </w:hyperlink>
      <w:r w:rsidRPr="009B6B5E">
        <w:rPr>
          <w:rtl/>
        </w:rPr>
        <w:t xml:space="preserve"> </w:t>
      </w:r>
      <w:r w:rsidRPr="00546DDF">
        <w:rPr>
          <w:b/>
          <w:bCs/>
          <w:rtl/>
        </w:rPr>
        <w:t>דויד פרלמן נ' מדינת ישראל,</w:t>
      </w:r>
      <w:r w:rsidRPr="009B6B5E">
        <w:rPr>
          <w:rtl/>
        </w:rPr>
        <w:t xml:space="preserve"> (23.02.2014); </w:t>
      </w:r>
      <w:hyperlink r:id="rId55" w:history="1">
        <w:r w:rsidR="00CB3807" w:rsidRPr="00CB3807">
          <w:rPr>
            <w:color w:val="0000FF"/>
            <w:u w:val="single"/>
            <w:rtl/>
          </w:rPr>
          <w:t>רע"פ 1441/14</w:t>
        </w:r>
      </w:hyperlink>
      <w:r w:rsidRPr="009B6B5E">
        <w:rPr>
          <w:rtl/>
        </w:rPr>
        <w:t xml:space="preserve"> </w:t>
      </w:r>
      <w:r w:rsidRPr="00546DDF">
        <w:rPr>
          <w:b/>
          <w:bCs/>
          <w:rtl/>
        </w:rPr>
        <w:t>חמיס נ' מדינת ישראל,</w:t>
      </w:r>
      <w:r w:rsidRPr="009B6B5E">
        <w:rPr>
          <w:rtl/>
        </w:rPr>
        <w:t xml:space="preserve"> (09.12.2014);</w:t>
      </w:r>
      <w:r w:rsidRPr="009B6B5E">
        <w:t xml:space="preserve"> </w:t>
      </w:r>
      <w:hyperlink r:id="rId56" w:history="1">
        <w:r w:rsidR="00CB3807" w:rsidRPr="00CB3807">
          <w:rPr>
            <w:color w:val="0000FF"/>
            <w:u w:val="single"/>
            <w:rtl/>
          </w:rPr>
          <w:t>ע"פ 5341/13</w:t>
        </w:r>
      </w:hyperlink>
      <w:r w:rsidRPr="009B6B5E">
        <w:rPr>
          <w:rtl/>
        </w:rPr>
        <w:t xml:space="preserve"> </w:t>
      </w:r>
      <w:r w:rsidRPr="00546DDF">
        <w:rPr>
          <w:b/>
          <w:bCs/>
          <w:rtl/>
        </w:rPr>
        <w:t>מדינת ישראל נ' מוחמד אלקרעאן</w:t>
      </w:r>
      <w:r w:rsidRPr="009B6B5E">
        <w:rPr>
          <w:rtl/>
        </w:rPr>
        <w:t xml:space="preserve">, (08.12.2013); </w:t>
      </w:r>
      <w:r w:rsidRPr="00546DDF">
        <w:rPr>
          <w:u w:val="single"/>
          <w:rtl/>
        </w:rPr>
        <w:t>ו</w:t>
      </w:r>
      <w:hyperlink r:id="rId57" w:history="1">
        <w:r w:rsidR="00CB3807" w:rsidRPr="00CB3807">
          <w:rPr>
            <w:color w:val="0000FF"/>
            <w:u w:val="single"/>
            <w:rtl/>
          </w:rPr>
          <w:t>עפ"ג (מחוזי באר שבע) 37682-03-13</w:t>
        </w:r>
      </w:hyperlink>
      <w:r w:rsidRPr="009B6B5E">
        <w:rPr>
          <w:rtl/>
        </w:rPr>
        <w:t xml:space="preserve"> </w:t>
      </w:r>
      <w:r w:rsidRPr="00546DDF">
        <w:rPr>
          <w:b/>
          <w:bCs/>
          <w:rtl/>
        </w:rPr>
        <w:t>גרניק נ' מדינת ישראל</w:t>
      </w:r>
      <w:r w:rsidRPr="009B6B5E">
        <w:rPr>
          <w:rtl/>
        </w:rPr>
        <w:t xml:space="preserve">, (20.11.2013)). </w:t>
      </w:r>
    </w:p>
    <w:p w14:paraId="7B8051A5" w14:textId="77777777" w:rsidR="0081639D" w:rsidRDefault="0081639D" w:rsidP="005B6630">
      <w:pPr>
        <w:pStyle w:val="ad"/>
        <w:numPr>
          <w:ilvl w:val="0"/>
          <w:numId w:val="2"/>
        </w:numPr>
        <w:spacing w:after="0"/>
        <w:ind w:left="-58"/>
      </w:pPr>
      <w:r w:rsidRPr="009B6B5E">
        <w:rPr>
          <w:rtl/>
        </w:rPr>
        <w:t xml:space="preserve">והרי שגם במקרה שלפניי, ואינני מתעלמת מכך, עסקינן בנאשם שמאז ביצע את העבירות שבגינן הוא נותן את הדין כעת, היטיב את דרכיו, ונמנע מלשוב ולבצע עבירות נוספות, ואף קיבל </w:t>
      </w:r>
      <w:r>
        <w:rPr>
          <w:rtl/>
        </w:rPr>
        <w:t xml:space="preserve">לידיו </w:t>
      </w:r>
      <w:r w:rsidRPr="009B6B5E">
        <w:rPr>
          <w:rtl/>
        </w:rPr>
        <w:t>היתר לשימוש בסם</w:t>
      </w:r>
      <w:r>
        <w:rPr>
          <w:rtl/>
        </w:rPr>
        <w:t xml:space="preserve"> לצרכים רפואיים</w:t>
      </w:r>
      <w:r w:rsidRPr="009B6B5E">
        <w:rPr>
          <w:rtl/>
        </w:rPr>
        <w:t xml:space="preserve">. עם זאת, וכאמור, הנאשם לא עבר כל הליך טיפולי, כך שלא ניתן לומר כי שיקומו (בהינתן העובדה כי הלה מנהל אורח חיים נורמטיבי ולא שב לדרכיו הרעות), יצדיק </w:t>
      </w:r>
      <w:r>
        <w:rPr>
          <w:rtl/>
        </w:rPr>
        <w:t xml:space="preserve">כהמלצת שירות המבחן (דה פקטו), </w:t>
      </w:r>
      <w:r w:rsidRPr="009B6B5E">
        <w:rPr>
          <w:rtl/>
        </w:rPr>
        <w:t xml:space="preserve">סטייה ממתחם העונש שקבעתי לעיל. זאת ועוד וכידוע, לא כל קביעה לפיה קיים סיכוי שהנאשם השתקם או ישתקם בעתיד תביא מניה וביה לסטייה ממתחם העונש ההולם וממילא לא להימנעות </w:t>
      </w:r>
      <w:r>
        <w:rPr>
          <w:rtl/>
        </w:rPr>
        <w:t>מ</w:t>
      </w:r>
      <w:r w:rsidRPr="009B6B5E">
        <w:rPr>
          <w:rtl/>
        </w:rPr>
        <w:t>השתת רכיב של מאסר</w:t>
      </w:r>
      <w:r>
        <w:rPr>
          <w:rtl/>
        </w:rPr>
        <w:t xml:space="preserve"> ולו בעבודות שירות </w:t>
      </w:r>
      <w:r w:rsidRPr="009B6B5E">
        <w:rPr>
          <w:rtl/>
        </w:rPr>
        <w:t xml:space="preserve">(ראו והשוו, </w:t>
      </w:r>
      <w:hyperlink r:id="rId58" w:history="1">
        <w:r w:rsidR="00CB3807" w:rsidRPr="00CB3807">
          <w:rPr>
            <w:color w:val="0000FF"/>
            <w:u w:val="single"/>
            <w:rtl/>
          </w:rPr>
          <w:t>רע"פ 4097/16</w:t>
        </w:r>
      </w:hyperlink>
      <w:r w:rsidRPr="009B6B5E">
        <w:rPr>
          <w:rtl/>
        </w:rPr>
        <w:t xml:space="preserve"> </w:t>
      </w:r>
      <w:r w:rsidRPr="00546DDF">
        <w:rPr>
          <w:b/>
          <w:bCs/>
          <w:rtl/>
        </w:rPr>
        <w:t>מוחמד מחמוד נ' מדינת ישראל</w:t>
      </w:r>
      <w:r w:rsidRPr="009B6B5E">
        <w:rPr>
          <w:rtl/>
        </w:rPr>
        <w:t xml:space="preserve">, (24.05.2016); </w:t>
      </w:r>
      <w:r w:rsidRPr="00546DDF">
        <w:rPr>
          <w:u w:val="single"/>
          <w:rtl/>
        </w:rPr>
        <w:t>ו</w:t>
      </w:r>
      <w:hyperlink r:id="rId59" w:history="1">
        <w:r w:rsidR="00CB3807" w:rsidRPr="00CB3807">
          <w:rPr>
            <w:color w:val="0000FF"/>
            <w:u w:val="single"/>
            <w:rtl/>
          </w:rPr>
          <w:t>ע"פ 1521/14</w:t>
        </w:r>
      </w:hyperlink>
      <w:r w:rsidRPr="009B6B5E">
        <w:rPr>
          <w:rtl/>
        </w:rPr>
        <w:t xml:space="preserve"> </w:t>
      </w:r>
      <w:r w:rsidRPr="00546DDF">
        <w:rPr>
          <w:b/>
          <w:bCs/>
          <w:rtl/>
        </w:rPr>
        <w:t>יוסף אלפקיר נ' מדינת ישראל</w:t>
      </w:r>
      <w:r w:rsidRPr="009B6B5E">
        <w:rPr>
          <w:rtl/>
        </w:rPr>
        <w:t xml:space="preserve">, (16.09.2015)). </w:t>
      </w:r>
    </w:p>
    <w:p w14:paraId="04C92C78" w14:textId="77777777" w:rsidR="0081639D" w:rsidRDefault="0081639D" w:rsidP="005B6630">
      <w:pPr>
        <w:pStyle w:val="ad"/>
        <w:numPr>
          <w:ilvl w:val="0"/>
          <w:numId w:val="2"/>
        </w:numPr>
        <w:spacing w:after="0"/>
        <w:ind w:left="-58"/>
      </w:pPr>
      <w:r w:rsidRPr="00546DDF">
        <w:rPr>
          <w:b/>
          <w:bCs/>
          <w:rtl/>
        </w:rPr>
        <w:t>ומן התם אל הכא,</w:t>
      </w:r>
      <w:r>
        <w:rPr>
          <w:rtl/>
        </w:rPr>
        <w:t xml:space="preserve"> </w:t>
      </w:r>
      <w:r w:rsidRPr="009B6B5E">
        <w:rPr>
          <w:rtl/>
        </w:rPr>
        <w:t xml:space="preserve">כידוע, מלאכת גזירת הדין איננה קלה כלל ועיקר, ובית המשפט אינו מקל ראש בחומרת מעשיו של הנאשם, ומביע מהם סלידה רבתי. אולם, באיזון הראוי בין מכלול השיקולים והנסיבות אשר פורטו לעיל, בשים לב לכך שהנאשם לא ניאות בצורה מספקת להתגייס להליך טיפולי, והתרשמות שירות המבחן כי הנאשם </w:t>
      </w:r>
      <w:r>
        <w:rPr>
          <w:rtl/>
        </w:rPr>
        <w:t xml:space="preserve">אינו </w:t>
      </w:r>
      <w:r w:rsidRPr="009B6B5E">
        <w:rPr>
          <w:rtl/>
        </w:rPr>
        <w:t>לוקח אחריות מלאה על מעשיו וממזער מחומרתן של העבירות, ומנגד בשים לב לכך שהנאשם בסופו של יום קיבל לידיו רישיון לעשיית שימוש בקנביס רפואי; למצבו הבריאותי המורכב של הנאשם ונסיבותיו האישיות; להודאתו במיוחס לו; היותו חף מהרשעות קודמות; להמלצתו העונשית של שירות המבחן; וליתר הנסיבות שאינן קשורות בביצוע העבירות, נדמה כי יש למקם את עונשו של הנאשם ברף הנמוך של המתחם אותו קבעתי לעיל.</w:t>
      </w:r>
    </w:p>
    <w:p w14:paraId="34BB9F15" w14:textId="77777777" w:rsidR="0081639D" w:rsidRPr="009B6B5E" w:rsidRDefault="0081639D" w:rsidP="005B6630">
      <w:pPr>
        <w:pStyle w:val="ad"/>
        <w:numPr>
          <w:ilvl w:val="0"/>
          <w:numId w:val="2"/>
        </w:numPr>
        <w:spacing w:after="0"/>
        <w:ind w:left="-58"/>
      </w:pPr>
      <w:r w:rsidRPr="00EA31AF">
        <w:rPr>
          <w:b/>
          <w:bCs/>
          <w:rtl/>
        </w:rPr>
        <w:t>לאור כל האמור לעיל, הריני גוזרת על הנאשם את העונשים הבאים:</w:t>
      </w:r>
    </w:p>
    <w:p w14:paraId="1CD2B7E8" w14:textId="77777777" w:rsidR="0081639D" w:rsidRPr="009B6B5E" w:rsidRDefault="0081639D" w:rsidP="005B6630">
      <w:pPr>
        <w:pStyle w:val="ad"/>
        <w:numPr>
          <w:ilvl w:val="0"/>
          <w:numId w:val="5"/>
        </w:numPr>
        <w:spacing w:after="0"/>
        <w:ind w:left="360"/>
        <w:rPr>
          <w:rtl/>
        </w:rPr>
      </w:pPr>
      <w:r>
        <w:rPr>
          <w:b/>
          <w:bCs/>
          <w:rtl/>
        </w:rPr>
        <w:t xml:space="preserve">6 </w:t>
      </w:r>
      <w:r w:rsidRPr="009B6B5E">
        <w:rPr>
          <w:b/>
          <w:bCs/>
          <w:rtl/>
        </w:rPr>
        <w:t>חודשים מאסר שירוצו בעבודות שירות</w:t>
      </w:r>
      <w:r w:rsidRPr="009B6B5E">
        <w:rPr>
          <w:rtl/>
        </w:rPr>
        <w:t xml:space="preserve">. </w:t>
      </w:r>
    </w:p>
    <w:p w14:paraId="5AE5F980" w14:textId="77777777" w:rsidR="0081639D" w:rsidRDefault="0081639D" w:rsidP="005B6630">
      <w:pPr>
        <w:pStyle w:val="ad"/>
        <w:spacing w:after="0"/>
        <w:ind w:left="360" w:firstLine="0"/>
        <w:rPr>
          <w:rtl/>
        </w:rPr>
      </w:pPr>
      <w:r w:rsidRPr="009B6B5E">
        <w:rPr>
          <w:rtl/>
        </w:rPr>
        <w:t>בהתאם לאמור בחוות דעת הממונה על עבודות השירות מיום 04.04.2022, הנאשם יחל בריצוי עבודות השירות ביום 06.06.2022, או בכל מועד אחר אשר יקבע הממונה. העבודות תבוצענה באגודה למען הציבור בגדרה, בכתובת: הרב יוסף גמליאל 1 גדרה</w:t>
      </w:r>
      <w:r>
        <w:rPr>
          <w:rtl/>
        </w:rPr>
        <w:t>,</w:t>
      </w:r>
      <w:r w:rsidRPr="009B6B5E">
        <w:rPr>
          <w:rtl/>
        </w:rPr>
        <w:t xml:space="preserve"> במהלך חמשה ימי עבודה בשבוע על פי טווח השעות המתאפשר ב</w:t>
      </w:r>
      <w:hyperlink r:id="rId60" w:history="1">
        <w:r w:rsidR="00CB3807" w:rsidRPr="00CB3807">
          <w:rPr>
            <w:color w:val="0000FF"/>
            <w:u w:val="single"/>
            <w:rtl/>
          </w:rPr>
          <w:t>חוק העונשין</w:t>
        </w:r>
      </w:hyperlink>
      <w:r>
        <w:rPr>
          <w:rtl/>
        </w:rPr>
        <w:t xml:space="preserve">. </w:t>
      </w:r>
    </w:p>
    <w:p w14:paraId="43A18282" w14:textId="77777777" w:rsidR="0081639D" w:rsidRPr="009B6B5E" w:rsidRDefault="0081639D" w:rsidP="005B6630">
      <w:pPr>
        <w:pStyle w:val="ad"/>
        <w:spacing w:after="0"/>
        <w:ind w:left="360" w:firstLine="0"/>
        <w:rPr>
          <w:rtl/>
        </w:rPr>
      </w:pPr>
      <w:r w:rsidRPr="009B6B5E">
        <w:rPr>
          <w:rtl/>
        </w:rPr>
        <w:t xml:space="preserve">על הנאשם להתייצב לריצוי המאסר במועד הנקוב, בשעה 08:00 </w:t>
      </w:r>
      <w:r w:rsidRPr="009B6B5E">
        <w:rPr>
          <w:b/>
          <w:bCs/>
          <w:rtl/>
        </w:rPr>
        <w:t xml:space="preserve">ביחידת ברקאי – שלוחת דרום, </w:t>
      </w:r>
      <w:r w:rsidRPr="009B6B5E">
        <w:rPr>
          <w:rtl/>
        </w:rPr>
        <w:t>אלא אם כאמור</w:t>
      </w:r>
      <w:r>
        <w:rPr>
          <w:rtl/>
        </w:rPr>
        <w:t xml:space="preserve">, הממונה על עבודות השירות יודיעו אחרת. </w:t>
      </w:r>
    </w:p>
    <w:p w14:paraId="26189B5B" w14:textId="77777777" w:rsidR="0081639D" w:rsidRPr="009B6B5E" w:rsidRDefault="0081639D" w:rsidP="005B6630">
      <w:pPr>
        <w:pStyle w:val="ad"/>
        <w:spacing w:after="0"/>
        <w:ind w:left="360" w:firstLine="0"/>
        <w:rPr>
          <w:b/>
          <w:bCs/>
          <w:rtl/>
        </w:rPr>
      </w:pPr>
      <w:r w:rsidRPr="009B6B5E">
        <w:rPr>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190CBBA4" w14:textId="77777777" w:rsidR="0081639D" w:rsidRPr="0000191A" w:rsidRDefault="0081639D" w:rsidP="005B6630">
      <w:pPr>
        <w:pStyle w:val="ad"/>
        <w:spacing w:after="0"/>
        <w:ind w:left="360" w:firstLine="0"/>
        <w:rPr>
          <w:u w:val="single"/>
          <w:rtl/>
        </w:rPr>
      </w:pPr>
      <w:r w:rsidRPr="0000191A">
        <w:rPr>
          <w:u w:val="single"/>
          <w:rtl/>
        </w:rPr>
        <w:t>העתק ההחלטה ישלח בדחיפות לממונה על עבודות השירות.</w:t>
      </w:r>
    </w:p>
    <w:p w14:paraId="1887444B" w14:textId="77777777" w:rsidR="0081639D" w:rsidRPr="0000191A" w:rsidRDefault="0081639D" w:rsidP="005B6630">
      <w:pPr>
        <w:pStyle w:val="ad"/>
        <w:numPr>
          <w:ilvl w:val="0"/>
          <w:numId w:val="5"/>
        </w:numPr>
        <w:spacing w:after="0"/>
        <w:ind w:left="360"/>
        <w:rPr>
          <w:b/>
          <w:bCs/>
          <w:rtl/>
        </w:rPr>
      </w:pPr>
      <w:r w:rsidRPr="0000191A">
        <w:rPr>
          <w:b/>
          <w:bCs/>
          <w:rtl/>
        </w:rPr>
        <w:t xml:space="preserve">מאסר מותנה למשך 6 חודשים, אשר יופעל אם תוך תקופה של 3 שנים מהיום הנאשם יעבור  כל עבירה בניגוד </w:t>
      </w:r>
      <w:r w:rsidRPr="0000191A">
        <w:rPr>
          <w:b/>
          <w:bCs/>
          <w:u w:val="single"/>
          <w:rtl/>
        </w:rPr>
        <w:t>ל</w:t>
      </w:r>
      <w:hyperlink r:id="rId61" w:history="1">
        <w:r w:rsidR="00CB3807" w:rsidRPr="00CB3807">
          <w:rPr>
            <w:b/>
            <w:bCs/>
            <w:color w:val="0000FF"/>
            <w:u w:val="single"/>
            <w:rtl/>
          </w:rPr>
          <w:t>פקודת הסמים המסוכנים</w:t>
        </w:r>
      </w:hyperlink>
      <w:r w:rsidRPr="0000191A">
        <w:rPr>
          <w:b/>
          <w:bCs/>
          <w:u w:val="single"/>
          <w:rtl/>
        </w:rPr>
        <w:t>.</w:t>
      </w:r>
    </w:p>
    <w:p w14:paraId="1853B030" w14:textId="77777777" w:rsidR="0081639D" w:rsidRPr="0000191A" w:rsidRDefault="0081639D" w:rsidP="005B6630">
      <w:pPr>
        <w:pStyle w:val="ad"/>
        <w:numPr>
          <w:ilvl w:val="0"/>
          <w:numId w:val="5"/>
        </w:numPr>
        <w:spacing w:after="0"/>
        <w:ind w:left="360"/>
        <w:rPr>
          <w:b/>
          <w:bCs/>
          <w:rtl/>
        </w:rPr>
      </w:pPr>
      <w:r w:rsidRPr="0000191A">
        <w:rPr>
          <w:b/>
          <w:bCs/>
          <w:rtl/>
        </w:rPr>
        <w:t>קנס בסך</w:t>
      </w:r>
      <w:r>
        <w:rPr>
          <w:b/>
          <w:bCs/>
          <w:rtl/>
        </w:rPr>
        <w:t xml:space="preserve"> 2</w:t>
      </w:r>
      <w:r w:rsidRPr="0000191A">
        <w:rPr>
          <w:b/>
          <w:bCs/>
          <w:rtl/>
        </w:rPr>
        <w:t xml:space="preserve">,500 ₪ או </w:t>
      </w:r>
      <w:r>
        <w:rPr>
          <w:b/>
          <w:bCs/>
          <w:rtl/>
        </w:rPr>
        <w:t>2</w:t>
      </w:r>
      <w:r w:rsidRPr="0000191A">
        <w:rPr>
          <w:b/>
          <w:bCs/>
          <w:rtl/>
        </w:rPr>
        <w:t xml:space="preserve">5 ימי מאסר תמורתו. הקנס ישולם </w:t>
      </w:r>
      <w:r>
        <w:rPr>
          <w:b/>
          <w:bCs/>
          <w:rtl/>
        </w:rPr>
        <w:t xml:space="preserve">ב- 5 שיעורים שווים ורצופים, כשהראשון שבהם ביום 1.6.2022. </w:t>
      </w:r>
    </w:p>
    <w:p w14:paraId="5D9AEB17" w14:textId="77777777" w:rsidR="0081639D" w:rsidRPr="0000191A" w:rsidRDefault="0081639D" w:rsidP="005B6630">
      <w:pPr>
        <w:pStyle w:val="ad"/>
        <w:numPr>
          <w:ilvl w:val="0"/>
          <w:numId w:val="5"/>
        </w:numPr>
        <w:spacing w:after="0"/>
        <w:ind w:left="360"/>
        <w:rPr>
          <w:b/>
          <w:bCs/>
          <w:rtl/>
        </w:rPr>
      </w:pPr>
      <w:r w:rsidRPr="0000191A">
        <w:rPr>
          <w:b/>
          <w:bCs/>
          <w:rtl/>
        </w:rPr>
        <w:t xml:space="preserve">הנאשם יצהיר על התחייבות על סך 3,000 ₪ להימנע מביצוע כל עבירה בניגוד </w:t>
      </w:r>
      <w:r w:rsidRPr="0000191A">
        <w:rPr>
          <w:b/>
          <w:bCs/>
          <w:u w:val="single"/>
          <w:rtl/>
        </w:rPr>
        <w:t>ל</w:t>
      </w:r>
      <w:hyperlink r:id="rId62" w:history="1">
        <w:r w:rsidR="00CB3807" w:rsidRPr="00CB3807">
          <w:rPr>
            <w:b/>
            <w:bCs/>
            <w:color w:val="0000FF"/>
            <w:u w:val="single"/>
            <w:rtl/>
          </w:rPr>
          <w:t>פקודת הסמים המסוכנים</w:t>
        </w:r>
      </w:hyperlink>
      <w:r w:rsidRPr="0000191A">
        <w:rPr>
          <w:b/>
          <w:bCs/>
          <w:rtl/>
        </w:rPr>
        <w:t xml:space="preserve"> וזאת לתקופה של שנתיים מהיום. </w:t>
      </w:r>
    </w:p>
    <w:p w14:paraId="1B39C067" w14:textId="77777777" w:rsidR="0081639D" w:rsidRPr="0000191A" w:rsidRDefault="0081639D" w:rsidP="00F06503">
      <w:pPr>
        <w:pStyle w:val="ad"/>
        <w:numPr>
          <w:ilvl w:val="0"/>
          <w:numId w:val="5"/>
        </w:numPr>
        <w:spacing w:after="0"/>
        <w:ind w:left="360"/>
        <w:rPr>
          <w:b/>
          <w:bCs/>
          <w:u w:val="single"/>
          <w:rtl/>
        </w:rPr>
      </w:pPr>
      <w:r w:rsidRPr="0000191A">
        <w:rPr>
          <w:b/>
          <w:bCs/>
          <w:rtl/>
        </w:rPr>
        <w:t xml:space="preserve">הנני פוסלת הנאשם מלקבל ומלהחזיק רישיון נהיגה למשך 6 חודשים בתנאי שלא יעבור כל עבירה בניגוד </w:t>
      </w:r>
      <w:r w:rsidRPr="0000191A">
        <w:rPr>
          <w:b/>
          <w:bCs/>
          <w:u w:val="single"/>
          <w:rtl/>
        </w:rPr>
        <w:t>ל</w:t>
      </w:r>
      <w:hyperlink r:id="rId63" w:history="1">
        <w:r w:rsidR="00CB3807" w:rsidRPr="00CB3807">
          <w:rPr>
            <w:b/>
            <w:bCs/>
            <w:color w:val="0000FF"/>
            <w:u w:val="single"/>
            <w:rtl/>
          </w:rPr>
          <w:t>פקודת הסמים המסוכנים</w:t>
        </w:r>
      </w:hyperlink>
      <w:r w:rsidRPr="0000191A">
        <w:rPr>
          <w:b/>
          <w:bCs/>
          <w:rtl/>
        </w:rPr>
        <w:t xml:space="preserve"> במשך </w:t>
      </w:r>
      <w:r>
        <w:rPr>
          <w:b/>
          <w:bCs/>
          <w:rtl/>
        </w:rPr>
        <w:t>שנתיים</w:t>
      </w:r>
      <w:r w:rsidRPr="0000191A">
        <w:rPr>
          <w:b/>
          <w:bCs/>
          <w:rtl/>
        </w:rPr>
        <w:t xml:space="preserve"> מהיום.</w:t>
      </w:r>
    </w:p>
    <w:p w14:paraId="1196EA3D" w14:textId="77777777" w:rsidR="0081639D" w:rsidRDefault="0081639D" w:rsidP="005B6630">
      <w:pPr>
        <w:spacing w:line="360" w:lineRule="auto"/>
        <w:jc w:val="both"/>
        <w:rPr>
          <w:rFonts w:ascii="David" w:hAnsi="David"/>
          <w:b/>
          <w:bCs/>
          <w:noProof w:val="0"/>
          <w:rtl/>
        </w:rPr>
      </w:pPr>
    </w:p>
    <w:p w14:paraId="65A4F030" w14:textId="77777777" w:rsidR="0081639D" w:rsidRDefault="0081639D" w:rsidP="00F06503">
      <w:pPr>
        <w:spacing w:line="360" w:lineRule="auto"/>
        <w:ind w:left="-483"/>
        <w:jc w:val="both"/>
        <w:rPr>
          <w:rFonts w:ascii="David" w:hAnsi="David"/>
          <w:noProof w:val="0"/>
          <w:rtl/>
        </w:rPr>
      </w:pPr>
      <w:r>
        <w:rPr>
          <w:rFonts w:ascii="David" w:hAnsi="David"/>
          <w:noProof w:val="0"/>
          <w:rtl/>
        </w:rPr>
        <w:t>ניתן בזאת צו להשמדת המוצגים – סמים ומשקל, בכפוף לחלוף תקופת הערעור.</w:t>
      </w:r>
    </w:p>
    <w:p w14:paraId="039F4CF7" w14:textId="77777777" w:rsidR="0081639D" w:rsidRDefault="0081639D" w:rsidP="00F06503">
      <w:pPr>
        <w:spacing w:line="360" w:lineRule="auto"/>
        <w:ind w:left="-483"/>
        <w:jc w:val="both"/>
        <w:rPr>
          <w:rFonts w:ascii="David" w:hAnsi="David"/>
          <w:noProof w:val="0"/>
          <w:rtl/>
        </w:rPr>
      </w:pPr>
      <w:r>
        <w:rPr>
          <w:rFonts w:ascii="David" w:hAnsi="David"/>
          <w:noProof w:val="0"/>
          <w:rtl/>
        </w:rPr>
        <w:t xml:space="preserve">ניתן בזאת צו להשבת טלפונים ניידים/מכשירים ניידים לבעליהם. </w:t>
      </w:r>
    </w:p>
    <w:p w14:paraId="115845F2" w14:textId="77777777" w:rsidR="0081639D" w:rsidRDefault="0081639D" w:rsidP="005B6630">
      <w:pPr>
        <w:spacing w:line="360" w:lineRule="auto"/>
        <w:jc w:val="both"/>
        <w:rPr>
          <w:rFonts w:ascii="David" w:hAnsi="David"/>
          <w:b/>
          <w:bCs/>
          <w:noProof w:val="0"/>
          <w:rtl/>
        </w:rPr>
      </w:pPr>
    </w:p>
    <w:p w14:paraId="028020D2" w14:textId="77777777" w:rsidR="0081639D" w:rsidRPr="0000191A" w:rsidRDefault="0081639D" w:rsidP="005B6630">
      <w:pPr>
        <w:spacing w:line="360" w:lineRule="auto"/>
        <w:jc w:val="both"/>
        <w:rPr>
          <w:rFonts w:ascii="David" w:hAnsi="David"/>
          <w:b/>
          <w:bCs/>
          <w:noProof w:val="0"/>
          <w:rtl/>
        </w:rPr>
      </w:pPr>
      <w:r w:rsidRPr="0000191A">
        <w:rPr>
          <w:rFonts w:ascii="David" w:hAnsi="David"/>
          <w:b/>
          <w:bCs/>
          <w:noProof w:val="0"/>
          <w:rtl/>
        </w:rPr>
        <w:t xml:space="preserve">זכות ערעור – כחוק. </w:t>
      </w:r>
    </w:p>
    <w:p w14:paraId="0877CBD8" w14:textId="77777777" w:rsidR="0081639D" w:rsidRPr="009B6B5E" w:rsidRDefault="0081639D" w:rsidP="005B6630">
      <w:pPr>
        <w:spacing w:line="360" w:lineRule="auto"/>
        <w:jc w:val="both"/>
        <w:rPr>
          <w:rFonts w:ascii="David" w:hAnsi="David"/>
          <w:noProof w:val="0"/>
          <w:rtl/>
        </w:rPr>
      </w:pPr>
    </w:p>
    <w:p w14:paraId="76D3CFBF" w14:textId="77777777" w:rsidR="0081639D" w:rsidRPr="009B6B5E" w:rsidRDefault="0081639D" w:rsidP="005B6630">
      <w:pPr>
        <w:spacing w:line="360" w:lineRule="auto"/>
        <w:jc w:val="both"/>
        <w:rPr>
          <w:rFonts w:ascii="David" w:hAnsi="David"/>
          <w:b/>
          <w:bCs/>
          <w:noProof w:val="0"/>
          <w:rtl/>
        </w:rPr>
      </w:pPr>
      <w:r w:rsidRPr="009B6B5E">
        <w:rPr>
          <w:rFonts w:ascii="David" w:hAnsi="David"/>
          <w:b/>
          <w:bCs/>
          <w:noProof w:val="0"/>
          <w:rtl/>
        </w:rPr>
        <w:t>נית</w:t>
      </w:r>
      <w:r>
        <w:rPr>
          <w:rFonts w:ascii="David" w:hAnsi="David"/>
          <w:b/>
          <w:bCs/>
          <w:noProof w:val="0"/>
          <w:rtl/>
        </w:rPr>
        <w:t>ן</w:t>
      </w:r>
      <w:r w:rsidRPr="009B6B5E">
        <w:rPr>
          <w:rFonts w:ascii="David" w:hAnsi="David"/>
          <w:b/>
          <w:bCs/>
          <w:noProof w:val="0"/>
          <w:rtl/>
        </w:rPr>
        <w:t xml:space="preserve"> היום,  </w:t>
      </w:r>
      <w:r>
        <w:rPr>
          <w:rFonts w:ascii="David" w:hAnsi="David"/>
          <w:b/>
          <w:bCs/>
          <w:noProof w:val="0"/>
          <w:rtl/>
        </w:rPr>
        <w:t>י' ניסן תשפ"ב</w:t>
      </w:r>
      <w:r w:rsidRPr="009B6B5E">
        <w:rPr>
          <w:rFonts w:ascii="David" w:hAnsi="David"/>
          <w:b/>
          <w:bCs/>
          <w:noProof w:val="0"/>
          <w:rtl/>
        </w:rPr>
        <w:t xml:space="preserve">, </w:t>
      </w:r>
      <w:r>
        <w:rPr>
          <w:rFonts w:ascii="David" w:hAnsi="David"/>
          <w:b/>
          <w:bCs/>
          <w:noProof w:val="0"/>
          <w:rtl/>
        </w:rPr>
        <w:t>11 אפריל 2022</w:t>
      </w:r>
      <w:r w:rsidRPr="009B6B5E">
        <w:rPr>
          <w:rFonts w:ascii="David" w:hAnsi="David"/>
          <w:b/>
          <w:bCs/>
          <w:noProof w:val="0"/>
          <w:rtl/>
        </w:rPr>
        <w:t>, ב</w:t>
      </w:r>
      <w:r>
        <w:rPr>
          <w:rFonts w:ascii="David" w:hAnsi="David"/>
          <w:b/>
          <w:bCs/>
          <w:noProof w:val="0"/>
          <w:rtl/>
        </w:rPr>
        <w:t>מעמד</w:t>
      </w:r>
      <w:r w:rsidRPr="009B6B5E">
        <w:rPr>
          <w:rFonts w:ascii="David" w:hAnsi="David"/>
          <w:b/>
          <w:bCs/>
          <w:noProof w:val="0"/>
          <w:rtl/>
        </w:rPr>
        <w:t xml:space="preserve"> הצדדים.</w:t>
      </w:r>
    </w:p>
    <w:p w14:paraId="36D5BEA6" w14:textId="77777777" w:rsidR="0081639D" w:rsidRPr="009B6B5E" w:rsidRDefault="0081639D" w:rsidP="005B6630">
      <w:pPr>
        <w:spacing w:line="360" w:lineRule="auto"/>
        <w:jc w:val="both"/>
        <w:rPr>
          <w:rFonts w:ascii="David" w:hAnsi="David"/>
          <w:noProof w:val="0"/>
          <w:rtl/>
        </w:rPr>
      </w:pPr>
    </w:p>
    <w:p w14:paraId="40FFC2FE" w14:textId="77777777" w:rsidR="0081639D" w:rsidRPr="009B6B5E" w:rsidRDefault="0081639D" w:rsidP="005B6630">
      <w:pPr>
        <w:spacing w:line="360" w:lineRule="auto"/>
        <w:ind w:left="3600" w:firstLine="720"/>
        <w:jc w:val="both"/>
      </w:pPr>
      <w:r w:rsidRPr="005078A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64" o:title=""/>
          </v:shape>
        </w:pict>
      </w:r>
    </w:p>
    <w:p w14:paraId="2EE85833" w14:textId="77777777" w:rsidR="0081639D" w:rsidRPr="009B6B5E" w:rsidRDefault="0081639D" w:rsidP="005B6630">
      <w:pPr>
        <w:spacing w:line="360" w:lineRule="auto"/>
        <w:ind w:left="3600" w:firstLine="720"/>
        <w:jc w:val="both"/>
        <w:rPr>
          <w:rFonts w:ascii="David" w:hAnsi="David"/>
          <w:noProof w:val="0"/>
          <w:rtl/>
        </w:rPr>
      </w:pPr>
    </w:p>
    <w:p w14:paraId="228C72C6" w14:textId="77777777" w:rsidR="0081639D" w:rsidRPr="009B6B5E" w:rsidRDefault="0081639D" w:rsidP="005B6630">
      <w:pPr>
        <w:spacing w:line="360" w:lineRule="auto"/>
        <w:jc w:val="both"/>
        <w:rPr>
          <w:rFonts w:ascii="David" w:hAnsi="David"/>
          <w:noProof w:val="0"/>
          <w:rtl/>
        </w:rPr>
      </w:pPr>
    </w:p>
    <w:p w14:paraId="011BCC08" w14:textId="77777777" w:rsidR="0081639D" w:rsidRDefault="0081639D" w:rsidP="00F06503">
      <w:pPr>
        <w:spacing w:line="360" w:lineRule="auto"/>
        <w:ind w:left="-502"/>
        <w:jc w:val="both"/>
        <w:rPr>
          <w:rFonts w:ascii="David" w:hAnsi="David"/>
          <w:noProof w:val="0"/>
          <w:rtl/>
        </w:rPr>
      </w:pPr>
      <w:r w:rsidRPr="009B6B5E">
        <w:rPr>
          <w:rFonts w:ascii="David" w:hAnsi="David"/>
          <w:b/>
          <w:bCs/>
          <w:noProof w:val="0"/>
          <w:u w:val="single"/>
          <w:rtl/>
        </w:rPr>
        <w:t>הנאשם:</w:t>
      </w:r>
    </w:p>
    <w:p w14:paraId="226F07EE" w14:textId="77777777" w:rsidR="0081639D" w:rsidRPr="009B6B5E" w:rsidRDefault="0081639D" w:rsidP="00F06503">
      <w:pPr>
        <w:spacing w:line="360" w:lineRule="auto"/>
        <w:ind w:left="-502"/>
        <w:jc w:val="both"/>
        <w:rPr>
          <w:rFonts w:ascii="David" w:hAnsi="David"/>
        </w:rPr>
      </w:pPr>
      <w:r w:rsidRPr="009B6B5E">
        <w:rPr>
          <w:rFonts w:ascii="David" w:hAnsi="David"/>
          <w:noProof w:val="0"/>
          <w:rtl/>
        </w:rPr>
        <w:t xml:space="preserve">אני מתחייב שלא לעבור כל עבירה בניגוד </w:t>
      </w:r>
      <w:r w:rsidRPr="005F1B16">
        <w:rPr>
          <w:rFonts w:ascii="David" w:hAnsi="David"/>
          <w:noProof w:val="0"/>
          <w:u w:val="single"/>
          <w:rtl/>
        </w:rPr>
        <w:t>ל</w:t>
      </w:r>
      <w:hyperlink r:id="rId65" w:history="1">
        <w:r w:rsidR="00CB3807" w:rsidRPr="00CB3807">
          <w:rPr>
            <w:rFonts w:ascii="David" w:hAnsi="David"/>
            <w:noProof w:val="0"/>
            <w:color w:val="0000FF"/>
            <w:u w:val="single"/>
            <w:rtl/>
          </w:rPr>
          <w:t>פקודת הסמים המסוכנים</w:t>
        </w:r>
      </w:hyperlink>
      <w:r w:rsidRPr="009B6B5E">
        <w:rPr>
          <w:rFonts w:ascii="David" w:hAnsi="David"/>
          <w:noProof w:val="0"/>
          <w:rtl/>
        </w:rPr>
        <w:t xml:space="preserve"> וזאת למשך שנתיים מהיום.</w:t>
      </w:r>
    </w:p>
    <w:p w14:paraId="188FF1B5" w14:textId="77777777" w:rsidR="0081639D" w:rsidRDefault="0081639D" w:rsidP="00F06503">
      <w:pPr>
        <w:spacing w:line="360" w:lineRule="auto"/>
        <w:ind w:left="-483"/>
        <w:jc w:val="both"/>
        <w:rPr>
          <w:rFonts w:ascii="David" w:hAnsi="David"/>
          <w:noProof w:val="0"/>
          <w:rtl/>
        </w:rPr>
      </w:pPr>
      <w:r w:rsidRPr="009B6B5E">
        <w:rPr>
          <w:rFonts w:ascii="David" w:hAnsi="David"/>
          <w:noProof w:val="0"/>
          <w:rtl/>
        </w:rPr>
        <w:t xml:space="preserve">הובהר לי, כי ככל שאעבור כל עבירה בניגוד </w:t>
      </w:r>
      <w:r w:rsidRPr="005F1B16">
        <w:rPr>
          <w:rFonts w:ascii="David" w:hAnsi="David"/>
          <w:noProof w:val="0"/>
          <w:u w:val="single"/>
          <w:rtl/>
        </w:rPr>
        <w:t>ל</w:t>
      </w:r>
      <w:hyperlink r:id="rId66" w:history="1">
        <w:r w:rsidR="00CB3807" w:rsidRPr="00CB3807">
          <w:rPr>
            <w:rFonts w:ascii="David" w:hAnsi="David"/>
            <w:noProof w:val="0"/>
            <w:color w:val="0000FF"/>
            <w:u w:val="single"/>
            <w:rtl/>
          </w:rPr>
          <w:t>פקודת הסמים המסוכנים</w:t>
        </w:r>
      </w:hyperlink>
      <w:r w:rsidRPr="009B6B5E">
        <w:rPr>
          <w:rFonts w:ascii="David" w:hAnsi="David"/>
          <w:noProof w:val="0"/>
          <w:rtl/>
        </w:rPr>
        <w:t xml:space="preserve">, במשך שנתיים מהיום, אזי יושת עלי סך של 3,000 ₪. </w:t>
      </w:r>
    </w:p>
    <w:p w14:paraId="65386D3A" w14:textId="77777777" w:rsidR="0081639D" w:rsidRPr="0000191A" w:rsidRDefault="0081639D" w:rsidP="005B6630">
      <w:pPr>
        <w:spacing w:line="360" w:lineRule="auto"/>
        <w:ind w:left="-483"/>
        <w:jc w:val="center"/>
        <w:rPr>
          <w:rFonts w:ascii="David" w:hAnsi="David"/>
          <w:b/>
          <w:bCs/>
          <w:noProof w:val="0"/>
          <w:sz w:val="32"/>
          <w:szCs w:val="32"/>
          <w:u w:val="single"/>
          <w:rtl/>
        </w:rPr>
      </w:pPr>
      <w:r w:rsidRPr="0000191A">
        <w:rPr>
          <w:rFonts w:ascii="David" w:hAnsi="David"/>
          <w:b/>
          <w:bCs/>
          <w:noProof w:val="0"/>
          <w:sz w:val="32"/>
          <w:szCs w:val="32"/>
          <w:u w:val="single"/>
          <w:rtl/>
        </w:rPr>
        <w:t>החלטה</w:t>
      </w:r>
    </w:p>
    <w:p w14:paraId="40C342AB" w14:textId="77777777" w:rsidR="0081639D" w:rsidRDefault="0081639D" w:rsidP="005B6630">
      <w:pPr>
        <w:spacing w:line="360" w:lineRule="auto"/>
        <w:ind w:left="-483"/>
        <w:jc w:val="both"/>
        <w:rPr>
          <w:rFonts w:ascii="David" w:hAnsi="David"/>
          <w:noProof w:val="0"/>
          <w:rtl/>
        </w:rPr>
      </w:pPr>
    </w:p>
    <w:p w14:paraId="1DE16E31" w14:textId="77777777" w:rsidR="0081639D" w:rsidRDefault="00CB3807" w:rsidP="005B6630">
      <w:pPr>
        <w:spacing w:line="360" w:lineRule="auto"/>
        <w:ind w:left="-483"/>
        <w:jc w:val="both"/>
        <w:rPr>
          <w:rFonts w:ascii="David" w:hAnsi="David"/>
          <w:noProof w:val="0"/>
          <w:rtl/>
        </w:rPr>
      </w:pPr>
      <w:r w:rsidRPr="00CB3807">
        <w:rPr>
          <w:rFonts w:ascii="David" w:hAnsi="David"/>
          <w:noProof w:val="0"/>
          <w:color w:val="FFFFFF"/>
          <w:sz w:val="2"/>
          <w:szCs w:val="2"/>
          <w:rtl/>
        </w:rPr>
        <w:t>5129371</w:t>
      </w:r>
      <w:r w:rsidR="0081639D" w:rsidRPr="009B6B5E">
        <w:rPr>
          <w:rFonts w:ascii="David" w:hAnsi="David"/>
          <w:noProof w:val="0"/>
          <w:rtl/>
        </w:rPr>
        <w:t xml:space="preserve">רשמתי לפניי את התחייבות הנאשם להימנע מביצוע העבירות כמפורט בגזר הדין. </w:t>
      </w:r>
      <w:r w:rsidR="0081639D">
        <w:rPr>
          <w:noProof w:val="0"/>
          <w:sz w:val="6"/>
          <w:szCs w:val="6"/>
          <w:rtl/>
        </w:rPr>
        <w:t>&lt;#4#&gt;</w:t>
      </w:r>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81639D" w14:paraId="65D15D70" w14:textId="77777777" w:rsidTr="00CC3364">
        <w:trPr>
          <w:trHeight w:val="316"/>
        </w:trPr>
        <w:tc>
          <w:tcPr>
            <w:tcW w:w="3936" w:type="dxa"/>
            <w:tcBorders>
              <w:top w:val="nil"/>
              <w:left w:val="nil"/>
              <w:right w:val="nil"/>
            </w:tcBorders>
          </w:tcPr>
          <w:p w14:paraId="6C4D1FFF" w14:textId="77777777" w:rsidR="0081639D" w:rsidRDefault="00CB3807" w:rsidP="00CB3807">
            <w:pPr>
              <w:jc w:val="center"/>
              <w:rPr>
                <w:rFonts w:hint="cs"/>
                <w:rtl/>
              </w:rPr>
            </w:pPr>
            <w:bookmarkStart w:id="8" w:name="Nitan"/>
            <w:r w:rsidRPr="00CB3807">
              <w:rPr>
                <w:b/>
                <w:bCs/>
                <w:noProof w:val="0"/>
                <w:color w:val="FFFFFF"/>
                <w:sz w:val="2"/>
                <w:szCs w:val="2"/>
                <w:rtl/>
              </w:rPr>
              <w:t>54678313</w:t>
            </w:r>
            <w:r>
              <w:rPr>
                <w:b/>
                <w:bCs/>
                <w:noProof w:val="0"/>
                <w:rtl/>
              </w:rPr>
              <w:t xml:space="preserve">ניתנה והודעה היום י' ניסן תשפ"ב, 11/04/2022 במעמד הנוכחים. </w:t>
            </w:r>
            <w:bookmarkEnd w:id="8"/>
          </w:p>
        </w:tc>
      </w:tr>
      <w:tr w:rsidR="0081639D" w14:paraId="18AED7F4" w14:textId="77777777" w:rsidTr="00CC3364">
        <w:trPr>
          <w:trHeight w:val="361"/>
        </w:trPr>
        <w:tc>
          <w:tcPr>
            <w:tcW w:w="3936" w:type="dxa"/>
            <w:tcBorders>
              <w:left w:val="nil"/>
              <w:bottom w:val="nil"/>
              <w:right w:val="nil"/>
            </w:tcBorders>
          </w:tcPr>
          <w:p w14:paraId="2BFA8FCB" w14:textId="77777777" w:rsidR="0081639D" w:rsidRPr="00CC3364" w:rsidRDefault="0081639D" w:rsidP="00CC3364">
            <w:pPr>
              <w:jc w:val="center"/>
              <w:rPr>
                <w:b/>
                <w:bCs/>
                <w:noProof w:val="0"/>
                <w:rtl/>
              </w:rPr>
            </w:pPr>
            <w:r w:rsidRPr="00CC3364">
              <w:rPr>
                <w:b/>
                <w:bCs/>
                <w:noProof w:val="0"/>
                <w:rtl/>
              </w:rPr>
              <w:t xml:space="preserve">נגה שמואלי </w:t>
            </w:r>
            <w:r w:rsidRPr="00CC3364">
              <w:rPr>
                <w:b/>
                <w:bCs/>
                <w:noProof w:val="0"/>
                <w:vertAlign w:val="superscript"/>
                <w:rtl/>
              </w:rPr>
              <w:t>–</w:t>
            </w:r>
            <w:r w:rsidRPr="00CC3364">
              <w:rPr>
                <w:b/>
                <w:bCs/>
                <w:noProof w:val="0"/>
                <w:rtl/>
              </w:rPr>
              <w:t xml:space="preserve"> מאייר, שופטת </w:t>
            </w:r>
          </w:p>
          <w:p w14:paraId="466B2D1F" w14:textId="77777777" w:rsidR="0081639D" w:rsidRPr="00CC3364" w:rsidRDefault="0081639D" w:rsidP="00CC3364">
            <w:pPr>
              <w:jc w:val="center"/>
              <w:rPr>
                <w:b/>
                <w:bCs/>
                <w:noProof w:val="0"/>
                <w:rtl/>
              </w:rPr>
            </w:pPr>
            <w:r w:rsidRPr="00CC3364">
              <w:rPr>
                <w:b/>
                <w:bCs/>
                <w:noProof w:val="0"/>
                <w:rtl/>
              </w:rPr>
              <w:t>סגנית נשיא</w:t>
            </w:r>
          </w:p>
        </w:tc>
      </w:tr>
    </w:tbl>
    <w:p w14:paraId="069F6F61" w14:textId="77777777" w:rsidR="0081639D" w:rsidRPr="00CB3807" w:rsidRDefault="0081639D" w:rsidP="00CB3807">
      <w:pPr>
        <w:keepNext/>
        <w:rPr>
          <w:rFonts w:ascii="David" w:hAnsi="David" w:hint="cs"/>
          <w:noProof w:val="0"/>
          <w:color w:val="000000"/>
          <w:sz w:val="22"/>
          <w:szCs w:val="22"/>
          <w:rtl/>
        </w:rPr>
      </w:pPr>
    </w:p>
    <w:p w14:paraId="2D809782" w14:textId="77777777" w:rsidR="00CB3807" w:rsidRPr="00CB3807" w:rsidRDefault="00CB3807" w:rsidP="00CB3807">
      <w:pPr>
        <w:keepNext/>
        <w:rPr>
          <w:rFonts w:ascii="David" w:hAnsi="David"/>
          <w:noProof w:val="0"/>
          <w:color w:val="000000"/>
          <w:sz w:val="22"/>
          <w:szCs w:val="22"/>
          <w:rtl/>
        </w:rPr>
      </w:pPr>
      <w:r w:rsidRPr="00CB3807">
        <w:rPr>
          <w:rFonts w:ascii="David" w:hAnsi="David"/>
          <w:noProof w:val="0"/>
          <w:color w:val="000000"/>
          <w:sz w:val="22"/>
          <w:szCs w:val="22"/>
          <w:rtl/>
        </w:rPr>
        <w:t>נגה שמואלי מאייר 54678313</w:t>
      </w:r>
    </w:p>
    <w:p w14:paraId="394123B4" w14:textId="77777777" w:rsidR="00CB3807" w:rsidRDefault="00CB3807" w:rsidP="00CB3807">
      <w:pPr>
        <w:rPr>
          <w:rFonts w:ascii="David" w:hAnsi="David"/>
          <w:noProof w:val="0"/>
          <w:szCs w:val="26"/>
          <w:rtl/>
        </w:rPr>
      </w:pPr>
      <w:r w:rsidRPr="00CB3807">
        <w:rPr>
          <w:rFonts w:ascii="David" w:hAnsi="David"/>
          <w:noProof w:val="0"/>
          <w:color w:val="000000"/>
          <w:szCs w:val="26"/>
          <w:rtl/>
        </w:rPr>
        <w:t>נוסח מסמך זה כפוף לשינויי ניסוח ועריכה</w:t>
      </w:r>
    </w:p>
    <w:p w14:paraId="13038331" w14:textId="77777777" w:rsidR="00CB3807" w:rsidRDefault="00CB3807" w:rsidP="00CB3807">
      <w:pPr>
        <w:rPr>
          <w:rFonts w:ascii="David" w:hAnsi="David"/>
          <w:noProof w:val="0"/>
          <w:szCs w:val="26"/>
          <w:rtl/>
        </w:rPr>
      </w:pPr>
    </w:p>
    <w:p w14:paraId="08CC9744" w14:textId="77777777" w:rsidR="00CB3807" w:rsidRDefault="00CB3807" w:rsidP="00CB3807">
      <w:pPr>
        <w:jc w:val="center"/>
        <w:rPr>
          <w:rFonts w:ascii="David" w:hAnsi="David"/>
          <w:noProof w:val="0"/>
          <w:color w:val="0000FF"/>
          <w:u w:val="single"/>
          <w:rtl/>
        </w:rPr>
      </w:pPr>
      <w:hyperlink r:id="rId67" w:history="1">
        <w:r>
          <w:rPr>
            <w:rFonts w:ascii="David" w:hAnsi="David"/>
            <w:noProof w:val="0"/>
            <w:color w:val="0000FF"/>
            <w:u w:val="single"/>
            <w:rtl/>
          </w:rPr>
          <w:t>בעניין עריכה ושינויים במסמכי פסיקה, חקיקה ועוד באתר נבו – הקש כאן</w:t>
        </w:r>
      </w:hyperlink>
    </w:p>
    <w:p w14:paraId="2BD3C27A" w14:textId="77777777" w:rsidR="00CB3807" w:rsidRPr="00CB3807" w:rsidRDefault="00CB3807" w:rsidP="00CB3807">
      <w:pPr>
        <w:jc w:val="center"/>
        <w:rPr>
          <w:rFonts w:ascii="David" w:hAnsi="David" w:hint="cs"/>
          <w:noProof w:val="0"/>
          <w:color w:val="0000FF"/>
          <w:u w:val="single"/>
          <w:rtl/>
        </w:rPr>
      </w:pPr>
    </w:p>
    <w:sectPr w:rsidR="00CB3807" w:rsidRPr="00CB3807" w:rsidSect="00CB3807">
      <w:headerReference w:type="even" r:id="rId68"/>
      <w:headerReference w:type="default" r:id="rId69"/>
      <w:footerReference w:type="even" r:id="rId70"/>
      <w:footerReference w:type="default" r:id="rId7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96ABD" w14:textId="77777777" w:rsidR="003D547D" w:rsidRDefault="003D547D">
      <w:r>
        <w:separator/>
      </w:r>
    </w:p>
  </w:endnote>
  <w:endnote w:type="continuationSeparator" w:id="0">
    <w:p w14:paraId="28E6521C" w14:textId="77777777" w:rsidR="003D547D" w:rsidRDefault="003D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E1685" w14:textId="77777777" w:rsidR="00CB3807" w:rsidRDefault="00CB3807" w:rsidP="00CB380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w:t>
    </w:r>
    <w:r>
      <w:rPr>
        <w:rFonts w:ascii="FrankRuehl" w:hAnsi="FrankRuehl" w:cs="FrankRuehl"/>
        <w:rtl/>
      </w:rPr>
      <w:fldChar w:fldCharType="end"/>
    </w:r>
  </w:p>
  <w:p w14:paraId="2E729E98" w14:textId="77777777" w:rsidR="00CB3807" w:rsidRPr="00CB3807" w:rsidRDefault="00CB3807" w:rsidP="00CB3807">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B4403" w14:textId="77777777" w:rsidR="00CB3807" w:rsidRDefault="00CB3807" w:rsidP="00CB3807">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 xml:space="preserve">PAGE </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B76F24">
      <w:rPr>
        <w:rStyle w:val="ab"/>
        <w:rFonts w:ascii="FrankRuehl" w:hAnsi="FrankRuehl" w:cs="FrankRuehl"/>
        <w:rtl/>
      </w:rPr>
      <w:t>1</w:t>
    </w:r>
    <w:r>
      <w:rPr>
        <w:rStyle w:val="ab"/>
        <w:rFonts w:ascii="FrankRuehl" w:hAnsi="FrankRuehl" w:cs="FrankRuehl"/>
        <w:rtl/>
      </w:rPr>
      <w:fldChar w:fldCharType="end"/>
    </w:r>
  </w:p>
  <w:p w14:paraId="4ECCEF65" w14:textId="77777777" w:rsidR="0081639D" w:rsidRPr="00CB3807" w:rsidRDefault="00CB3807" w:rsidP="00CB3807">
    <w:pPr>
      <w:pStyle w:val="a4"/>
      <w:pBdr>
        <w:top w:val="single" w:sz="4" w:space="1" w:color="auto"/>
        <w:between w:val="single" w:sz="4" w:space="0" w:color="auto"/>
      </w:pBdr>
      <w:spacing w:after="60"/>
      <w:jc w:val="center"/>
      <w:rPr>
        <w:rStyle w:val="ab"/>
        <w:rFonts w:ascii="FrankRuehl" w:hAnsi="FrankRuehl" w:cs="FrankRuehl" w:hint="cs"/>
        <w:color w:val="000000"/>
        <w:rtl/>
      </w:rPr>
    </w:pPr>
    <w:r>
      <w:rPr>
        <w:rStyle w:val="ab"/>
        <w:rFonts w:ascii="FrankRuehl" w:hAnsi="FrankRuehl" w:cs="FrankRuehl" w:hint="cs"/>
        <w:color w:val="000000"/>
      </w:rPr>
      <w:pict w14:anchorId="7150E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6D12F" w14:textId="77777777" w:rsidR="003D547D" w:rsidRDefault="003D547D">
      <w:r>
        <w:separator/>
      </w:r>
    </w:p>
  </w:footnote>
  <w:footnote w:type="continuationSeparator" w:id="0">
    <w:p w14:paraId="0A86C95D" w14:textId="77777777" w:rsidR="003D547D" w:rsidRDefault="003D5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0F84D" w14:textId="77777777" w:rsidR="00CB3807" w:rsidRPr="00CB3807" w:rsidRDefault="00CB3807" w:rsidP="00CB38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15091-06-21</w:t>
    </w:r>
    <w:r>
      <w:rPr>
        <w:rFonts w:ascii="David" w:hAnsi="David"/>
        <w:color w:val="000000"/>
        <w:sz w:val="22"/>
        <w:szCs w:val="22"/>
        <w:rtl/>
      </w:rPr>
      <w:tab/>
      <w:t xml:space="preserve"> מדינת ישראל נ' ליאל אידו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B0DB7" w14:textId="77777777" w:rsidR="0081639D" w:rsidRPr="00CB3807" w:rsidRDefault="00CB3807" w:rsidP="00CB38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15091-06-21</w:t>
    </w:r>
    <w:r>
      <w:rPr>
        <w:rFonts w:ascii="David" w:hAnsi="David"/>
        <w:color w:val="000000"/>
        <w:sz w:val="22"/>
        <w:szCs w:val="22"/>
        <w:rtl/>
      </w:rPr>
      <w:tab/>
      <w:t xml:space="preserve"> מדינת ישראל נ' ליאל אידו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07F60"/>
    <w:multiLevelType w:val="hybridMultilevel"/>
    <w:tmpl w:val="22BA7B12"/>
    <w:lvl w:ilvl="0" w:tplc="D76249B6">
      <w:start w:val="1"/>
      <w:numFmt w:val="hebrew1"/>
      <w:lvlText w:val="%1."/>
      <w:lvlJc w:val="left"/>
      <w:pPr>
        <w:ind w:left="-60" w:hanging="360"/>
      </w:pPr>
      <w:rPr>
        <w:rFonts w:cs="Times New Roman"/>
        <w:b w:val="0"/>
        <w:bCs/>
      </w:rPr>
    </w:lvl>
    <w:lvl w:ilvl="1" w:tplc="04090019">
      <w:start w:val="1"/>
      <w:numFmt w:val="lowerLetter"/>
      <w:lvlText w:val="%2."/>
      <w:lvlJc w:val="left"/>
      <w:pPr>
        <w:ind w:left="660" w:hanging="360"/>
      </w:pPr>
      <w:rPr>
        <w:rFonts w:cs="Times New Roman"/>
      </w:rPr>
    </w:lvl>
    <w:lvl w:ilvl="2" w:tplc="0409001B">
      <w:start w:val="1"/>
      <w:numFmt w:val="lowerRoman"/>
      <w:lvlText w:val="%3."/>
      <w:lvlJc w:val="right"/>
      <w:pPr>
        <w:ind w:left="1380" w:hanging="180"/>
      </w:pPr>
      <w:rPr>
        <w:rFonts w:cs="Times New Roman"/>
      </w:rPr>
    </w:lvl>
    <w:lvl w:ilvl="3" w:tplc="0409000F">
      <w:start w:val="1"/>
      <w:numFmt w:val="decimal"/>
      <w:lvlText w:val="%4."/>
      <w:lvlJc w:val="left"/>
      <w:pPr>
        <w:ind w:left="2100" w:hanging="360"/>
      </w:pPr>
      <w:rPr>
        <w:rFonts w:cs="Times New Roman"/>
      </w:rPr>
    </w:lvl>
    <w:lvl w:ilvl="4" w:tplc="04090019">
      <w:start w:val="1"/>
      <w:numFmt w:val="lowerLetter"/>
      <w:lvlText w:val="%5."/>
      <w:lvlJc w:val="left"/>
      <w:pPr>
        <w:ind w:left="2820" w:hanging="360"/>
      </w:pPr>
      <w:rPr>
        <w:rFonts w:cs="Times New Roman"/>
      </w:rPr>
    </w:lvl>
    <w:lvl w:ilvl="5" w:tplc="0409001B">
      <w:start w:val="1"/>
      <w:numFmt w:val="lowerRoman"/>
      <w:lvlText w:val="%6."/>
      <w:lvlJc w:val="right"/>
      <w:pPr>
        <w:ind w:left="3540" w:hanging="180"/>
      </w:pPr>
      <w:rPr>
        <w:rFonts w:cs="Times New Roman"/>
      </w:rPr>
    </w:lvl>
    <w:lvl w:ilvl="6" w:tplc="0409000F">
      <w:start w:val="1"/>
      <w:numFmt w:val="decimal"/>
      <w:lvlText w:val="%7."/>
      <w:lvlJc w:val="left"/>
      <w:pPr>
        <w:ind w:left="4260" w:hanging="360"/>
      </w:pPr>
      <w:rPr>
        <w:rFonts w:cs="Times New Roman"/>
      </w:rPr>
    </w:lvl>
    <w:lvl w:ilvl="7" w:tplc="04090019">
      <w:start w:val="1"/>
      <w:numFmt w:val="lowerLetter"/>
      <w:lvlText w:val="%8."/>
      <w:lvlJc w:val="left"/>
      <w:pPr>
        <w:ind w:left="4980" w:hanging="360"/>
      </w:pPr>
      <w:rPr>
        <w:rFonts w:cs="Times New Roman"/>
      </w:rPr>
    </w:lvl>
    <w:lvl w:ilvl="8" w:tplc="0409001B">
      <w:start w:val="1"/>
      <w:numFmt w:val="lowerRoman"/>
      <w:lvlText w:val="%9."/>
      <w:lvlJc w:val="right"/>
      <w:pPr>
        <w:ind w:left="5700" w:hanging="180"/>
      </w:pPr>
      <w:rPr>
        <w:rFonts w:cs="Times New Roman"/>
      </w:rPr>
    </w:lvl>
  </w:abstractNum>
  <w:abstractNum w:abstractNumId="1" w15:restartNumberingAfterBreak="0">
    <w:nsid w:val="1B80380B"/>
    <w:multiLevelType w:val="hybridMultilevel"/>
    <w:tmpl w:val="6194D910"/>
    <w:lvl w:ilvl="0" w:tplc="CEDA071C">
      <w:start w:val="1"/>
      <w:numFmt w:val="hebrew1"/>
      <w:lvlText w:val="%1."/>
      <w:lvlJc w:val="center"/>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D277F34"/>
    <w:multiLevelType w:val="hybridMultilevel"/>
    <w:tmpl w:val="DE8059B0"/>
    <w:lvl w:ilvl="0" w:tplc="F782E0DC">
      <w:start w:val="1"/>
      <w:numFmt w:val="decimal"/>
      <w:lvlText w:val="%1."/>
      <w:lvlJc w:val="left"/>
      <w:pPr>
        <w:ind w:left="662" w:hanging="360"/>
      </w:pPr>
      <w:rPr>
        <w:rFonts w:ascii="David" w:hAnsi="David" w:cs="David" w:hint="default"/>
        <w:b w:val="0"/>
        <w:bCs w:val="0"/>
        <w:color w:val="auto"/>
      </w:rPr>
    </w:lvl>
    <w:lvl w:ilvl="1" w:tplc="272AFB96">
      <w:start w:val="1"/>
      <w:numFmt w:val="hebrew1"/>
      <w:lvlText w:val="%2."/>
      <w:lvlJc w:val="left"/>
      <w:pPr>
        <w:ind w:left="1517" w:hanging="495"/>
      </w:pPr>
      <w:rPr>
        <w:rFonts w:cs="Times New Roman"/>
        <w:b w:val="0"/>
        <w:bCs/>
      </w:rPr>
    </w:lvl>
    <w:lvl w:ilvl="2" w:tplc="0409001B">
      <w:start w:val="1"/>
      <w:numFmt w:val="lowerRoman"/>
      <w:lvlText w:val="%3."/>
      <w:lvlJc w:val="right"/>
      <w:pPr>
        <w:ind w:left="2102" w:hanging="180"/>
      </w:pPr>
      <w:rPr>
        <w:rFonts w:cs="Times New Roman"/>
      </w:rPr>
    </w:lvl>
    <w:lvl w:ilvl="3" w:tplc="0409000F">
      <w:start w:val="1"/>
      <w:numFmt w:val="decimal"/>
      <w:lvlText w:val="%4."/>
      <w:lvlJc w:val="left"/>
      <w:pPr>
        <w:ind w:left="2822" w:hanging="360"/>
      </w:pPr>
      <w:rPr>
        <w:rFonts w:cs="Times New Roman"/>
      </w:rPr>
    </w:lvl>
    <w:lvl w:ilvl="4" w:tplc="04090019">
      <w:start w:val="1"/>
      <w:numFmt w:val="lowerLetter"/>
      <w:lvlText w:val="%5."/>
      <w:lvlJc w:val="left"/>
      <w:pPr>
        <w:ind w:left="3542" w:hanging="360"/>
      </w:pPr>
      <w:rPr>
        <w:rFonts w:cs="Times New Roman"/>
      </w:rPr>
    </w:lvl>
    <w:lvl w:ilvl="5" w:tplc="0409001B">
      <w:start w:val="1"/>
      <w:numFmt w:val="lowerRoman"/>
      <w:lvlText w:val="%6."/>
      <w:lvlJc w:val="right"/>
      <w:pPr>
        <w:ind w:left="4262" w:hanging="180"/>
      </w:pPr>
      <w:rPr>
        <w:rFonts w:cs="Times New Roman"/>
      </w:rPr>
    </w:lvl>
    <w:lvl w:ilvl="6" w:tplc="0409000F">
      <w:start w:val="1"/>
      <w:numFmt w:val="decimal"/>
      <w:lvlText w:val="%7."/>
      <w:lvlJc w:val="left"/>
      <w:pPr>
        <w:ind w:left="4982" w:hanging="360"/>
      </w:pPr>
      <w:rPr>
        <w:rFonts w:cs="Times New Roman"/>
      </w:rPr>
    </w:lvl>
    <w:lvl w:ilvl="7" w:tplc="04090019">
      <w:start w:val="1"/>
      <w:numFmt w:val="lowerLetter"/>
      <w:lvlText w:val="%8."/>
      <w:lvlJc w:val="left"/>
      <w:pPr>
        <w:ind w:left="5702" w:hanging="360"/>
      </w:pPr>
      <w:rPr>
        <w:rFonts w:cs="Times New Roman"/>
      </w:rPr>
    </w:lvl>
    <w:lvl w:ilvl="8" w:tplc="0409001B">
      <w:start w:val="1"/>
      <w:numFmt w:val="lowerRoman"/>
      <w:lvlText w:val="%9."/>
      <w:lvlJc w:val="right"/>
      <w:pPr>
        <w:ind w:left="6422" w:hanging="180"/>
      </w:pPr>
      <w:rPr>
        <w:rFonts w:cs="Times New Roman"/>
      </w:rPr>
    </w:lvl>
  </w:abstractNum>
  <w:abstractNum w:abstractNumId="3" w15:restartNumberingAfterBreak="0">
    <w:nsid w:val="633E1DE5"/>
    <w:multiLevelType w:val="hybridMultilevel"/>
    <w:tmpl w:val="4ACE219C"/>
    <w:lvl w:ilvl="0" w:tplc="39F60BB0">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4589082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5640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1623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4051815">
    <w:abstractNumId w:val="0"/>
  </w:num>
  <w:num w:numId="5" w16cid:durableId="532765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191A"/>
    <w:rsid w:val="00005C8B"/>
    <w:rsid w:val="00053154"/>
    <w:rsid w:val="000564AB"/>
    <w:rsid w:val="00064FBD"/>
    <w:rsid w:val="00066A2B"/>
    <w:rsid w:val="0007339E"/>
    <w:rsid w:val="0009265E"/>
    <w:rsid w:val="00096AF7"/>
    <w:rsid w:val="000C3B0F"/>
    <w:rsid w:val="000F0BC8"/>
    <w:rsid w:val="00104B8B"/>
    <w:rsid w:val="00107E6D"/>
    <w:rsid w:val="00140153"/>
    <w:rsid w:val="00144D2A"/>
    <w:rsid w:val="0015778C"/>
    <w:rsid w:val="00180519"/>
    <w:rsid w:val="001C4003"/>
    <w:rsid w:val="001D6ED6"/>
    <w:rsid w:val="001E2A13"/>
    <w:rsid w:val="002265FF"/>
    <w:rsid w:val="002C0AB4"/>
    <w:rsid w:val="00307A6A"/>
    <w:rsid w:val="00307C40"/>
    <w:rsid w:val="0031064E"/>
    <w:rsid w:val="003176A8"/>
    <w:rsid w:val="00320433"/>
    <w:rsid w:val="00366F21"/>
    <w:rsid w:val="0036743F"/>
    <w:rsid w:val="00384967"/>
    <w:rsid w:val="003D547D"/>
    <w:rsid w:val="003E3A7B"/>
    <w:rsid w:val="003F000B"/>
    <w:rsid w:val="004228A5"/>
    <w:rsid w:val="0043125D"/>
    <w:rsid w:val="0043502B"/>
    <w:rsid w:val="00487BE4"/>
    <w:rsid w:val="004C4BDF"/>
    <w:rsid w:val="004D1187"/>
    <w:rsid w:val="004E6E3C"/>
    <w:rsid w:val="005078AC"/>
    <w:rsid w:val="005268F6"/>
    <w:rsid w:val="00546DDF"/>
    <w:rsid w:val="00547DB7"/>
    <w:rsid w:val="005B6630"/>
    <w:rsid w:val="005F1B16"/>
    <w:rsid w:val="0061449A"/>
    <w:rsid w:val="00615E80"/>
    <w:rsid w:val="00622BAA"/>
    <w:rsid w:val="00624909"/>
    <w:rsid w:val="00634B9D"/>
    <w:rsid w:val="00671BD5"/>
    <w:rsid w:val="006805C1"/>
    <w:rsid w:val="00694556"/>
    <w:rsid w:val="006D7D6B"/>
    <w:rsid w:val="006E1A53"/>
    <w:rsid w:val="00731583"/>
    <w:rsid w:val="00772B77"/>
    <w:rsid w:val="007E6115"/>
    <w:rsid w:val="0081639D"/>
    <w:rsid w:val="00820005"/>
    <w:rsid w:val="00833FF6"/>
    <w:rsid w:val="008708E0"/>
    <w:rsid w:val="00896889"/>
    <w:rsid w:val="008C5714"/>
    <w:rsid w:val="008F05BE"/>
    <w:rsid w:val="00903896"/>
    <w:rsid w:val="00906127"/>
    <w:rsid w:val="00906F3D"/>
    <w:rsid w:val="00925BBC"/>
    <w:rsid w:val="009B6B5E"/>
    <w:rsid w:val="009D2ECB"/>
    <w:rsid w:val="009E6CAE"/>
    <w:rsid w:val="00A07C19"/>
    <w:rsid w:val="00A927FD"/>
    <w:rsid w:val="00A94B64"/>
    <w:rsid w:val="00AC5209"/>
    <w:rsid w:val="00AC5B3A"/>
    <w:rsid w:val="00B51173"/>
    <w:rsid w:val="00B76F24"/>
    <w:rsid w:val="00B80CBD"/>
    <w:rsid w:val="00B86096"/>
    <w:rsid w:val="00BE790C"/>
    <w:rsid w:val="00BF1908"/>
    <w:rsid w:val="00C22D93"/>
    <w:rsid w:val="00C34482"/>
    <w:rsid w:val="00CB3807"/>
    <w:rsid w:val="00CC3364"/>
    <w:rsid w:val="00D26D39"/>
    <w:rsid w:val="00D33B86"/>
    <w:rsid w:val="00D53924"/>
    <w:rsid w:val="00D937BF"/>
    <w:rsid w:val="00D96D8C"/>
    <w:rsid w:val="00D97BA0"/>
    <w:rsid w:val="00DA6649"/>
    <w:rsid w:val="00DB7B5B"/>
    <w:rsid w:val="00E54642"/>
    <w:rsid w:val="00E73798"/>
    <w:rsid w:val="00E74E0D"/>
    <w:rsid w:val="00EA31AF"/>
    <w:rsid w:val="00EC37E9"/>
    <w:rsid w:val="00F06503"/>
    <w:rsid w:val="00F84B6D"/>
    <w:rsid w:val="00FA6FE7"/>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1F714F"/>
  <w15:chartTrackingRefBased/>
  <w15:docId w15:val="{7DDDEE29-1357-4D90-8393-6C9A7946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1">
    <w:name w:val="heading 1"/>
    <w:basedOn w:val="a"/>
    <w:next w:val="a"/>
    <w:link w:val="10"/>
    <w:qFormat/>
    <w:rsid w:val="009B6B5E"/>
    <w:pPr>
      <w:keepNext/>
      <w:keepLines/>
      <w:spacing w:before="240"/>
      <w:outlineLvl w:val="0"/>
    </w:pPr>
    <w:rPr>
      <w:rFonts w:ascii="Cambria" w:hAnsi="Cambria" w:cs="Times New Roman"/>
      <w:color w:val="365F91"/>
      <w:sz w:val="32"/>
      <w:szCs w:val="32"/>
    </w:rPr>
  </w:style>
  <w:style w:type="paragraph" w:styleId="2">
    <w:name w:val="heading 2"/>
    <w:basedOn w:val="a"/>
    <w:next w:val="a"/>
    <w:link w:val="20"/>
    <w:qFormat/>
    <w:rsid w:val="009B6B5E"/>
    <w:pPr>
      <w:keepNext/>
      <w:keepLines/>
      <w:spacing w:before="40" w:line="360" w:lineRule="auto"/>
      <w:ind w:left="-63" w:hanging="357"/>
      <w:jc w:val="both"/>
      <w:outlineLvl w:val="1"/>
    </w:pPr>
    <w:rPr>
      <w:rFonts w:ascii="Cambria" w:hAnsi="Cambria" w:cs="Times New Roman"/>
      <w:noProof w:val="0"/>
      <w:color w:val="365F91"/>
      <w:sz w:val="26"/>
      <w:szCs w:val="26"/>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9B6B5E"/>
    <w:rPr>
      <w:rFonts w:ascii="Cambria" w:hAnsi="Cambria"/>
      <w:noProof/>
      <w:color w:val="365F91"/>
      <w:sz w:val="32"/>
    </w:rPr>
  </w:style>
  <w:style w:type="character" w:customStyle="1" w:styleId="20">
    <w:name w:val="כותרת 2 תו"/>
    <w:link w:val="2"/>
    <w:semiHidden/>
    <w:locked/>
    <w:rsid w:val="009B6B5E"/>
    <w:rPr>
      <w:rFonts w:ascii="Cambria" w:hAnsi="Cambria"/>
      <w:color w:val="365F91"/>
      <w:sz w:val="26"/>
    </w:rPr>
  </w:style>
  <w:style w:type="character" w:styleId="Hyperlink">
    <w:name w:val="Hyperlink"/>
    <w:semiHidden/>
    <w:rsid w:val="009B6B5E"/>
    <w:rPr>
      <w:color w:val="0000FF"/>
      <w:u w:val="single"/>
    </w:rPr>
  </w:style>
  <w:style w:type="character" w:customStyle="1" w:styleId="ac">
    <w:name w:val="פיסקת רשימה תו"/>
    <w:link w:val="ad"/>
    <w:locked/>
    <w:rsid w:val="009B6B5E"/>
    <w:rPr>
      <w:rFonts w:ascii="David" w:hAnsi="David"/>
      <w:sz w:val="24"/>
    </w:rPr>
  </w:style>
  <w:style w:type="paragraph" w:styleId="ad">
    <w:name w:val="List Paragraph"/>
    <w:basedOn w:val="a"/>
    <w:link w:val="ac"/>
    <w:qFormat/>
    <w:rsid w:val="009B6B5E"/>
    <w:pPr>
      <w:spacing w:after="160" w:line="360" w:lineRule="auto"/>
      <w:ind w:left="720" w:hanging="357"/>
      <w:contextualSpacing/>
      <w:jc w:val="both"/>
    </w:pPr>
    <w:rPr>
      <w:rFonts w:ascii="David" w:hAnsi="David"/>
      <w:noProof w:val="0"/>
    </w:rPr>
  </w:style>
  <w:style w:type="character" w:customStyle="1" w:styleId="ListParagraphChar">
    <w:name w:val="List Paragraph Char"/>
    <w:link w:val="12"/>
    <w:locked/>
    <w:rsid w:val="009B6B5E"/>
    <w:rPr>
      <w:rFonts w:ascii="David" w:hAnsi="David"/>
      <w:sz w:val="24"/>
    </w:rPr>
  </w:style>
  <w:style w:type="paragraph" w:customStyle="1" w:styleId="12">
    <w:name w:val="פיסקת רשימה1"/>
    <w:basedOn w:val="a"/>
    <w:link w:val="ListParagraphChar"/>
    <w:rsid w:val="009B6B5E"/>
    <w:pPr>
      <w:spacing w:after="160" w:line="360" w:lineRule="auto"/>
      <w:ind w:left="720" w:hanging="357"/>
      <w:contextualSpacing/>
      <w:jc w:val="both"/>
    </w:pPr>
    <w:rPr>
      <w:rFonts w:ascii="David" w:hAnsi="David"/>
      <w:noProof w:val="0"/>
    </w:rPr>
  </w:style>
  <w:style w:type="paragraph" w:customStyle="1" w:styleId="21">
    <w:name w:val="פיסקת רשימה2"/>
    <w:basedOn w:val="a"/>
    <w:rsid w:val="009B6B5E"/>
    <w:pPr>
      <w:ind w:left="720"/>
    </w:pPr>
    <w:rPr>
      <w:rFonts w:cs="Times New Roman"/>
      <w:noProof w:val="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1017469" TargetMode="External"/><Relationship Id="rId21" Type="http://schemas.openxmlformats.org/officeDocument/2006/relationships/hyperlink" Target="http://www.nevo.co.il/case/17939812" TargetMode="External"/><Relationship Id="rId42" Type="http://schemas.openxmlformats.org/officeDocument/2006/relationships/hyperlink" Target="http://www.nevo.co.il/case/2887374" TargetMode="External"/><Relationship Id="rId47" Type="http://schemas.openxmlformats.org/officeDocument/2006/relationships/hyperlink" Target="http://www.nevo.co.il/law/70301/40ja" TargetMode="External"/><Relationship Id="rId63" Type="http://schemas.openxmlformats.org/officeDocument/2006/relationships/hyperlink" Target="http://www.nevo.co.il/law/4216"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10" TargetMode="External"/><Relationship Id="rId29" Type="http://schemas.openxmlformats.org/officeDocument/2006/relationships/hyperlink" Target="http://www.nevo.co.il/case/21592697"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881083" TargetMode="External"/><Relationship Id="rId32" Type="http://schemas.openxmlformats.org/officeDocument/2006/relationships/hyperlink" Target="http://www.nevo.co.il/case/20476080" TargetMode="External"/><Relationship Id="rId37" Type="http://schemas.openxmlformats.org/officeDocument/2006/relationships/hyperlink" Target="http://www.nevo.co.il/case/5844852" TargetMode="External"/><Relationship Id="rId40" Type="http://schemas.openxmlformats.org/officeDocument/2006/relationships/hyperlink" Target="http://www.nevo.co.il/case/23591358" TargetMode="External"/><Relationship Id="rId45" Type="http://schemas.openxmlformats.org/officeDocument/2006/relationships/hyperlink" Target="http://www.nevo.co.il/case/5880417" TargetMode="External"/><Relationship Id="rId53" Type="http://schemas.openxmlformats.org/officeDocument/2006/relationships/hyperlink" Target="http://www.nevo.co.il/case/6824952" TargetMode="External"/><Relationship Id="rId58" Type="http://schemas.openxmlformats.org/officeDocument/2006/relationships/hyperlink" Target="http://www.nevo.co.il/case/21474481" TargetMode="External"/><Relationship Id="rId66"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law/70301"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4417058" TargetMode="External"/><Relationship Id="rId30" Type="http://schemas.openxmlformats.org/officeDocument/2006/relationships/hyperlink" Target="http://www.nevo.co.il/case/21013916" TargetMode="External"/><Relationship Id="rId35" Type="http://schemas.openxmlformats.org/officeDocument/2006/relationships/hyperlink" Target="http://www.nevo.co.il/case/23127132" TargetMode="External"/><Relationship Id="rId43" Type="http://schemas.openxmlformats.org/officeDocument/2006/relationships/hyperlink" Target="http://www.nevo.co.il/case/6032057"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7821838" TargetMode="External"/><Relationship Id="rId64" Type="http://schemas.openxmlformats.org/officeDocument/2006/relationships/image" Target="media/image1.jpeg"/><Relationship Id="rId69"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10442894"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8791199" TargetMode="External"/><Relationship Id="rId33" Type="http://schemas.openxmlformats.org/officeDocument/2006/relationships/hyperlink" Target="http://www.nevo.co.il/case/1818506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6824952" TargetMode="External"/><Relationship Id="rId59" Type="http://schemas.openxmlformats.org/officeDocument/2006/relationships/hyperlink" Target="http://www.nevo.co.il/case/13015510"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0380702" TargetMode="External"/><Relationship Id="rId54" Type="http://schemas.openxmlformats.org/officeDocument/2006/relationships/hyperlink" Target="http://www.nevo.co.il/case/10459128" TargetMode="External"/><Relationship Id="rId62" Type="http://schemas.openxmlformats.org/officeDocument/2006/relationships/hyperlink" Target="http://www.nevo.co.il/law/4216"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5583030" TargetMode="External"/><Relationship Id="rId28" Type="http://schemas.openxmlformats.org/officeDocument/2006/relationships/hyperlink" Target="http://www.nevo.co.il/case/13044469" TargetMode="External"/><Relationship Id="rId36" Type="http://schemas.openxmlformats.org/officeDocument/2006/relationships/hyperlink" Target="http://www.nevo.co.il/case/21771778" TargetMode="External"/><Relationship Id="rId49" Type="http://schemas.openxmlformats.org/officeDocument/2006/relationships/hyperlink" Target="http://www.nevo.co.il/case/17939098" TargetMode="External"/><Relationship Id="rId57" Type="http://schemas.openxmlformats.org/officeDocument/2006/relationships/hyperlink" Target="http://www.nevo.co.il/case/6848505"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18679901" TargetMode="External"/><Relationship Id="rId44" Type="http://schemas.openxmlformats.org/officeDocument/2006/relationships/hyperlink" Target="http://www.nevo.co.il/case/17941073" TargetMode="External"/><Relationship Id="rId52" Type="http://schemas.openxmlformats.org/officeDocument/2006/relationships/hyperlink" Target="http://www.nevo.co.il/case/7807295" TargetMode="External"/><Relationship Id="rId60" Type="http://schemas.openxmlformats.org/officeDocument/2006/relationships/hyperlink" Target="http://www.nevo.co.il/law/70301" TargetMode="External"/><Relationship Id="rId65" Type="http://schemas.openxmlformats.org/officeDocument/2006/relationships/hyperlink" Target="http://www.nevo.co.il/law/4216"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40c.a" TargetMode="External"/><Relationship Id="rId39" Type="http://schemas.openxmlformats.org/officeDocument/2006/relationships/hyperlink" Target="http://www.nevo.co.il/case/20320482" TargetMode="External"/><Relationship Id="rId34" Type="http://schemas.openxmlformats.org/officeDocument/2006/relationships/hyperlink" Target="http://www.nevo.co.il/case/22535152" TargetMode="External"/><Relationship Id="rId50" Type="http://schemas.openxmlformats.org/officeDocument/2006/relationships/hyperlink" Target="http://www.nevo.co.il/case/20053795" TargetMode="External"/><Relationship Id="rId55" Type="http://schemas.openxmlformats.org/officeDocument/2006/relationships/hyperlink" Target="http://www.nevo.co.il/case/12930657" TargetMode="External"/><Relationship Id="rId7" Type="http://schemas.openxmlformats.org/officeDocument/2006/relationships/hyperlink" Target="http://www.nevo.co.il/law/4216"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3985</Words>
  <Characters>19926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23864</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8257637</vt:i4>
      </vt:variant>
      <vt:variant>
        <vt:i4>168</vt:i4>
      </vt:variant>
      <vt:variant>
        <vt:i4>0</vt:i4>
      </vt:variant>
      <vt:variant>
        <vt:i4>5</vt:i4>
      </vt:variant>
      <vt:variant>
        <vt:lpwstr>http://www.nevo.co.il/law/4216</vt:lpwstr>
      </vt:variant>
      <vt:variant>
        <vt:lpwstr/>
      </vt:variant>
      <vt:variant>
        <vt:i4>8257637</vt:i4>
      </vt:variant>
      <vt:variant>
        <vt:i4>165</vt:i4>
      </vt:variant>
      <vt:variant>
        <vt:i4>0</vt:i4>
      </vt:variant>
      <vt:variant>
        <vt:i4>5</vt:i4>
      </vt:variant>
      <vt:variant>
        <vt:lpwstr>http://www.nevo.co.il/law/4216</vt:lpwstr>
      </vt:variant>
      <vt:variant>
        <vt:lpwstr/>
      </vt:variant>
      <vt:variant>
        <vt:i4>8257637</vt:i4>
      </vt:variant>
      <vt:variant>
        <vt:i4>162</vt:i4>
      </vt:variant>
      <vt:variant>
        <vt:i4>0</vt:i4>
      </vt:variant>
      <vt:variant>
        <vt:i4>5</vt:i4>
      </vt:variant>
      <vt:variant>
        <vt:lpwstr>http://www.nevo.co.il/law/4216</vt:lpwstr>
      </vt:variant>
      <vt:variant>
        <vt:lpwstr/>
      </vt:variant>
      <vt:variant>
        <vt:i4>7995492</vt:i4>
      </vt:variant>
      <vt:variant>
        <vt:i4>159</vt:i4>
      </vt:variant>
      <vt:variant>
        <vt:i4>0</vt:i4>
      </vt:variant>
      <vt:variant>
        <vt:i4>5</vt:i4>
      </vt:variant>
      <vt:variant>
        <vt:lpwstr>http://www.nevo.co.il/law/70301</vt:lpwstr>
      </vt:variant>
      <vt:variant>
        <vt:lpwstr/>
      </vt:variant>
      <vt:variant>
        <vt:i4>3473523</vt:i4>
      </vt:variant>
      <vt:variant>
        <vt:i4>156</vt:i4>
      </vt:variant>
      <vt:variant>
        <vt:i4>0</vt:i4>
      </vt:variant>
      <vt:variant>
        <vt:i4>5</vt:i4>
      </vt:variant>
      <vt:variant>
        <vt:lpwstr>http://www.nevo.co.il/case/13015510</vt:lpwstr>
      </vt:variant>
      <vt:variant>
        <vt:lpwstr/>
      </vt:variant>
      <vt:variant>
        <vt:i4>3801206</vt:i4>
      </vt:variant>
      <vt:variant>
        <vt:i4>153</vt:i4>
      </vt:variant>
      <vt:variant>
        <vt:i4>0</vt:i4>
      </vt:variant>
      <vt:variant>
        <vt:i4>5</vt:i4>
      </vt:variant>
      <vt:variant>
        <vt:lpwstr>http://www.nevo.co.il/case/21474481</vt:lpwstr>
      </vt:variant>
      <vt:variant>
        <vt:lpwstr/>
      </vt:variant>
      <vt:variant>
        <vt:i4>3276916</vt:i4>
      </vt:variant>
      <vt:variant>
        <vt:i4>150</vt:i4>
      </vt:variant>
      <vt:variant>
        <vt:i4>0</vt:i4>
      </vt:variant>
      <vt:variant>
        <vt:i4>5</vt:i4>
      </vt:variant>
      <vt:variant>
        <vt:lpwstr>http://www.nevo.co.il/case/6848505</vt:lpwstr>
      </vt:variant>
      <vt:variant>
        <vt:lpwstr/>
      </vt:variant>
      <vt:variant>
        <vt:i4>3473534</vt:i4>
      </vt:variant>
      <vt:variant>
        <vt:i4>147</vt:i4>
      </vt:variant>
      <vt:variant>
        <vt:i4>0</vt:i4>
      </vt:variant>
      <vt:variant>
        <vt:i4>5</vt:i4>
      </vt:variant>
      <vt:variant>
        <vt:lpwstr>http://www.nevo.co.il/case/7821838</vt:lpwstr>
      </vt:variant>
      <vt:variant>
        <vt:lpwstr/>
      </vt:variant>
      <vt:variant>
        <vt:i4>3997811</vt:i4>
      </vt:variant>
      <vt:variant>
        <vt:i4>144</vt:i4>
      </vt:variant>
      <vt:variant>
        <vt:i4>0</vt:i4>
      </vt:variant>
      <vt:variant>
        <vt:i4>5</vt:i4>
      </vt:variant>
      <vt:variant>
        <vt:lpwstr>http://www.nevo.co.il/case/12930657</vt:lpwstr>
      </vt:variant>
      <vt:variant>
        <vt:lpwstr/>
      </vt:variant>
      <vt:variant>
        <vt:i4>4063344</vt:i4>
      </vt:variant>
      <vt:variant>
        <vt:i4>141</vt:i4>
      </vt:variant>
      <vt:variant>
        <vt:i4>0</vt:i4>
      </vt:variant>
      <vt:variant>
        <vt:i4>5</vt:i4>
      </vt:variant>
      <vt:variant>
        <vt:lpwstr>http://www.nevo.co.il/case/10459128</vt:lpwstr>
      </vt:variant>
      <vt:variant>
        <vt:lpwstr/>
      </vt:variant>
      <vt:variant>
        <vt:i4>4128893</vt:i4>
      </vt:variant>
      <vt:variant>
        <vt:i4>138</vt:i4>
      </vt:variant>
      <vt:variant>
        <vt:i4>0</vt:i4>
      </vt:variant>
      <vt:variant>
        <vt:i4>5</vt:i4>
      </vt:variant>
      <vt:variant>
        <vt:lpwstr>http://www.nevo.co.il/case/6824952</vt:lpwstr>
      </vt:variant>
      <vt:variant>
        <vt:lpwstr/>
      </vt:variant>
      <vt:variant>
        <vt:i4>3145842</vt:i4>
      </vt:variant>
      <vt:variant>
        <vt:i4>135</vt:i4>
      </vt:variant>
      <vt:variant>
        <vt:i4>0</vt:i4>
      </vt:variant>
      <vt:variant>
        <vt:i4>5</vt:i4>
      </vt:variant>
      <vt:variant>
        <vt:lpwstr>http://www.nevo.co.il/case/7807295</vt:lpwstr>
      </vt:variant>
      <vt:variant>
        <vt:lpwstr/>
      </vt:variant>
      <vt:variant>
        <vt:i4>4063352</vt:i4>
      </vt:variant>
      <vt:variant>
        <vt:i4>132</vt:i4>
      </vt:variant>
      <vt:variant>
        <vt:i4>0</vt:i4>
      </vt:variant>
      <vt:variant>
        <vt:i4>5</vt:i4>
      </vt:variant>
      <vt:variant>
        <vt:lpwstr>http://www.nevo.co.il/case/10442894</vt:lpwstr>
      </vt:variant>
      <vt:variant>
        <vt:lpwstr/>
      </vt:variant>
      <vt:variant>
        <vt:i4>3670134</vt:i4>
      </vt:variant>
      <vt:variant>
        <vt:i4>129</vt:i4>
      </vt:variant>
      <vt:variant>
        <vt:i4>0</vt:i4>
      </vt:variant>
      <vt:variant>
        <vt:i4>5</vt:i4>
      </vt:variant>
      <vt:variant>
        <vt:lpwstr>http://www.nevo.co.il/case/20053795</vt:lpwstr>
      </vt:variant>
      <vt:variant>
        <vt:lpwstr/>
      </vt:variant>
      <vt:variant>
        <vt:i4>3670128</vt:i4>
      </vt:variant>
      <vt:variant>
        <vt:i4>126</vt:i4>
      </vt:variant>
      <vt:variant>
        <vt:i4>0</vt:i4>
      </vt:variant>
      <vt:variant>
        <vt:i4>5</vt:i4>
      </vt:variant>
      <vt:variant>
        <vt:lpwstr>http://www.nevo.co.il/case/17939098</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4128893</vt:i4>
      </vt:variant>
      <vt:variant>
        <vt:i4>117</vt:i4>
      </vt:variant>
      <vt:variant>
        <vt:i4>0</vt:i4>
      </vt:variant>
      <vt:variant>
        <vt:i4>5</vt:i4>
      </vt:variant>
      <vt:variant>
        <vt:lpwstr>http://www.nevo.co.il/case/6824952</vt:lpwstr>
      </vt:variant>
      <vt:variant>
        <vt:lpwstr/>
      </vt:variant>
      <vt:variant>
        <vt:i4>4063357</vt:i4>
      </vt:variant>
      <vt:variant>
        <vt:i4>114</vt:i4>
      </vt:variant>
      <vt:variant>
        <vt:i4>0</vt:i4>
      </vt:variant>
      <vt:variant>
        <vt:i4>5</vt:i4>
      </vt:variant>
      <vt:variant>
        <vt:lpwstr>http://www.nevo.co.il/case/5880417</vt:lpwstr>
      </vt:variant>
      <vt:variant>
        <vt:lpwstr/>
      </vt:variant>
      <vt:variant>
        <vt:i4>4063351</vt:i4>
      </vt:variant>
      <vt:variant>
        <vt:i4>111</vt:i4>
      </vt:variant>
      <vt:variant>
        <vt:i4>0</vt:i4>
      </vt:variant>
      <vt:variant>
        <vt:i4>5</vt:i4>
      </vt:variant>
      <vt:variant>
        <vt:lpwstr>http://www.nevo.co.il/case/17941073</vt:lpwstr>
      </vt:variant>
      <vt:variant>
        <vt:lpwstr/>
      </vt:variant>
      <vt:variant>
        <vt:i4>3276915</vt:i4>
      </vt:variant>
      <vt:variant>
        <vt:i4>108</vt:i4>
      </vt:variant>
      <vt:variant>
        <vt:i4>0</vt:i4>
      </vt:variant>
      <vt:variant>
        <vt:i4>5</vt:i4>
      </vt:variant>
      <vt:variant>
        <vt:lpwstr>http://www.nevo.co.il/case/6032057</vt:lpwstr>
      </vt:variant>
      <vt:variant>
        <vt:lpwstr/>
      </vt:variant>
      <vt:variant>
        <vt:i4>3997820</vt:i4>
      </vt:variant>
      <vt:variant>
        <vt:i4>105</vt:i4>
      </vt:variant>
      <vt:variant>
        <vt:i4>0</vt:i4>
      </vt:variant>
      <vt:variant>
        <vt:i4>5</vt:i4>
      </vt:variant>
      <vt:variant>
        <vt:lpwstr>http://www.nevo.co.il/case/2887374</vt:lpwstr>
      </vt:variant>
      <vt:variant>
        <vt:lpwstr/>
      </vt:variant>
      <vt:variant>
        <vt:i4>3211387</vt:i4>
      </vt:variant>
      <vt:variant>
        <vt:i4>102</vt:i4>
      </vt:variant>
      <vt:variant>
        <vt:i4>0</vt:i4>
      </vt:variant>
      <vt:variant>
        <vt:i4>5</vt:i4>
      </vt:variant>
      <vt:variant>
        <vt:lpwstr>http://www.nevo.co.il/case/20380702</vt:lpwstr>
      </vt:variant>
      <vt:variant>
        <vt:lpwstr/>
      </vt:variant>
      <vt:variant>
        <vt:i4>3342461</vt:i4>
      </vt:variant>
      <vt:variant>
        <vt:i4>99</vt:i4>
      </vt:variant>
      <vt:variant>
        <vt:i4>0</vt:i4>
      </vt:variant>
      <vt:variant>
        <vt:i4>5</vt:i4>
      </vt:variant>
      <vt:variant>
        <vt:lpwstr>http://www.nevo.co.il/case/23591358</vt:lpwstr>
      </vt:variant>
      <vt:variant>
        <vt:lpwstr/>
      </vt:variant>
      <vt:variant>
        <vt:i4>3735666</vt:i4>
      </vt:variant>
      <vt:variant>
        <vt:i4>96</vt:i4>
      </vt:variant>
      <vt:variant>
        <vt:i4>0</vt:i4>
      </vt:variant>
      <vt:variant>
        <vt:i4>5</vt:i4>
      </vt:variant>
      <vt:variant>
        <vt:lpwstr>http://www.nevo.co.il/case/20320482</vt:lpwstr>
      </vt:variant>
      <vt:variant>
        <vt:lpwstr/>
      </vt:variant>
      <vt:variant>
        <vt:i4>7995492</vt:i4>
      </vt:variant>
      <vt:variant>
        <vt:i4>93</vt:i4>
      </vt:variant>
      <vt:variant>
        <vt:i4>0</vt:i4>
      </vt:variant>
      <vt:variant>
        <vt:i4>5</vt:i4>
      </vt:variant>
      <vt:variant>
        <vt:lpwstr>http://www.nevo.co.il/law/70301</vt:lpwstr>
      </vt:variant>
      <vt:variant>
        <vt:lpwstr/>
      </vt:variant>
      <vt:variant>
        <vt:i4>3866749</vt:i4>
      </vt:variant>
      <vt:variant>
        <vt:i4>90</vt:i4>
      </vt:variant>
      <vt:variant>
        <vt:i4>0</vt:i4>
      </vt:variant>
      <vt:variant>
        <vt:i4>5</vt:i4>
      </vt:variant>
      <vt:variant>
        <vt:lpwstr>http://www.nevo.co.il/case/5844852</vt:lpwstr>
      </vt:variant>
      <vt:variant>
        <vt:lpwstr/>
      </vt:variant>
      <vt:variant>
        <vt:i4>3342453</vt:i4>
      </vt:variant>
      <vt:variant>
        <vt:i4>87</vt:i4>
      </vt:variant>
      <vt:variant>
        <vt:i4>0</vt:i4>
      </vt:variant>
      <vt:variant>
        <vt:i4>5</vt:i4>
      </vt:variant>
      <vt:variant>
        <vt:lpwstr>http://www.nevo.co.il/case/21771778</vt:lpwstr>
      </vt:variant>
      <vt:variant>
        <vt:lpwstr/>
      </vt:variant>
      <vt:variant>
        <vt:i4>3604596</vt:i4>
      </vt:variant>
      <vt:variant>
        <vt:i4>84</vt:i4>
      </vt:variant>
      <vt:variant>
        <vt:i4>0</vt:i4>
      </vt:variant>
      <vt:variant>
        <vt:i4>5</vt:i4>
      </vt:variant>
      <vt:variant>
        <vt:lpwstr>http://www.nevo.co.il/case/23127132</vt:lpwstr>
      </vt:variant>
      <vt:variant>
        <vt:lpwstr/>
      </vt:variant>
      <vt:variant>
        <vt:i4>3604596</vt:i4>
      </vt:variant>
      <vt:variant>
        <vt:i4>81</vt:i4>
      </vt:variant>
      <vt:variant>
        <vt:i4>0</vt:i4>
      </vt:variant>
      <vt:variant>
        <vt:i4>5</vt:i4>
      </vt:variant>
      <vt:variant>
        <vt:lpwstr>http://www.nevo.co.il/case/22535152</vt:lpwstr>
      </vt:variant>
      <vt:variant>
        <vt:lpwstr/>
      </vt:variant>
      <vt:variant>
        <vt:i4>3342452</vt:i4>
      </vt:variant>
      <vt:variant>
        <vt:i4>78</vt:i4>
      </vt:variant>
      <vt:variant>
        <vt:i4>0</vt:i4>
      </vt:variant>
      <vt:variant>
        <vt:i4>5</vt:i4>
      </vt:variant>
      <vt:variant>
        <vt:lpwstr>http://www.nevo.co.il/case/18185061</vt:lpwstr>
      </vt:variant>
      <vt:variant>
        <vt:lpwstr/>
      </vt:variant>
      <vt:variant>
        <vt:i4>3670131</vt:i4>
      </vt:variant>
      <vt:variant>
        <vt:i4>75</vt:i4>
      </vt:variant>
      <vt:variant>
        <vt:i4>0</vt:i4>
      </vt:variant>
      <vt:variant>
        <vt:i4>5</vt:i4>
      </vt:variant>
      <vt:variant>
        <vt:lpwstr>http://www.nevo.co.il/case/20476080</vt:lpwstr>
      </vt:variant>
      <vt:variant>
        <vt:lpwstr/>
      </vt:variant>
      <vt:variant>
        <vt:i4>4063346</vt:i4>
      </vt:variant>
      <vt:variant>
        <vt:i4>72</vt:i4>
      </vt:variant>
      <vt:variant>
        <vt:i4>0</vt:i4>
      </vt:variant>
      <vt:variant>
        <vt:i4>5</vt:i4>
      </vt:variant>
      <vt:variant>
        <vt:lpwstr>http://www.nevo.co.il/case/18679901</vt:lpwstr>
      </vt:variant>
      <vt:variant>
        <vt:lpwstr/>
      </vt:variant>
      <vt:variant>
        <vt:i4>3145853</vt:i4>
      </vt:variant>
      <vt:variant>
        <vt:i4>69</vt:i4>
      </vt:variant>
      <vt:variant>
        <vt:i4>0</vt:i4>
      </vt:variant>
      <vt:variant>
        <vt:i4>5</vt:i4>
      </vt:variant>
      <vt:variant>
        <vt:lpwstr>http://www.nevo.co.il/case/21013916</vt:lpwstr>
      </vt:variant>
      <vt:variant>
        <vt:lpwstr/>
      </vt:variant>
      <vt:variant>
        <vt:i4>3932282</vt:i4>
      </vt:variant>
      <vt:variant>
        <vt:i4>66</vt:i4>
      </vt:variant>
      <vt:variant>
        <vt:i4>0</vt:i4>
      </vt:variant>
      <vt:variant>
        <vt:i4>5</vt:i4>
      </vt:variant>
      <vt:variant>
        <vt:lpwstr>http://www.nevo.co.il/case/21592697</vt:lpwstr>
      </vt:variant>
      <vt:variant>
        <vt:lpwstr/>
      </vt:variant>
      <vt:variant>
        <vt:i4>3342455</vt:i4>
      </vt:variant>
      <vt:variant>
        <vt:i4>63</vt:i4>
      </vt:variant>
      <vt:variant>
        <vt:i4>0</vt:i4>
      </vt:variant>
      <vt:variant>
        <vt:i4>5</vt:i4>
      </vt:variant>
      <vt:variant>
        <vt:lpwstr>http://www.nevo.co.il/case/13044469</vt:lpwstr>
      </vt:variant>
      <vt:variant>
        <vt:lpwstr/>
      </vt:variant>
      <vt:variant>
        <vt:i4>3407985</vt:i4>
      </vt:variant>
      <vt:variant>
        <vt:i4>60</vt:i4>
      </vt:variant>
      <vt:variant>
        <vt:i4>0</vt:i4>
      </vt:variant>
      <vt:variant>
        <vt:i4>5</vt:i4>
      </vt:variant>
      <vt:variant>
        <vt:lpwstr>http://www.nevo.co.il/case/24417058</vt:lpwstr>
      </vt:variant>
      <vt:variant>
        <vt:lpwstr/>
      </vt:variant>
      <vt:variant>
        <vt:i4>3342448</vt:i4>
      </vt:variant>
      <vt:variant>
        <vt:i4>57</vt:i4>
      </vt:variant>
      <vt:variant>
        <vt:i4>0</vt:i4>
      </vt:variant>
      <vt:variant>
        <vt:i4>5</vt:i4>
      </vt:variant>
      <vt:variant>
        <vt:lpwstr>http://www.nevo.co.il/case/21017469</vt:lpwstr>
      </vt:variant>
      <vt:variant>
        <vt:lpwstr/>
      </vt:variant>
      <vt:variant>
        <vt:i4>4063348</vt:i4>
      </vt:variant>
      <vt:variant>
        <vt:i4>54</vt:i4>
      </vt:variant>
      <vt:variant>
        <vt:i4>0</vt:i4>
      </vt:variant>
      <vt:variant>
        <vt:i4>5</vt:i4>
      </vt:variant>
      <vt:variant>
        <vt:lpwstr>http://www.nevo.co.il/case/18791199</vt:lpwstr>
      </vt:variant>
      <vt:variant>
        <vt:lpwstr/>
      </vt:variant>
      <vt:variant>
        <vt:i4>3342460</vt:i4>
      </vt:variant>
      <vt:variant>
        <vt:i4>51</vt:i4>
      </vt:variant>
      <vt:variant>
        <vt:i4>0</vt:i4>
      </vt:variant>
      <vt:variant>
        <vt:i4>5</vt:i4>
      </vt:variant>
      <vt:variant>
        <vt:lpwstr>http://www.nevo.co.il/case/20881083</vt:lpwstr>
      </vt:variant>
      <vt:variant>
        <vt:lpwstr/>
      </vt:variant>
      <vt:variant>
        <vt:i4>3997809</vt:i4>
      </vt:variant>
      <vt:variant>
        <vt:i4>48</vt:i4>
      </vt:variant>
      <vt:variant>
        <vt:i4>0</vt:i4>
      </vt:variant>
      <vt:variant>
        <vt:i4>5</vt:i4>
      </vt:variant>
      <vt:variant>
        <vt:lpwstr>http://www.nevo.co.il/case/5583030</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3145848</vt:i4>
      </vt:variant>
      <vt:variant>
        <vt:i4>42</vt:i4>
      </vt:variant>
      <vt:variant>
        <vt:i4>0</vt:i4>
      </vt:variant>
      <vt:variant>
        <vt:i4>5</vt:i4>
      </vt:variant>
      <vt:variant>
        <vt:lpwstr>http://www.nevo.co.il/case/17939812</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5177418</vt:i4>
      </vt:variant>
      <vt:variant>
        <vt:i4>27</vt:i4>
      </vt:variant>
      <vt:variant>
        <vt:i4>0</vt:i4>
      </vt:variant>
      <vt:variant>
        <vt:i4>5</vt:i4>
      </vt:variant>
      <vt:variant>
        <vt:lpwstr>http://www.nevo.co.il/law/4216/10</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2022-04-10T12:15:00Z</cp:lastPrinted>
  <dcterms:created xsi:type="dcterms:W3CDTF">2025-04-23T01:04:00Z</dcterms:created>
  <dcterms:modified xsi:type="dcterms:W3CDTF">2025-04-23T01:04:00Z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15091</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ליאל אידו</vt:lpwstr>
  </property>
  <property fmtid="{D5CDD505-2E9C-101B-9397-08002B2CF9AE}" pid="10" name="LAWYER">
    <vt:lpwstr>הילה מלול;צח נצר</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20220411</vt:lpwstr>
  </property>
  <property fmtid="{D5CDD505-2E9C-101B-9397-08002B2CF9AE}" pid="14" name="TYPE_N_DATE">
    <vt:lpwstr>38020220411</vt:lpwstr>
  </property>
  <property fmtid="{D5CDD505-2E9C-101B-9397-08002B2CF9AE}" pid="15" name="WORDNUMPAGES">
    <vt:lpwstr>9</vt:lpwstr>
  </property>
  <property fmtid="{D5CDD505-2E9C-101B-9397-08002B2CF9AE}" pid="16" name="TYPE_ABS_DATE">
    <vt:lpwstr>380020220411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17939812;5738608;5583030;20881083;18791199;21017469;24417058;13044469;21592697;21013916;18679901;20476080;18185061;22535152;23127132;21771778;5844852;20320482;23591358;20380702;2887374;6032057;17941073;5880417;6824952:2;17939098;20053795;10442894</vt:lpwstr>
  </property>
  <property fmtid="{D5CDD505-2E9C-101B-9397-08002B2CF9AE}" pid="36" name="CASESLISTTMP2">
    <vt:lpwstr>7807295;10459128;12930657;7821838;6848505;21474481;13015510</vt:lpwstr>
  </property>
  <property fmtid="{D5CDD505-2E9C-101B-9397-08002B2CF9AE}" pid="37" name="LAWLISTTMP1">
    <vt:lpwstr>4216/007.a;007.c;010</vt:lpwstr>
  </property>
  <property fmtid="{D5CDD505-2E9C-101B-9397-08002B2CF9AE}" pid="38" name="LAWLISTTMP2">
    <vt:lpwstr>70301/040c.a;40ja</vt:lpwstr>
  </property>
</Properties>
</file>