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8E4BD0" w:rsidRPr="000C792E" w14:paraId="71D64D09" w14:textId="77777777" w:rsidTr="002016A0">
        <w:trPr>
          <w:gridAfter w:val="1"/>
          <w:wAfter w:w="99" w:type="dxa"/>
          <w:trHeight w:hRule="exact" w:val="418"/>
          <w:jc w:val="center"/>
        </w:trPr>
        <w:tc>
          <w:tcPr>
            <w:tcW w:w="8721" w:type="dxa"/>
            <w:gridSpan w:val="4"/>
          </w:tcPr>
          <w:p w14:paraId="37A93801" w14:textId="77777777" w:rsidR="008E4BD0" w:rsidRPr="000C792E" w:rsidRDefault="008E4BD0" w:rsidP="001627C0">
            <w:pPr>
              <w:pStyle w:val="a5"/>
              <w:jc w:val="center"/>
              <w:rPr>
                <w:rFonts w:ascii="Tahoma" w:hAnsi="Tahoma" w:cs="Tahoma"/>
                <w:color w:val="000080"/>
                <w:rtl/>
              </w:rPr>
            </w:pPr>
            <w:bookmarkStart w:id="0" w:name="LastJudge"/>
            <w:r w:rsidRPr="000C792E">
              <w:rPr>
                <w:rFonts w:ascii="Tahoma" w:hAnsi="Tahoma" w:cs="Tahoma"/>
                <w:b/>
                <w:bCs/>
                <w:color w:val="000080"/>
                <w:rtl/>
              </w:rPr>
              <w:t>בית משפט השלום בבאר שבע</w:t>
            </w:r>
          </w:p>
        </w:tc>
      </w:tr>
      <w:tr w:rsidR="008E4BD0" w:rsidRPr="000C792E" w14:paraId="60F84D0F" w14:textId="77777777" w:rsidTr="002016A0">
        <w:trPr>
          <w:gridAfter w:val="1"/>
          <w:wAfter w:w="99" w:type="dxa"/>
          <w:trHeight w:val="337"/>
          <w:jc w:val="center"/>
        </w:trPr>
        <w:tc>
          <w:tcPr>
            <w:tcW w:w="5054" w:type="dxa"/>
            <w:gridSpan w:val="3"/>
          </w:tcPr>
          <w:p w14:paraId="455647D5" w14:textId="77777777" w:rsidR="008E4BD0" w:rsidRPr="000C792E" w:rsidRDefault="008E4BD0" w:rsidP="001627C0">
            <w:pPr>
              <w:rPr>
                <w:rFonts w:cs="FrankRuehl"/>
                <w:sz w:val="28"/>
                <w:szCs w:val="28"/>
                <w:rtl/>
              </w:rPr>
            </w:pPr>
            <w:r w:rsidRPr="000C792E">
              <w:rPr>
                <w:rFonts w:cs="FrankRuehl"/>
                <w:sz w:val="28"/>
                <w:szCs w:val="28"/>
                <w:rtl/>
              </w:rPr>
              <w:t>ת"פ</w:t>
            </w:r>
            <w:r w:rsidRPr="000C792E">
              <w:rPr>
                <w:rFonts w:cs="FrankRuehl" w:hint="cs"/>
                <w:sz w:val="28"/>
                <w:szCs w:val="28"/>
                <w:rtl/>
              </w:rPr>
              <w:t xml:space="preserve"> </w:t>
            </w:r>
            <w:r w:rsidRPr="000C792E">
              <w:rPr>
                <w:rFonts w:cs="FrankRuehl"/>
                <w:sz w:val="28"/>
                <w:szCs w:val="28"/>
                <w:rtl/>
              </w:rPr>
              <w:t>24516-06-21</w:t>
            </w:r>
            <w:r w:rsidRPr="000C792E">
              <w:rPr>
                <w:rFonts w:cs="FrankRuehl" w:hint="cs"/>
                <w:sz w:val="28"/>
                <w:szCs w:val="28"/>
                <w:rtl/>
              </w:rPr>
              <w:t xml:space="preserve"> </w:t>
            </w:r>
            <w:r w:rsidRPr="000C792E">
              <w:rPr>
                <w:rFonts w:cs="FrankRuehl"/>
                <w:sz w:val="28"/>
                <w:szCs w:val="28"/>
                <w:rtl/>
              </w:rPr>
              <w:t>מדינת ישראל נ' אבו וקאד ואח'</w:t>
            </w:r>
          </w:p>
          <w:p w14:paraId="1A0E9012" w14:textId="77777777" w:rsidR="008E4BD0" w:rsidRPr="000C792E" w:rsidRDefault="008E4BD0" w:rsidP="001627C0">
            <w:pPr>
              <w:pStyle w:val="a5"/>
              <w:rPr>
                <w:rFonts w:cs="FrankRuehl"/>
                <w:sz w:val="28"/>
                <w:szCs w:val="28"/>
                <w:rtl/>
              </w:rPr>
            </w:pPr>
          </w:p>
        </w:tc>
        <w:tc>
          <w:tcPr>
            <w:tcW w:w="3667" w:type="dxa"/>
          </w:tcPr>
          <w:p w14:paraId="3BB9C646" w14:textId="77777777" w:rsidR="008E4BD0" w:rsidRPr="000C792E" w:rsidRDefault="008E4BD0" w:rsidP="001627C0">
            <w:pPr>
              <w:pStyle w:val="a5"/>
              <w:jc w:val="right"/>
              <w:rPr>
                <w:rFonts w:cs="FrankRuehl"/>
                <w:sz w:val="28"/>
                <w:szCs w:val="28"/>
                <w:rtl/>
              </w:rPr>
            </w:pPr>
          </w:p>
        </w:tc>
      </w:tr>
      <w:tr w:rsidR="008E4BD0" w:rsidRPr="000C792E" w14:paraId="7983F026" w14:textId="77777777" w:rsidTr="002016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0B12C4A" w14:textId="77777777" w:rsidR="008E4BD0" w:rsidRPr="000C792E" w:rsidRDefault="008E4BD0" w:rsidP="008E4BD0">
            <w:pPr>
              <w:jc w:val="both"/>
              <w:rPr>
                <w:rFonts w:ascii="David" w:hAnsi="David"/>
                <w:sz w:val="26"/>
                <w:szCs w:val="26"/>
              </w:rPr>
            </w:pPr>
            <w:r w:rsidRPr="000C792E">
              <w:rPr>
                <w:rFonts w:hint="cs"/>
                <w:rtl/>
              </w:rPr>
              <w:t xml:space="preserve"> </w:t>
            </w:r>
            <w:r w:rsidRPr="000C792E">
              <w:rPr>
                <w:rFonts w:ascii="David" w:hAnsi="David" w:hint="cs"/>
                <w:sz w:val="26"/>
                <w:szCs w:val="26"/>
                <w:rtl/>
              </w:rPr>
              <w:t>ל</w:t>
            </w:r>
            <w:r w:rsidRPr="000C792E">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7FCE5AE" w14:textId="77777777" w:rsidR="008E4BD0" w:rsidRPr="000C792E" w:rsidRDefault="008E4BD0" w:rsidP="001627C0">
            <w:pPr>
              <w:rPr>
                <w:rFonts w:ascii="David" w:hAnsi="David"/>
                <w:b/>
                <w:bCs/>
                <w:sz w:val="26"/>
                <w:szCs w:val="26"/>
                <w:rtl/>
              </w:rPr>
            </w:pPr>
            <w:r w:rsidRPr="000C792E">
              <w:rPr>
                <w:rFonts w:ascii="David" w:hAnsi="David"/>
                <w:b/>
                <w:bCs/>
                <w:sz w:val="26"/>
                <w:szCs w:val="26"/>
                <w:rtl/>
              </w:rPr>
              <w:t>כבוד השופט  יריב בן דוד</w:t>
            </w:r>
          </w:p>
          <w:p w14:paraId="5C041309" w14:textId="77777777" w:rsidR="008E4BD0" w:rsidRPr="000C792E" w:rsidRDefault="008E4BD0" w:rsidP="001627C0">
            <w:pPr>
              <w:rPr>
                <w:rFonts w:ascii="David" w:hAnsi="David"/>
                <w:sz w:val="26"/>
                <w:szCs w:val="26"/>
                <w:rtl/>
              </w:rPr>
            </w:pPr>
          </w:p>
          <w:p w14:paraId="235B1D68" w14:textId="77777777" w:rsidR="008E4BD0" w:rsidRPr="000C792E" w:rsidRDefault="008E4BD0" w:rsidP="008E4BD0">
            <w:pPr>
              <w:jc w:val="both"/>
              <w:rPr>
                <w:rFonts w:ascii="David" w:hAnsi="David"/>
                <w:sz w:val="26"/>
                <w:szCs w:val="26"/>
              </w:rPr>
            </w:pPr>
          </w:p>
        </w:tc>
      </w:tr>
      <w:tr w:rsidR="008E4BD0" w:rsidRPr="000C792E" w14:paraId="54CA85B0" w14:textId="77777777" w:rsidTr="002016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5A0EC0C" w14:textId="77777777" w:rsidR="008E4BD0" w:rsidRPr="000C792E" w:rsidRDefault="008E4BD0" w:rsidP="008E4BD0">
            <w:pPr>
              <w:jc w:val="both"/>
              <w:rPr>
                <w:rFonts w:ascii="David" w:hAnsi="David"/>
                <w:sz w:val="26"/>
                <w:szCs w:val="26"/>
              </w:rPr>
            </w:pPr>
            <w:bookmarkStart w:id="1" w:name="FirstAppellant"/>
            <w:r w:rsidRPr="000C792E">
              <w:rPr>
                <w:rFonts w:ascii="David" w:hAnsi="David"/>
                <w:sz w:val="26"/>
                <w:szCs w:val="26"/>
                <w:rtl/>
              </w:rPr>
              <w:t>בעניין:</w:t>
            </w:r>
          </w:p>
        </w:tc>
        <w:tc>
          <w:tcPr>
            <w:tcW w:w="3219" w:type="dxa"/>
            <w:tcBorders>
              <w:top w:val="nil"/>
              <w:left w:val="nil"/>
              <w:bottom w:val="nil"/>
              <w:right w:val="nil"/>
            </w:tcBorders>
            <w:shd w:val="clear" w:color="auto" w:fill="auto"/>
          </w:tcPr>
          <w:p w14:paraId="198C6725" w14:textId="77777777" w:rsidR="008E4BD0" w:rsidRPr="000C792E" w:rsidRDefault="008E4BD0" w:rsidP="008E4BD0">
            <w:pPr>
              <w:suppressLineNumbers/>
            </w:pPr>
            <w:r w:rsidRPr="000C792E">
              <w:rPr>
                <w:rFonts w:ascii="Arial" w:hAnsi="Arial" w:hint="cs"/>
                <w:b/>
                <w:bCs/>
                <w:sz w:val="26"/>
                <w:szCs w:val="26"/>
                <w:rtl/>
              </w:rPr>
              <w:t>ה</w:t>
            </w:r>
            <w:r w:rsidRPr="000C792E">
              <w:rPr>
                <w:rFonts w:ascii="Arial" w:hAnsi="Arial"/>
                <w:b/>
                <w:bCs/>
                <w:sz w:val="26"/>
                <w:szCs w:val="26"/>
                <w:rtl/>
              </w:rPr>
              <w:t>מאשימה</w:t>
            </w:r>
          </w:p>
          <w:p w14:paraId="3A5DC7AA" w14:textId="77777777" w:rsidR="008E4BD0" w:rsidRPr="000C792E" w:rsidRDefault="008E4BD0" w:rsidP="001627C0">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AC19AB4" w14:textId="77777777" w:rsidR="008E4BD0" w:rsidRPr="000C792E" w:rsidRDefault="008E4BD0" w:rsidP="008E4BD0">
            <w:pPr>
              <w:suppressLineNumbers/>
              <w:rPr>
                <w:rFonts w:ascii="Arial" w:hAnsi="Arial"/>
                <w:b/>
                <w:bCs/>
                <w:sz w:val="26"/>
                <w:szCs w:val="26"/>
                <w:rtl/>
              </w:rPr>
            </w:pPr>
            <w:r w:rsidRPr="000C792E">
              <w:rPr>
                <w:rFonts w:ascii="Arial" w:hAnsi="Arial"/>
                <w:b/>
                <w:bCs/>
                <w:sz w:val="26"/>
                <w:szCs w:val="26"/>
                <w:rtl/>
              </w:rPr>
              <w:t>מדינת ישראל</w:t>
            </w:r>
            <w:r w:rsidRPr="000C792E">
              <w:rPr>
                <w:rFonts w:ascii="Arial" w:hAnsi="Arial" w:hint="cs"/>
                <w:b/>
                <w:bCs/>
                <w:sz w:val="26"/>
                <w:szCs w:val="26"/>
                <w:rtl/>
              </w:rPr>
              <w:t xml:space="preserve"> </w:t>
            </w:r>
          </w:p>
          <w:p w14:paraId="3058ABFB" w14:textId="77777777" w:rsidR="008E4BD0" w:rsidRPr="000C792E" w:rsidRDefault="008E4BD0" w:rsidP="008E4BD0">
            <w:pPr>
              <w:suppressLineNumbers/>
              <w:rPr>
                <w:rFonts w:ascii="David" w:hAnsi="David"/>
                <w:sz w:val="26"/>
                <w:szCs w:val="26"/>
              </w:rPr>
            </w:pPr>
            <w:r w:rsidRPr="000C792E">
              <w:rPr>
                <w:rFonts w:ascii="David" w:hAnsi="David" w:hint="cs"/>
                <w:sz w:val="26"/>
                <w:szCs w:val="26"/>
                <w:rtl/>
              </w:rPr>
              <w:t>תביעות נגב</w:t>
            </w:r>
          </w:p>
        </w:tc>
      </w:tr>
      <w:bookmarkEnd w:id="1"/>
      <w:tr w:rsidR="008E4BD0" w:rsidRPr="000C792E" w14:paraId="685AB0D8" w14:textId="77777777" w:rsidTr="002016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877920B" w14:textId="77777777" w:rsidR="008E4BD0" w:rsidRPr="000C792E" w:rsidRDefault="008E4BD0" w:rsidP="008E4BD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E2A996C" w14:textId="77777777" w:rsidR="008E4BD0" w:rsidRPr="000C792E" w:rsidRDefault="008E4BD0" w:rsidP="008E4BD0">
            <w:pPr>
              <w:jc w:val="center"/>
              <w:rPr>
                <w:rFonts w:ascii="David" w:hAnsi="David"/>
                <w:b/>
                <w:bCs/>
                <w:sz w:val="26"/>
                <w:szCs w:val="26"/>
                <w:rtl/>
              </w:rPr>
            </w:pPr>
          </w:p>
          <w:p w14:paraId="634C8D96" w14:textId="77777777" w:rsidR="008E4BD0" w:rsidRPr="000C792E" w:rsidRDefault="008E4BD0" w:rsidP="008E4BD0">
            <w:pPr>
              <w:jc w:val="center"/>
              <w:rPr>
                <w:rFonts w:ascii="David" w:hAnsi="David"/>
                <w:b/>
                <w:bCs/>
                <w:sz w:val="26"/>
                <w:szCs w:val="26"/>
                <w:rtl/>
              </w:rPr>
            </w:pPr>
            <w:r w:rsidRPr="000C792E">
              <w:rPr>
                <w:rFonts w:ascii="David" w:hAnsi="David"/>
                <w:b/>
                <w:bCs/>
                <w:sz w:val="26"/>
                <w:szCs w:val="26"/>
                <w:rtl/>
              </w:rPr>
              <w:t>נגד</w:t>
            </w:r>
          </w:p>
          <w:p w14:paraId="0AE0AD08" w14:textId="77777777" w:rsidR="008E4BD0" w:rsidRPr="000C792E" w:rsidRDefault="008E4BD0" w:rsidP="008E4BD0">
            <w:pPr>
              <w:jc w:val="both"/>
              <w:rPr>
                <w:rFonts w:ascii="David" w:hAnsi="David"/>
                <w:sz w:val="26"/>
                <w:szCs w:val="26"/>
              </w:rPr>
            </w:pPr>
          </w:p>
        </w:tc>
      </w:tr>
      <w:tr w:rsidR="008E4BD0" w:rsidRPr="000C792E" w14:paraId="254ED0C6" w14:textId="77777777" w:rsidTr="002016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A3F3D5C" w14:textId="77777777" w:rsidR="008E4BD0" w:rsidRPr="000C792E" w:rsidRDefault="008E4BD0" w:rsidP="001627C0">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6721EC07" w14:textId="77777777" w:rsidR="008E4BD0" w:rsidRPr="000C792E" w:rsidRDefault="008E4BD0" w:rsidP="001627C0">
            <w:pPr>
              <w:rPr>
                <w:rFonts w:ascii="Arial" w:hAnsi="Arial"/>
                <w:b/>
                <w:bCs/>
                <w:sz w:val="26"/>
                <w:szCs w:val="26"/>
                <w:rtl/>
              </w:rPr>
            </w:pPr>
            <w:r w:rsidRPr="000C792E">
              <w:rPr>
                <w:rFonts w:ascii="Arial" w:hAnsi="Arial"/>
                <w:b/>
                <w:bCs/>
                <w:sz w:val="26"/>
                <w:szCs w:val="26"/>
                <w:rtl/>
              </w:rPr>
              <w:t>הנאש</w:t>
            </w:r>
            <w:r w:rsidRPr="000C792E">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1B68C141" w14:textId="77777777" w:rsidR="008E4BD0" w:rsidRPr="000C792E" w:rsidRDefault="008E4BD0" w:rsidP="008E4BD0">
            <w:pPr>
              <w:suppressLineNumbers/>
              <w:rPr>
                <w:rFonts w:ascii="Arial" w:hAnsi="Arial"/>
                <w:b/>
                <w:bCs/>
                <w:sz w:val="26"/>
                <w:szCs w:val="26"/>
                <w:rtl/>
              </w:rPr>
            </w:pPr>
            <w:r w:rsidRPr="000C792E">
              <w:rPr>
                <w:rFonts w:ascii="Arial" w:hAnsi="Arial"/>
                <w:b/>
                <w:bCs/>
                <w:sz w:val="26"/>
                <w:szCs w:val="26"/>
                <w:rtl/>
              </w:rPr>
              <w:t>סנד אבו וקאד</w:t>
            </w:r>
            <w:r w:rsidRPr="000C792E">
              <w:rPr>
                <w:rFonts w:ascii="Arial" w:hAnsi="Arial" w:hint="cs"/>
                <w:b/>
                <w:bCs/>
                <w:sz w:val="26"/>
                <w:szCs w:val="26"/>
                <w:rtl/>
              </w:rPr>
              <w:t xml:space="preserve"> </w:t>
            </w:r>
            <w:r w:rsidRPr="000C792E">
              <w:rPr>
                <w:rFonts w:ascii="Arial" w:hAnsi="Arial"/>
                <w:b/>
                <w:bCs/>
                <w:sz w:val="26"/>
                <w:szCs w:val="26"/>
                <w:rtl/>
              </w:rPr>
              <w:t>–</w:t>
            </w:r>
            <w:r w:rsidRPr="000C792E">
              <w:rPr>
                <w:rFonts w:ascii="Arial" w:hAnsi="Arial" w:hint="cs"/>
                <w:b/>
                <w:bCs/>
                <w:sz w:val="26"/>
                <w:szCs w:val="26"/>
                <w:rtl/>
              </w:rPr>
              <w:t xml:space="preserve"> בעצמו </w:t>
            </w:r>
          </w:p>
          <w:p w14:paraId="1CCAA5FE" w14:textId="77777777" w:rsidR="008E4BD0" w:rsidRPr="000C792E" w:rsidRDefault="008E4BD0" w:rsidP="008E4BD0">
            <w:pPr>
              <w:suppressLineNumbers/>
            </w:pPr>
            <w:r w:rsidRPr="000C792E">
              <w:rPr>
                <w:rFonts w:hint="cs"/>
                <w:rtl/>
              </w:rPr>
              <w:t xml:space="preserve">ע"י ב"כ עו"ד נאשף דרויש </w:t>
            </w:r>
          </w:p>
        </w:tc>
      </w:tr>
      <w:bookmarkEnd w:id="2"/>
    </w:tbl>
    <w:p w14:paraId="5BAC0B0D" w14:textId="77777777" w:rsidR="000C792E" w:rsidRPr="000C792E" w:rsidRDefault="000C792E" w:rsidP="000C792E">
      <w:pPr>
        <w:spacing w:before="120" w:after="120" w:line="240" w:lineRule="exact"/>
        <w:ind w:left="283" w:hanging="283"/>
        <w:jc w:val="both"/>
        <w:rPr>
          <w:rFonts w:ascii="FrankRuehl" w:hAnsi="FrankRuehl" w:cs="FrankRuehl"/>
          <w:rtl/>
        </w:rPr>
      </w:pPr>
    </w:p>
    <w:p w14:paraId="7230EABB" w14:textId="77777777" w:rsidR="000C792E" w:rsidRPr="000C792E" w:rsidRDefault="000C792E" w:rsidP="000C792E">
      <w:pPr>
        <w:rPr>
          <w:sz w:val="26"/>
          <w:szCs w:val="26"/>
          <w:rtl/>
        </w:rPr>
      </w:pPr>
    </w:p>
    <w:p w14:paraId="59A9EF2F" w14:textId="77777777" w:rsidR="002016A0" w:rsidRPr="002016A0" w:rsidRDefault="002016A0" w:rsidP="002016A0">
      <w:pPr>
        <w:spacing w:before="120" w:after="120" w:line="240" w:lineRule="exact"/>
        <w:ind w:left="283" w:hanging="283"/>
        <w:jc w:val="both"/>
        <w:rPr>
          <w:rFonts w:ascii="FrankRuehl" w:hAnsi="FrankRuehl" w:cs="FrankRuehl"/>
          <w:rtl/>
        </w:rPr>
      </w:pPr>
    </w:p>
    <w:p w14:paraId="6749C39A" w14:textId="77777777" w:rsidR="000E271D" w:rsidRPr="000E271D" w:rsidRDefault="000E271D" w:rsidP="000E271D">
      <w:pPr>
        <w:spacing w:before="120" w:after="120" w:line="240" w:lineRule="exact"/>
        <w:ind w:left="283" w:hanging="283"/>
        <w:jc w:val="both"/>
        <w:rPr>
          <w:rFonts w:ascii="FrankRuehl" w:hAnsi="FrankRuehl" w:cs="FrankRuehl"/>
          <w:rtl/>
        </w:rPr>
      </w:pPr>
    </w:p>
    <w:p w14:paraId="13E1C982" w14:textId="77777777" w:rsidR="0023273C" w:rsidRDefault="0023273C" w:rsidP="0023273C">
      <w:pPr>
        <w:rPr>
          <w:sz w:val="26"/>
          <w:szCs w:val="26"/>
          <w:rtl/>
        </w:rPr>
      </w:pPr>
      <w:bookmarkStart w:id="3" w:name="LawTable"/>
      <w:bookmarkEnd w:id="3"/>
    </w:p>
    <w:p w14:paraId="57FC3C8B" w14:textId="77777777" w:rsidR="0023273C" w:rsidRPr="0023273C" w:rsidRDefault="0023273C" w:rsidP="0023273C">
      <w:pPr>
        <w:spacing w:before="120" w:after="120" w:line="240" w:lineRule="exact"/>
        <w:ind w:left="283" w:hanging="283"/>
        <w:jc w:val="both"/>
        <w:rPr>
          <w:rFonts w:ascii="FrankRuehl" w:hAnsi="FrankRuehl" w:cs="FrankRuehl"/>
          <w:rtl/>
        </w:rPr>
      </w:pPr>
    </w:p>
    <w:p w14:paraId="02AB82CE" w14:textId="77777777" w:rsidR="0023273C" w:rsidRPr="0023273C" w:rsidRDefault="0023273C" w:rsidP="0023273C">
      <w:pPr>
        <w:spacing w:before="120" w:after="120" w:line="240" w:lineRule="exact"/>
        <w:ind w:left="283" w:hanging="283"/>
        <w:jc w:val="both"/>
        <w:rPr>
          <w:rFonts w:ascii="FrankRuehl" w:hAnsi="FrankRuehl" w:cs="FrankRuehl"/>
          <w:rtl/>
        </w:rPr>
      </w:pPr>
    </w:p>
    <w:p w14:paraId="08C5D84E" w14:textId="77777777" w:rsidR="0023273C" w:rsidRPr="0023273C" w:rsidRDefault="0023273C" w:rsidP="0023273C">
      <w:pPr>
        <w:spacing w:before="120" w:after="120" w:line="240" w:lineRule="exact"/>
        <w:ind w:left="283" w:hanging="283"/>
        <w:jc w:val="both"/>
        <w:rPr>
          <w:rFonts w:ascii="FrankRuehl" w:hAnsi="FrankRuehl" w:cs="FrankRuehl"/>
          <w:rtl/>
        </w:rPr>
      </w:pPr>
      <w:r w:rsidRPr="0023273C">
        <w:rPr>
          <w:rFonts w:ascii="FrankRuehl" w:hAnsi="FrankRuehl" w:cs="FrankRuehl"/>
          <w:rtl/>
        </w:rPr>
        <w:t xml:space="preserve">חקיקה שאוזכרה: </w:t>
      </w:r>
    </w:p>
    <w:p w14:paraId="2907D60C" w14:textId="77777777" w:rsidR="0023273C" w:rsidRPr="0023273C" w:rsidRDefault="0023273C" w:rsidP="0023273C">
      <w:pPr>
        <w:spacing w:before="120" w:after="120" w:line="240" w:lineRule="exact"/>
        <w:ind w:left="283" w:hanging="283"/>
        <w:jc w:val="both"/>
        <w:rPr>
          <w:rFonts w:ascii="FrankRuehl" w:hAnsi="FrankRuehl" w:cs="FrankRuehl"/>
          <w:rtl/>
        </w:rPr>
      </w:pPr>
      <w:hyperlink r:id="rId7" w:history="1">
        <w:r w:rsidRPr="0023273C">
          <w:rPr>
            <w:rFonts w:ascii="FrankRuehl" w:hAnsi="FrankRuehl" w:cs="FrankRuehl"/>
            <w:color w:val="0000FF"/>
            <w:rtl/>
          </w:rPr>
          <w:t>פקודת הסמים המסוכנים [נוסח חדש], תשל"ג-1973</w:t>
        </w:r>
      </w:hyperlink>
      <w:r w:rsidRPr="0023273C">
        <w:rPr>
          <w:rFonts w:ascii="FrankRuehl" w:hAnsi="FrankRuehl" w:cs="FrankRuehl"/>
          <w:rtl/>
        </w:rPr>
        <w:t xml:space="preserve">: סע'  </w:t>
      </w:r>
      <w:hyperlink r:id="rId8" w:history="1">
        <w:r w:rsidRPr="0023273C">
          <w:rPr>
            <w:rFonts w:ascii="FrankRuehl" w:hAnsi="FrankRuehl" w:cs="FrankRuehl"/>
            <w:color w:val="0000FF"/>
            <w:rtl/>
          </w:rPr>
          <w:t>7(א)</w:t>
        </w:r>
      </w:hyperlink>
      <w:r w:rsidRPr="0023273C">
        <w:rPr>
          <w:rFonts w:ascii="FrankRuehl" w:hAnsi="FrankRuehl" w:cs="FrankRuehl"/>
          <w:rtl/>
        </w:rPr>
        <w:t xml:space="preserve">, </w:t>
      </w:r>
      <w:hyperlink r:id="rId9" w:history="1">
        <w:r w:rsidRPr="0023273C">
          <w:rPr>
            <w:rFonts w:ascii="FrankRuehl" w:hAnsi="FrankRuehl" w:cs="FrankRuehl"/>
            <w:color w:val="0000FF"/>
            <w:rtl/>
          </w:rPr>
          <w:t>7(ג)</w:t>
        </w:r>
      </w:hyperlink>
    </w:p>
    <w:p w14:paraId="2CAB4D30" w14:textId="77777777" w:rsidR="0023273C" w:rsidRPr="0023273C" w:rsidRDefault="0023273C" w:rsidP="0023273C">
      <w:pPr>
        <w:spacing w:before="120" w:after="120" w:line="240" w:lineRule="exact"/>
        <w:ind w:left="283" w:hanging="283"/>
        <w:jc w:val="both"/>
        <w:rPr>
          <w:rFonts w:ascii="FrankRuehl" w:hAnsi="FrankRuehl" w:cs="FrankRuehl"/>
          <w:rtl/>
        </w:rPr>
      </w:pPr>
      <w:hyperlink r:id="rId10" w:history="1">
        <w:r w:rsidRPr="0023273C">
          <w:rPr>
            <w:rFonts w:ascii="FrankRuehl" w:hAnsi="FrankRuehl" w:cs="FrankRuehl"/>
            <w:color w:val="0000FF"/>
            <w:rtl/>
          </w:rPr>
          <w:t>חוק העונשין, תשל"ז-1977</w:t>
        </w:r>
      </w:hyperlink>
      <w:r w:rsidRPr="0023273C">
        <w:rPr>
          <w:rFonts w:ascii="FrankRuehl" w:hAnsi="FrankRuehl" w:cs="FrankRuehl"/>
          <w:rtl/>
        </w:rPr>
        <w:t xml:space="preserve">: סע'  </w:t>
      </w:r>
      <w:hyperlink r:id="rId11" w:history="1">
        <w:r w:rsidRPr="0023273C">
          <w:rPr>
            <w:rFonts w:ascii="FrankRuehl" w:hAnsi="FrankRuehl" w:cs="FrankRuehl"/>
            <w:color w:val="0000FF"/>
            <w:rtl/>
          </w:rPr>
          <w:t>40ב</w:t>
        </w:r>
      </w:hyperlink>
      <w:r w:rsidRPr="0023273C">
        <w:rPr>
          <w:rFonts w:ascii="FrankRuehl" w:hAnsi="FrankRuehl" w:cs="FrankRuehl"/>
          <w:rtl/>
        </w:rPr>
        <w:t xml:space="preserve">, </w:t>
      </w:r>
      <w:hyperlink r:id="rId12" w:history="1">
        <w:r w:rsidRPr="0023273C">
          <w:rPr>
            <w:rFonts w:ascii="FrankRuehl" w:hAnsi="FrankRuehl" w:cs="FrankRuehl"/>
            <w:color w:val="0000FF"/>
            <w:rtl/>
          </w:rPr>
          <w:t>40ג(א)</w:t>
        </w:r>
      </w:hyperlink>
      <w:r w:rsidRPr="0023273C">
        <w:rPr>
          <w:rFonts w:ascii="FrankRuehl" w:hAnsi="FrankRuehl" w:cs="FrankRuehl"/>
          <w:rtl/>
        </w:rPr>
        <w:t xml:space="preserve">, </w:t>
      </w:r>
      <w:hyperlink r:id="rId13" w:history="1">
        <w:r w:rsidRPr="0023273C">
          <w:rPr>
            <w:rFonts w:ascii="FrankRuehl" w:hAnsi="FrankRuehl" w:cs="FrankRuehl"/>
            <w:color w:val="0000FF"/>
            <w:rtl/>
          </w:rPr>
          <w:t>40 ג(ב)</w:t>
        </w:r>
      </w:hyperlink>
      <w:r w:rsidRPr="0023273C">
        <w:rPr>
          <w:rFonts w:ascii="FrankRuehl" w:hAnsi="FrankRuehl" w:cs="FrankRuehl"/>
          <w:rtl/>
        </w:rPr>
        <w:t xml:space="preserve">, </w:t>
      </w:r>
      <w:hyperlink r:id="rId14" w:history="1">
        <w:r w:rsidRPr="0023273C">
          <w:rPr>
            <w:rFonts w:ascii="FrankRuehl" w:hAnsi="FrankRuehl" w:cs="FrankRuehl"/>
            <w:color w:val="0000FF"/>
            <w:rtl/>
          </w:rPr>
          <w:t>40ד.</w:t>
        </w:r>
      </w:hyperlink>
      <w:r w:rsidRPr="0023273C">
        <w:rPr>
          <w:rFonts w:ascii="FrankRuehl" w:hAnsi="FrankRuehl" w:cs="FrankRuehl"/>
          <w:rtl/>
        </w:rPr>
        <w:t xml:space="preserve">, </w:t>
      </w:r>
      <w:hyperlink r:id="rId15" w:history="1">
        <w:r w:rsidRPr="0023273C">
          <w:rPr>
            <w:rFonts w:ascii="FrankRuehl" w:hAnsi="FrankRuehl" w:cs="FrankRuehl"/>
            <w:color w:val="0000FF"/>
            <w:rtl/>
          </w:rPr>
          <w:t>40ד(א)</w:t>
        </w:r>
      </w:hyperlink>
      <w:r w:rsidRPr="0023273C">
        <w:rPr>
          <w:rFonts w:ascii="FrankRuehl" w:hAnsi="FrankRuehl" w:cs="FrankRuehl"/>
          <w:rtl/>
        </w:rPr>
        <w:t xml:space="preserve">, </w:t>
      </w:r>
      <w:hyperlink r:id="rId16" w:history="1">
        <w:r w:rsidRPr="0023273C">
          <w:rPr>
            <w:rFonts w:ascii="FrankRuehl" w:hAnsi="FrankRuehl" w:cs="FrankRuehl"/>
            <w:color w:val="0000FF"/>
            <w:rtl/>
          </w:rPr>
          <w:t>40ט</w:t>
        </w:r>
      </w:hyperlink>
      <w:r w:rsidRPr="0023273C">
        <w:rPr>
          <w:rFonts w:ascii="FrankRuehl" w:hAnsi="FrankRuehl" w:cs="FrankRuehl"/>
          <w:rtl/>
        </w:rPr>
        <w:t xml:space="preserve">, </w:t>
      </w:r>
      <w:hyperlink r:id="rId17" w:history="1">
        <w:r w:rsidRPr="0023273C">
          <w:rPr>
            <w:rFonts w:ascii="FrankRuehl" w:hAnsi="FrankRuehl" w:cs="FrankRuehl"/>
            <w:color w:val="0000FF"/>
            <w:rtl/>
          </w:rPr>
          <w:t>40יא</w:t>
        </w:r>
      </w:hyperlink>
    </w:p>
    <w:p w14:paraId="42BCF5EE" w14:textId="77777777" w:rsidR="0023273C" w:rsidRPr="0023273C" w:rsidRDefault="0023273C" w:rsidP="0023273C">
      <w:pPr>
        <w:rPr>
          <w:sz w:val="26"/>
          <w:szCs w:val="26"/>
          <w:rtl/>
        </w:rPr>
      </w:pPr>
      <w:bookmarkStart w:id="4" w:name="LawTable_End"/>
      <w:bookmarkEnd w:id="4"/>
    </w:p>
    <w:p w14:paraId="6633723B" w14:textId="77777777" w:rsidR="002016A0" w:rsidRPr="000E271D" w:rsidRDefault="002016A0" w:rsidP="000E271D">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E4BD0" w14:paraId="3F8F7772" w14:textId="77777777" w:rsidTr="008E4BD0">
        <w:trPr>
          <w:trHeight w:val="355"/>
          <w:jc w:val="center"/>
        </w:trPr>
        <w:tc>
          <w:tcPr>
            <w:tcW w:w="8820" w:type="dxa"/>
            <w:tcBorders>
              <w:top w:val="nil"/>
              <w:left w:val="nil"/>
              <w:bottom w:val="nil"/>
              <w:right w:val="nil"/>
            </w:tcBorders>
            <w:shd w:val="clear" w:color="auto" w:fill="auto"/>
          </w:tcPr>
          <w:p w14:paraId="5EB21D98" w14:textId="77777777" w:rsidR="000C792E" w:rsidRPr="000C792E" w:rsidRDefault="000C792E" w:rsidP="000C792E">
            <w:pPr>
              <w:jc w:val="center"/>
              <w:rPr>
                <w:rFonts w:ascii="David" w:hAnsi="David"/>
                <w:b/>
                <w:bCs/>
                <w:sz w:val="32"/>
                <w:szCs w:val="32"/>
                <w:u w:val="single"/>
                <w:rtl/>
              </w:rPr>
            </w:pPr>
            <w:bookmarkStart w:id="5" w:name="PsakDin" w:colFirst="0" w:colLast="0"/>
            <w:bookmarkEnd w:id="0"/>
            <w:r w:rsidRPr="000C792E">
              <w:rPr>
                <w:rFonts w:ascii="David" w:hAnsi="David"/>
                <w:b/>
                <w:bCs/>
                <w:sz w:val="32"/>
                <w:szCs w:val="32"/>
                <w:u w:val="single"/>
                <w:rtl/>
              </w:rPr>
              <w:t>גזר דין</w:t>
            </w:r>
          </w:p>
          <w:p w14:paraId="72263A17" w14:textId="77777777" w:rsidR="008E4BD0" w:rsidRPr="000C792E" w:rsidRDefault="008E4BD0" w:rsidP="000C792E">
            <w:pPr>
              <w:jc w:val="center"/>
              <w:rPr>
                <w:rFonts w:ascii="David" w:hAnsi="David"/>
                <w:bCs/>
                <w:sz w:val="32"/>
                <w:szCs w:val="32"/>
                <w:u w:val="single"/>
                <w:rtl/>
              </w:rPr>
            </w:pPr>
          </w:p>
        </w:tc>
      </w:tr>
      <w:bookmarkEnd w:id="5"/>
    </w:tbl>
    <w:p w14:paraId="7DE62A40" w14:textId="77777777" w:rsidR="008E4BD0" w:rsidRPr="000F2247" w:rsidRDefault="008E4BD0" w:rsidP="008E4BD0">
      <w:pPr>
        <w:rPr>
          <w:rFonts w:ascii="Arial" w:hAnsi="Arial"/>
          <w:b/>
          <w:bCs/>
          <w:sz w:val="26"/>
          <w:szCs w:val="26"/>
          <w:rtl/>
        </w:rPr>
      </w:pPr>
    </w:p>
    <w:p w14:paraId="01EFD14A" w14:textId="77777777" w:rsidR="008E4BD0" w:rsidRDefault="008E4BD0" w:rsidP="008E4BD0">
      <w:pPr>
        <w:pStyle w:val="11"/>
      </w:pPr>
      <w:r>
        <w:rPr>
          <w:rtl/>
        </w:rPr>
        <w:t>רקע</w:t>
      </w:r>
      <w:bookmarkStart w:id="6" w:name="ABSTRACT_START"/>
      <w:bookmarkEnd w:id="6"/>
    </w:p>
    <w:p w14:paraId="683CB70F" w14:textId="77777777" w:rsidR="008E4BD0" w:rsidRDefault="008E4BD0" w:rsidP="008E4BD0">
      <w:pPr>
        <w:pStyle w:val="a"/>
        <w:tabs>
          <w:tab w:val="clear" w:pos="360"/>
          <w:tab w:val="clear" w:pos="1440"/>
          <w:tab w:val="num" w:pos="-58"/>
          <w:tab w:val="num" w:pos="2911"/>
        </w:tabs>
        <w:ind w:hanging="360"/>
        <w:rPr>
          <w:rtl/>
        </w:rPr>
      </w:pPr>
      <w:r>
        <w:rPr>
          <w:rFonts w:hint="cs"/>
          <w:rtl/>
        </w:rPr>
        <w:t xml:space="preserve">הנאשם הורשע על פי הודאתו בכתב אישום מתוקן המייחס לו עבירת החזקת סמים שלא לצריכה עצמית, על פי </w:t>
      </w:r>
      <w:hyperlink r:id="rId18" w:history="1">
        <w:r w:rsidR="002016A0" w:rsidRPr="002016A0">
          <w:rPr>
            <w:rStyle w:val="Hyperlink"/>
            <w:rFonts w:hint="eastAsia"/>
            <w:rtl/>
          </w:rPr>
          <w:t>סעיפים</w:t>
        </w:r>
        <w:r w:rsidR="002016A0" w:rsidRPr="002016A0">
          <w:rPr>
            <w:rStyle w:val="Hyperlink"/>
            <w:rtl/>
          </w:rPr>
          <w:t xml:space="preserve"> 7(א)</w:t>
        </w:r>
      </w:hyperlink>
      <w:r>
        <w:rPr>
          <w:rFonts w:hint="cs"/>
          <w:rtl/>
        </w:rPr>
        <w:t xml:space="preserve"> ו-</w:t>
      </w:r>
      <w:hyperlink r:id="rId19" w:history="1">
        <w:r w:rsidR="002016A0" w:rsidRPr="002016A0">
          <w:rPr>
            <w:rStyle w:val="Hyperlink"/>
            <w:rtl/>
          </w:rPr>
          <w:t>7(ג)</w:t>
        </w:r>
      </w:hyperlink>
      <w:r>
        <w:rPr>
          <w:rFonts w:hint="cs"/>
          <w:rtl/>
        </w:rPr>
        <w:t xml:space="preserve"> רישא, ל</w:t>
      </w:r>
      <w:hyperlink r:id="rId20" w:history="1">
        <w:r w:rsidR="000C792E" w:rsidRPr="000C792E">
          <w:rPr>
            <w:color w:val="0000FF"/>
            <w:u w:val="single"/>
            <w:rtl/>
          </w:rPr>
          <w:t>פקודת הסמים המסוכנים</w:t>
        </w:r>
      </w:hyperlink>
      <w:r>
        <w:rPr>
          <w:rFonts w:hint="cs"/>
          <w:rtl/>
        </w:rPr>
        <w:t xml:space="preserve"> [נוסח חדש], תשל"ג-1973. (להלן: "</w:t>
      </w:r>
      <w:r>
        <w:rPr>
          <w:rFonts w:hint="cs"/>
          <w:b/>
          <w:bCs/>
          <w:rtl/>
        </w:rPr>
        <w:t>פקודת הסמים</w:t>
      </w:r>
      <w:r>
        <w:rPr>
          <w:rFonts w:hint="cs"/>
          <w:rtl/>
        </w:rPr>
        <w:t>").</w:t>
      </w:r>
    </w:p>
    <w:p w14:paraId="7C47969C" w14:textId="77777777" w:rsidR="008E4BD0" w:rsidRDefault="008E4BD0" w:rsidP="008E4BD0">
      <w:pPr>
        <w:pStyle w:val="ab"/>
      </w:pPr>
      <w:bookmarkStart w:id="7" w:name="ABSTRACT_END"/>
      <w:bookmarkEnd w:id="7"/>
      <w:r>
        <w:rPr>
          <w:rFonts w:hint="cs"/>
          <w:rtl/>
        </w:rPr>
        <w:t>על פי עובדות כתב האישום, החזיק הנאשם בביתו 171 שתילי סם מסוג קנביס במשקל כולל של 17.06 קילוגרם נטו (להלן: "</w:t>
      </w:r>
      <w:r>
        <w:rPr>
          <w:rFonts w:hint="cs"/>
          <w:b/>
          <w:bCs/>
          <w:rtl/>
        </w:rPr>
        <w:t>השתילים</w:t>
      </w:r>
      <w:r>
        <w:rPr>
          <w:rFonts w:hint="cs"/>
          <w:rtl/>
        </w:rPr>
        <w:t xml:space="preserve">"). הנאשם החזיק בשתילים זמן מה עובר ליום 1.6.21, וכחמישה ימים עובר למועד זה, הנאשם קטף את השתילים ותלה אותם לייבוש בחדר ייעודי שהוסב לכך בביתו. </w:t>
      </w:r>
    </w:p>
    <w:p w14:paraId="6169DF8C" w14:textId="77777777" w:rsidR="008E4BD0" w:rsidRDefault="008E4BD0" w:rsidP="008E4BD0">
      <w:pPr>
        <w:pStyle w:val="ab"/>
        <w:rPr>
          <w:rtl/>
        </w:rPr>
      </w:pPr>
      <w:r>
        <w:rPr>
          <w:rFonts w:hint="cs"/>
          <w:rtl/>
        </w:rPr>
        <w:lastRenderedPageBreak/>
        <w:t>בנוסף, החזיק הנאשם בסם מסוג קנביס במשקל כולל של 484.86 גרם בתוך שקית.</w:t>
      </w:r>
    </w:p>
    <w:p w14:paraId="35B1E7E2" w14:textId="77777777" w:rsidR="008E4BD0" w:rsidRDefault="008E4BD0" w:rsidP="008E4BD0">
      <w:pPr>
        <w:pStyle w:val="11"/>
        <w:rPr>
          <w:rtl/>
        </w:rPr>
      </w:pPr>
      <w:r>
        <w:rPr>
          <w:rtl/>
        </w:rPr>
        <w:t>תסקיר שירות המבחן</w:t>
      </w:r>
    </w:p>
    <w:p w14:paraId="0519A3C5" w14:textId="77777777" w:rsidR="008E4BD0" w:rsidRDefault="008E4BD0" w:rsidP="008E4BD0">
      <w:pPr>
        <w:pStyle w:val="a"/>
        <w:tabs>
          <w:tab w:val="clear" w:pos="360"/>
          <w:tab w:val="clear" w:pos="1440"/>
          <w:tab w:val="num" w:pos="2911"/>
        </w:tabs>
        <w:rPr>
          <w:rtl/>
        </w:rPr>
      </w:pPr>
      <w:r>
        <w:rPr>
          <w:rFonts w:hint="cs"/>
          <w:rtl/>
        </w:rPr>
        <w:t>לאחר הרשעתו הופנה הנאשם לשירות המבחן.</w:t>
      </w:r>
    </w:p>
    <w:p w14:paraId="43AC67CD" w14:textId="77777777" w:rsidR="008E4BD0" w:rsidRDefault="008E4BD0" w:rsidP="008E4BD0">
      <w:pPr>
        <w:pStyle w:val="a"/>
        <w:numPr>
          <w:ilvl w:val="0"/>
          <w:numId w:val="0"/>
        </w:numPr>
        <w:tabs>
          <w:tab w:val="left" w:pos="720"/>
        </w:tabs>
        <w:ind w:left="651"/>
        <w:rPr>
          <w:rtl/>
        </w:rPr>
      </w:pPr>
      <w:r>
        <w:rPr>
          <w:rFonts w:hint="cs"/>
          <w:rtl/>
        </w:rPr>
        <w:t>ביום 2.2.23 התקבל תסקיר שירות המבחן (להלן: "</w:t>
      </w:r>
      <w:r>
        <w:rPr>
          <w:rFonts w:hint="cs"/>
          <w:b/>
          <w:bCs/>
          <w:rtl/>
        </w:rPr>
        <w:t>התסקיר</w:t>
      </w:r>
      <w:r>
        <w:rPr>
          <w:rFonts w:hint="cs"/>
          <w:rtl/>
        </w:rPr>
        <w:t>"), במסגרתו הומלץ על ענישה של מאסר בדרך של עבודות שירות, לצד מאסר מותנה.</w:t>
      </w:r>
    </w:p>
    <w:p w14:paraId="4816F5E5" w14:textId="77777777" w:rsidR="008E4BD0" w:rsidRDefault="008E4BD0" w:rsidP="008E4BD0">
      <w:pPr>
        <w:pStyle w:val="ab"/>
      </w:pPr>
      <w:r>
        <w:rPr>
          <w:rFonts w:hint="cs"/>
          <w:rtl/>
        </w:rPr>
        <w:t xml:space="preserve">על פי נתוני התסקיר, הנאשם בן 23, נשוי ואב ל-3 ילדים בגילים של עד שנתיים וחצי. הנאשם מתגורר בכפרים לא מוכרים הסמוכים לעיר רהט ועבד בקטיף ירקות בצפון הארץ בחצי השנה שקדמה לקבלת התסקיר. </w:t>
      </w:r>
    </w:p>
    <w:p w14:paraId="33E4248A" w14:textId="77777777" w:rsidR="008E4BD0" w:rsidRDefault="008E4BD0" w:rsidP="008E4BD0">
      <w:pPr>
        <w:pStyle w:val="ab"/>
        <w:rPr>
          <w:rtl/>
        </w:rPr>
      </w:pPr>
      <w:r>
        <w:rPr>
          <w:rFonts w:hint="cs"/>
          <w:rtl/>
        </w:rPr>
        <w:t>הנאשם הביע בפני שירות המבחן צער חרטה ומבוכה בקשר לביצוע המעשים בהם הורשע. לדבריו, העבירות בוצעו על רקע מצב כלכלי קשה מאוד, ובאותה עת לא הבין לעומק את חומרת מעשיו.</w:t>
      </w:r>
    </w:p>
    <w:p w14:paraId="525A8D83" w14:textId="77777777" w:rsidR="008E4BD0" w:rsidRDefault="008E4BD0" w:rsidP="008E4BD0">
      <w:pPr>
        <w:pStyle w:val="ab"/>
        <w:rPr>
          <w:rtl/>
        </w:rPr>
      </w:pPr>
      <w:r>
        <w:rPr>
          <w:rFonts w:hint="cs"/>
          <w:rtl/>
        </w:rPr>
        <w:t>הנאשם שלל צריכת סמים ואלכוהול לאורך כל חייו. בהתאם לכך מסר בדיקות שתן נקיות.</w:t>
      </w:r>
    </w:p>
    <w:p w14:paraId="76F3AA16" w14:textId="77777777" w:rsidR="008E4BD0" w:rsidRDefault="008E4BD0" w:rsidP="008E4BD0">
      <w:pPr>
        <w:pStyle w:val="ab"/>
        <w:rPr>
          <w:rtl/>
        </w:rPr>
      </w:pPr>
      <w:r>
        <w:rPr>
          <w:rFonts w:hint="cs"/>
          <w:rtl/>
        </w:rPr>
        <w:t>הנאשם שיתף פעולה עם שירות המבחן בהגיעו למפגשים, והתרשמות קצין המבחן היא כי הוא מבטא רצון להתנהל באופן נורמטיבי ושומר חוק. יחד עם זאת, ולאחר שקצין המבחן שיקף בפניו את ההערכה המקצועית בדבר צורך בטיפול אשר יקנה לו כלים להתמודד עם קשיים ומשברים,  ביטא הנאשם קושי רב בהבנת הצורך הטיפולי בעניינו, ומשכך, עלה קושי לשלבו בטיפול מותאם בשירות המבחן.</w:t>
      </w:r>
    </w:p>
    <w:p w14:paraId="7CD1037A" w14:textId="77777777" w:rsidR="008E4BD0" w:rsidRDefault="008E4BD0" w:rsidP="008E4BD0">
      <w:pPr>
        <w:pStyle w:val="11"/>
        <w:rPr>
          <w:rtl/>
        </w:rPr>
      </w:pPr>
      <w:r>
        <w:rPr>
          <w:rtl/>
        </w:rPr>
        <w:t>טיעונים לעונש</w:t>
      </w:r>
    </w:p>
    <w:p w14:paraId="797F5854" w14:textId="77777777" w:rsidR="008E4BD0" w:rsidRDefault="008E4BD0" w:rsidP="008E4BD0">
      <w:pPr>
        <w:pStyle w:val="a"/>
        <w:tabs>
          <w:tab w:val="clear" w:pos="360"/>
          <w:tab w:val="clear" w:pos="1440"/>
          <w:tab w:val="num" w:pos="2911"/>
        </w:tabs>
        <w:rPr>
          <w:rtl/>
        </w:rPr>
      </w:pPr>
      <w:r>
        <w:rPr>
          <w:rFonts w:hint="cs"/>
          <w:rtl/>
        </w:rPr>
        <w:t>בדיון שנערך ביום 20.12.23, הגישה המאשימה טיעונים לעונש בכתב (</w:t>
      </w:r>
      <w:r>
        <w:rPr>
          <w:rFonts w:hint="cs"/>
          <w:b/>
          <w:bCs/>
          <w:rtl/>
        </w:rPr>
        <w:t>ת/1</w:t>
      </w:r>
      <w:r>
        <w:rPr>
          <w:rFonts w:hint="cs"/>
          <w:rtl/>
        </w:rPr>
        <w:t>).</w:t>
      </w:r>
    </w:p>
    <w:p w14:paraId="256C75D8" w14:textId="77777777" w:rsidR="008E4BD0" w:rsidRDefault="008E4BD0" w:rsidP="008E4BD0">
      <w:pPr>
        <w:pStyle w:val="a"/>
        <w:numPr>
          <w:ilvl w:val="0"/>
          <w:numId w:val="0"/>
        </w:numPr>
        <w:ind w:left="651"/>
        <w:rPr>
          <w:rtl/>
        </w:rPr>
      </w:pPr>
      <w:r>
        <w:rPr>
          <w:rFonts w:hint="cs"/>
          <w:b/>
          <w:bCs/>
          <w:rtl/>
        </w:rPr>
        <w:t>ב"כ המאשימה</w:t>
      </w:r>
      <w:r>
        <w:rPr>
          <w:rFonts w:hint="cs"/>
          <w:rtl/>
        </w:rPr>
        <w:t xml:space="preserve"> הפנתה לערכים המוגנים שנפגעו – הגנה על שלום ובריאות הציבור ומניעת נזקים כלכליים וחברתיים עקיפים. לשיטת ב"כ המאשימה, הפגיעה בערכים אלה היא במידה שאיננה מבוטלת ועל מתחם העונש ההולם בגין המעשה לנוע בין 18 ל-36 חודשי מאסר בפועל.</w:t>
      </w:r>
    </w:p>
    <w:p w14:paraId="4CF1A587" w14:textId="77777777" w:rsidR="008E4BD0" w:rsidRDefault="008E4BD0" w:rsidP="008E4BD0">
      <w:pPr>
        <w:pStyle w:val="ab"/>
        <w:rPr>
          <w:rtl/>
        </w:rPr>
      </w:pPr>
      <w:r>
        <w:rPr>
          <w:rFonts w:eastAsia="David" w:hint="cs"/>
          <w:rtl/>
        </w:rPr>
        <w:t>נטען כי כמות הסם עולה על פי מאות מהכמות  שבחזקה המשפטית המבחינה בין החזקה לצריכה עצמית לבין החזקת סמים שאינה לצריכה עצמית.</w:t>
      </w:r>
    </w:p>
    <w:p w14:paraId="6D67FF83" w14:textId="77777777" w:rsidR="008E4BD0" w:rsidRDefault="008E4BD0" w:rsidP="008E4BD0">
      <w:pPr>
        <w:pStyle w:val="ab"/>
        <w:spacing w:before="240"/>
        <w:rPr>
          <w:rtl/>
        </w:rPr>
      </w:pPr>
      <w:r>
        <w:rPr>
          <w:rFonts w:hint="cs"/>
          <w:rtl/>
        </w:rPr>
        <w:lastRenderedPageBreak/>
        <w:t>עוד צוין כי הנאשם הינו צעיר נעדר עבר פלילי אשר הודה במיוחס לו וחסך זמן שיפוטי, ובשקלול האמור, עתרה ב"כ המאשימה לענישה בשליש התחתון של מתחם הענישה לצד מאסר מותנה ארוך ומרתיע, פסילת רישיון נהיגה, קנס מרתיע וחתימה על התחייבות להימנע מביצוע עבירה.</w:t>
      </w:r>
    </w:p>
    <w:p w14:paraId="49C22BC4" w14:textId="77777777" w:rsidR="008E4BD0" w:rsidRDefault="008E4BD0" w:rsidP="008E4BD0">
      <w:pPr>
        <w:pStyle w:val="ab"/>
        <w:spacing w:before="240"/>
        <w:rPr>
          <w:rtl/>
        </w:rPr>
      </w:pPr>
      <w:r>
        <w:rPr>
          <w:rFonts w:hint="cs"/>
          <w:rtl/>
        </w:rPr>
        <w:t>המאשימה הגישה פסיק התומכת בעמדתה.</w:t>
      </w:r>
    </w:p>
    <w:p w14:paraId="3915DCB0" w14:textId="77777777" w:rsidR="008E4BD0" w:rsidRDefault="008E4BD0" w:rsidP="008E4BD0">
      <w:pPr>
        <w:pStyle w:val="a"/>
        <w:tabs>
          <w:tab w:val="clear" w:pos="360"/>
          <w:tab w:val="clear" w:pos="1440"/>
          <w:tab w:val="num" w:pos="2911"/>
        </w:tabs>
        <w:rPr>
          <w:rtl/>
        </w:rPr>
      </w:pPr>
      <w:r>
        <w:rPr>
          <w:rFonts w:hint="cs"/>
          <w:b/>
          <w:bCs/>
          <w:rtl/>
        </w:rPr>
        <w:t>ב"כ הנאשם</w:t>
      </w:r>
      <w:r>
        <w:rPr>
          <w:rFonts w:hint="cs"/>
          <w:rtl/>
        </w:rPr>
        <w:t xml:space="preserve"> הפנה להודאת הנאשם בביצוע המעשים ולחיסכון בזמן השיפוטי הנלווה לכך. נטען כי הנאשם הינו אדם נורמטיבי נעדר כל עבר פלילי. לשיטת ב"כ הנאשם, ראשית מתחם העונש ההולם בנסיבות הינו מאסר שניתן לרצותו בעבודות שירות.</w:t>
      </w:r>
    </w:p>
    <w:p w14:paraId="16C027A7" w14:textId="77777777" w:rsidR="008E4BD0" w:rsidRDefault="008E4BD0" w:rsidP="008E4BD0">
      <w:pPr>
        <w:pStyle w:val="ab"/>
        <w:rPr>
          <w:rtl/>
        </w:rPr>
      </w:pPr>
      <w:r>
        <w:rPr>
          <w:rFonts w:hint="cs"/>
          <w:rtl/>
        </w:rPr>
        <w:t>לטענת ב"כ הנאשם, יש לשקול לקולה את מעשי הנאשם על רקע מצוקתו הכלכלית שמקורה בהזנחה, להבדיל ממקרים בהם הרקע הוא רצידיוויסטי הכרוך בצריכת אלכוהול או סמים.</w:t>
      </w:r>
    </w:p>
    <w:p w14:paraId="64BDF1BB" w14:textId="77777777" w:rsidR="008E4BD0" w:rsidRDefault="008E4BD0" w:rsidP="008E4BD0">
      <w:pPr>
        <w:pStyle w:val="ab"/>
        <w:rPr>
          <w:rtl/>
        </w:rPr>
      </w:pPr>
      <w:r>
        <w:rPr>
          <w:rFonts w:hint="cs"/>
          <w:rtl/>
        </w:rPr>
        <w:t>ב"כ הנאשם עתר לחרוג בעניינו של הנאשם ממתחם העונש ההולם מטעמי שיקום הקשור בהיות הנאשם אדם נורמטיבי עד ביצוע העבירה ומאז, להבנתו כי מעשיו פסולים וכי אין לחזור עליהם, תוך הצעת פרשנות חלופית לדרישת השיקום שבדין.</w:t>
      </w:r>
    </w:p>
    <w:p w14:paraId="65EF7862" w14:textId="77777777" w:rsidR="008E4BD0" w:rsidRDefault="008E4BD0" w:rsidP="008E4BD0">
      <w:pPr>
        <w:pStyle w:val="ab"/>
        <w:rPr>
          <w:rtl/>
        </w:rPr>
      </w:pPr>
      <w:r>
        <w:rPr>
          <w:rFonts w:hint="cs"/>
          <w:rtl/>
        </w:rPr>
        <w:t>ב"כ הנאשם לא הציג פסיקה התומכת בעתירתו.</w:t>
      </w:r>
    </w:p>
    <w:p w14:paraId="2EEA458F" w14:textId="77777777" w:rsidR="008E4BD0" w:rsidRDefault="008E4BD0" w:rsidP="008E4BD0">
      <w:pPr>
        <w:pStyle w:val="a"/>
        <w:tabs>
          <w:tab w:val="clear" w:pos="360"/>
          <w:tab w:val="clear" w:pos="1440"/>
          <w:tab w:val="num" w:pos="2911"/>
        </w:tabs>
        <w:rPr>
          <w:rtl/>
        </w:rPr>
      </w:pPr>
      <w:r>
        <w:rPr>
          <w:rFonts w:hint="cs"/>
          <w:rtl/>
        </w:rPr>
        <w:t xml:space="preserve">בדבריו האחרונים, מסר </w:t>
      </w:r>
      <w:r>
        <w:rPr>
          <w:rFonts w:hint="cs"/>
          <w:b/>
          <w:bCs/>
          <w:rtl/>
        </w:rPr>
        <w:t>הנאשם</w:t>
      </w:r>
      <w:r>
        <w:rPr>
          <w:rFonts w:hint="cs"/>
          <w:rtl/>
        </w:rPr>
        <w:t>:</w:t>
      </w:r>
    </w:p>
    <w:p w14:paraId="6C7B3F63" w14:textId="77777777" w:rsidR="008E4BD0" w:rsidRDefault="008E4BD0" w:rsidP="008E4BD0">
      <w:pPr>
        <w:pStyle w:val="ad"/>
        <w:rPr>
          <w:rtl/>
        </w:rPr>
      </w:pPr>
      <w:r>
        <w:rPr>
          <w:rFonts w:hint="cs"/>
          <w:rtl/>
        </w:rPr>
        <w:t>"אני מצטער על מה שעשיתי וזאת פעם אחרונה."</w:t>
      </w:r>
    </w:p>
    <w:p w14:paraId="4F3B9AE5" w14:textId="77777777" w:rsidR="008E4BD0" w:rsidRDefault="008E4BD0" w:rsidP="008E4BD0">
      <w:pPr>
        <w:pStyle w:val="11"/>
      </w:pPr>
      <w:r>
        <w:rPr>
          <w:rtl/>
        </w:rPr>
        <w:t>מתחם העונש ההולם</w:t>
      </w:r>
    </w:p>
    <w:p w14:paraId="3CB22C9E" w14:textId="77777777" w:rsidR="008E4BD0" w:rsidRDefault="008E4BD0" w:rsidP="008E4BD0">
      <w:pPr>
        <w:pStyle w:val="a"/>
        <w:tabs>
          <w:tab w:val="clear" w:pos="360"/>
          <w:tab w:val="clear" w:pos="1440"/>
          <w:tab w:val="num" w:pos="2911"/>
        </w:tabs>
        <w:rPr>
          <w:rtl/>
        </w:rPr>
      </w:pPr>
      <w:bookmarkStart w:id="8" w:name="_Hlk157318527"/>
      <w:r>
        <w:rPr>
          <w:rFonts w:hint="cs"/>
          <w:rtl/>
        </w:rPr>
        <w:t xml:space="preserve">מתחם העונש יקבע בהתאם לעקרון ההלימה תוך מתן משקל </w:t>
      </w:r>
      <w:r>
        <w:rPr>
          <w:rFonts w:hint="cs"/>
          <w:b/>
          <w:bCs/>
          <w:rtl/>
        </w:rPr>
        <w:t>לערכים החברתיים</w:t>
      </w:r>
      <w:r>
        <w:rPr>
          <w:rFonts w:hint="cs"/>
          <w:rtl/>
        </w:rPr>
        <w:t xml:space="preserve"> שנפגעו מביצוע העבירות, </w:t>
      </w:r>
      <w:r>
        <w:rPr>
          <w:rFonts w:hint="cs"/>
          <w:b/>
          <w:bCs/>
          <w:rtl/>
        </w:rPr>
        <w:t xml:space="preserve">למידת הפגיעה </w:t>
      </w:r>
      <w:r>
        <w:rPr>
          <w:rFonts w:hint="cs"/>
          <w:rtl/>
        </w:rPr>
        <w:t xml:space="preserve">בהם </w:t>
      </w:r>
      <w:r>
        <w:rPr>
          <w:rFonts w:hint="cs"/>
          <w:b/>
          <w:bCs/>
          <w:rtl/>
        </w:rPr>
        <w:t>ולמדיניות הענישה</w:t>
      </w:r>
      <w:r>
        <w:rPr>
          <w:rFonts w:hint="cs"/>
          <w:rtl/>
        </w:rPr>
        <w:t xml:space="preserve"> הנהוגה, והכל </w:t>
      </w:r>
      <w:r>
        <w:rPr>
          <w:rFonts w:hint="cs"/>
          <w:b/>
          <w:bCs/>
          <w:rtl/>
        </w:rPr>
        <w:t xml:space="preserve">בנסיבות הקשורות בביצוע העבירה </w:t>
      </w:r>
      <w:r>
        <w:rPr>
          <w:rFonts w:hint="cs"/>
          <w:rtl/>
        </w:rPr>
        <w:t>(</w:t>
      </w:r>
      <w:hyperlink r:id="rId21" w:history="1">
        <w:r w:rsidR="002016A0" w:rsidRPr="002016A0">
          <w:rPr>
            <w:rStyle w:val="Hyperlink"/>
            <w:rFonts w:hint="eastAsia"/>
            <w:rtl/>
          </w:rPr>
          <w:t>סעיף</w:t>
        </w:r>
        <w:r w:rsidR="002016A0" w:rsidRPr="002016A0">
          <w:rPr>
            <w:rStyle w:val="Hyperlink"/>
            <w:rtl/>
          </w:rPr>
          <w:t xml:space="preserve"> 40ג(א)</w:t>
        </w:r>
      </w:hyperlink>
      <w:r>
        <w:rPr>
          <w:rFonts w:hint="cs"/>
          <w:rtl/>
        </w:rPr>
        <w:t xml:space="preserve"> ל</w:t>
      </w:r>
      <w:hyperlink r:id="rId22" w:history="1">
        <w:r w:rsidR="000C792E" w:rsidRPr="000C792E">
          <w:rPr>
            <w:color w:val="0000FF"/>
            <w:u w:val="single"/>
            <w:rtl/>
          </w:rPr>
          <w:t>חוק העונשין</w:t>
        </w:r>
      </w:hyperlink>
      <w:r>
        <w:rPr>
          <w:rFonts w:hint="cs"/>
          <w:rtl/>
        </w:rPr>
        <w:t>).</w:t>
      </w:r>
    </w:p>
    <w:bookmarkEnd w:id="8"/>
    <w:p w14:paraId="1A6672AE" w14:textId="77777777" w:rsidR="008E4BD0" w:rsidRDefault="008E4BD0" w:rsidP="008E4BD0">
      <w:pPr>
        <w:pStyle w:val="ab"/>
        <w:rPr>
          <w:rtl/>
        </w:rPr>
      </w:pPr>
      <w:r>
        <w:rPr>
          <w:rFonts w:hint="cs"/>
          <w:rtl/>
        </w:rPr>
        <w:t>עיקרון ההלימה הינו העיקרון המנחה בענישה – קיומו של יחס הולם בין חומרת מעשה העבירה בנסיבותיו ומידת אשמה של הנאשם ובין סוג ומידת העונש המוטל עליו (</w:t>
      </w:r>
      <w:hyperlink r:id="rId23" w:history="1">
        <w:r w:rsidR="002016A0" w:rsidRPr="002016A0">
          <w:rPr>
            <w:rStyle w:val="Hyperlink"/>
            <w:rFonts w:hint="eastAsia"/>
            <w:rtl/>
          </w:rPr>
          <w:t>סעיף</w:t>
        </w:r>
        <w:r w:rsidR="002016A0" w:rsidRPr="002016A0">
          <w:rPr>
            <w:rStyle w:val="Hyperlink"/>
            <w:rtl/>
          </w:rPr>
          <w:t xml:space="preserve"> 40ב</w:t>
        </w:r>
      </w:hyperlink>
      <w:r>
        <w:rPr>
          <w:rFonts w:hint="cs"/>
          <w:rtl/>
        </w:rPr>
        <w:t xml:space="preserve"> ל</w:t>
      </w:r>
      <w:hyperlink r:id="rId24" w:history="1">
        <w:r w:rsidR="000C792E" w:rsidRPr="000C792E">
          <w:rPr>
            <w:color w:val="0000FF"/>
            <w:u w:val="single"/>
            <w:rtl/>
          </w:rPr>
          <w:t>חוק העונשין</w:t>
        </w:r>
      </w:hyperlink>
      <w:r>
        <w:rPr>
          <w:rFonts w:hint="cs"/>
          <w:rtl/>
        </w:rPr>
        <w:t>).</w:t>
      </w:r>
    </w:p>
    <w:p w14:paraId="674A4969" w14:textId="77777777" w:rsidR="008E4BD0" w:rsidRDefault="008E4BD0" w:rsidP="008E4BD0">
      <w:pPr>
        <w:pStyle w:val="a"/>
        <w:tabs>
          <w:tab w:val="clear" w:pos="360"/>
          <w:tab w:val="clear" w:pos="1440"/>
          <w:tab w:val="num" w:pos="-58"/>
          <w:tab w:val="num" w:pos="2911"/>
        </w:tabs>
        <w:ind w:hanging="360"/>
        <w:rPr>
          <w:rtl/>
        </w:rPr>
      </w:pPr>
      <w:r>
        <w:rPr>
          <w:rFonts w:hint="cs"/>
          <w:rtl/>
        </w:rPr>
        <w:t xml:space="preserve">הערכים החברתיים שפקודת הסמים מבקשת להגן עליהם הם שמירה על בריאות הציבור ובטחונו מפני נגע הסמים והנזקים החברתיים, כלכליים וגופניים אשר נגרמים בעטיו. זאת, גם בבחינת נזקים ישירים למשתמשים עצמם וגם נזקים עקיפים אשר נגרמים לציבור בכללותו, למשל בדמות עבירות רכוש אותן עוברים חלק לא מבוטל מהמכורים לסמים. </w:t>
      </w:r>
    </w:p>
    <w:p w14:paraId="27EF36EF" w14:textId="77777777" w:rsidR="008E4BD0" w:rsidRDefault="008E4BD0" w:rsidP="008E4BD0">
      <w:pPr>
        <w:pStyle w:val="ab"/>
        <w:rPr>
          <w:rtl/>
        </w:rPr>
      </w:pPr>
      <w:r>
        <w:rPr>
          <w:rFonts w:hint="cs"/>
          <w:rtl/>
        </w:rPr>
        <w:t xml:space="preserve">במעשיו פגע הנאשם פגיעה ממשית בערכים אלו, בהיותו גורם המחזיק סמים במשקל משמעותי למטרות סחר והפצה, ושלא לצריכתו העצמית. </w:t>
      </w:r>
    </w:p>
    <w:p w14:paraId="1F1B36FC" w14:textId="77777777" w:rsidR="008E4BD0" w:rsidRDefault="008E4BD0" w:rsidP="008E4BD0">
      <w:pPr>
        <w:pStyle w:val="ab"/>
        <w:rPr>
          <w:rtl/>
        </w:rPr>
      </w:pPr>
      <w:r>
        <w:rPr>
          <w:rFonts w:hint="cs"/>
          <w:rtl/>
        </w:rPr>
        <w:t xml:space="preserve">ר' בענין זה </w:t>
      </w:r>
      <w:hyperlink r:id="rId25" w:history="1">
        <w:r w:rsidR="000C792E" w:rsidRPr="000C792E">
          <w:rPr>
            <w:color w:val="0000FF"/>
            <w:u w:val="single"/>
            <w:rtl/>
          </w:rPr>
          <w:t>ע"פ 1345/08</w:t>
        </w:r>
      </w:hyperlink>
      <w:r>
        <w:rPr>
          <w:rFonts w:hint="cs"/>
          <w:rtl/>
        </w:rPr>
        <w:t xml:space="preserve"> </w:t>
      </w:r>
      <w:r>
        <w:rPr>
          <w:rFonts w:hint="cs"/>
          <w:b/>
          <w:bCs/>
          <w:rtl/>
        </w:rPr>
        <w:t>ארקדי איסטחרוב נ' מדינת ישראל</w:t>
      </w:r>
      <w:r>
        <w:rPr>
          <w:rFonts w:hint="cs"/>
          <w:rtl/>
        </w:rPr>
        <w:t xml:space="preserve"> (נבו 18.05.2009)‏‏:</w:t>
      </w:r>
    </w:p>
    <w:p w14:paraId="721911F3" w14:textId="77777777" w:rsidR="008E4BD0" w:rsidRDefault="008E4BD0" w:rsidP="008E4BD0">
      <w:pPr>
        <w:pStyle w:val="ad"/>
        <w:rPr>
          <w:rtl/>
        </w:rPr>
      </w:pPr>
      <w:r>
        <w:rPr>
          <w:rFonts w:hint="cs"/>
          <w:rtl/>
        </w:rPr>
        <w:t xml:space="preserve">"אין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w:t>
      </w:r>
      <w:r>
        <w:rPr>
          <w:rFonts w:hint="cs"/>
          <w:u w:val="single"/>
          <w:rtl/>
        </w:rPr>
        <w:t>עבירה זו היא תאומתה הסטטוטורית של עבירת הסחר בסמים</w:t>
      </w:r>
      <w:r>
        <w:rPr>
          <w:rFonts w:hint="cs"/>
          <w:rtl/>
        </w:rPr>
        <w:t>, אלא שלא ניתן להוכיח לגביה את הסחר עצמו, ונקבע לשתיהן עונשה זהה, עונש מירבי של עשרים שנות מאסר וקנס פי עשרים וחמישה מזה הקבוע בסעיף 61(א)(4) ל</w:t>
      </w:r>
      <w:hyperlink r:id="rId26" w:history="1">
        <w:r w:rsidR="000C792E" w:rsidRPr="000C792E">
          <w:rPr>
            <w:color w:val="0000FF"/>
            <w:u w:val="single"/>
            <w:rtl/>
          </w:rPr>
          <w:t>חוק העונשין</w:t>
        </w:r>
      </w:hyperlink>
      <w:r>
        <w:rPr>
          <w:rFonts w:hint="cs"/>
          <w:rtl/>
        </w:rPr>
        <w:t>"</w:t>
      </w:r>
    </w:p>
    <w:p w14:paraId="46D27E27" w14:textId="77777777" w:rsidR="008E4BD0" w:rsidRDefault="008E4BD0" w:rsidP="008E4BD0">
      <w:pPr>
        <w:pStyle w:val="ab"/>
        <w:rPr>
          <w:rtl/>
        </w:rPr>
      </w:pPr>
    </w:p>
    <w:p w14:paraId="143E8725" w14:textId="77777777" w:rsidR="008E4BD0" w:rsidRPr="00411B7B" w:rsidRDefault="008E4BD0" w:rsidP="008E4BD0">
      <w:pPr>
        <w:pStyle w:val="ab"/>
        <w:rPr>
          <w:rtl/>
        </w:rPr>
      </w:pPr>
    </w:p>
    <w:p w14:paraId="3DD35C46" w14:textId="77777777" w:rsidR="008E4BD0" w:rsidRDefault="008E4BD0" w:rsidP="008E4BD0">
      <w:pPr>
        <w:pStyle w:val="a"/>
        <w:numPr>
          <w:ilvl w:val="0"/>
          <w:numId w:val="0"/>
        </w:numPr>
        <w:ind w:left="651"/>
        <w:rPr>
          <w:rtl/>
        </w:rPr>
      </w:pPr>
      <w:r>
        <w:rPr>
          <w:rFonts w:hint="cs"/>
          <w:rtl/>
        </w:rPr>
        <w:t>וכן ב</w:t>
      </w:r>
      <w:hyperlink r:id="rId27" w:history="1">
        <w:r w:rsidR="000C792E" w:rsidRPr="000C792E">
          <w:rPr>
            <w:color w:val="0000FF"/>
            <w:u w:val="single"/>
            <w:rtl/>
          </w:rPr>
          <w:t>ע"פ 6990/13</w:t>
        </w:r>
      </w:hyperlink>
      <w:r>
        <w:rPr>
          <w:rFonts w:hint="cs"/>
          <w:rtl/>
        </w:rPr>
        <w:t xml:space="preserve"> </w:t>
      </w:r>
      <w:r>
        <w:rPr>
          <w:rFonts w:hint="cs"/>
          <w:b/>
          <w:bCs/>
          <w:rtl/>
        </w:rPr>
        <w:t>מוסא ח'טיב נ' מדינת ישראל</w:t>
      </w:r>
      <w:r>
        <w:rPr>
          <w:rFonts w:hint="cs"/>
          <w:rtl/>
        </w:rPr>
        <w:t xml:space="preserve"> (נבו 24.02.2014) </w:t>
      </w:r>
    </w:p>
    <w:p w14:paraId="7087CE5B" w14:textId="77777777" w:rsidR="008E4BD0" w:rsidRDefault="008E4BD0" w:rsidP="008E4BD0">
      <w:pPr>
        <w:pStyle w:val="ad"/>
        <w:rPr>
          <w:rtl/>
        </w:rPr>
      </w:pPr>
      <w:r>
        <w:rPr>
          <w:rFonts w:hint="cs"/>
          <w:rtl/>
        </w:rPr>
        <w:t>"קשה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 עלובים תלו עצמם בסם, ואנשים רעים כמערערים מנצלים תלות זו עד-תום לגריפת כסף-רע לכיסיהם. המערערים מוכרים סם-מוות למי שמכרו את גופם לסם, ועל יסקאות-מכר אלו זוכים הם בתמורה כספית. למותר להזכיר את שרשרת העבירות הנדרשת מעסקאות הסם: צרכנים שאין הפרוטה מצויה בכיסם פושטים על אחרים, שודדים אותם, פורצים לבתיהם, תוקפים אותם, והכול כדי להשיג מימון לרכישתו של הסם. המערערים אינם חבים, כמובן, מבחינה משפטית בעבירות שעוברים אחרים, אך לעת גזירת העונש נביא כל אלה במניין" (</w:t>
      </w:r>
      <w:hyperlink r:id="rId28" w:history="1">
        <w:r w:rsidR="000C792E" w:rsidRPr="000C792E">
          <w:rPr>
            <w:color w:val="0000FF"/>
            <w:u w:val="single"/>
            <w:rtl/>
          </w:rPr>
          <w:t>ע"פ 4998/95</w:t>
        </w:r>
      </w:hyperlink>
      <w:r>
        <w:rPr>
          <w:rFonts w:hint="cs"/>
          <w:rtl/>
        </w:rPr>
        <w:t xml:space="preserve"> </w:t>
      </w:r>
      <w:r>
        <w:rPr>
          <w:rFonts w:hint="cs"/>
          <w:b/>
          <w:bCs/>
          <w:rtl/>
        </w:rPr>
        <w:t>מדינת ישראל נ' קרדוסו</w:t>
      </w:r>
      <w:r>
        <w:rPr>
          <w:rFonts w:hint="cs"/>
          <w:rtl/>
        </w:rPr>
        <w:t>, פ"ד נא(3) 769, 787 (1997)"</w:t>
      </w:r>
    </w:p>
    <w:p w14:paraId="25046C9A" w14:textId="77777777" w:rsidR="008E4BD0" w:rsidRDefault="008E4BD0" w:rsidP="008E4BD0">
      <w:pPr>
        <w:pStyle w:val="a"/>
        <w:tabs>
          <w:tab w:val="clear" w:pos="360"/>
          <w:tab w:val="clear" w:pos="1440"/>
          <w:tab w:val="num" w:pos="2911"/>
        </w:tabs>
        <w:rPr>
          <w:rtl/>
        </w:rPr>
      </w:pPr>
      <w:r>
        <w:rPr>
          <w:rFonts w:hint="cs"/>
          <w:rtl/>
        </w:rPr>
        <w:t>מעיון בפסיקה הקיימת במקרים דומים, בחלקם חמורים יותר וחמורים פחות, עולה התמונה הבאה:</w:t>
      </w:r>
    </w:p>
    <w:p w14:paraId="35C70705" w14:textId="77777777" w:rsidR="008E4BD0" w:rsidRDefault="000C792E" w:rsidP="008E4BD0">
      <w:pPr>
        <w:pStyle w:val="a0"/>
        <w:rPr>
          <w:rtl/>
        </w:rPr>
      </w:pPr>
      <w:hyperlink r:id="rId29" w:history="1">
        <w:r w:rsidRPr="000C792E">
          <w:rPr>
            <w:color w:val="0000FF"/>
            <w:u w:val="single"/>
            <w:rtl/>
          </w:rPr>
          <w:t>רע"פ 3084/21</w:t>
        </w:r>
      </w:hyperlink>
      <w:r w:rsidR="008E4BD0">
        <w:rPr>
          <w:rFonts w:hint="cs"/>
          <w:rtl/>
        </w:rPr>
        <w:t xml:space="preserve"> </w:t>
      </w:r>
      <w:r w:rsidR="008E4BD0">
        <w:rPr>
          <w:rFonts w:hint="cs"/>
          <w:b/>
          <w:bCs/>
          <w:rtl/>
        </w:rPr>
        <w:t>יוסף יאגודאייב נ' מדינת ישראל</w:t>
      </w:r>
      <w:r w:rsidR="008E4BD0">
        <w:rPr>
          <w:rFonts w:hint="cs"/>
          <w:rtl/>
        </w:rPr>
        <w:t xml:space="preserve"> (נבו 12.05.2021) </w:t>
      </w:r>
    </w:p>
    <w:p w14:paraId="2F6511B3" w14:textId="77777777" w:rsidR="008E4BD0" w:rsidRDefault="008E4BD0" w:rsidP="008E4BD0">
      <w:pPr>
        <w:pStyle w:val="-"/>
        <w:rPr>
          <w:rtl/>
        </w:rPr>
      </w:pPr>
      <w:r>
        <w:rPr>
          <w:rFonts w:hint="cs"/>
          <w:rtl/>
        </w:rPr>
        <w:t xml:space="preserve">הנאשם הורשע על פי הודאתו בהחזקה של כ-10 ק"ג קנביס בתא המטען ברכבו. </w:t>
      </w:r>
      <w:r>
        <w:rPr>
          <w:rFonts w:hint="cs"/>
          <w:b/>
          <w:bCs/>
          <w:rtl/>
        </w:rPr>
        <w:t>המתחם שנקבע נע בין 10 ל-24 חודשי מאסר</w:t>
      </w:r>
      <w:r>
        <w:rPr>
          <w:rFonts w:hint="cs"/>
          <w:rtl/>
        </w:rPr>
        <w:t>. נוכח עבר פלילי וחרף המלצה שיקומית של שירות המבחן, נגזרו על הנאשם 12 חודשי מאסר. הן ערעורו והן בקשת הרשות לערעור נדחו.</w:t>
      </w:r>
    </w:p>
    <w:p w14:paraId="5364D36C" w14:textId="77777777" w:rsidR="008E4BD0" w:rsidRDefault="000C792E" w:rsidP="008E4BD0">
      <w:pPr>
        <w:pStyle w:val="a0"/>
        <w:rPr>
          <w:rtl/>
        </w:rPr>
      </w:pPr>
      <w:hyperlink r:id="rId30" w:history="1">
        <w:r w:rsidRPr="000C792E">
          <w:rPr>
            <w:color w:val="0000FF"/>
            <w:u w:val="single"/>
            <w:rtl/>
          </w:rPr>
          <w:t>עפ"ג (מח' ב"ש) 32345-04-23</w:t>
        </w:r>
      </w:hyperlink>
      <w:r w:rsidR="008E4BD0">
        <w:rPr>
          <w:rFonts w:hint="cs"/>
          <w:rtl/>
        </w:rPr>
        <w:t xml:space="preserve"> </w:t>
      </w:r>
      <w:r w:rsidR="008E4BD0">
        <w:rPr>
          <w:rFonts w:hint="cs"/>
          <w:b/>
          <w:bCs/>
          <w:rtl/>
        </w:rPr>
        <w:t>סאנע נ' מדינת ישראל</w:t>
      </w:r>
      <w:r w:rsidR="008E4BD0">
        <w:rPr>
          <w:rFonts w:hint="cs"/>
          <w:rtl/>
        </w:rPr>
        <w:t xml:space="preserve"> (28.6.23) </w:t>
      </w:r>
    </w:p>
    <w:p w14:paraId="5E0FB671" w14:textId="77777777" w:rsidR="008E4BD0" w:rsidRDefault="008E4BD0" w:rsidP="008E4BD0">
      <w:pPr>
        <w:pStyle w:val="-"/>
        <w:rPr>
          <w:rtl/>
        </w:rPr>
      </w:pPr>
      <w:r>
        <w:rPr>
          <w:rFonts w:hint="cs"/>
          <w:rtl/>
        </w:rPr>
        <w:t xml:space="preserve">הנאשם הורשע על פי הודאתו, בהחזקה של 8.5 ק"ג קנביס שהיה מחולק ל-3 יחידות. </w:t>
      </w:r>
      <w:r>
        <w:rPr>
          <w:rFonts w:hint="cs"/>
          <w:b/>
          <w:bCs/>
          <w:rtl/>
        </w:rPr>
        <w:t>המתחם שנקבע לעבירה נע בין 16 ל-36 חודשי מאסר</w:t>
      </w:r>
      <w:r>
        <w:rPr>
          <w:rFonts w:hint="cs"/>
          <w:rtl/>
        </w:rPr>
        <w:t xml:space="preserve">. בשל היעדר עבר פלילי נגזרו על הנאשם 16 חודשי מאסר, 15,000 ₪ קנס ופסילת רישיון נהיגה למשך שנה. </w:t>
      </w:r>
    </w:p>
    <w:p w14:paraId="1BD6EF96" w14:textId="77777777" w:rsidR="008E4BD0" w:rsidRDefault="000C792E" w:rsidP="008E4BD0">
      <w:pPr>
        <w:pStyle w:val="a0"/>
        <w:rPr>
          <w:rtl/>
        </w:rPr>
      </w:pPr>
      <w:hyperlink r:id="rId31" w:history="1">
        <w:r w:rsidRPr="000C792E">
          <w:rPr>
            <w:color w:val="0000FF"/>
            <w:u w:val="single"/>
            <w:rtl/>
          </w:rPr>
          <w:t>עפ"ג (מח' ב"ש) 30685-06-21</w:t>
        </w:r>
      </w:hyperlink>
      <w:r w:rsidR="008E4BD0">
        <w:rPr>
          <w:rFonts w:hint="cs"/>
          <w:rtl/>
        </w:rPr>
        <w:t xml:space="preserve"> </w:t>
      </w:r>
      <w:r w:rsidR="008E4BD0">
        <w:rPr>
          <w:rFonts w:hint="cs"/>
          <w:b/>
          <w:bCs/>
          <w:rtl/>
        </w:rPr>
        <w:t>אבו חבאק נ' מדינת ישראל</w:t>
      </w:r>
      <w:r w:rsidR="008E4BD0">
        <w:rPr>
          <w:rFonts w:hint="cs"/>
          <w:rtl/>
        </w:rPr>
        <w:t xml:space="preserve"> (13.10.21) </w:t>
      </w:r>
    </w:p>
    <w:p w14:paraId="1FB1FB80" w14:textId="77777777" w:rsidR="008E4BD0" w:rsidRDefault="008E4BD0" w:rsidP="008E4BD0">
      <w:pPr>
        <w:pStyle w:val="-"/>
        <w:rPr>
          <w:rtl/>
        </w:rPr>
      </w:pPr>
      <w:r>
        <w:rPr>
          <w:rFonts w:hint="cs"/>
          <w:rtl/>
        </w:rPr>
        <w:t xml:space="preserve">הנאשם הורשע ביחד עם נאשם אחר, על פי הודאתו, בהחזקה של 32 ק"ג קנביס על גבי מחצלת בסככה. בית-משפט השלום ציין כי אופן החזקת הסם נמצא בסמוך לביצוע הקטיף ומשכך, ראה קרבה מסוימת לעבירת הגידול וקבע </w:t>
      </w:r>
      <w:r>
        <w:rPr>
          <w:rFonts w:hint="cs"/>
          <w:b/>
          <w:bCs/>
          <w:rtl/>
        </w:rPr>
        <w:t>מתחם שנקבע נע בין 16 ל-32 חודשי מאסר</w:t>
      </w:r>
      <w:r>
        <w:rPr>
          <w:rFonts w:hint="cs"/>
          <w:rtl/>
        </w:rPr>
        <w:t>. בשל שלל שיקולים לקולה, נגזרו על הנאשם 16 חודשי מאסר. ערעורו לבית-המשפט המחוזי התקבל אך בהקלה על רכיב הקנס לכדי 10,000 ₪ וביטול פסילת רישיון הנהיגה מטעמי שיקום.</w:t>
      </w:r>
    </w:p>
    <w:p w14:paraId="0A0A2536" w14:textId="77777777" w:rsidR="008E4BD0" w:rsidRDefault="000C792E" w:rsidP="008E4BD0">
      <w:pPr>
        <w:pStyle w:val="a0"/>
        <w:rPr>
          <w:rtl/>
        </w:rPr>
      </w:pPr>
      <w:hyperlink r:id="rId32" w:history="1">
        <w:r w:rsidRPr="000C792E">
          <w:rPr>
            <w:color w:val="0000FF"/>
            <w:u w:val="single"/>
            <w:rtl/>
          </w:rPr>
          <w:t>עפ"ג (מח' ב"ש) 28440-02-21</w:t>
        </w:r>
      </w:hyperlink>
      <w:r w:rsidR="008E4BD0">
        <w:rPr>
          <w:rFonts w:hint="cs"/>
          <w:rtl/>
        </w:rPr>
        <w:t xml:space="preserve"> </w:t>
      </w:r>
      <w:r w:rsidR="008E4BD0">
        <w:rPr>
          <w:rFonts w:hint="cs"/>
          <w:b/>
          <w:bCs/>
          <w:rtl/>
        </w:rPr>
        <w:t>מדינת ישראל נ' אבו סבילה</w:t>
      </w:r>
      <w:r w:rsidR="008E4BD0">
        <w:rPr>
          <w:rFonts w:hint="cs"/>
          <w:rtl/>
        </w:rPr>
        <w:t xml:space="preserve"> (13.10.21) </w:t>
      </w:r>
    </w:p>
    <w:p w14:paraId="42423593" w14:textId="77777777" w:rsidR="008E4BD0" w:rsidRDefault="008E4BD0" w:rsidP="008E4BD0">
      <w:pPr>
        <w:pStyle w:val="-"/>
        <w:rPr>
          <w:rtl/>
        </w:rPr>
      </w:pPr>
      <w:r>
        <w:rPr>
          <w:rFonts w:hint="cs"/>
          <w:rtl/>
        </w:rPr>
        <w:t xml:space="preserve">הנאשם הורשע ביחד עם נאשם אחר, על פי הודאתו, בהחזקה של 25 ק"ג סם מסוג קנביס, בכך שאספו הסמים שהיו מחולקים ל-30 חבילות בסמוך לגבול עם מצרים וחזרו עם הסם לרכבם בעת בעצרם. </w:t>
      </w:r>
      <w:r>
        <w:rPr>
          <w:rFonts w:hint="cs"/>
          <w:b/>
          <w:bCs/>
          <w:rtl/>
        </w:rPr>
        <w:t>המתחם שנקבע לעבירה נע בין 18 ל-36 חודשי מאסר</w:t>
      </w:r>
      <w:r>
        <w:rPr>
          <w:rFonts w:hint="cs"/>
          <w:rtl/>
        </w:rPr>
        <w:t xml:space="preserve"> המתחם שנקבע לשותף אשר הורשע גם בנהיגה ללא רישיון וללא ביטוח נע בין 20 ל-40 חודשי מאסר. על הנאשם הוטלו 24 חודשי מאסר מוסכמים והופעלו עוד 12 חודשי מאסר מותנים כשמחציתם הצטברו. אשר לשותף, נגזר דינו ל-20 חודשי מאסר וקנס בסך 15,000 ש"ח בשל היעדר עבר פלילי. ערעור המאשימה לבית-המשפט המחוזי נסב אך סביב שאלת חילוט הרכב. הערעור התקבל והרכב חולט.</w:t>
      </w:r>
    </w:p>
    <w:p w14:paraId="010E21A5" w14:textId="77777777" w:rsidR="008E4BD0" w:rsidRDefault="008E4BD0" w:rsidP="008E4BD0">
      <w:pPr>
        <w:pStyle w:val="a0"/>
        <w:rPr>
          <w:rtl/>
        </w:rPr>
      </w:pPr>
      <w:r>
        <w:rPr>
          <w:rFonts w:hint="cs"/>
          <w:rtl/>
        </w:rPr>
        <w:t>ת"פ (שלום ב"ש) 59015-12-21 מדינת ישראל נ' סעיד עזאזמה (15.9.22)</w:t>
      </w:r>
    </w:p>
    <w:p w14:paraId="162D773C" w14:textId="77777777" w:rsidR="008E4BD0" w:rsidRDefault="008E4BD0" w:rsidP="008E4BD0">
      <w:pPr>
        <w:pStyle w:val="-"/>
        <w:rPr>
          <w:rtl/>
        </w:rPr>
      </w:pPr>
      <w:r>
        <w:rPr>
          <w:rFonts w:hint="cs"/>
          <w:rtl/>
        </w:rPr>
        <w:t xml:space="preserve">הנאשם הורשע על פי הודאתו בהחזקת 19.5 ק"ג  סם מסוג קנאביס שלא לצריכת העצמית, מחולק לתשע שקיות. נקבע כי מתחם העונש ההולם ינוע </w:t>
      </w:r>
      <w:r>
        <w:rPr>
          <w:rFonts w:hint="cs"/>
          <w:b/>
          <w:bCs/>
          <w:rtl/>
        </w:rPr>
        <w:t>בין 18 ל- 36 חודשים</w:t>
      </w:r>
      <w:r>
        <w:rPr>
          <w:rFonts w:hint="cs"/>
          <w:rtl/>
        </w:rPr>
        <w:t>. בתוך המתחם גזר בית המשפט הנאשם (נעדר העבר הפלילי ואב לחמישה ילדים קטינים, ובהם תינוק בן מספר חודשים) על הנאשם 18 חודשי מאסר וקנס בסך 12,000 ₪.</w:t>
      </w:r>
    </w:p>
    <w:p w14:paraId="6943E66D" w14:textId="77777777" w:rsidR="008E4BD0" w:rsidRDefault="008E4BD0" w:rsidP="008E4BD0">
      <w:pPr>
        <w:pStyle w:val="a0"/>
      </w:pPr>
      <w:r>
        <w:rPr>
          <w:rFonts w:hint="cs"/>
          <w:rtl/>
        </w:rPr>
        <w:t xml:space="preserve">ת"פ (שלום אש') 32067-02-23 </w:t>
      </w:r>
      <w:r>
        <w:rPr>
          <w:rFonts w:hint="cs"/>
          <w:b/>
          <w:bCs/>
          <w:rtl/>
        </w:rPr>
        <w:t xml:space="preserve">מדינת ישראל נ' אלקשחר ואח' </w:t>
      </w:r>
      <w:r>
        <w:rPr>
          <w:rFonts w:hint="cs"/>
          <w:rtl/>
        </w:rPr>
        <w:t xml:space="preserve">(27.7.23) </w:t>
      </w:r>
    </w:p>
    <w:p w14:paraId="6CEBE0B0" w14:textId="77777777" w:rsidR="008E4BD0" w:rsidRDefault="008E4BD0" w:rsidP="008E4BD0">
      <w:pPr>
        <w:pStyle w:val="-"/>
        <w:rPr>
          <w:rtl/>
        </w:rPr>
      </w:pPr>
      <w:r>
        <w:rPr>
          <w:rFonts w:hint="cs"/>
          <w:rtl/>
        </w:rPr>
        <w:t xml:space="preserve">שני נאשמים אשר הורשעו על פי הודאתם בהחזקת 14 ק"ג סם מסוג קנביס בצוותא חדא. הסם נתפס מחולק ל-14 שקיות בתוך תא מטען של הרכב שבו נסעו השניים. </w:t>
      </w:r>
      <w:r>
        <w:rPr>
          <w:rFonts w:hint="cs"/>
          <w:b/>
          <w:bCs/>
          <w:rtl/>
        </w:rPr>
        <w:t>המתחם שנקבע נע בין 16 ל-36 חודשי מאסר.</w:t>
      </w:r>
      <w:r>
        <w:rPr>
          <w:rFonts w:hint="cs"/>
          <w:rtl/>
        </w:rPr>
        <w:t xml:space="preserve"> השניים נעדרי עבר פלילי, שיתפו פעולה עם שירות המבחן, אשר בא בהמלצה של מאסר קצר וענישה צופה פני עתיד. בית-המשפט גזר על כל אחד מהשניים 16 חודשי מאסר בפועל.</w:t>
      </w:r>
    </w:p>
    <w:p w14:paraId="3017B67A" w14:textId="77777777" w:rsidR="008E4BD0" w:rsidRDefault="008E4BD0" w:rsidP="008E4BD0">
      <w:pPr>
        <w:pStyle w:val="-"/>
        <w:rPr>
          <w:rtl/>
        </w:rPr>
      </w:pPr>
    </w:p>
    <w:p w14:paraId="18C02796" w14:textId="77777777" w:rsidR="008E4BD0" w:rsidRDefault="008E4BD0" w:rsidP="008E4BD0">
      <w:pPr>
        <w:pStyle w:val="a"/>
        <w:tabs>
          <w:tab w:val="clear" w:pos="360"/>
          <w:tab w:val="clear" w:pos="1440"/>
          <w:tab w:val="num" w:pos="2911"/>
        </w:tabs>
        <w:rPr>
          <w:rtl/>
        </w:rPr>
      </w:pPr>
      <w:r>
        <w:rPr>
          <w:rFonts w:hint="cs"/>
          <w:rtl/>
        </w:rPr>
        <w:t>בבחינת נסיבות הקשורות בביצוע העבירה (</w:t>
      </w:r>
      <w:hyperlink r:id="rId33" w:history="1">
        <w:r w:rsidR="002016A0" w:rsidRPr="002016A0">
          <w:rPr>
            <w:rStyle w:val="Hyperlink"/>
            <w:rFonts w:hint="eastAsia"/>
            <w:rtl/>
          </w:rPr>
          <w:t>סעיף</w:t>
        </w:r>
        <w:r w:rsidR="002016A0" w:rsidRPr="002016A0">
          <w:rPr>
            <w:rStyle w:val="Hyperlink"/>
            <w:rtl/>
          </w:rPr>
          <w:t xml:space="preserve"> 40ט</w:t>
        </w:r>
      </w:hyperlink>
      <w:r>
        <w:rPr>
          <w:rFonts w:hint="cs"/>
          <w:rtl/>
        </w:rPr>
        <w:t xml:space="preserve"> ל</w:t>
      </w:r>
      <w:hyperlink r:id="rId34" w:history="1">
        <w:r w:rsidR="000C792E" w:rsidRPr="000C792E">
          <w:rPr>
            <w:color w:val="0000FF"/>
            <w:u w:val="single"/>
            <w:rtl/>
          </w:rPr>
          <w:t>חוק העונשין</w:t>
        </w:r>
      </w:hyperlink>
      <w:r>
        <w:rPr>
          <w:rFonts w:hint="cs"/>
          <w:rtl/>
        </w:rPr>
        <w:t>) נשקלו הבאים:</w:t>
      </w:r>
    </w:p>
    <w:p w14:paraId="1EBB60FD" w14:textId="77777777" w:rsidR="008E4BD0" w:rsidRDefault="008E4BD0" w:rsidP="008E4BD0">
      <w:pPr>
        <w:pStyle w:val="ab"/>
        <w:rPr>
          <w:rtl/>
        </w:rPr>
      </w:pPr>
      <w:r>
        <w:rPr>
          <w:rFonts w:hint="cs"/>
          <w:rtl/>
        </w:rPr>
        <w:t xml:space="preserve">המדובר בהחזקה של כמות עצומה של סמים – למעלה מ-17,544 גרם נטו. </w:t>
      </w:r>
      <w:r>
        <w:rPr>
          <w:rFonts w:hint="cs"/>
          <w:b/>
          <w:bCs/>
          <w:rtl/>
        </w:rPr>
        <w:t>המדובר בכמות שהיא למעלה מפי 1,169 מהכמות הנקובה בחזקה המשפטית שבפקודת הסמים</w:t>
      </w:r>
      <w:r>
        <w:rPr>
          <w:rFonts w:hint="cs"/>
          <w:rtl/>
        </w:rPr>
        <w:t xml:space="preserve">, לעניין הבחנה בין כמות סמים לצריכה עצמית ובין שלא לצריכה ושימוש עצמיים. </w:t>
      </w:r>
    </w:p>
    <w:p w14:paraId="158485EE" w14:textId="77777777" w:rsidR="008E4BD0" w:rsidRDefault="008E4BD0" w:rsidP="008E4BD0">
      <w:pPr>
        <w:pStyle w:val="ab"/>
        <w:rPr>
          <w:rtl/>
        </w:rPr>
      </w:pPr>
      <w:r>
        <w:rPr>
          <w:rFonts w:hint="cs"/>
          <w:rtl/>
        </w:rPr>
        <w:t>תכנון המעשים: החזקת הסמים אצל הנאשם היתה פעולה מתוכננת ומתמשכת, המשך למעורבותו בטיפול בסמים החל משלבי קטיפתם, תלייתם לייבוש, ואריזתם. לענין פעולת האריזה - נתפסו בחזקת הנאשם גם סמים נוספים מסוג קנביס, באותו המקום, כשהם בתוך שקית בכמות של קרוב לחצי ק"ג. נסיבות אלו מלמדות על בקיאות והתמצאות בהחזקת וטיפול בסמים בכמויות משמעותיות.</w:t>
      </w:r>
    </w:p>
    <w:p w14:paraId="1812C1E5" w14:textId="77777777" w:rsidR="008E4BD0" w:rsidRDefault="008E4BD0" w:rsidP="008E4BD0">
      <w:pPr>
        <w:pStyle w:val="ab"/>
        <w:rPr>
          <w:rtl/>
        </w:rPr>
      </w:pPr>
      <w:r>
        <w:rPr>
          <w:rFonts w:hint="cs"/>
          <w:rtl/>
        </w:rPr>
        <w:t>פוטנציאל נזק: פוטנציאל הנזק לצד מעשי הנאשם הוא משמעותי וממשי. מדובר בכמות סמים רבה מאוד, אשר עלולה היתה להגיע למאות צרכנים, לרבות לצרכנים "חדשים" וצעירים. דומה כי מיותר יהיה להרחיב בדבר נזקים בריאותיים  חברתיים וכלכליים אשר לצד שימוש אינטנסיבי בסמים, ובמקרה דנן הנאשם היווה חוליה משמעותית עובר להפצת הסם לצרכנים..</w:t>
      </w:r>
    </w:p>
    <w:p w14:paraId="22A53E24" w14:textId="77777777" w:rsidR="008E4BD0" w:rsidRDefault="008E4BD0" w:rsidP="008E4BD0">
      <w:pPr>
        <w:pStyle w:val="ab"/>
      </w:pPr>
      <w:r>
        <w:rPr>
          <w:rFonts w:hint="cs"/>
          <w:rtl/>
        </w:rPr>
        <w:t xml:space="preserve">הרקע לביצוע המעשים: הנאשם החזיק בסמים שלא לצריכתו העצמית, במטרה להפיק רווח כלכלי מביצוע המעשים. בענין זה מסר הנאשם בשירות המבחן כי השכר אשר קיבל במסגרת עבודתו בקטיף לא הספיק לצרכי פרנסת משפחתו ולתשלום חובותיו. </w:t>
      </w:r>
    </w:p>
    <w:p w14:paraId="384DBDA6" w14:textId="77777777" w:rsidR="008E4BD0" w:rsidRDefault="008E4BD0" w:rsidP="008E4BD0">
      <w:pPr>
        <w:pStyle w:val="a"/>
        <w:numPr>
          <w:ilvl w:val="0"/>
          <w:numId w:val="0"/>
        </w:numPr>
        <w:ind w:left="651"/>
        <w:rPr>
          <w:b/>
          <w:bCs/>
          <w:rtl/>
        </w:rPr>
      </w:pPr>
      <w:r>
        <w:rPr>
          <w:rFonts w:hint="cs"/>
          <w:b/>
          <w:bCs/>
          <w:rtl/>
        </w:rPr>
        <w:t>נוכח אלו , סבורני כי הפגיעה בערכים המוגנים היא במידה בינונית ויש לקבוע מתחם עונש הולם אשר ינוע בין 16 ל-32 חודשי מאסר בפועל.</w:t>
      </w:r>
    </w:p>
    <w:p w14:paraId="19716997" w14:textId="77777777" w:rsidR="008E4BD0" w:rsidRDefault="008E4BD0" w:rsidP="008E4BD0">
      <w:pPr>
        <w:pStyle w:val="11"/>
        <w:rPr>
          <w:rtl/>
        </w:rPr>
      </w:pPr>
      <w:r>
        <w:rPr>
          <w:rtl/>
        </w:rPr>
        <w:t>סטייה ממתחם העונש</w:t>
      </w:r>
    </w:p>
    <w:p w14:paraId="2EEC88FE" w14:textId="77777777" w:rsidR="008E4BD0" w:rsidRDefault="008E4BD0" w:rsidP="008E4BD0">
      <w:pPr>
        <w:pStyle w:val="a"/>
        <w:tabs>
          <w:tab w:val="clear" w:pos="360"/>
          <w:tab w:val="clear" w:pos="1440"/>
          <w:tab w:val="num" w:pos="2911"/>
        </w:tabs>
        <w:rPr>
          <w:rtl/>
        </w:rPr>
      </w:pPr>
      <w:r>
        <w:rPr>
          <w:rFonts w:hint="cs"/>
          <w:rtl/>
        </w:rPr>
        <w:t xml:space="preserve">על פי סעיף </w:t>
      </w:r>
      <w:hyperlink r:id="rId35" w:history="1">
        <w:r w:rsidR="002016A0" w:rsidRPr="002016A0">
          <w:rPr>
            <w:rStyle w:val="Hyperlink"/>
            <w:rtl/>
          </w:rPr>
          <w:t>40 ג(ב)</w:t>
        </w:r>
      </w:hyperlink>
      <w:r>
        <w:rPr>
          <w:rFonts w:hint="cs"/>
          <w:rtl/>
        </w:rPr>
        <w:t xml:space="preserve"> ל</w:t>
      </w:r>
      <w:hyperlink r:id="rId36" w:history="1">
        <w:r w:rsidR="000C792E" w:rsidRPr="000C792E">
          <w:rPr>
            <w:color w:val="0000FF"/>
            <w:u w:val="single"/>
            <w:rtl/>
          </w:rPr>
          <w:t>חוק העונשין</w:t>
        </w:r>
      </w:hyperlink>
      <w:r>
        <w:rPr>
          <w:rFonts w:hint="cs"/>
          <w:rtl/>
        </w:rPr>
        <w:t xml:space="preserve"> רשאי בית המשפט לחרוג לקולה ממתחם העונש ההולם אשר נקבע בשל </w:t>
      </w:r>
      <w:r>
        <w:rPr>
          <w:rFonts w:hint="cs"/>
          <w:b/>
          <w:bCs/>
          <w:rtl/>
        </w:rPr>
        <w:t>שיקולי שיקום</w:t>
      </w:r>
      <w:r>
        <w:rPr>
          <w:rFonts w:hint="cs"/>
          <w:rtl/>
        </w:rPr>
        <w:t xml:space="preserve"> על פי הוראות </w:t>
      </w:r>
      <w:hyperlink r:id="rId37" w:history="1">
        <w:r w:rsidR="002016A0" w:rsidRPr="002016A0">
          <w:rPr>
            <w:rStyle w:val="Hyperlink"/>
            <w:rFonts w:hint="eastAsia"/>
            <w:rtl/>
          </w:rPr>
          <w:t>סעיף</w:t>
        </w:r>
        <w:r w:rsidR="002016A0" w:rsidRPr="002016A0">
          <w:rPr>
            <w:rStyle w:val="Hyperlink"/>
            <w:rtl/>
          </w:rPr>
          <w:t xml:space="preserve"> 40ד.</w:t>
        </w:r>
      </w:hyperlink>
    </w:p>
    <w:p w14:paraId="43504886" w14:textId="77777777" w:rsidR="008E4BD0" w:rsidRDefault="008E4BD0" w:rsidP="008E4BD0">
      <w:pPr>
        <w:pStyle w:val="ab"/>
        <w:rPr>
          <w:rtl/>
        </w:rPr>
      </w:pPr>
      <w:r>
        <w:rPr>
          <w:rFonts w:hint="cs"/>
          <w:rtl/>
        </w:rPr>
        <w:t xml:space="preserve">על פי </w:t>
      </w:r>
      <w:hyperlink r:id="rId38" w:history="1">
        <w:r w:rsidR="002016A0" w:rsidRPr="002016A0">
          <w:rPr>
            <w:rStyle w:val="Hyperlink"/>
            <w:rFonts w:hint="eastAsia"/>
            <w:rtl/>
          </w:rPr>
          <w:t>סעיף</w:t>
        </w:r>
        <w:r w:rsidR="002016A0" w:rsidRPr="002016A0">
          <w:rPr>
            <w:rStyle w:val="Hyperlink"/>
            <w:rtl/>
          </w:rPr>
          <w:t xml:space="preserve"> 40ד(א)</w:t>
        </w:r>
      </w:hyperlink>
      <w:r>
        <w:rPr>
          <w:rFonts w:hint="cs"/>
          <w:rtl/>
        </w:rPr>
        <w:t xml:space="preserve">  רשאי בית המשפט לחרוג ממתחם הענישה ולקבוע את עונשו של הנאשם לפי שיקולי שיקום ככל שמצא כי הנאשם השתקם או יש סיכוי של ממש שישתקם.</w:t>
      </w:r>
    </w:p>
    <w:p w14:paraId="79FB04C2" w14:textId="77777777" w:rsidR="008E4BD0" w:rsidRDefault="008E4BD0" w:rsidP="008E4BD0">
      <w:pPr>
        <w:pStyle w:val="ab"/>
        <w:rPr>
          <w:rtl/>
        </w:rPr>
      </w:pPr>
      <w:r>
        <w:rPr>
          <w:rFonts w:hint="cs"/>
          <w:rtl/>
        </w:rPr>
        <w:t xml:space="preserve">פסיקת בית המשפט העליון אשר לחריגה ממתחם העונש בשל שיקולי שיקום מלמדת על חריגה </w:t>
      </w:r>
      <w:r>
        <w:rPr>
          <w:rFonts w:hint="cs"/>
          <w:u w:val="single"/>
          <w:rtl/>
        </w:rPr>
        <w:t>במשורה</w:t>
      </w:r>
      <w:r>
        <w:rPr>
          <w:rFonts w:hint="cs"/>
          <w:rtl/>
        </w:rPr>
        <w:t xml:space="preserve">, וזאת רק כאשר </w:t>
      </w:r>
      <w:r>
        <w:rPr>
          <w:rFonts w:hint="cs"/>
          <w:u w:val="single"/>
          <w:rtl/>
        </w:rPr>
        <w:t>ניכרים בפועל</w:t>
      </w:r>
      <w:r>
        <w:rPr>
          <w:rFonts w:hint="cs"/>
          <w:rtl/>
        </w:rPr>
        <w:t xml:space="preserve"> שיקום או סיכויי שיקום </w:t>
      </w:r>
      <w:r>
        <w:rPr>
          <w:rFonts w:hint="cs"/>
          <w:u w:val="single"/>
          <w:rtl/>
        </w:rPr>
        <w:t>מובהקים</w:t>
      </w:r>
      <w:r>
        <w:rPr>
          <w:rFonts w:hint="cs"/>
          <w:rtl/>
        </w:rPr>
        <w:t xml:space="preserve"> (ר' </w:t>
      </w:r>
      <w:hyperlink r:id="rId39" w:history="1">
        <w:r w:rsidR="000C792E" w:rsidRPr="000C792E">
          <w:rPr>
            <w:color w:val="0000FF"/>
            <w:u w:val="single"/>
            <w:rtl/>
          </w:rPr>
          <w:t>ע"פ 671/22</w:t>
        </w:r>
      </w:hyperlink>
      <w:r>
        <w:rPr>
          <w:rFonts w:hint="cs"/>
          <w:rtl/>
        </w:rPr>
        <w:t xml:space="preserve">, </w:t>
      </w:r>
      <w:r>
        <w:rPr>
          <w:rFonts w:hint="cs"/>
          <w:b/>
          <w:bCs/>
          <w:rtl/>
        </w:rPr>
        <w:t>אחמד אבו תנהא נ' מדינת ישראל,</w:t>
      </w:r>
      <w:r>
        <w:rPr>
          <w:rFonts w:hint="cs"/>
          <w:rtl/>
        </w:rPr>
        <w:t xml:space="preserve"> פסקה 19 (20.10.2022)).</w:t>
      </w:r>
    </w:p>
    <w:p w14:paraId="2DF27CA4" w14:textId="77777777" w:rsidR="008E4BD0" w:rsidRDefault="008E4BD0" w:rsidP="008E4BD0">
      <w:pPr>
        <w:pStyle w:val="ab"/>
        <w:rPr>
          <w:rtl/>
        </w:rPr>
      </w:pPr>
      <w:r>
        <w:rPr>
          <w:rFonts w:hint="cs"/>
          <w:rtl/>
        </w:rPr>
        <w:t xml:space="preserve">ברי כי על פי נתוני תסקיר שירות המבחן שהוגש בעניינו, ובהעדר נתונים אחרים שהוצגו בפני בית המשפט, הנאשם רחוק מלהיכנס בגדר חריג זה. </w:t>
      </w:r>
    </w:p>
    <w:p w14:paraId="4AA46449" w14:textId="77777777" w:rsidR="008E4BD0" w:rsidRDefault="008E4BD0" w:rsidP="008E4BD0">
      <w:pPr>
        <w:pStyle w:val="a"/>
        <w:tabs>
          <w:tab w:val="clear" w:pos="360"/>
          <w:tab w:val="clear" w:pos="1440"/>
          <w:tab w:val="num" w:pos="2911"/>
        </w:tabs>
        <w:rPr>
          <w:rtl/>
        </w:rPr>
      </w:pPr>
      <w:r>
        <w:rPr>
          <w:rFonts w:hint="cs"/>
          <w:rtl/>
        </w:rPr>
        <w:t xml:space="preserve">אינני סבור כי ענייננו של הנאשם מאפשר סטייה ממתחם העונש ההולם גם על פי החריג הפסיקתי של סטייה משיקולי צדק, חריג אשר ענייננו פתח </w:t>
      </w:r>
      <w:r>
        <w:rPr>
          <w:rFonts w:hint="cs"/>
          <w:u w:val="single"/>
          <w:rtl/>
        </w:rPr>
        <w:t>צר חריג ונדיר</w:t>
      </w:r>
      <w:r>
        <w:rPr>
          <w:rFonts w:hint="cs"/>
          <w:rtl/>
        </w:rPr>
        <w:t>, לרוב משיקולי בריאות. ר' בענין זה - ב</w:t>
      </w:r>
      <w:hyperlink r:id="rId40" w:history="1">
        <w:r w:rsidR="000C792E" w:rsidRPr="000C792E">
          <w:rPr>
            <w:color w:val="0000FF"/>
            <w:u w:val="single"/>
            <w:rtl/>
          </w:rPr>
          <w:t>ע"פ 4456/14</w:t>
        </w:r>
      </w:hyperlink>
      <w:r>
        <w:rPr>
          <w:rFonts w:hint="cs"/>
          <w:rtl/>
        </w:rPr>
        <w:t xml:space="preserve"> </w:t>
      </w:r>
      <w:r>
        <w:rPr>
          <w:rFonts w:hint="cs"/>
          <w:b/>
          <w:bCs/>
          <w:rtl/>
        </w:rPr>
        <w:t>אביגדור קלנר נ' מדינת ישראל</w:t>
      </w:r>
      <w:r>
        <w:rPr>
          <w:rFonts w:hint="cs"/>
          <w:rtl/>
        </w:rPr>
        <w:t xml:space="preserve"> (פורסם בנבו), ו</w:t>
      </w:r>
      <w:hyperlink r:id="rId41" w:history="1">
        <w:r w:rsidR="000C792E" w:rsidRPr="000C792E">
          <w:rPr>
            <w:color w:val="0000FF"/>
            <w:u w:val="single"/>
            <w:rtl/>
          </w:rPr>
          <w:t>ע"פ 5750/16</w:t>
        </w:r>
      </w:hyperlink>
      <w:r>
        <w:rPr>
          <w:rFonts w:hint="cs"/>
          <w:rtl/>
        </w:rPr>
        <w:t xml:space="preserve"> </w:t>
      </w:r>
      <w:r>
        <w:rPr>
          <w:rFonts w:hint="cs"/>
          <w:b/>
          <w:bCs/>
          <w:rtl/>
        </w:rPr>
        <w:t>מדינת ישראל נ' ג'מאל חשאן</w:t>
      </w:r>
      <w:r>
        <w:rPr>
          <w:rFonts w:hint="cs"/>
          <w:rtl/>
        </w:rPr>
        <w:t xml:space="preserve"> (פורסם בנבו).</w:t>
      </w:r>
    </w:p>
    <w:p w14:paraId="1FA83404" w14:textId="77777777" w:rsidR="008E4BD0" w:rsidRDefault="008E4BD0" w:rsidP="008E4BD0">
      <w:pPr>
        <w:pStyle w:val="11"/>
        <w:rPr>
          <w:rtl/>
        </w:rPr>
      </w:pPr>
      <w:r>
        <w:rPr>
          <w:rtl/>
        </w:rPr>
        <w:t>שיקולי הענישה בתוך מתחם העונש</w:t>
      </w:r>
    </w:p>
    <w:p w14:paraId="12E03BB9" w14:textId="77777777" w:rsidR="008E4BD0" w:rsidRDefault="008E4BD0" w:rsidP="008E4BD0">
      <w:pPr>
        <w:pStyle w:val="a"/>
        <w:tabs>
          <w:tab w:val="clear" w:pos="360"/>
          <w:tab w:val="clear" w:pos="1440"/>
          <w:tab w:val="num" w:pos="2911"/>
        </w:tabs>
        <w:rPr>
          <w:rtl/>
        </w:rPr>
      </w:pPr>
      <w:r>
        <w:rPr>
          <w:rFonts w:hint="cs"/>
          <w:rtl/>
        </w:rPr>
        <w:t>בגזירת העונש המתאים לנאשם בתוך מתחם העונש, נשקלו הנסיבות הבאות שאינן קשורות בביצוע העבירה (</w:t>
      </w:r>
      <w:hyperlink r:id="rId42" w:history="1">
        <w:r w:rsidR="002016A0" w:rsidRPr="002016A0">
          <w:rPr>
            <w:rStyle w:val="Hyperlink"/>
            <w:rFonts w:hint="eastAsia"/>
            <w:rtl/>
          </w:rPr>
          <w:t>סעיף</w:t>
        </w:r>
        <w:r w:rsidR="002016A0" w:rsidRPr="002016A0">
          <w:rPr>
            <w:rStyle w:val="Hyperlink"/>
            <w:rtl/>
          </w:rPr>
          <w:t xml:space="preserve"> 40יא</w:t>
        </w:r>
      </w:hyperlink>
      <w:r>
        <w:rPr>
          <w:rFonts w:hint="cs"/>
          <w:rtl/>
        </w:rPr>
        <w:t xml:space="preserve"> ל</w:t>
      </w:r>
      <w:hyperlink r:id="rId43" w:history="1">
        <w:r w:rsidR="000C792E" w:rsidRPr="000C792E">
          <w:rPr>
            <w:color w:val="0000FF"/>
            <w:u w:val="single"/>
            <w:rtl/>
          </w:rPr>
          <w:t>חוק העונשין</w:t>
        </w:r>
      </w:hyperlink>
      <w:r>
        <w:rPr>
          <w:rFonts w:hint="cs"/>
          <w:rtl/>
        </w:rPr>
        <w:t>):</w:t>
      </w:r>
    </w:p>
    <w:p w14:paraId="3F5FD983" w14:textId="77777777" w:rsidR="008E4BD0" w:rsidRDefault="008E4BD0" w:rsidP="008E4BD0">
      <w:pPr>
        <w:pStyle w:val="ab"/>
      </w:pPr>
      <w:r>
        <w:rPr>
          <w:rFonts w:hint="cs"/>
          <w:u w:val="single"/>
          <w:rtl/>
        </w:rPr>
        <w:t>עבר פלילי</w:t>
      </w:r>
      <w:r>
        <w:rPr>
          <w:rFonts w:hint="cs"/>
          <w:rtl/>
        </w:rPr>
        <w:t xml:space="preserve">: הנאשם נעדר עבר פלילי. </w:t>
      </w:r>
    </w:p>
    <w:p w14:paraId="5B283DFF" w14:textId="77777777" w:rsidR="008E4BD0" w:rsidRDefault="008E4BD0" w:rsidP="008E4BD0">
      <w:pPr>
        <w:pStyle w:val="ab"/>
        <w:rPr>
          <w:rtl/>
        </w:rPr>
      </w:pPr>
      <w:r>
        <w:rPr>
          <w:rFonts w:hint="cs"/>
          <w:u w:val="single"/>
          <w:rtl/>
        </w:rPr>
        <w:t>נטילת האחריות של הנאשם על מעשיו ומאמציו לחזור למוטב</w:t>
      </w:r>
      <w:r>
        <w:rPr>
          <w:rFonts w:hint="cs"/>
          <w:rtl/>
        </w:rPr>
        <w:t xml:space="preserve">: הודאת נאשם מגלמת (בדרך כלל) קבלת אחריות על ביצוע המעשים, ונלווה לה חסכון משמעותי מזמנם של עדי התביעה, ומזמנו של בית-המשפט. בענייננו, הביע הנאשם צער וחרטה על מעשיו גם בפני שירות המבחן, שיתף כי המניע לביצוע המעשים הוא כלכלי, והבין כי פעל ללא הפעלת שיקול דעת ראוי. עם זאת, הנאשם מתקשה להבין בשלב זה את הצורך הטיפולי בעניינו כפי שראה אותו שירות המבחן. קושי זה הקשה על שירות המבחן להתאים לנאשם טיפול, אשר יש והיה בו לתת בידיו כלים להתמודדות עתידית עם קשיים ומשברים הפוגעים בשיקול דעתו. </w:t>
      </w:r>
    </w:p>
    <w:p w14:paraId="31DF3D73" w14:textId="77777777" w:rsidR="008E4BD0" w:rsidRDefault="008E4BD0" w:rsidP="008E4BD0">
      <w:pPr>
        <w:pStyle w:val="ab"/>
        <w:rPr>
          <w:rtl/>
        </w:rPr>
      </w:pPr>
      <w:r>
        <w:rPr>
          <w:rFonts w:hint="cs"/>
          <w:u w:val="single"/>
          <w:rtl/>
        </w:rPr>
        <w:t>חלוף הזמן</w:t>
      </w:r>
      <w:r>
        <w:rPr>
          <w:rFonts w:hint="cs"/>
          <w:rtl/>
        </w:rPr>
        <w:t xml:space="preserve">: העבירה בוצעה בסמוך ליום 1.6.21, כתב האישום הוגש 9 ימים לאחר מכן ביום 10.6.21. הנאשם הורשע מעט למעלה משנה לאחר הגשת כתב האישום, והופנה לקבלת התסקיר אשר התקבל כחצי שנה לאחר מכן ביום 2.2.23. </w:t>
      </w:r>
    </w:p>
    <w:p w14:paraId="5C452823" w14:textId="77777777" w:rsidR="008E4BD0" w:rsidRDefault="008E4BD0" w:rsidP="008E4BD0">
      <w:pPr>
        <w:pStyle w:val="ab"/>
        <w:rPr>
          <w:rtl/>
        </w:rPr>
      </w:pPr>
      <w:r>
        <w:rPr>
          <w:rFonts w:hint="cs"/>
          <w:rtl/>
        </w:rPr>
        <w:t xml:space="preserve">החל מאותה נקודת זמן התבקשו מטעם ההגנה 4 בקשות של דחיית הדיונים, ומיום 15.10.23 נדחה הדיון בשל מצב חירום, כך שהטיעונים לעונש נשמעו לבסוף רק ביום 20.12.23. </w:t>
      </w:r>
    </w:p>
    <w:p w14:paraId="6421ABDE" w14:textId="77777777" w:rsidR="008E4BD0" w:rsidRDefault="008E4BD0" w:rsidP="008E4BD0">
      <w:pPr>
        <w:pStyle w:val="ab"/>
        <w:rPr>
          <w:rtl/>
        </w:rPr>
      </w:pPr>
      <w:r>
        <w:rPr>
          <w:rFonts w:hint="cs"/>
          <w:rtl/>
        </w:rPr>
        <w:t>סבורני כי בנתונים אלה, כשמקור רוב הדחיות הוא מההגנה עצמה, אין לייחס משקל של ממש לנסיבת חלוף הזמן.</w:t>
      </w:r>
    </w:p>
    <w:p w14:paraId="7ACB45BA" w14:textId="77777777" w:rsidR="008E4BD0" w:rsidRDefault="008E4BD0" w:rsidP="008E4BD0">
      <w:pPr>
        <w:pStyle w:val="ab"/>
        <w:rPr>
          <w:rtl/>
        </w:rPr>
      </w:pPr>
      <w:r>
        <w:rPr>
          <w:rFonts w:hint="cs"/>
          <w:u w:val="single"/>
          <w:rtl/>
        </w:rPr>
        <w:t>פגיעת העונש בנאשם ובמשפחתו</w:t>
      </w:r>
      <w:r>
        <w:rPr>
          <w:rFonts w:hint="cs"/>
          <w:rtl/>
        </w:rPr>
        <w:t>: ברי כי עונש של מאסר בפועל יהווה פגיעה בנאשם ומשפחתו, ברם אין מדובר בפגיעה החורגת מהשפעת ענישה של מאסר בפועל על קבוצת הנאשמים נעדרי העבר הפלילי, אשר הינם אבות לילדים קטינים.</w:t>
      </w:r>
    </w:p>
    <w:p w14:paraId="633EE7DB" w14:textId="77777777" w:rsidR="008E4BD0" w:rsidRDefault="008E4BD0" w:rsidP="008E4BD0">
      <w:pPr>
        <w:pStyle w:val="a"/>
        <w:tabs>
          <w:tab w:val="clear" w:pos="360"/>
          <w:tab w:val="clear" w:pos="1440"/>
          <w:tab w:val="num" w:pos="2911"/>
        </w:tabs>
        <w:rPr>
          <w:rtl/>
        </w:rPr>
      </w:pPr>
      <w:r>
        <w:rPr>
          <w:rFonts w:hint="cs"/>
          <w:rtl/>
        </w:rPr>
        <w:t xml:space="preserve">אשר להמלצת שירות המבחן, ידוע כי מדובר בגורם מקצועי ממליץ שהמלצתו חשובה ובעלת משקל רב. ברם, שירות המבחן לא שוקל בהמלצתו את כלל הנסיבות שעל בית-המשפט לשקול. ר' בעניין זה </w:t>
      </w:r>
      <w:hyperlink r:id="rId44" w:history="1">
        <w:r w:rsidR="000C792E" w:rsidRPr="000C792E">
          <w:rPr>
            <w:color w:val="0000FF"/>
            <w:u w:val="single"/>
            <w:rtl/>
          </w:rPr>
          <w:t>רע"פ 765/14</w:t>
        </w:r>
      </w:hyperlink>
      <w:r w:rsidR="000C792E">
        <w:rPr>
          <w:rFonts w:hint="cs"/>
          <w:rtl/>
        </w:rPr>
        <w:t xml:space="preserve"> </w:t>
      </w:r>
      <w:r>
        <w:rPr>
          <w:rFonts w:hint="cs"/>
          <w:b/>
          <w:bCs/>
          <w:rtl/>
        </w:rPr>
        <w:t>סמי אחרינו נ' מדינת ישראל</w:t>
      </w:r>
      <w:r w:rsidR="000C792E">
        <w:rPr>
          <w:rFonts w:hint="cs"/>
          <w:rtl/>
        </w:rPr>
        <w:t xml:space="preserve"> </w:t>
      </w:r>
      <w:r>
        <w:rPr>
          <w:rFonts w:hint="cs"/>
          <w:rtl/>
        </w:rPr>
        <w:t>(נבו 13.03.2014):</w:t>
      </w:r>
    </w:p>
    <w:p w14:paraId="7F519CFD" w14:textId="77777777" w:rsidR="008E4BD0" w:rsidRDefault="008E4BD0" w:rsidP="008E4BD0">
      <w:pPr>
        <w:pStyle w:val="ad"/>
        <w:rPr>
          <w:rtl/>
        </w:rPr>
      </w:pPr>
      <w:r>
        <w:rPr>
          <w:rFonts w:hint="cs"/>
          <w:rtl/>
        </w:rPr>
        <w:t>"המלצתו של שירות המבחן אינה מחייבת את בתי המשפט. שירות המבחן, בבואו להמליץ על מידת העונש, מעמיד לנגד עיניו בעיקר את מאפייניו של הנאשם הספציפי, ובדגש על שיקולי שיקום. לעומת זאת, שיקולי הענישה שעל בית המשפט לשקול הינם רחבים יותר וכוללים שיקולים נוספים</w:t>
      </w:r>
      <w:r>
        <w:t>."</w:t>
      </w:r>
    </w:p>
    <w:p w14:paraId="79008D58" w14:textId="77777777" w:rsidR="008E4BD0" w:rsidRDefault="008E4BD0" w:rsidP="008E4BD0">
      <w:pPr>
        <w:pStyle w:val="a"/>
        <w:tabs>
          <w:tab w:val="clear" w:pos="360"/>
          <w:tab w:val="clear" w:pos="1440"/>
          <w:tab w:val="num" w:pos="2911"/>
        </w:tabs>
        <w:rPr>
          <w:rtl/>
        </w:rPr>
      </w:pPr>
      <w:r>
        <w:rPr>
          <w:rFonts w:hint="cs"/>
          <w:rtl/>
        </w:rPr>
        <w:t xml:space="preserve">בשקלול מכלול הנסיבות, מצאתי כי יש להשית על הנאשם עונש </w:t>
      </w:r>
      <w:r>
        <w:rPr>
          <w:rFonts w:hint="cs"/>
          <w:b/>
          <w:bCs/>
          <w:rtl/>
        </w:rPr>
        <w:t>בתחתית המתחם</w:t>
      </w:r>
      <w:r>
        <w:rPr>
          <w:rFonts w:hint="cs"/>
          <w:rtl/>
        </w:rPr>
        <w:t>.</w:t>
      </w:r>
    </w:p>
    <w:p w14:paraId="253B577D" w14:textId="77777777" w:rsidR="008E4BD0" w:rsidRDefault="008E4BD0" w:rsidP="008E4BD0">
      <w:pPr>
        <w:pStyle w:val="11"/>
        <w:rPr>
          <w:rtl/>
        </w:rPr>
      </w:pPr>
      <w:r>
        <w:rPr>
          <w:rtl/>
        </w:rPr>
        <w:t>סוף דבר</w:t>
      </w:r>
    </w:p>
    <w:p w14:paraId="70982D40" w14:textId="77777777" w:rsidR="008E4BD0" w:rsidRDefault="008E4BD0" w:rsidP="008E4BD0">
      <w:pPr>
        <w:pStyle w:val="a"/>
        <w:tabs>
          <w:tab w:val="clear" w:pos="360"/>
          <w:tab w:val="clear" w:pos="1440"/>
          <w:tab w:val="num" w:pos="2911"/>
        </w:tabs>
        <w:rPr>
          <w:rFonts w:ascii="Times New Roman" w:eastAsia="Times New Roman" w:hAnsi="Times New Roman" w:cs="Times New Roman"/>
          <w:rtl/>
        </w:rPr>
      </w:pPr>
      <w:r>
        <w:rPr>
          <w:rFonts w:hint="cs"/>
          <w:rtl/>
        </w:rPr>
        <w:t>נוכח האמור, אני דן את הנאשם לעונשים הבאים:</w:t>
      </w:r>
    </w:p>
    <w:p w14:paraId="190CDE19" w14:textId="77777777" w:rsidR="008E4BD0" w:rsidRDefault="008E4BD0" w:rsidP="008E4BD0">
      <w:pPr>
        <w:pStyle w:val="a0"/>
        <w:numPr>
          <w:ilvl w:val="0"/>
          <w:numId w:val="3"/>
        </w:numPr>
        <w:ind w:left="1218"/>
        <w:jc w:val="both"/>
      </w:pPr>
      <w:r>
        <w:rPr>
          <w:rFonts w:hint="cs"/>
          <w:rtl/>
        </w:rPr>
        <w:t>16 חודשי מאסר בפועל, אשר יימנו מיום מעצרו.</w:t>
      </w:r>
    </w:p>
    <w:p w14:paraId="1DB123A6" w14:textId="77777777" w:rsidR="008E4BD0" w:rsidRDefault="008E4BD0" w:rsidP="008E4BD0">
      <w:pPr>
        <w:pStyle w:val="a0"/>
        <w:jc w:val="both"/>
      </w:pPr>
      <w:r>
        <w:rPr>
          <w:rFonts w:hint="cs"/>
          <w:rtl/>
        </w:rPr>
        <w:t>6 חודשי מאסר על תנאי, לתקופה של 3 שנים מתום ריצוי מאסרו, שלא יעבור כל עבֵרת סמים.</w:t>
      </w:r>
    </w:p>
    <w:p w14:paraId="2FB1647B" w14:textId="77777777" w:rsidR="008E4BD0" w:rsidRDefault="008E4BD0" w:rsidP="008E4BD0">
      <w:pPr>
        <w:pStyle w:val="a0"/>
        <w:jc w:val="both"/>
        <w:rPr>
          <w:rtl/>
        </w:rPr>
      </w:pPr>
      <w:r>
        <w:rPr>
          <w:rFonts w:hint="cs"/>
          <w:rtl/>
        </w:rPr>
        <w:t>קנס כספי בסך 10,000 ₪ או 90 ימי מאסר תמורתו. הקנס ישולם ב- 10 תשלומים חודשיים שווים ורצופים, החל מיום 1.7.24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43689FF8" w14:textId="77777777" w:rsidR="008E4BD0" w:rsidRDefault="008E4BD0" w:rsidP="008E4BD0">
      <w:pPr>
        <w:pStyle w:val="a0"/>
        <w:jc w:val="both"/>
      </w:pPr>
      <w:r>
        <w:rPr>
          <w:rFonts w:hint="cs"/>
          <w:rtl/>
        </w:rPr>
        <w:t xml:space="preserve">פסילה מלקבל או מלהחזיק רישיון נהיגה על תנאי למשך 9 חודשים. </w:t>
      </w:r>
    </w:p>
    <w:p w14:paraId="1FCDCC68" w14:textId="77777777" w:rsidR="008E4BD0" w:rsidRDefault="008E4BD0" w:rsidP="008E4BD0">
      <w:pPr>
        <w:pStyle w:val="-"/>
      </w:pPr>
      <w:r>
        <w:rPr>
          <w:rFonts w:hint="cs"/>
          <w:rtl/>
        </w:rPr>
        <w:t>הפסילה תופעל אם תוך תקופה של שלוש שנים מיום השחרור מהמאסר, יעבור הנאשם כל עבֵרה על פי פקודת הסמים.</w:t>
      </w:r>
    </w:p>
    <w:p w14:paraId="3527670E" w14:textId="77777777" w:rsidR="008E4BD0" w:rsidRDefault="008E4BD0" w:rsidP="008E4BD0">
      <w:pPr>
        <w:spacing w:line="360" w:lineRule="auto"/>
        <w:ind w:left="386"/>
        <w:jc w:val="both"/>
      </w:pPr>
    </w:p>
    <w:p w14:paraId="43A9638B" w14:textId="77777777" w:rsidR="008E4BD0" w:rsidRDefault="008E4BD0" w:rsidP="008E4BD0">
      <w:pPr>
        <w:spacing w:line="360" w:lineRule="auto"/>
        <w:jc w:val="both"/>
        <w:rPr>
          <w:b/>
          <w:bCs/>
        </w:rPr>
      </w:pPr>
      <w:r>
        <w:rPr>
          <w:rFonts w:hint="cs"/>
          <w:b/>
          <w:bCs/>
          <w:rtl/>
        </w:rPr>
        <w:t>את הקנס ניתן לשלם כעבור 3 ימים מהיום באחת מהדרכים הבאות:</w:t>
      </w:r>
    </w:p>
    <w:p w14:paraId="545CB512" w14:textId="77777777" w:rsidR="008E4BD0" w:rsidRDefault="008E4BD0" w:rsidP="008E4BD0">
      <w:pPr>
        <w:numPr>
          <w:ilvl w:val="0"/>
          <w:numId w:val="4"/>
        </w:numPr>
        <w:spacing w:line="360" w:lineRule="auto"/>
        <w:jc w:val="both"/>
        <w:rPr>
          <w:b/>
          <w:bCs/>
        </w:rPr>
      </w:pPr>
      <w:r>
        <w:rPr>
          <w:rFonts w:hint="cs"/>
          <w:b/>
          <w:bCs/>
          <w:rtl/>
        </w:rPr>
        <w:t xml:space="preserve">תשלום בכרטיס אשראי באמצעות האתר המקוון של רשות האכיפה והגבייה בכתובת: </w:t>
      </w:r>
      <w:r>
        <w:rPr>
          <w:b/>
          <w:bCs/>
        </w:rPr>
        <w:t>www.eca.gov.il</w:t>
      </w:r>
      <w:r>
        <w:rPr>
          <w:rFonts w:hint="cs"/>
          <w:b/>
          <w:bCs/>
          <w:rtl/>
        </w:rPr>
        <w:t>.</w:t>
      </w:r>
    </w:p>
    <w:p w14:paraId="039B4AC2" w14:textId="77777777" w:rsidR="008E4BD0" w:rsidRDefault="008E4BD0" w:rsidP="008E4BD0">
      <w:pPr>
        <w:numPr>
          <w:ilvl w:val="0"/>
          <w:numId w:val="4"/>
        </w:numPr>
        <w:spacing w:line="360" w:lineRule="auto"/>
        <w:jc w:val="both"/>
        <w:rPr>
          <w:b/>
          <w:bCs/>
          <w:rtl/>
        </w:rPr>
      </w:pPr>
      <w:r>
        <w:rPr>
          <w:rFonts w:hint="cs"/>
          <w:b/>
          <w:bCs/>
          <w:rtl/>
        </w:rPr>
        <w:t>תשלום בשירות עצמי באמצעות מוקד שירות טלפוני של מרכז הגבייה, בטלפון שמספרו 35592* או, 073-205-5000.</w:t>
      </w:r>
    </w:p>
    <w:p w14:paraId="778FB86F" w14:textId="77777777" w:rsidR="008E4BD0" w:rsidRDefault="008E4BD0" w:rsidP="008E4BD0">
      <w:pPr>
        <w:numPr>
          <w:ilvl w:val="0"/>
          <w:numId w:val="4"/>
        </w:numPr>
        <w:spacing w:line="360" w:lineRule="auto"/>
        <w:jc w:val="both"/>
        <w:rPr>
          <w:b/>
          <w:bCs/>
        </w:rPr>
      </w:pPr>
      <w:r>
        <w:rPr>
          <w:rFonts w:hint="cs"/>
          <w:b/>
          <w:bCs/>
          <w:rtl/>
        </w:rPr>
        <w:t>תשלום במזומן בכל סניף של בנק הדואר, בהצגת תעודת זהות בלבד (אין צורך בהצגת שוברי תשלום)</w:t>
      </w:r>
    </w:p>
    <w:p w14:paraId="5FA370DC" w14:textId="77777777" w:rsidR="008E4BD0" w:rsidRDefault="008E4BD0" w:rsidP="008E4BD0">
      <w:pPr>
        <w:spacing w:line="360" w:lineRule="auto"/>
        <w:jc w:val="both"/>
        <w:rPr>
          <w:rtl/>
        </w:rPr>
      </w:pPr>
      <w:r>
        <w:rPr>
          <w:rFonts w:hint="cs"/>
          <w:rtl/>
        </w:rPr>
        <w:t>המוצג יושמד.</w:t>
      </w:r>
    </w:p>
    <w:p w14:paraId="1C2D8F8D" w14:textId="77777777" w:rsidR="008E4BD0" w:rsidRDefault="008E4BD0" w:rsidP="008E4BD0">
      <w:pPr>
        <w:spacing w:line="360" w:lineRule="auto"/>
        <w:jc w:val="both"/>
      </w:pPr>
    </w:p>
    <w:p w14:paraId="1AE8CFB8" w14:textId="77777777" w:rsidR="008E4BD0" w:rsidRDefault="008E4BD0" w:rsidP="008E4BD0">
      <w:pPr>
        <w:spacing w:line="360" w:lineRule="auto"/>
        <w:jc w:val="both"/>
        <w:rPr>
          <w:rtl/>
        </w:rPr>
      </w:pPr>
      <w:r>
        <w:rPr>
          <w:rFonts w:hint="cs"/>
          <w:rtl/>
        </w:rPr>
        <w:t>המזכירות תסגור את התיק.</w:t>
      </w:r>
    </w:p>
    <w:p w14:paraId="707581DC" w14:textId="77777777" w:rsidR="008E4BD0" w:rsidRPr="008E4BD0" w:rsidRDefault="008E4BD0" w:rsidP="008E4BD0">
      <w:pPr>
        <w:spacing w:after="160" w:line="254" w:lineRule="auto"/>
        <w:rPr>
          <w:rFonts w:ascii="Calibri" w:hAnsi="Calibri" w:cs="Arial"/>
          <w:sz w:val="22"/>
          <w:szCs w:val="22"/>
          <w:rtl/>
        </w:rPr>
      </w:pPr>
    </w:p>
    <w:p w14:paraId="6703C1B7" w14:textId="77777777" w:rsidR="008E4BD0" w:rsidRDefault="000C792E" w:rsidP="008E4BD0">
      <w:pPr>
        <w:spacing w:line="360" w:lineRule="auto"/>
        <w:jc w:val="both"/>
        <w:rPr>
          <w:rFonts w:ascii="David" w:hAnsi="David"/>
        </w:rPr>
      </w:pPr>
      <w:r w:rsidRPr="000C792E">
        <w:rPr>
          <w:b/>
          <w:bCs/>
          <w:color w:val="FFFFFF"/>
          <w:sz w:val="2"/>
          <w:szCs w:val="2"/>
          <w:rtl/>
        </w:rPr>
        <w:t>5129371</w:t>
      </w:r>
      <w:r w:rsidR="008E4BD0">
        <w:rPr>
          <w:rFonts w:hint="cs"/>
          <w:b/>
          <w:bCs/>
          <w:rtl/>
        </w:rPr>
        <w:t>זכות ערעור בתוך 45 יום לבית המשפט המחוזי</w:t>
      </w:r>
      <w:r w:rsidR="008E4BD0">
        <w:rPr>
          <w:rFonts w:hint="cs"/>
          <w:rtl/>
        </w:rPr>
        <w:t>.</w:t>
      </w:r>
    </w:p>
    <w:p w14:paraId="162B7FCC" w14:textId="77777777" w:rsidR="008E4BD0" w:rsidRPr="000C792E" w:rsidRDefault="000C792E" w:rsidP="008E4BD0">
      <w:pPr>
        <w:rPr>
          <w:rFonts w:ascii="Arial" w:hAnsi="Arial"/>
          <w:b/>
          <w:bCs/>
          <w:color w:val="FFFFFF"/>
          <w:sz w:val="2"/>
          <w:szCs w:val="2"/>
          <w:rtl/>
        </w:rPr>
      </w:pPr>
      <w:r w:rsidRPr="000C792E">
        <w:rPr>
          <w:rFonts w:ascii="Arial" w:hAnsi="Arial"/>
          <w:b/>
          <w:bCs/>
          <w:color w:val="FFFFFF"/>
          <w:sz w:val="2"/>
          <w:szCs w:val="2"/>
          <w:rtl/>
        </w:rPr>
        <w:t>54678313</w:t>
      </w:r>
    </w:p>
    <w:p w14:paraId="1DD26152" w14:textId="77777777" w:rsidR="008E4BD0" w:rsidRPr="000F2247" w:rsidRDefault="008E4BD0" w:rsidP="008E4BD0">
      <w:pPr>
        <w:rPr>
          <w:rFonts w:ascii="Arial" w:hAnsi="Arial"/>
          <w:b/>
          <w:bCs/>
          <w:sz w:val="26"/>
          <w:szCs w:val="26"/>
          <w:rtl/>
        </w:rPr>
      </w:pPr>
    </w:p>
    <w:p w14:paraId="2AEC40B6" w14:textId="77777777" w:rsidR="008E4BD0" w:rsidRPr="000F2247" w:rsidRDefault="000C792E" w:rsidP="008E4BD0">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כ"ה שבט תשפ"ד, 04 פברואר 2024, בנוכחות הצדדים. </w:t>
      </w:r>
      <w:bookmarkEnd w:id="9"/>
      <w:r w:rsidR="008E4BD0">
        <w:rPr>
          <w:rFonts w:ascii="Arial" w:hAnsi="Arial"/>
          <w:b/>
          <w:bCs/>
          <w:sz w:val="26"/>
          <w:szCs w:val="26"/>
          <w:rtl/>
        </w:rPr>
        <w:tab/>
      </w:r>
      <w:r w:rsidR="008E4BD0">
        <w:rPr>
          <w:rFonts w:ascii="Arial" w:hAnsi="Arial"/>
          <w:b/>
          <w:bCs/>
          <w:sz w:val="26"/>
          <w:szCs w:val="26"/>
          <w:rtl/>
        </w:rPr>
        <w:tab/>
      </w:r>
      <w:r w:rsidR="008E4BD0">
        <w:rPr>
          <w:rFonts w:ascii="Arial" w:hAnsi="Arial"/>
          <w:b/>
          <w:bCs/>
          <w:sz w:val="26"/>
          <w:szCs w:val="26"/>
          <w:rtl/>
        </w:rPr>
        <w:tab/>
      </w:r>
      <w:r w:rsidR="008E4BD0">
        <w:rPr>
          <w:rFonts w:ascii="Arial" w:hAnsi="Arial"/>
          <w:b/>
          <w:bCs/>
          <w:sz w:val="26"/>
          <w:szCs w:val="26"/>
          <w:rtl/>
        </w:rPr>
        <w:tab/>
      </w:r>
      <w:r w:rsidR="008E4BD0">
        <w:rPr>
          <w:rFonts w:ascii="Arial" w:hAnsi="Arial"/>
          <w:b/>
          <w:bCs/>
          <w:sz w:val="26"/>
          <w:szCs w:val="26"/>
          <w:rtl/>
        </w:rPr>
        <w:tab/>
      </w:r>
      <w:r w:rsidR="008E4BD0">
        <w:rPr>
          <w:rFonts w:ascii="Arial" w:hAnsi="Arial"/>
          <w:b/>
          <w:bCs/>
          <w:sz w:val="26"/>
          <w:szCs w:val="26"/>
          <w:rtl/>
        </w:rPr>
        <w:tab/>
      </w:r>
      <w:r w:rsidR="008E4BD0">
        <w:rPr>
          <w:rFonts w:ascii="Arial" w:hAnsi="Arial"/>
          <w:b/>
          <w:bCs/>
          <w:sz w:val="26"/>
          <w:szCs w:val="26"/>
          <w:rtl/>
        </w:rPr>
        <w:tab/>
      </w:r>
      <w:r w:rsidR="008E4BD0">
        <w:rPr>
          <w:rFonts w:ascii="Arial" w:hAnsi="Arial" w:hint="cs"/>
          <w:b/>
          <w:bCs/>
          <w:sz w:val="26"/>
          <w:szCs w:val="26"/>
          <w:rtl/>
        </w:rPr>
        <w:t xml:space="preserve">         </w:t>
      </w:r>
    </w:p>
    <w:p w14:paraId="447B4941" w14:textId="77777777" w:rsidR="008E4BD0" w:rsidRPr="000F2247" w:rsidRDefault="008E4BD0" w:rsidP="000C792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8B612DC" w14:textId="77777777" w:rsidR="008E4BD0" w:rsidRPr="002016A0" w:rsidRDefault="002016A0" w:rsidP="008E4BD0">
      <w:pPr>
        <w:jc w:val="center"/>
        <w:rPr>
          <w:rFonts w:ascii="Arial" w:hAnsi="Arial"/>
          <w:b/>
          <w:bCs/>
          <w:color w:val="FFFFFF"/>
          <w:sz w:val="2"/>
          <w:szCs w:val="2"/>
          <w:rtl/>
        </w:rPr>
      </w:pPr>
      <w:r w:rsidRPr="002016A0">
        <w:rPr>
          <w:rFonts w:ascii="Arial" w:hAnsi="Arial"/>
          <w:b/>
          <w:bCs/>
          <w:color w:val="FFFFFF"/>
          <w:sz w:val="2"/>
          <w:szCs w:val="2"/>
          <w:rtl/>
        </w:rPr>
        <w:t>5129371</w:t>
      </w:r>
    </w:p>
    <w:p w14:paraId="0BFE705F" w14:textId="77777777" w:rsidR="000C792E" w:rsidRDefault="002016A0" w:rsidP="000C792E">
      <w:r w:rsidRPr="002016A0">
        <w:rPr>
          <w:rFonts w:ascii="David" w:hAnsi="David"/>
          <w:color w:val="FFFFFF"/>
          <w:sz w:val="2"/>
          <w:szCs w:val="2"/>
          <w:rtl/>
        </w:rPr>
        <w:t>54678313</w:t>
      </w:r>
    </w:p>
    <w:p w14:paraId="3B2995F3" w14:textId="77777777" w:rsidR="000C792E" w:rsidRDefault="000C792E" w:rsidP="000C792E">
      <w:pPr>
        <w:rPr>
          <w:rtl/>
        </w:rPr>
      </w:pPr>
    </w:p>
    <w:p w14:paraId="456A4FE9" w14:textId="77777777" w:rsidR="000C792E" w:rsidRDefault="000C792E" w:rsidP="000C792E">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1A88862C" w14:textId="77777777" w:rsidR="002016A0" w:rsidRPr="002016A0" w:rsidRDefault="002016A0" w:rsidP="002016A0">
      <w:pPr>
        <w:keepNext/>
        <w:rPr>
          <w:rFonts w:ascii="David" w:hAnsi="David"/>
          <w:color w:val="000000"/>
          <w:sz w:val="22"/>
          <w:szCs w:val="22"/>
          <w:rtl/>
        </w:rPr>
      </w:pPr>
    </w:p>
    <w:p w14:paraId="02900860" w14:textId="77777777" w:rsidR="002016A0" w:rsidRPr="002016A0" w:rsidRDefault="002016A0" w:rsidP="002016A0">
      <w:pPr>
        <w:keepNext/>
        <w:rPr>
          <w:rFonts w:ascii="David" w:hAnsi="David"/>
          <w:color w:val="000000"/>
          <w:sz w:val="22"/>
          <w:szCs w:val="22"/>
          <w:rtl/>
        </w:rPr>
      </w:pPr>
      <w:r w:rsidRPr="002016A0">
        <w:rPr>
          <w:rFonts w:ascii="David" w:hAnsi="David"/>
          <w:color w:val="000000"/>
          <w:sz w:val="22"/>
          <w:szCs w:val="22"/>
          <w:rtl/>
        </w:rPr>
        <w:t>יריב בן דוד 54678313-/</w:t>
      </w:r>
    </w:p>
    <w:p w14:paraId="6A9DFBCD" w14:textId="77777777" w:rsidR="000C792E" w:rsidRPr="000C792E" w:rsidRDefault="002016A0" w:rsidP="002016A0">
      <w:pPr>
        <w:rPr>
          <w:color w:val="0000FF"/>
          <w:u w:val="single"/>
        </w:rPr>
      </w:pPr>
      <w:r w:rsidRPr="002016A0">
        <w:rPr>
          <w:color w:val="000000"/>
          <w:u w:val="single"/>
          <w:rtl/>
        </w:rPr>
        <w:t>נוסח מסמך זה כפוף לשינויי ניסוח ועריכה</w:t>
      </w:r>
    </w:p>
    <w:sectPr w:rsidR="000C792E" w:rsidRPr="000C792E" w:rsidSect="002016A0">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CC011" w14:textId="77777777" w:rsidR="001B2021" w:rsidRDefault="001B2021" w:rsidP="00426C7F">
      <w:r>
        <w:separator/>
      </w:r>
    </w:p>
  </w:endnote>
  <w:endnote w:type="continuationSeparator" w:id="0">
    <w:p w14:paraId="7E4C0D9D" w14:textId="77777777" w:rsidR="001B2021" w:rsidRDefault="001B2021" w:rsidP="00426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854A1" w14:textId="77777777" w:rsidR="002016A0" w:rsidRDefault="002016A0" w:rsidP="002016A0">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54376C2" w14:textId="77777777" w:rsidR="001627C0" w:rsidRPr="002016A0" w:rsidRDefault="002016A0" w:rsidP="002016A0">
    <w:pPr>
      <w:pStyle w:val="a7"/>
      <w:pBdr>
        <w:top w:val="single" w:sz="4" w:space="1" w:color="auto"/>
        <w:between w:val="single" w:sz="4" w:space="0" w:color="auto"/>
      </w:pBdr>
      <w:spacing w:after="60"/>
      <w:jc w:val="center"/>
      <w:rPr>
        <w:rFonts w:ascii="FrankRuehl" w:hAnsi="FrankRuehl" w:cs="FrankRuehl"/>
        <w:color w:val="000000"/>
      </w:rPr>
    </w:pPr>
    <w:r w:rsidRPr="002016A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AF9E0" w14:textId="77777777" w:rsidR="002016A0" w:rsidRDefault="002016A0" w:rsidP="002016A0">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740DF">
      <w:rPr>
        <w:rFonts w:ascii="FrankRuehl" w:hAnsi="FrankRuehl" w:cs="FrankRuehl"/>
        <w:noProof/>
        <w:rtl/>
      </w:rPr>
      <w:t>1</w:t>
    </w:r>
    <w:r>
      <w:rPr>
        <w:rFonts w:ascii="FrankRuehl" w:hAnsi="FrankRuehl" w:cs="FrankRuehl"/>
        <w:rtl/>
      </w:rPr>
      <w:fldChar w:fldCharType="end"/>
    </w:r>
  </w:p>
  <w:p w14:paraId="4D50AEC3" w14:textId="77777777" w:rsidR="001627C0" w:rsidRPr="002016A0" w:rsidRDefault="002016A0" w:rsidP="002016A0">
    <w:pPr>
      <w:pStyle w:val="a7"/>
      <w:pBdr>
        <w:top w:val="single" w:sz="4" w:space="1" w:color="auto"/>
        <w:between w:val="single" w:sz="4" w:space="0" w:color="auto"/>
      </w:pBdr>
      <w:spacing w:after="60"/>
      <w:jc w:val="center"/>
      <w:rPr>
        <w:rFonts w:ascii="FrankRuehl" w:hAnsi="FrankRuehl" w:cs="FrankRuehl"/>
        <w:color w:val="000000"/>
      </w:rPr>
    </w:pPr>
    <w:r w:rsidRPr="002016A0">
      <w:rPr>
        <w:rFonts w:ascii="FrankRuehl" w:hAnsi="FrankRuehl" w:cs="FrankRuehl"/>
        <w:color w:val="000000"/>
      </w:rPr>
      <w:pict w14:anchorId="6882C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5BA43" w14:textId="77777777" w:rsidR="001B2021" w:rsidRDefault="001B2021" w:rsidP="00426C7F">
      <w:r>
        <w:separator/>
      </w:r>
    </w:p>
  </w:footnote>
  <w:footnote w:type="continuationSeparator" w:id="0">
    <w:p w14:paraId="01FB8E11" w14:textId="77777777" w:rsidR="001B2021" w:rsidRDefault="001B2021" w:rsidP="00426C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9FBDF" w14:textId="77777777" w:rsidR="000C792E" w:rsidRPr="002016A0" w:rsidRDefault="002016A0" w:rsidP="002016A0">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24516-06-21</w:t>
    </w:r>
    <w:r>
      <w:rPr>
        <w:rFonts w:ascii="David" w:hAnsi="David"/>
        <w:color w:val="000000"/>
        <w:sz w:val="22"/>
        <w:szCs w:val="22"/>
        <w:rtl/>
      </w:rPr>
      <w:tab/>
      <w:t xml:space="preserve"> מדינת ישראל נ' סנד אבו וקאד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92D2A" w14:textId="77777777" w:rsidR="000C792E" w:rsidRPr="002016A0" w:rsidRDefault="002016A0" w:rsidP="002016A0">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24516-06-21</w:t>
    </w:r>
    <w:r>
      <w:rPr>
        <w:rFonts w:ascii="David" w:hAnsi="David"/>
        <w:color w:val="000000"/>
        <w:sz w:val="22"/>
        <w:szCs w:val="22"/>
        <w:rtl/>
      </w:rPr>
      <w:tab/>
      <w:t xml:space="preserve"> מדינת ישראל נ' סנד אבו וקאד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4128F"/>
    <w:multiLevelType w:val="multilevel"/>
    <w:tmpl w:val="ED404008"/>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CC92920E">
      <w:start w:val="1"/>
      <w:numFmt w:val="bullet"/>
      <w:lvlText w:val=""/>
      <w:lvlJc w:val="left"/>
      <w:pPr>
        <w:ind w:left="720" w:hanging="360"/>
      </w:pPr>
      <w:rPr>
        <w:rFonts w:ascii="Symbol" w:hAnsi="Symbol" w:hint="default"/>
      </w:rPr>
    </w:lvl>
    <w:lvl w:ilvl="1" w:tplc="8BEED10A">
      <w:start w:val="1"/>
      <w:numFmt w:val="bullet"/>
      <w:lvlText w:val="o"/>
      <w:lvlJc w:val="left"/>
      <w:pPr>
        <w:ind w:left="1440" w:hanging="360"/>
      </w:pPr>
      <w:rPr>
        <w:rFonts w:ascii="Courier New" w:hAnsi="Courier New" w:cs="Times New Roman" w:hint="default"/>
      </w:rPr>
    </w:lvl>
    <w:lvl w:ilvl="2" w:tplc="ED2EB89C">
      <w:start w:val="1"/>
      <w:numFmt w:val="bullet"/>
      <w:lvlText w:val=""/>
      <w:lvlJc w:val="left"/>
      <w:pPr>
        <w:ind w:left="2160" w:hanging="360"/>
      </w:pPr>
      <w:rPr>
        <w:rFonts w:ascii="Wingdings" w:hAnsi="Wingdings" w:hint="default"/>
      </w:rPr>
    </w:lvl>
    <w:lvl w:ilvl="3" w:tplc="EAC0491E">
      <w:start w:val="1"/>
      <w:numFmt w:val="bullet"/>
      <w:lvlText w:val=""/>
      <w:lvlJc w:val="left"/>
      <w:pPr>
        <w:ind w:left="2880" w:hanging="360"/>
      </w:pPr>
      <w:rPr>
        <w:rFonts w:ascii="Symbol" w:hAnsi="Symbol" w:hint="default"/>
      </w:rPr>
    </w:lvl>
    <w:lvl w:ilvl="4" w:tplc="6808549A">
      <w:start w:val="1"/>
      <w:numFmt w:val="bullet"/>
      <w:lvlText w:val="o"/>
      <w:lvlJc w:val="left"/>
      <w:pPr>
        <w:ind w:left="3600" w:hanging="360"/>
      </w:pPr>
      <w:rPr>
        <w:rFonts w:ascii="Courier New" w:hAnsi="Courier New" w:cs="Times New Roman" w:hint="default"/>
      </w:rPr>
    </w:lvl>
    <w:lvl w:ilvl="5" w:tplc="2DC410D2">
      <w:start w:val="1"/>
      <w:numFmt w:val="bullet"/>
      <w:lvlText w:val=""/>
      <w:lvlJc w:val="left"/>
      <w:pPr>
        <w:ind w:left="4320" w:hanging="360"/>
      </w:pPr>
      <w:rPr>
        <w:rFonts w:ascii="Wingdings" w:hAnsi="Wingdings" w:hint="default"/>
      </w:rPr>
    </w:lvl>
    <w:lvl w:ilvl="6" w:tplc="B3740690">
      <w:start w:val="1"/>
      <w:numFmt w:val="bullet"/>
      <w:lvlText w:val=""/>
      <w:lvlJc w:val="left"/>
      <w:pPr>
        <w:ind w:left="5040" w:hanging="360"/>
      </w:pPr>
      <w:rPr>
        <w:rFonts w:ascii="Symbol" w:hAnsi="Symbol" w:hint="default"/>
      </w:rPr>
    </w:lvl>
    <w:lvl w:ilvl="7" w:tplc="37F65CBC">
      <w:start w:val="1"/>
      <w:numFmt w:val="bullet"/>
      <w:lvlText w:val="o"/>
      <w:lvlJc w:val="left"/>
      <w:pPr>
        <w:ind w:left="5760" w:hanging="360"/>
      </w:pPr>
      <w:rPr>
        <w:rFonts w:ascii="Courier New" w:hAnsi="Courier New" w:cs="Times New Roman" w:hint="default"/>
      </w:rPr>
    </w:lvl>
    <w:lvl w:ilvl="8" w:tplc="1018A4DC">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FAE49D4C"/>
    <w:lvl w:ilvl="0" w:tplc="5CD0053A">
      <w:start w:val="1"/>
      <w:numFmt w:val="hebrew1"/>
      <w:pStyle w:val="a0"/>
      <w:lvlText w:val="%1."/>
      <w:lvlJc w:val="center"/>
      <w:pPr>
        <w:ind w:left="1080" w:hanging="360"/>
      </w:pPr>
    </w:lvl>
    <w:lvl w:ilvl="1" w:tplc="D1B2306C">
      <w:start w:val="1"/>
      <w:numFmt w:val="lowerLetter"/>
      <w:lvlText w:val="%2."/>
      <w:lvlJc w:val="left"/>
      <w:pPr>
        <w:ind w:left="1800" w:hanging="360"/>
      </w:pPr>
    </w:lvl>
    <w:lvl w:ilvl="2" w:tplc="0DDC1A34">
      <w:start w:val="1"/>
      <w:numFmt w:val="lowerRoman"/>
      <w:lvlText w:val="%3."/>
      <w:lvlJc w:val="right"/>
      <w:pPr>
        <w:ind w:left="2520" w:hanging="180"/>
      </w:pPr>
    </w:lvl>
    <w:lvl w:ilvl="3" w:tplc="908E2058">
      <w:start w:val="1"/>
      <w:numFmt w:val="decimal"/>
      <w:lvlText w:val="%4."/>
      <w:lvlJc w:val="left"/>
      <w:pPr>
        <w:ind w:left="3240" w:hanging="360"/>
      </w:pPr>
    </w:lvl>
    <w:lvl w:ilvl="4" w:tplc="464A08AE">
      <w:start w:val="1"/>
      <w:numFmt w:val="lowerLetter"/>
      <w:lvlText w:val="%5."/>
      <w:lvlJc w:val="left"/>
      <w:pPr>
        <w:ind w:left="3960" w:hanging="360"/>
      </w:pPr>
    </w:lvl>
    <w:lvl w:ilvl="5" w:tplc="3F645A4C">
      <w:start w:val="1"/>
      <w:numFmt w:val="lowerRoman"/>
      <w:lvlText w:val="%6."/>
      <w:lvlJc w:val="right"/>
      <w:pPr>
        <w:ind w:left="4680" w:hanging="180"/>
      </w:pPr>
    </w:lvl>
    <w:lvl w:ilvl="6" w:tplc="7770A1C4">
      <w:start w:val="1"/>
      <w:numFmt w:val="decimal"/>
      <w:lvlText w:val="%7."/>
      <w:lvlJc w:val="left"/>
      <w:pPr>
        <w:ind w:left="5400" w:hanging="360"/>
      </w:pPr>
    </w:lvl>
    <w:lvl w:ilvl="7" w:tplc="7C042F08">
      <w:start w:val="1"/>
      <w:numFmt w:val="lowerLetter"/>
      <w:lvlText w:val="%8."/>
      <w:lvlJc w:val="left"/>
      <w:pPr>
        <w:ind w:left="6120" w:hanging="360"/>
      </w:pPr>
    </w:lvl>
    <w:lvl w:ilvl="8" w:tplc="A59CEAE2">
      <w:start w:val="1"/>
      <w:numFmt w:val="lowerRoman"/>
      <w:lvlText w:val="%9."/>
      <w:lvlJc w:val="right"/>
      <w:pPr>
        <w:ind w:left="6840" w:hanging="180"/>
      </w:pPr>
    </w:lvl>
  </w:abstractNum>
  <w:num w:numId="1" w16cid:durableId="1422793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3503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69719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37554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E4BD0"/>
    <w:rsid w:val="00074379"/>
    <w:rsid w:val="000C792E"/>
    <w:rsid w:val="000E271D"/>
    <w:rsid w:val="001627C0"/>
    <w:rsid w:val="001B2021"/>
    <w:rsid w:val="001B2986"/>
    <w:rsid w:val="001B5A3B"/>
    <w:rsid w:val="002016A0"/>
    <w:rsid w:val="0023273C"/>
    <w:rsid w:val="00426C7F"/>
    <w:rsid w:val="008740DF"/>
    <w:rsid w:val="008D1D0F"/>
    <w:rsid w:val="008E4BD0"/>
    <w:rsid w:val="0090591C"/>
    <w:rsid w:val="00A902CE"/>
    <w:rsid w:val="00C03709"/>
    <w:rsid w:val="00F129A2"/>
    <w:rsid w:val="00F565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A16DAD"/>
  <w15:chartTrackingRefBased/>
  <w15:docId w15:val="{B6982B1C-A6A1-4215-80FD-292B3AE1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8E4BD0"/>
    <w:pPr>
      <w:bidi/>
    </w:pPr>
    <w:rPr>
      <w:rFonts w:ascii="Times New Roman" w:eastAsia="Times New Roman" w:hAnsi="Times New Roman" w:cs="David"/>
      <w:sz w:val="24"/>
      <w:szCs w:val="24"/>
    </w:rPr>
  </w:style>
  <w:style w:type="paragraph" w:styleId="1">
    <w:name w:val="heading 1"/>
    <w:basedOn w:val="a1"/>
    <w:next w:val="a1"/>
    <w:link w:val="10"/>
    <w:qFormat/>
    <w:rsid w:val="008E4BD0"/>
    <w:pPr>
      <w:keepNext/>
      <w:keepLines/>
      <w:spacing w:before="240"/>
      <w:outlineLvl w:val="0"/>
    </w:pPr>
    <w:rPr>
      <w:rFonts w:ascii="Calibri Light" w:hAnsi="Calibri Light" w:cs="Times New Roman"/>
      <w:color w:val="2E74B5"/>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8E4BD0"/>
    <w:pPr>
      <w:tabs>
        <w:tab w:val="center" w:pos="4153"/>
        <w:tab w:val="right" w:pos="8306"/>
      </w:tabs>
    </w:pPr>
  </w:style>
  <w:style w:type="character" w:customStyle="1" w:styleId="a6">
    <w:name w:val="כותרת עליונה תו"/>
    <w:link w:val="a5"/>
    <w:rsid w:val="008E4BD0"/>
    <w:rPr>
      <w:rFonts w:ascii="Times New Roman" w:eastAsia="Times New Roman" w:hAnsi="Times New Roman" w:cs="David"/>
      <w:sz w:val="24"/>
      <w:szCs w:val="24"/>
    </w:rPr>
  </w:style>
  <w:style w:type="paragraph" w:styleId="a7">
    <w:name w:val="footer"/>
    <w:basedOn w:val="a1"/>
    <w:link w:val="a8"/>
    <w:rsid w:val="008E4BD0"/>
    <w:pPr>
      <w:tabs>
        <w:tab w:val="center" w:pos="4153"/>
        <w:tab w:val="right" w:pos="8306"/>
      </w:tabs>
    </w:pPr>
  </w:style>
  <w:style w:type="character" w:customStyle="1" w:styleId="a8">
    <w:name w:val="כותרת תחתונה תו"/>
    <w:link w:val="a7"/>
    <w:rsid w:val="008E4BD0"/>
    <w:rPr>
      <w:rFonts w:ascii="Times New Roman" w:eastAsia="Times New Roman" w:hAnsi="Times New Roman" w:cs="David"/>
      <w:sz w:val="24"/>
      <w:szCs w:val="24"/>
    </w:rPr>
  </w:style>
  <w:style w:type="table" w:styleId="a9">
    <w:name w:val="Table Grid"/>
    <w:basedOn w:val="a3"/>
    <w:rsid w:val="008E4BD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8E4BD0"/>
  </w:style>
  <w:style w:type="paragraph" w:customStyle="1" w:styleId="ab">
    <w:name w:val="ללא מספור"/>
    <w:rsid w:val="008E4BD0"/>
    <w:pPr>
      <w:bidi/>
      <w:spacing w:after="240" w:line="360" w:lineRule="auto"/>
      <w:ind w:left="651" w:hanging="7"/>
      <w:jc w:val="both"/>
    </w:pPr>
    <w:rPr>
      <w:rFonts w:ascii="David" w:hAnsi="David" w:cs="David"/>
      <w:sz w:val="24"/>
      <w:szCs w:val="24"/>
    </w:rPr>
  </w:style>
  <w:style w:type="paragraph" w:customStyle="1" w:styleId="a">
    <w:name w:val="ממוספר"/>
    <w:basedOn w:val="ac"/>
    <w:next w:val="ab"/>
    <w:rsid w:val="008E4BD0"/>
    <w:pPr>
      <w:numPr>
        <w:ilvl w:val="1"/>
        <w:numId w:val="1"/>
      </w:numPr>
      <w:tabs>
        <w:tab w:val="clear" w:pos="2911"/>
        <w:tab w:val="num" w:pos="360"/>
        <w:tab w:val="num" w:pos="1440"/>
      </w:tabs>
      <w:spacing w:after="240" w:line="360" w:lineRule="auto"/>
      <w:ind w:left="651" w:hanging="425"/>
      <w:contextualSpacing w:val="0"/>
      <w:jc w:val="both"/>
    </w:pPr>
    <w:rPr>
      <w:rFonts w:ascii="David" w:eastAsia="David" w:hAnsi="David"/>
    </w:rPr>
  </w:style>
  <w:style w:type="paragraph" w:customStyle="1" w:styleId="11">
    <w:name w:val="כותר 1"/>
    <w:basedOn w:val="1"/>
    <w:rsid w:val="008E4BD0"/>
    <w:pPr>
      <w:spacing w:after="240" w:line="360" w:lineRule="auto"/>
    </w:pPr>
    <w:rPr>
      <w:rFonts w:ascii="Arial" w:eastAsia="David" w:hAnsi="Arial" w:cs="David"/>
      <w:b/>
      <w:bCs/>
      <w:color w:val="auto"/>
      <w:sz w:val="24"/>
      <w:szCs w:val="24"/>
      <w:u w:val="single"/>
    </w:rPr>
  </w:style>
  <w:style w:type="paragraph" w:customStyle="1" w:styleId="ad">
    <w:name w:val="צטוט"/>
    <w:next w:val="ab"/>
    <w:rsid w:val="008E4BD0"/>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8E4BD0"/>
    <w:pPr>
      <w:bidi/>
      <w:spacing w:after="120" w:line="360" w:lineRule="auto"/>
      <w:ind w:left="1218"/>
      <w:jc w:val="both"/>
    </w:pPr>
    <w:rPr>
      <w:rFonts w:ascii="David" w:hAnsi="David" w:cs="David"/>
      <w:sz w:val="24"/>
      <w:szCs w:val="24"/>
    </w:rPr>
  </w:style>
  <w:style w:type="paragraph" w:customStyle="1" w:styleId="a0">
    <w:name w:val="מספור אות"/>
    <w:next w:val="-"/>
    <w:rsid w:val="008E4BD0"/>
    <w:pPr>
      <w:numPr>
        <w:numId w:val="2"/>
      </w:numPr>
      <w:bidi/>
      <w:spacing w:before="240" w:after="120" w:line="360" w:lineRule="auto"/>
      <w:ind w:left="1218"/>
    </w:pPr>
    <w:rPr>
      <w:rFonts w:ascii="David" w:hAnsi="David" w:cs="David"/>
      <w:sz w:val="24"/>
      <w:szCs w:val="24"/>
    </w:rPr>
  </w:style>
  <w:style w:type="paragraph" w:styleId="ac">
    <w:name w:val="List Paragraph"/>
    <w:basedOn w:val="a1"/>
    <w:qFormat/>
    <w:rsid w:val="008E4BD0"/>
    <w:pPr>
      <w:ind w:left="720"/>
      <w:contextualSpacing/>
    </w:pPr>
  </w:style>
  <w:style w:type="character" w:customStyle="1" w:styleId="10">
    <w:name w:val="כותרת 1 תו"/>
    <w:link w:val="1"/>
    <w:rsid w:val="008E4BD0"/>
    <w:rPr>
      <w:rFonts w:ascii="Calibri Light" w:eastAsia="Times New Roman" w:hAnsi="Calibri Light" w:cs="Times New Roman"/>
      <w:color w:val="2E74B5"/>
      <w:sz w:val="32"/>
      <w:szCs w:val="32"/>
    </w:rPr>
  </w:style>
  <w:style w:type="character" w:styleId="Hyperlink">
    <w:name w:val="Hyperlink"/>
    <w:rsid w:val="000C79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b"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8280788" TargetMode="External"/><Relationship Id="rId21" Type="http://schemas.openxmlformats.org/officeDocument/2006/relationships/hyperlink" Target="http://www.nevo.co.il/law/70301/40c.a"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40ja"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case/27596218" TargetMode="External"/><Relationship Id="rId11" Type="http://schemas.openxmlformats.org/officeDocument/2006/relationships/hyperlink" Target="http://www.nevo.co.il/law/70301/40b"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7399528" TargetMode="External"/><Relationship Id="rId37" Type="http://schemas.openxmlformats.org/officeDocument/2006/relationships/hyperlink" Target="http://www.nevo.co.il/law/70301/40d" TargetMode="External"/><Relationship Id="rId40" Type="http://schemas.openxmlformats.org/officeDocument/2006/relationships/hyperlink" Target="http://www.nevo.co.il/case/17015235"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40d.a" TargetMode="External"/><Relationship Id="rId23" Type="http://schemas.openxmlformats.org/officeDocument/2006/relationships/hyperlink" Target="http://www.nevo.co.il/law/70301/40b" TargetMode="External"/><Relationship Id="rId28" Type="http://schemas.openxmlformats.org/officeDocument/2006/relationships/hyperlink" Target="http://www.nevo.co.il/case/5988308" TargetMode="External"/><Relationship Id="rId36" Type="http://schemas.openxmlformats.org/officeDocument/2006/relationships/hyperlink" Target="http://www.nevo.co.il/law/70301" TargetMode="External"/><Relationship Id="rId49"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27702535" TargetMode="External"/><Relationship Id="rId44" Type="http://schemas.openxmlformats.org/officeDocument/2006/relationships/hyperlink" Target="http://www.nevo.co.il/case/11279253"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11269774" TargetMode="External"/><Relationship Id="rId30" Type="http://schemas.openxmlformats.org/officeDocument/2006/relationships/hyperlink" Target="http://www.nevo.co.il/case/29597475" TargetMode="External"/><Relationship Id="rId35" Type="http://schemas.openxmlformats.org/officeDocument/2006/relationships/hyperlink" Target="http://www.nevo.co.il/law/70301/40c.b" TargetMode="External"/><Relationship Id="rId43" Type="http://schemas.openxmlformats.org/officeDocument/2006/relationships/hyperlink" Target="http://www.nevo.co.il/law/70301" TargetMode="External"/><Relationship Id="rId48"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case/5763166" TargetMode="External"/><Relationship Id="rId33" Type="http://schemas.openxmlformats.org/officeDocument/2006/relationships/hyperlink" Target="http://www.nevo.co.il/law/70301/40i" TargetMode="External"/><Relationship Id="rId38" Type="http://schemas.openxmlformats.org/officeDocument/2006/relationships/hyperlink" Target="http://www.nevo.co.il/law/70301/40d.a" TargetMode="External"/><Relationship Id="rId46" Type="http://schemas.openxmlformats.org/officeDocument/2006/relationships/header" Target="header1.xml"/><Relationship Id="rId20" Type="http://schemas.openxmlformats.org/officeDocument/2006/relationships/hyperlink" Target="http://www.nevo.co.il/law/4216" TargetMode="External"/><Relationship Id="rId41" Type="http://schemas.openxmlformats.org/officeDocument/2006/relationships/hyperlink" Target="http://www.nevo.co.il/case/214765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2556</Words>
  <Characters>12780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15306</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4128880</vt:i4>
      </vt:variant>
      <vt:variant>
        <vt:i4>111</vt:i4>
      </vt:variant>
      <vt:variant>
        <vt:i4>0</vt:i4>
      </vt:variant>
      <vt:variant>
        <vt:i4>5</vt:i4>
      </vt:variant>
      <vt:variant>
        <vt:lpwstr>http://www.nevo.co.il/case/11279253</vt:lpwstr>
      </vt:variant>
      <vt:variant>
        <vt:lpwstr/>
      </vt:variant>
      <vt:variant>
        <vt:i4>7995492</vt:i4>
      </vt:variant>
      <vt:variant>
        <vt:i4>108</vt:i4>
      </vt:variant>
      <vt:variant>
        <vt:i4>0</vt:i4>
      </vt:variant>
      <vt:variant>
        <vt:i4>5</vt:i4>
      </vt:variant>
      <vt:variant>
        <vt:lpwstr>http://www.nevo.co.il/law/70301</vt:lpwstr>
      </vt:variant>
      <vt:variant>
        <vt:lpwstr/>
      </vt:variant>
      <vt:variant>
        <vt:i4>262155</vt:i4>
      </vt:variant>
      <vt:variant>
        <vt:i4>105</vt:i4>
      </vt:variant>
      <vt:variant>
        <vt:i4>0</vt:i4>
      </vt:variant>
      <vt:variant>
        <vt:i4>5</vt:i4>
      </vt:variant>
      <vt:variant>
        <vt:lpwstr>http://www.nevo.co.il/law/70301/40ja</vt:lpwstr>
      </vt:variant>
      <vt:variant>
        <vt:lpwstr/>
      </vt:variant>
      <vt:variant>
        <vt:i4>3211383</vt:i4>
      </vt:variant>
      <vt:variant>
        <vt:i4>102</vt:i4>
      </vt:variant>
      <vt:variant>
        <vt:i4>0</vt:i4>
      </vt:variant>
      <vt:variant>
        <vt:i4>5</vt:i4>
      </vt:variant>
      <vt:variant>
        <vt:lpwstr>http://www.nevo.co.il/case/21476516</vt:lpwstr>
      </vt:variant>
      <vt:variant>
        <vt:lpwstr/>
      </vt:variant>
      <vt:variant>
        <vt:i4>3604592</vt:i4>
      </vt:variant>
      <vt:variant>
        <vt:i4>99</vt:i4>
      </vt:variant>
      <vt:variant>
        <vt:i4>0</vt:i4>
      </vt:variant>
      <vt:variant>
        <vt:i4>5</vt:i4>
      </vt:variant>
      <vt:variant>
        <vt:lpwstr>http://www.nevo.co.il/case/17015235</vt:lpwstr>
      </vt:variant>
      <vt:variant>
        <vt:lpwstr/>
      </vt:variant>
      <vt:variant>
        <vt:i4>3670131</vt:i4>
      </vt:variant>
      <vt:variant>
        <vt:i4>96</vt:i4>
      </vt:variant>
      <vt:variant>
        <vt:i4>0</vt:i4>
      </vt:variant>
      <vt:variant>
        <vt:i4>5</vt:i4>
      </vt:variant>
      <vt:variant>
        <vt:lpwstr>http://www.nevo.co.il/case/28280788</vt:lpwstr>
      </vt:variant>
      <vt:variant>
        <vt:lpwstr/>
      </vt:variant>
      <vt:variant>
        <vt:i4>4915205</vt:i4>
      </vt:variant>
      <vt:variant>
        <vt:i4>93</vt:i4>
      </vt:variant>
      <vt:variant>
        <vt:i4>0</vt:i4>
      </vt:variant>
      <vt:variant>
        <vt:i4>5</vt:i4>
      </vt:variant>
      <vt:variant>
        <vt:lpwstr>http://www.nevo.co.il/law/70301/40d.a</vt:lpwstr>
      </vt:variant>
      <vt:variant>
        <vt:lpwstr/>
      </vt:variant>
      <vt:variant>
        <vt:i4>6619233</vt:i4>
      </vt:variant>
      <vt:variant>
        <vt:i4>90</vt:i4>
      </vt:variant>
      <vt:variant>
        <vt:i4>0</vt:i4>
      </vt:variant>
      <vt:variant>
        <vt:i4>5</vt:i4>
      </vt:variant>
      <vt:variant>
        <vt:lpwstr>http://www.nevo.co.il/law/70301/40d</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4915202</vt:i4>
      </vt:variant>
      <vt:variant>
        <vt:i4>84</vt:i4>
      </vt:variant>
      <vt:variant>
        <vt:i4>0</vt:i4>
      </vt:variant>
      <vt:variant>
        <vt:i4>5</vt:i4>
      </vt:variant>
      <vt:variant>
        <vt:lpwstr>http://www.nevo.co.il/law/70301/40c.b</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3801215</vt:i4>
      </vt:variant>
      <vt:variant>
        <vt:i4>75</vt:i4>
      </vt:variant>
      <vt:variant>
        <vt:i4>0</vt:i4>
      </vt:variant>
      <vt:variant>
        <vt:i4>5</vt:i4>
      </vt:variant>
      <vt:variant>
        <vt:lpwstr>http://www.nevo.co.il/case/27399528</vt:lpwstr>
      </vt:variant>
      <vt:variant>
        <vt:lpwstr/>
      </vt:variant>
      <vt:variant>
        <vt:i4>3407990</vt:i4>
      </vt:variant>
      <vt:variant>
        <vt:i4>72</vt:i4>
      </vt:variant>
      <vt:variant>
        <vt:i4>0</vt:i4>
      </vt:variant>
      <vt:variant>
        <vt:i4>5</vt:i4>
      </vt:variant>
      <vt:variant>
        <vt:lpwstr>http://www.nevo.co.il/case/27702535</vt:lpwstr>
      </vt:variant>
      <vt:variant>
        <vt:lpwstr/>
      </vt:variant>
      <vt:variant>
        <vt:i4>3604592</vt:i4>
      </vt:variant>
      <vt:variant>
        <vt:i4>69</vt:i4>
      </vt:variant>
      <vt:variant>
        <vt:i4>0</vt:i4>
      </vt:variant>
      <vt:variant>
        <vt:i4>5</vt:i4>
      </vt:variant>
      <vt:variant>
        <vt:lpwstr>http://www.nevo.co.il/case/29597475</vt:lpwstr>
      </vt:variant>
      <vt:variant>
        <vt:lpwstr/>
      </vt:variant>
      <vt:variant>
        <vt:i4>3145848</vt:i4>
      </vt:variant>
      <vt:variant>
        <vt:i4>66</vt:i4>
      </vt:variant>
      <vt:variant>
        <vt:i4>0</vt:i4>
      </vt:variant>
      <vt:variant>
        <vt:i4>5</vt:i4>
      </vt:variant>
      <vt:variant>
        <vt:lpwstr>http://www.nevo.co.il/case/27596218</vt:lpwstr>
      </vt:variant>
      <vt:variant>
        <vt:lpwstr/>
      </vt:variant>
      <vt:variant>
        <vt:i4>3539061</vt:i4>
      </vt:variant>
      <vt:variant>
        <vt:i4>63</vt:i4>
      </vt:variant>
      <vt:variant>
        <vt:i4>0</vt:i4>
      </vt:variant>
      <vt:variant>
        <vt:i4>5</vt:i4>
      </vt:variant>
      <vt:variant>
        <vt:lpwstr>http://www.nevo.co.il/case/5988308</vt:lpwstr>
      </vt:variant>
      <vt:variant>
        <vt:lpwstr/>
      </vt:variant>
      <vt:variant>
        <vt:i4>3997812</vt:i4>
      </vt:variant>
      <vt:variant>
        <vt:i4>60</vt:i4>
      </vt:variant>
      <vt:variant>
        <vt:i4>0</vt:i4>
      </vt:variant>
      <vt:variant>
        <vt:i4>5</vt:i4>
      </vt:variant>
      <vt:variant>
        <vt:lpwstr>http://www.nevo.co.il/case/11269774</vt:lpwstr>
      </vt:variant>
      <vt:variant>
        <vt:lpwstr/>
      </vt:variant>
      <vt:variant>
        <vt:i4>7995492</vt:i4>
      </vt:variant>
      <vt:variant>
        <vt:i4>57</vt:i4>
      </vt:variant>
      <vt:variant>
        <vt:i4>0</vt:i4>
      </vt:variant>
      <vt:variant>
        <vt:i4>5</vt:i4>
      </vt:variant>
      <vt:variant>
        <vt:lpwstr>http://www.nevo.co.il/law/70301</vt:lpwstr>
      </vt:variant>
      <vt:variant>
        <vt:lpwstr/>
      </vt:variant>
      <vt:variant>
        <vt:i4>3407990</vt:i4>
      </vt:variant>
      <vt:variant>
        <vt:i4>54</vt:i4>
      </vt:variant>
      <vt:variant>
        <vt:i4>0</vt:i4>
      </vt:variant>
      <vt:variant>
        <vt:i4>5</vt:i4>
      </vt:variant>
      <vt:variant>
        <vt:lpwstr>http://www.nevo.co.il/case/5763166</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4915202</vt:i4>
      </vt:variant>
      <vt:variant>
        <vt:i4>42</vt:i4>
      </vt:variant>
      <vt:variant>
        <vt:i4>0</vt:i4>
      </vt:variant>
      <vt:variant>
        <vt:i4>5</vt:i4>
      </vt:variant>
      <vt:variant>
        <vt:lpwstr>http://www.nevo.co.il/law/70301/40c.a</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2025-04-23T01:04:00Z</dcterms:created>
  <dcterms:modified xsi:type="dcterms:W3CDTF">2025-04-23T01:04:00Z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24516</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סנד אבו וקאד</vt:lpwstr>
  </property>
  <property fmtid="{D5CDD505-2E9C-101B-9397-08002B2CF9AE}" pid="10" name="LAWYER">
    <vt:lpwstr>נאשף דרויש</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20240204</vt:lpwstr>
  </property>
  <property fmtid="{D5CDD505-2E9C-101B-9397-08002B2CF9AE}" pid="14" name="TYPE_N_DATE">
    <vt:lpwstr>38020240204</vt:lpwstr>
  </property>
  <property fmtid="{D5CDD505-2E9C-101B-9397-08002B2CF9AE}" pid="15" name="WORDNUMPAGES">
    <vt:lpwstr>9</vt:lpwstr>
  </property>
  <property fmtid="{D5CDD505-2E9C-101B-9397-08002B2CF9AE}" pid="16" name="TYPE_ABS_DATE">
    <vt:lpwstr>380020240204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5763166;11269774;5988308;27596218;29597475;27702535;27399528;28280788;17015235;21476516;11279253</vt:lpwstr>
  </property>
  <property fmtid="{D5CDD505-2E9C-101B-9397-08002B2CF9AE}" pid="36" name="LAWLISTTMP1">
    <vt:lpwstr>4216/007.a;007.c</vt:lpwstr>
  </property>
  <property fmtid="{D5CDD505-2E9C-101B-9397-08002B2CF9AE}" pid="37" name="LAWLISTTMP2">
    <vt:lpwstr>70301/040c.a;040b;040i;040c.b;040d;040d.a;40ja</vt:lpwstr>
  </property>
</Properties>
</file>