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523" w:type="dxa"/>
        <w:jc w:val="center"/>
        <w:tblLook w:val="0000" w:firstRow="0" w:lastRow="0" w:firstColumn="0" w:lastColumn="0" w:noHBand="0" w:noVBand="0"/>
      </w:tblPr>
      <w:tblGrid>
        <w:gridCol w:w="4932"/>
        <w:gridCol w:w="3591"/>
      </w:tblGrid>
      <w:tr w:rsidR="00E334C4" w:rsidRPr="00BD7EE8" w14:paraId="31710001" w14:textId="77777777" w:rsidTr="007B17D8">
        <w:trPr>
          <w:trHeight w:hRule="exact" w:val="284"/>
          <w:jc w:val="center"/>
        </w:trPr>
        <w:tc>
          <w:tcPr>
            <w:tcW w:w="8523" w:type="dxa"/>
            <w:gridSpan w:val="2"/>
          </w:tcPr>
          <w:p w14:paraId="3A42D84E" w14:textId="77777777" w:rsidR="00E334C4" w:rsidRPr="007B17D8" w:rsidRDefault="00E334C4" w:rsidP="005E0251">
            <w:pPr>
              <w:pStyle w:val="a3"/>
              <w:jc w:val="center"/>
              <w:rPr>
                <w:rFonts w:ascii="Tahoma" w:hAnsi="Tahoma" w:cs="Tahoma"/>
                <w:b/>
                <w:bCs/>
                <w:noProof w:val="0"/>
                <w:color w:val="000080"/>
                <w:rtl/>
              </w:rPr>
            </w:pPr>
            <w:bookmarkStart w:id="0" w:name="FirstLawyer"/>
            <w:bookmarkStart w:id="1" w:name="LastJudge"/>
            <w:r w:rsidRPr="007B17D8">
              <w:rPr>
                <w:rFonts w:ascii="Tahoma" w:hAnsi="Tahoma" w:cs="Tahoma"/>
                <w:b/>
                <w:bCs/>
                <w:color w:val="000080"/>
                <w:rtl/>
              </w:rPr>
              <w:t>בית משפט השלום בחיפה</w:t>
            </w:r>
          </w:p>
        </w:tc>
      </w:tr>
      <w:tr w:rsidR="00E334C4" w:rsidRPr="00BD7EE8" w14:paraId="1E87589A" w14:textId="77777777" w:rsidTr="007B17D8">
        <w:trPr>
          <w:trHeight w:val="337"/>
          <w:jc w:val="center"/>
        </w:trPr>
        <w:tc>
          <w:tcPr>
            <w:tcW w:w="4932" w:type="dxa"/>
          </w:tcPr>
          <w:p w14:paraId="5719EDC5" w14:textId="77777777" w:rsidR="00E334C4" w:rsidRPr="00BD7EE8" w:rsidRDefault="00E334C4" w:rsidP="005E0251">
            <w:pPr>
              <w:jc w:val="center"/>
              <w:rPr>
                <w:b/>
                <w:bCs/>
                <w:noProof w:val="0"/>
                <w:sz w:val="26"/>
                <w:szCs w:val="26"/>
                <w:rtl/>
              </w:rPr>
            </w:pPr>
          </w:p>
        </w:tc>
        <w:tc>
          <w:tcPr>
            <w:tcW w:w="3591" w:type="dxa"/>
          </w:tcPr>
          <w:p w14:paraId="18C37C61" w14:textId="77777777" w:rsidR="00E334C4" w:rsidRPr="00BD7EE8" w:rsidRDefault="00E334C4" w:rsidP="005E0251">
            <w:pPr>
              <w:pStyle w:val="a3"/>
              <w:jc w:val="right"/>
              <w:rPr>
                <w:b/>
                <w:bCs/>
                <w:noProof w:val="0"/>
                <w:sz w:val="26"/>
                <w:szCs w:val="26"/>
                <w:rtl/>
              </w:rPr>
            </w:pPr>
          </w:p>
        </w:tc>
      </w:tr>
      <w:tr w:rsidR="00E334C4" w:rsidRPr="00BD7EE8" w14:paraId="5DA80A29" w14:textId="77777777" w:rsidTr="007B17D8">
        <w:trPr>
          <w:trHeight w:val="337"/>
          <w:jc w:val="center"/>
        </w:trPr>
        <w:tc>
          <w:tcPr>
            <w:tcW w:w="8523" w:type="dxa"/>
            <w:gridSpan w:val="2"/>
          </w:tcPr>
          <w:p w14:paraId="495ECABC" w14:textId="77777777" w:rsidR="007B17D8" w:rsidRDefault="00E334C4" w:rsidP="007B17D8">
            <w:pPr>
              <w:spacing w:before="120" w:after="120" w:line="240" w:lineRule="exact"/>
              <w:rPr>
                <w:rFonts w:hint="cs"/>
                <w:b/>
                <w:bCs/>
                <w:noProof w:val="0"/>
                <w:sz w:val="26"/>
                <w:szCs w:val="26"/>
                <w:rtl/>
              </w:rPr>
            </w:pPr>
            <w:r w:rsidRPr="00BD7EE8">
              <w:rPr>
                <w:b/>
                <w:bCs/>
                <w:noProof w:val="0"/>
                <w:sz w:val="26"/>
                <w:szCs w:val="26"/>
                <w:rtl/>
              </w:rPr>
              <w:t xml:space="preserve">ת"פ 27819-06-21 מדינת ישראל נ' </w:t>
            </w:r>
            <w:r w:rsidRPr="00BD7EE8">
              <w:rPr>
                <w:rFonts w:hint="cs"/>
                <w:b/>
                <w:bCs/>
                <w:noProof w:val="0"/>
                <w:sz w:val="26"/>
                <w:szCs w:val="26"/>
                <w:rtl/>
              </w:rPr>
              <w:t xml:space="preserve">יאיר </w:t>
            </w:r>
            <w:r w:rsidRPr="00BD7EE8">
              <w:rPr>
                <w:b/>
                <w:bCs/>
                <w:noProof w:val="0"/>
                <w:sz w:val="26"/>
                <w:szCs w:val="26"/>
                <w:rtl/>
              </w:rPr>
              <w:t>בוזגלו</w:t>
            </w:r>
            <w:r w:rsidRPr="00BD7EE8">
              <w:rPr>
                <w:rFonts w:hint="cs"/>
                <w:b/>
                <w:bCs/>
                <w:noProof w:val="0"/>
                <w:sz w:val="26"/>
                <w:szCs w:val="26"/>
                <w:rtl/>
              </w:rPr>
              <w:t xml:space="preserve">                             </w:t>
            </w:r>
          </w:p>
          <w:p w14:paraId="54947061" w14:textId="77777777" w:rsidR="00E334C4" w:rsidRPr="00BD7EE8" w:rsidRDefault="00E334C4" w:rsidP="007B17D8">
            <w:pPr>
              <w:spacing w:before="120" w:after="120" w:line="240" w:lineRule="exact"/>
              <w:jc w:val="right"/>
              <w:rPr>
                <w:rFonts w:hint="cs"/>
                <w:b/>
                <w:bCs/>
                <w:noProof w:val="0"/>
                <w:sz w:val="26"/>
                <w:szCs w:val="26"/>
                <w:rtl/>
              </w:rPr>
            </w:pPr>
            <w:r w:rsidRPr="00BD7EE8">
              <w:rPr>
                <w:rFonts w:hint="cs"/>
                <w:b/>
                <w:bCs/>
                <w:noProof w:val="0"/>
                <w:sz w:val="26"/>
                <w:szCs w:val="26"/>
                <w:rtl/>
              </w:rPr>
              <w:t>תאריך: 22/12/2022</w:t>
            </w:r>
            <w:r w:rsidRPr="00BD7EE8">
              <w:rPr>
                <w:b/>
                <w:bCs/>
                <w:noProof w:val="0"/>
                <w:sz w:val="26"/>
                <w:szCs w:val="26"/>
                <w:rtl/>
              </w:rPr>
              <w:t xml:space="preserve"> </w:t>
            </w:r>
          </w:p>
        </w:tc>
      </w:tr>
      <w:tr w:rsidR="007B17D8" w:rsidRPr="00BD7EE8" w14:paraId="52121296" w14:textId="77777777" w:rsidTr="007B17D8">
        <w:trPr>
          <w:trHeight w:val="337"/>
          <w:jc w:val="center"/>
        </w:trPr>
        <w:tc>
          <w:tcPr>
            <w:tcW w:w="8523" w:type="dxa"/>
            <w:gridSpan w:val="2"/>
          </w:tcPr>
          <w:p w14:paraId="129AA755" w14:textId="77777777" w:rsidR="007B17D8" w:rsidRPr="00BD7EE8" w:rsidRDefault="007B17D8" w:rsidP="007B17D8">
            <w:pPr>
              <w:spacing w:before="120" w:after="120" w:line="240" w:lineRule="exact"/>
              <w:rPr>
                <w:b/>
                <w:bCs/>
                <w:noProof w:val="0"/>
                <w:sz w:val="26"/>
                <w:szCs w:val="26"/>
                <w:rtl/>
              </w:rPr>
            </w:pPr>
            <w:r w:rsidRPr="00BD7EE8">
              <w:rPr>
                <w:rFonts w:hint="cs"/>
                <w:b/>
                <w:bCs/>
                <w:noProof w:val="0"/>
                <w:sz w:val="26"/>
                <w:szCs w:val="26"/>
                <w:rtl/>
              </w:rPr>
              <w:t>בפני כבוד השופט ד"ר זאיד פלאח</w:t>
            </w:r>
          </w:p>
        </w:tc>
      </w:tr>
    </w:tbl>
    <w:p w14:paraId="1A5FF2DD" w14:textId="77777777" w:rsidR="007B17D8" w:rsidRDefault="007B17D8" w:rsidP="007B17D8">
      <w:pPr>
        <w:spacing w:before="120" w:after="120" w:line="240" w:lineRule="exact"/>
        <w:rPr>
          <w:rFonts w:hint="cs"/>
          <w:rtl/>
        </w:rPr>
      </w:pPr>
    </w:p>
    <w:tbl>
      <w:tblPr>
        <w:bidiVisual/>
        <w:tblW w:w="8820" w:type="dxa"/>
        <w:jc w:val="center"/>
        <w:tblLook w:val="01E0" w:firstRow="1" w:lastRow="1" w:firstColumn="1" w:lastColumn="1" w:noHBand="0" w:noVBand="0"/>
      </w:tblPr>
      <w:tblGrid>
        <w:gridCol w:w="3249"/>
        <w:gridCol w:w="5571"/>
      </w:tblGrid>
      <w:tr w:rsidR="007B17D8" w:rsidRPr="00BD7EE8" w14:paraId="037BD2E6" w14:textId="77777777" w:rsidTr="00175453">
        <w:trPr>
          <w:jc w:val="center"/>
        </w:trPr>
        <w:tc>
          <w:tcPr>
            <w:tcW w:w="3249" w:type="dxa"/>
            <w:shd w:val="clear" w:color="auto" w:fill="auto"/>
          </w:tcPr>
          <w:p w14:paraId="6DF4D11D" w14:textId="77777777" w:rsidR="007B17D8" w:rsidRPr="00BD7EE8" w:rsidRDefault="007B17D8" w:rsidP="007B17D8">
            <w:pPr>
              <w:suppressLineNumbers/>
              <w:spacing w:before="120" w:after="120" w:line="240" w:lineRule="exact"/>
              <w:rPr>
                <w:rFonts w:ascii="Arial" w:hAnsi="Arial"/>
                <w:b/>
                <w:bCs/>
                <w:noProof w:val="0"/>
                <w:sz w:val="26"/>
                <w:szCs w:val="26"/>
                <w:rtl/>
              </w:rPr>
            </w:pPr>
            <w:r w:rsidRPr="00BD7EE8">
              <w:rPr>
                <w:rFonts w:ascii="Arial" w:hAnsi="Arial" w:hint="cs"/>
                <w:b/>
                <w:bCs/>
                <w:noProof w:val="0"/>
                <w:sz w:val="26"/>
                <w:szCs w:val="26"/>
                <w:rtl/>
              </w:rPr>
              <w:t>המ</w:t>
            </w:r>
            <w:r w:rsidRPr="00BD7EE8">
              <w:rPr>
                <w:rFonts w:ascii="Arial" w:hAnsi="Arial"/>
                <w:b/>
                <w:bCs/>
                <w:noProof w:val="0"/>
                <w:sz w:val="26"/>
                <w:szCs w:val="26"/>
                <w:rtl/>
              </w:rPr>
              <w:t>אשימה</w:t>
            </w:r>
          </w:p>
        </w:tc>
        <w:tc>
          <w:tcPr>
            <w:tcW w:w="5571" w:type="dxa"/>
            <w:shd w:val="clear" w:color="auto" w:fill="auto"/>
          </w:tcPr>
          <w:p w14:paraId="640734A7" w14:textId="77777777" w:rsidR="007B17D8" w:rsidRPr="00BD7EE8" w:rsidRDefault="007B17D8" w:rsidP="007B17D8">
            <w:pPr>
              <w:suppressLineNumbers/>
              <w:spacing w:before="120" w:after="120" w:line="240" w:lineRule="exact"/>
              <w:rPr>
                <w:b/>
                <w:bCs/>
                <w:noProof w:val="0"/>
                <w:sz w:val="26"/>
                <w:szCs w:val="26"/>
              </w:rPr>
            </w:pPr>
            <w:r w:rsidRPr="00BD7EE8">
              <w:rPr>
                <w:rFonts w:ascii="Arial" w:hAnsi="Arial"/>
                <w:b/>
                <w:bCs/>
                <w:noProof w:val="0"/>
                <w:sz w:val="26"/>
                <w:szCs w:val="26"/>
                <w:rtl/>
              </w:rPr>
              <w:t>מדינת ישראל</w:t>
            </w:r>
            <w:r w:rsidRPr="00BD7EE8">
              <w:rPr>
                <w:rFonts w:ascii="Arial" w:hAnsi="Arial"/>
                <w:b/>
                <w:bCs/>
                <w:noProof w:val="0"/>
                <w:sz w:val="26"/>
                <w:szCs w:val="26"/>
                <w:rtl/>
              </w:rPr>
              <w:br/>
            </w:r>
            <w:r w:rsidRPr="00BD7EE8">
              <w:rPr>
                <w:rFonts w:ascii="Arial" w:hAnsi="Arial" w:hint="cs"/>
                <w:b/>
                <w:bCs/>
                <w:noProof w:val="0"/>
                <w:sz w:val="26"/>
                <w:szCs w:val="26"/>
                <w:rtl/>
              </w:rPr>
              <w:t>באמצעות פרקליטות מחוז חיפה - פלילי</w:t>
            </w:r>
          </w:p>
        </w:tc>
      </w:tr>
      <w:tr w:rsidR="007B17D8" w:rsidRPr="00BD7EE8" w14:paraId="4DE33BF3" w14:textId="77777777" w:rsidTr="00175453">
        <w:trPr>
          <w:jc w:val="center"/>
        </w:trPr>
        <w:tc>
          <w:tcPr>
            <w:tcW w:w="8820" w:type="dxa"/>
            <w:gridSpan w:val="2"/>
            <w:shd w:val="clear" w:color="auto" w:fill="auto"/>
          </w:tcPr>
          <w:p w14:paraId="40566811" w14:textId="77777777" w:rsidR="007B17D8" w:rsidRPr="00BD7EE8" w:rsidRDefault="007B17D8" w:rsidP="007B17D8">
            <w:pPr>
              <w:suppressLineNumbers/>
              <w:spacing w:before="240" w:after="240" w:line="240" w:lineRule="exact"/>
              <w:jc w:val="center"/>
              <w:rPr>
                <w:rFonts w:ascii="Arial" w:hAnsi="Arial" w:hint="cs"/>
                <w:b/>
                <w:bCs/>
                <w:noProof w:val="0"/>
                <w:sz w:val="26"/>
                <w:szCs w:val="26"/>
              </w:rPr>
            </w:pPr>
            <w:r w:rsidRPr="00BD7EE8">
              <w:rPr>
                <w:rFonts w:ascii="Arial" w:hAnsi="Arial"/>
                <w:b/>
                <w:bCs/>
                <w:noProof w:val="0"/>
                <w:sz w:val="26"/>
                <w:szCs w:val="26"/>
                <w:rtl/>
              </w:rPr>
              <w:t>נגד</w:t>
            </w:r>
          </w:p>
        </w:tc>
      </w:tr>
      <w:tr w:rsidR="007B17D8" w:rsidRPr="00BD7EE8" w14:paraId="5A4E8764" w14:textId="77777777" w:rsidTr="00175453">
        <w:trPr>
          <w:jc w:val="center"/>
        </w:trPr>
        <w:tc>
          <w:tcPr>
            <w:tcW w:w="3249" w:type="dxa"/>
            <w:shd w:val="clear" w:color="auto" w:fill="auto"/>
          </w:tcPr>
          <w:p w14:paraId="217FC913" w14:textId="77777777" w:rsidR="007B17D8" w:rsidRPr="00BD7EE8" w:rsidRDefault="007B17D8" w:rsidP="007B17D8">
            <w:pPr>
              <w:suppressLineNumbers/>
              <w:spacing w:before="120" w:after="120" w:line="240" w:lineRule="exact"/>
              <w:rPr>
                <w:rFonts w:ascii="Arial" w:hAnsi="Arial"/>
                <w:b/>
                <w:bCs/>
                <w:noProof w:val="0"/>
                <w:sz w:val="26"/>
                <w:szCs w:val="26"/>
              </w:rPr>
            </w:pPr>
            <w:r w:rsidRPr="00BD7EE8">
              <w:rPr>
                <w:rFonts w:ascii="Arial" w:hAnsi="Arial" w:hint="cs"/>
                <w:b/>
                <w:bCs/>
                <w:noProof w:val="0"/>
                <w:sz w:val="26"/>
                <w:szCs w:val="26"/>
                <w:rtl/>
              </w:rPr>
              <w:t>הנ</w:t>
            </w:r>
            <w:r w:rsidRPr="00BD7EE8">
              <w:rPr>
                <w:rFonts w:ascii="Arial" w:hAnsi="Arial"/>
                <w:b/>
                <w:bCs/>
                <w:noProof w:val="0"/>
                <w:sz w:val="26"/>
                <w:szCs w:val="26"/>
                <w:rtl/>
              </w:rPr>
              <w:t>אשם</w:t>
            </w:r>
          </w:p>
        </w:tc>
        <w:tc>
          <w:tcPr>
            <w:tcW w:w="5571" w:type="dxa"/>
            <w:shd w:val="clear" w:color="auto" w:fill="auto"/>
          </w:tcPr>
          <w:p w14:paraId="3E5191AE" w14:textId="77777777" w:rsidR="007B17D8" w:rsidRPr="00BD7EE8" w:rsidRDefault="007B17D8" w:rsidP="007B17D8">
            <w:pPr>
              <w:suppressLineNumbers/>
              <w:spacing w:before="120" w:after="120" w:line="240" w:lineRule="exact"/>
              <w:rPr>
                <w:rFonts w:ascii="Arial" w:hAnsi="Arial"/>
                <w:b/>
                <w:bCs/>
                <w:noProof w:val="0"/>
                <w:sz w:val="26"/>
                <w:szCs w:val="26"/>
                <w:rtl/>
              </w:rPr>
            </w:pPr>
            <w:r w:rsidRPr="00BD7EE8">
              <w:rPr>
                <w:rFonts w:ascii="Arial" w:hAnsi="Arial"/>
                <w:b/>
                <w:bCs/>
                <w:noProof w:val="0"/>
                <w:sz w:val="26"/>
                <w:szCs w:val="26"/>
                <w:rtl/>
              </w:rPr>
              <w:t>יאיר בוזגלו</w:t>
            </w:r>
            <w:r w:rsidRPr="00BD7EE8">
              <w:rPr>
                <w:rFonts w:ascii="Arial" w:hAnsi="Arial"/>
                <w:b/>
                <w:bCs/>
                <w:noProof w:val="0"/>
                <w:sz w:val="26"/>
                <w:szCs w:val="26"/>
                <w:rtl/>
              </w:rPr>
              <w:br/>
            </w:r>
            <w:r w:rsidRPr="00BD7EE8">
              <w:rPr>
                <w:rFonts w:ascii="Arial" w:hAnsi="Arial" w:hint="cs"/>
                <w:b/>
                <w:bCs/>
                <w:noProof w:val="0"/>
                <w:sz w:val="26"/>
                <w:szCs w:val="26"/>
                <w:rtl/>
              </w:rPr>
              <w:t>באמצעות ב"כ עו"ד רועי קרן</w:t>
            </w:r>
          </w:p>
        </w:tc>
      </w:tr>
    </w:tbl>
    <w:p w14:paraId="11ACF69A" w14:textId="77777777" w:rsidR="007B17D8" w:rsidRDefault="007B17D8">
      <w:pPr>
        <w:rPr>
          <w:rFonts w:hint="cs"/>
          <w:rtl/>
        </w:rPr>
      </w:pPr>
    </w:p>
    <w:p w14:paraId="337D1B4F" w14:textId="77777777" w:rsidR="007B17D8" w:rsidRPr="007B17D8" w:rsidRDefault="007B17D8" w:rsidP="007B17D8">
      <w:pPr>
        <w:spacing w:before="120" w:after="120" w:line="240" w:lineRule="exact"/>
        <w:ind w:left="283" w:hanging="283"/>
        <w:jc w:val="both"/>
        <w:rPr>
          <w:rFonts w:ascii="FrankRuehl" w:hAnsi="FrankRuehl" w:cs="FrankRuehl"/>
          <w:noProof w:val="0"/>
          <w:rtl/>
        </w:rPr>
      </w:pPr>
      <w:bookmarkStart w:id="2" w:name="LawTable"/>
      <w:bookmarkEnd w:id="2"/>
      <w:r w:rsidRPr="007B17D8">
        <w:rPr>
          <w:rFonts w:ascii="FrankRuehl" w:hAnsi="FrankRuehl" w:cs="FrankRuehl"/>
          <w:noProof w:val="0"/>
          <w:rtl/>
        </w:rPr>
        <w:t xml:space="preserve">חקיקה שאוזכרה: </w:t>
      </w:r>
    </w:p>
    <w:p w14:paraId="618D635D" w14:textId="77777777" w:rsidR="007B17D8" w:rsidRPr="007B17D8" w:rsidRDefault="007B17D8" w:rsidP="007B17D8">
      <w:pPr>
        <w:spacing w:before="120" w:after="120" w:line="240" w:lineRule="exact"/>
        <w:ind w:left="283" w:hanging="283"/>
        <w:jc w:val="both"/>
        <w:rPr>
          <w:rFonts w:ascii="FrankRuehl" w:hAnsi="FrankRuehl" w:cs="FrankRuehl"/>
          <w:noProof w:val="0"/>
          <w:color w:val="0000FF"/>
          <w:rtl/>
        </w:rPr>
      </w:pPr>
      <w:hyperlink r:id="rId7" w:history="1">
        <w:r w:rsidRPr="007B17D8">
          <w:rPr>
            <w:rStyle w:val="Hyperlink"/>
            <w:rFonts w:ascii="FrankRuehl" w:hAnsi="FrankRuehl" w:cs="FrankRuehl"/>
            <w:u w:val="none"/>
            <w:rtl/>
          </w:rPr>
          <w:t>חוק העונשין, תשל"ז-1977</w:t>
        </w:r>
      </w:hyperlink>
      <w:r w:rsidRPr="007B17D8">
        <w:rPr>
          <w:rFonts w:ascii="FrankRuehl" w:hAnsi="FrankRuehl" w:cs="FrankRuehl"/>
          <w:noProof w:val="0"/>
          <w:color w:val="0000FF"/>
          <w:rtl/>
        </w:rPr>
        <w:t xml:space="preserve">: סע'  </w:t>
      </w:r>
      <w:hyperlink r:id="rId8" w:history="1">
        <w:r w:rsidRPr="007B17D8">
          <w:rPr>
            <w:rStyle w:val="Hyperlink"/>
            <w:rFonts w:ascii="FrankRuehl" w:hAnsi="FrankRuehl" w:cs="FrankRuehl"/>
            <w:u w:val="none"/>
          </w:rPr>
          <w:t xml:space="preserve">186 </w:t>
        </w:r>
      </w:hyperlink>
      <w:r w:rsidRPr="007B17D8">
        <w:rPr>
          <w:rFonts w:ascii="FrankRuehl" w:hAnsi="FrankRuehl" w:cs="FrankRuehl"/>
          <w:noProof w:val="0"/>
          <w:color w:val="0000FF"/>
          <w:rtl/>
        </w:rPr>
        <w:t xml:space="preserve">(א), </w:t>
      </w:r>
      <w:hyperlink r:id="rId9" w:history="1">
        <w:r w:rsidRPr="007B17D8">
          <w:rPr>
            <w:rStyle w:val="Hyperlink"/>
            <w:rFonts w:ascii="FrankRuehl" w:hAnsi="FrankRuehl" w:cs="FrankRuehl"/>
            <w:u w:val="none"/>
          </w:rPr>
          <w:t>192</w:t>
        </w:r>
      </w:hyperlink>
      <w:r w:rsidRPr="007B17D8">
        <w:rPr>
          <w:rFonts w:ascii="FrankRuehl" w:hAnsi="FrankRuehl" w:cs="FrankRuehl"/>
          <w:noProof w:val="0"/>
          <w:color w:val="0000FF"/>
          <w:rtl/>
        </w:rPr>
        <w:t xml:space="preserve">, </w:t>
      </w:r>
      <w:hyperlink r:id="rId10" w:history="1">
        <w:r w:rsidRPr="007B17D8">
          <w:rPr>
            <w:rStyle w:val="Hyperlink"/>
            <w:rFonts w:ascii="FrankRuehl" w:hAnsi="FrankRuehl" w:cs="FrankRuehl"/>
            <w:u w:val="none"/>
          </w:rPr>
          <w:t>334</w:t>
        </w:r>
      </w:hyperlink>
      <w:r w:rsidRPr="007B17D8">
        <w:rPr>
          <w:rFonts w:ascii="FrankRuehl" w:hAnsi="FrankRuehl" w:cs="FrankRuehl"/>
          <w:noProof w:val="0"/>
          <w:color w:val="0000FF"/>
          <w:rtl/>
        </w:rPr>
        <w:t xml:space="preserve">, </w:t>
      </w:r>
      <w:hyperlink r:id="rId11" w:history="1">
        <w:r w:rsidRPr="007B17D8">
          <w:rPr>
            <w:rStyle w:val="Hyperlink"/>
            <w:rFonts w:ascii="FrankRuehl" w:hAnsi="FrankRuehl" w:cs="FrankRuehl"/>
            <w:u w:val="none"/>
          </w:rPr>
          <w:t>335</w:t>
        </w:r>
      </w:hyperlink>
      <w:r w:rsidRPr="007B17D8">
        <w:rPr>
          <w:rFonts w:ascii="FrankRuehl" w:hAnsi="FrankRuehl" w:cs="FrankRuehl"/>
          <w:noProof w:val="0"/>
          <w:color w:val="0000FF"/>
          <w:rtl/>
        </w:rPr>
        <w:t>(א)(1)</w:t>
      </w:r>
    </w:p>
    <w:p w14:paraId="0829D36F" w14:textId="77777777" w:rsidR="007B17D8" w:rsidRPr="007B17D8" w:rsidRDefault="007B17D8" w:rsidP="007B17D8">
      <w:pPr>
        <w:spacing w:before="120" w:after="120" w:line="240" w:lineRule="exact"/>
        <w:ind w:left="283" w:hanging="283"/>
        <w:jc w:val="both"/>
        <w:rPr>
          <w:rFonts w:ascii="FrankRuehl" w:hAnsi="FrankRuehl" w:cs="FrankRuehl"/>
          <w:noProof w:val="0"/>
          <w:color w:val="0000FF"/>
          <w:rtl/>
        </w:rPr>
      </w:pPr>
      <w:hyperlink r:id="rId12" w:history="1">
        <w:r w:rsidRPr="007B17D8">
          <w:rPr>
            <w:rStyle w:val="Hyperlink"/>
            <w:rFonts w:ascii="FrankRuehl" w:hAnsi="FrankRuehl" w:cs="FrankRuehl"/>
            <w:u w:val="none"/>
            <w:rtl/>
          </w:rPr>
          <w:t>פקודת הסמים המסוכנים [נוסח חדש], תשל"ג-1973</w:t>
        </w:r>
      </w:hyperlink>
      <w:r w:rsidRPr="007B17D8">
        <w:rPr>
          <w:rFonts w:ascii="FrankRuehl" w:hAnsi="FrankRuehl" w:cs="FrankRuehl"/>
          <w:noProof w:val="0"/>
          <w:color w:val="0000FF"/>
          <w:rtl/>
        </w:rPr>
        <w:t xml:space="preserve">: סע'  </w:t>
      </w:r>
      <w:hyperlink r:id="rId13" w:history="1">
        <w:r w:rsidRPr="007B17D8">
          <w:rPr>
            <w:rStyle w:val="Hyperlink"/>
            <w:rFonts w:ascii="FrankRuehl" w:hAnsi="FrankRuehl" w:cs="FrankRuehl"/>
            <w:u w:val="none"/>
          </w:rPr>
          <w:t>7</w:t>
        </w:r>
      </w:hyperlink>
      <w:r w:rsidRPr="007B17D8">
        <w:rPr>
          <w:rFonts w:ascii="FrankRuehl" w:hAnsi="FrankRuehl" w:cs="FrankRuehl"/>
          <w:noProof w:val="0"/>
          <w:color w:val="0000FF"/>
          <w:rtl/>
        </w:rPr>
        <w:t>(א)</w:t>
      </w:r>
    </w:p>
    <w:p w14:paraId="47A10B56" w14:textId="77777777" w:rsidR="00234F64" w:rsidRDefault="00234F64" w:rsidP="007B17D8">
      <w:pPr>
        <w:jc w:val="center"/>
        <w:rPr>
          <w:rFonts w:ascii="Arial" w:hAnsi="Arial" w:hint="cs"/>
          <w:noProof w:val="0"/>
          <w:sz w:val="40"/>
          <w:szCs w:val="40"/>
          <w:rtl/>
        </w:rPr>
      </w:pPr>
      <w:bookmarkStart w:id="3" w:name="LawTable_End"/>
      <w:bookmarkEnd w:id="3"/>
    </w:p>
    <w:p w14:paraId="083CBD0F" w14:textId="77777777" w:rsidR="00584466" w:rsidRPr="00D7612F" w:rsidRDefault="00584466" w:rsidP="00584466">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D7612F">
        <w:rPr>
          <w:rFonts w:cs="FrankRuehl" w:hint="cs"/>
          <w:szCs w:val="26"/>
          <w:rtl/>
        </w:rPr>
        <w:t>מיני-רציו:</w:t>
      </w:r>
    </w:p>
    <w:p w14:paraId="1D2DA19F" w14:textId="77777777" w:rsidR="00584466" w:rsidRPr="00D7612F" w:rsidRDefault="00584466" w:rsidP="00584466">
      <w:pPr>
        <w:pBdr>
          <w:top w:val="single" w:sz="4" w:space="1" w:color="auto"/>
          <w:bottom w:val="single" w:sz="4" w:space="1" w:color="auto"/>
        </w:pBdr>
        <w:spacing w:after="120" w:line="320" w:lineRule="exact"/>
        <w:jc w:val="both"/>
        <w:rPr>
          <w:rFonts w:cs="FrankRuehl" w:hint="cs"/>
          <w:szCs w:val="26"/>
          <w:rtl/>
        </w:rPr>
      </w:pPr>
      <w:r w:rsidRPr="00D7612F">
        <w:rPr>
          <w:rFonts w:cs="FrankRuehl" w:hint="cs"/>
          <w:szCs w:val="26"/>
          <w:rtl/>
        </w:rPr>
        <w:t xml:space="preserve">* על בתי המשפט לומר את דברם, הן בהרתעת היחיד והן בהרתעת הרבים, בכדי להבהיר לכולי דה עלמא, ששימוש בסכין, וכל אלימות אחרת, מובילה למקום אחד </w:t>
      </w:r>
      <w:r w:rsidRPr="00D7612F">
        <w:rPr>
          <w:rFonts w:cs="FrankRuehl"/>
          <w:szCs w:val="26"/>
          <w:rtl/>
        </w:rPr>
        <w:t>–</w:t>
      </w:r>
      <w:r w:rsidRPr="00D7612F">
        <w:rPr>
          <w:rFonts w:cs="FrankRuehl" w:hint="cs"/>
          <w:szCs w:val="26"/>
          <w:rtl/>
        </w:rPr>
        <w:t xml:space="preserve"> הוא הכלא, ולתקופה ארוכה. הוטלו על הנאשם 4 שנים מאסר בפועל, לצד ענישה נלווית.</w:t>
      </w:r>
    </w:p>
    <w:p w14:paraId="7A9E1AF0" w14:textId="77777777" w:rsidR="00584466" w:rsidRPr="00D7612F" w:rsidRDefault="00584466" w:rsidP="00584466">
      <w:pPr>
        <w:pBdr>
          <w:top w:val="single" w:sz="4" w:space="1" w:color="auto"/>
          <w:bottom w:val="single" w:sz="4" w:space="1" w:color="auto"/>
        </w:pBdr>
        <w:spacing w:after="120" w:line="320" w:lineRule="exact"/>
        <w:jc w:val="both"/>
        <w:rPr>
          <w:rFonts w:cs="FrankRuehl" w:hint="cs"/>
          <w:szCs w:val="26"/>
          <w:rtl/>
        </w:rPr>
      </w:pPr>
      <w:r w:rsidRPr="00D7612F">
        <w:rPr>
          <w:rFonts w:cs="FrankRuehl" w:hint="cs"/>
          <w:szCs w:val="26"/>
          <w:rtl/>
        </w:rPr>
        <w:t xml:space="preserve">* </w:t>
      </w:r>
      <w:r w:rsidRPr="00D7612F">
        <w:rPr>
          <w:rFonts w:cs="FrankRuehl"/>
          <w:szCs w:val="26"/>
          <w:rtl/>
        </w:rPr>
        <w:t>עונשין – ענישה – מדיניות ענישה: עבירות אלימות</w:t>
      </w:r>
    </w:p>
    <w:p w14:paraId="1E7C62A6" w14:textId="77777777" w:rsidR="00584466" w:rsidRPr="00D7612F" w:rsidRDefault="00584466" w:rsidP="00584466">
      <w:pPr>
        <w:pBdr>
          <w:top w:val="single" w:sz="4" w:space="1" w:color="auto"/>
          <w:bottom w:val="single" w:sz="4" w:space="1" w:color="auto"/>
        </w:pBdr>
        <w:spacing w:after="120" w:line="320" w:lineRule="exact"/>
        <w:jc w:val="both"/>
        <w:rPr>
          <w:rFonts w:cs="FrankRuehl" w:hint="cs"/>
          <w:szCs w:val="26"/>
          <w:rtl/>
        </w:rPr>
      </w:pPr>
      <w:r w:rsidRPr="00D7612F">
        <w:rPr>
          <w:rFonts w:cs="FrankRuehl" w:hint="cs"/>
          <w:szCs w:val="26"/>
          <w:rtl/>
        </w:rPr>
        <w:t xml:space="preserve">* </w:t>
      </w:r>
      <w:r w:rsidRPr="00D7612F">
        <w:rPr>
          <w:rFonts w:cs="FrankRuehl"/>
          <w:szCs w:val="26"/>
          <w:rtl/>
        </w:rPr>
        <w:t>עונשין – ענישה – מדיניות ענישה: שיקולים לחומרה</w:t>
      </w:r>
    </w:p>
    <w:p w14:paraId="24E13EB7" w14:textId="77777777" w:rsidR="00584466" w:rsidRPr="00D7612F" w:rsidRDefault="00584466" w:rsidP="0058446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02FC619" w14:textId="77777777" w:rsidR="00584466" w:rsidRPr="00D7612F" w:rsidRDefault="00584466" w:rsidP="00584466">
      <w:pPr>
        <w:pBdr>
          <w:top w:val="single" w:sz="4" w:space="1" w:color="auto"/>
          <w:bottom w:val="single" w:sz="4" w:space="1" w:color="auto"/>
        </w:pBdr>
        <w:spacing w:after="120" w:line="320" w:lineRule="exact"/>
        <w:jc w:val="both"/>
        <w:rPr>
          <w:rFonts w:cs="FrankRuehl"/>
          <w:szCs w:val="26"/>
          <w:rtl/>
        </w:rPr>
      </w:pPr>
      <w:r w:rsidRPr="00D7612F">
        <w:rPr>
          <w:rFonts w:cs="FrankRuehl" w:hint="cs"/>
          <w:szCs w:val="26"/>
          <w:rtl/>
        </w:rPr>
        <w:t xml:space="preserve">הנאשם הורשע, לאחר ניהול הוכחות, בביצוע עבירות </w:t>
      </w:r>
      <w:r w:rsidRPr="00D7612F">
        <w:rPr>
          <w:rFonts w:cs="FrankRuehl"/>
          <w:szCs w:val="26"/>
          <w:rtl/>
        </w:rPr>
        <w:t>איומים</w:t>
      </w:r>
      <w:r w:rsidRPr="00D7612F">
        <w:rPr>
          <w:rFonts w:cs="FrankRuehl" w:hint="cs"/>
          <w:szCs w:val="26"/>
          <w:rtl/>
        </w:rPr>
        <w:t xml:space="preserve">, </w:t>
      </w:r>
      <w:r w:rsidRPr="00D7612F">
        <w:rPr>
          <w:rFonts w:cs="FrankRuehl"/>
          <w:szCs w:val="26"/>
          <w:rtl/>
        </w:rPr>
        <w:t>פציעה בנסיבות מחמירות</w:t>
      </w:r>
      <w:r w:rsidRPr="00D7612F">
        <w:rPr>
          <w:rFonts w:cs="FrankRuehl" w:hint="cs"/>
          <w:szCs w:val="26"/>
          <w:rtl/>
        </w:rPr>
        <w:t xml:space="preserve">, </w:t>
      </w:r>
      <w:r w:rsidRPr="00D7612F">
        <w:rPr>
          <w:rFonts w:cs="FrankRuehl"/>
          <w:szCs w:val="26"/>
          <w:rtl/>
        </w:rPr>
        <w:t xml:space="preserve">החזקת סכין </w:t>
      </w:r>
      <w:r w:rsidRPr="00D7612F">
        <w:rPr>
          <w:rFonts w:cs="FrankRuehl" w:hint="cs"/>
          <w:szCs w:val="26"/>
          <w:rtl/>
        </w:rPr>
        <w:t>ו</w:t>
      </w:r>
      <w:r w:rsidRPr="00D7612F">
        <w:rPr>
          <w:rFonts w:cs="FrankRuehl"/>
          <w:szCs w:val="26"/>
          <w:rtl/>
        </w:rPr>
        <w:t>החזקת סם מסוכן</w:t>
      </w:r>
      <w:r w:rsidRPr="00D7612F">
        <w:rPr>
          <w:rFonts w:cs="FrankRuehl" w:hint="cs"/>
          <w:szCs w:val="26"/>
          <w:rtl/>
        </w:rPr>
        <w:t xml:space="preserve"> שלא לצריכתו העצמית בלבד.</w:t>
      </w:r>
    </w:p>
    <w:p w14:paraId="73CFA231" w14:textId="77777777" w:rsidR="00584466" w:rsidRPr="00D7612F" w:rsidRDefault="00584466" w:rsidP="0058446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F8E2E67" w14:textId="77777777" w:rsidR="00584466" w:rsidRPr="00D7612F" w:rsidRDefault="00584466" w:rsidP="00584466">
      <w:pPr>
        <w:pBdr>
          <w:top w:val="single" w:sz="4" w:space="1" w:color="auto"/>
          <w:bottom w:val="single" w:sz="4" w:space="1" w:color="auto"/>
        </w:pBdr>
        <w:spacing w:after="120" w:line="320" w:lineRule="exact"/>
        <w:jc w:val="both"/>
        <w:rPr>
          <w:rFonts w:cs="FrankRuehl" w:hint="cs"/>
          <w:szCs w:val="26"/>
          <w:rtl/>
        </w:rPr>
      </w:pPr>
      <w:r w:rsidRPr="00D7612F">
        <w:rPr>
          <w:rFonts w:cs="FrankRuehl" w:hint="cs"/>
          <w:szCs w:val="26"/>
          <w:rtl/>
        </w:rPr>
        <w:t>בית המשפט גזר את דינו של הנאשם, ופסק כלהלן:</w:t>
      </w:r>
    </w:p>
    <w:p w14:paraId="0C972852" w14:textId="77777777" w:rsidR="00584466" w:rsidRPr="00D7612F" w:rsidRDefault="00584466" w:rsidP="00584466">
      <w:pPr>
        <w:pBdr>
          <w:top w:val="single" w:sz="4" w:space="1" w:color="auto"/>
          <w:bottom w:val="single" w:sz="4" w:space="1" w:color="auto"/>
        </w:pBdr>
        <w:spacing w:after="120" w:line="320" w:lineRule="exact"/>
        <w:jc w:val="both"/>
        <w:rPr>
          <w:rFonts w:cs="FrankRuehl"/>
          <w:szCs w:val="26"/>
        </w:rPr>
      </w:pPr>
      <w:r w:rsidRPr="00D7612F">
        <w:rPr>
          <w:rFonts w:cs="FrankRuehl" w:hint="cs"/>
          <w:szCs w:val="26"/>
          <w:rtl/>
        </w:rPr>
        <w:t xml:space="preserve">מנעד הענישה שנקבע בערכאות השונות הוא רחב. תופעת האלימות, ופתרון הסכסוכים באמצעות שימוש בסכין, מהווה סכנה קיומית, לחיי חברה תקינים ושלווים. בהתחשב במכלול השיקולים, אין זה נכון ואין זה צודק, לקבוע מתחם ענישה המתחיל ברף תחתון הנמוך משנתיים מאסר בפועל, אחרת החוטא יצא נשכר. בנוגע לרף הענישה העליון </w:t>
      </w:r>
      <w:r w:rsidRPr="00D7612F">
        <w:rPr>
          <w:rFonts w:cs="FrankRuehl"/>
          <w:szCs w:val="26"/>
          <w:rtl/>
        </w:rPr>
        <w:t>–</w:t>
      </w:r>
      <w:r w:rsidRPr="00D7612F">
        <w:rPr>
          <w:rFonts w:cs="FrankRuehl" w:hint="cs"/>
          <w:szCs w:val="26"/>
          <w:rtl/>
        </w:rPr>
        <w:t xml:space="preserve"> יש לקבוע אותו על 4 שנות מאסר בפועל, אך מובהר בזאת, שהן הרף התחתון והן הרף העליון יכולים להשתנות, ככל שהאלימות תמשיך ותגבר.</w:t>
      </w:r>
    </w:p>
    <w:p w14:paraId="1DF291DB" w14:textId="77777777" w:rsidR="00584466" w:rsidRPr="00D7612F" w:rsidRDefault="00584466" w:rsidP="00584466">
      <w:pPr>
        <w:pBdr>
          <w:top w:val="single" w:sz="4" w:space="1" w:color="auto"/>
          <w:bottom w:val="single" w:sz="4" w:space="1" w:color="auto"/>
        </w:pBdr>
        <w:spacing w:after="120" w:line="320" w:lineRule="exact"/>
        <w:jc w:val="both"/>
        <w:rPr>
          <w:rFonts w:cs="FrankRuehl"/>
          <w:szCs w:val="26"/>
        </w:rPr>
      </w:pPr>
      <w:r w:rsidRPr="00D7612F">
        <w:rPr>
          <w:rFonts w:cs="FrankRuehl" w:hint="cs"/>
          <w:szCs w:val="26"/>
          <w:rtl/>
        </w:rPr>
        <w:t>הנאשם דקר את המתלונן, פעם אחר פעם, כך ארבע פעמים, באזור רגליו, לאחר מעידתו על המדרגות המובילות לביתו, בתום מרדף שביצע הנאשם אחריו.</w:t>
      </w:r>
    </w:p>
    <w:p w14:paraId="7DD23DA5" w14:textId="77777777" w:rsidR="00584466" w:rsidRPr="00D7612F" w:rsidRDefault="00584466" w:rsidP="00584466">
      <w:pPr>
        <w:pBdr>
          <w:top w:val="single" w:sz="4" w:space="1" w:color="auto"/>
          <w:bottom w:val="single" w:sz="4" w:space="1" w:color="auto"/>
        </w:pBdr>
        <w:spacing w:after="120" w:line="320" w:lineRule="exact"/>
        <w:jc w:val="both"/>
        <w:rPr>
          <w:rFonts w:cs="FrankRuehl"/>
          <w:szCs w:val="26"/>
        </w:rPr>
      </w:pPr>
      <w:r w:rsidRPr="00D7612F">
        <w:rPr>
          <w:rFonts w:cs="FrankRuehl" w:hint="cs"/>
          <w:szCs w:val="26"/>
          <w:rtl/>
        </w:rPr>
        <w:lastRenderedPageBreak/>
        <w:t xml:space="preserve">זכותו של כל אדם לחיים ולשלמות גופו, וזו זכות מקודשת, שכל העובר עליה, פוגע בקדושתה. האלימות הפכה, לצערנו הרב, לחלק בלתי נפרד מ"הנוף" היומיומי בחיי החברה: האלימות נמצאת בתוך הבתים, במוסדות החינוך, החל מהפעוטונים ועד למוסדות להשכלה גבוהה, בכבישים, במגרשים, ולמעשה </w:t>
      </w:r>
      <w:r w:rsidRPr="00D7612F">
        <w:rPr>
          <w:rFonts w:cs="FrankRuehl"/>
          <w:szCs w:val="26"/>
          <w:rtl/>
        </w:rPr>
        <w:t>–</w:t>
      </w:r>
      <w:r w:rsidRPr="00D7612F">
        <w:rPr>
          <w:rFonts w:cs="FrankRuehl" w:hint="cs"/>
          <w:szCs w:val="26"/>
          <w:rtl/>
        </w:rPr>
        <w:t xml:space="preserve"> בכל מקום. על בתי המשפט לומר את דברם, הן בהרתעת היחיד והן בהרתעת הרבים, בכדי להבהיר לכולי דה עלמא, ששימוש בסכין, וכל אלימות אחרת, מובילה למקום אחד </w:t>
      </w:r>
      <w:r w:rsidRPr="00D7612F">
        <w:rPr>
          <w:rFonts w:cs="FrankRuehl"/>
          <w:szCs w:val="26"/>
          <w:rtl/>
        </w:rPr>
        <w:t>–</w:t>
      </w:r>
      <w:r w:rsidRPr="00D7612F">
        <w:rPr>
          <w:rFonts w:cs="FrankRuehl" w:hint="cs"/>
          <w:szCs w:val="26"/>
          <w:rtl/>
        </w:rPr>
        <w:t xml:space="preserve"> הוא הכלא, ולתקופה ארוכה.</w:t>
      </w:r>
    </w:p>
    <w:p w14:paraId="0593E0E6" w14:textId="77777777" w:rsidR="00584466" w:rsidRPr="00D7612F" w:rsidRDefault="00584466" w:rsidP="00584466">
      <w:pPr>
        <w:pBdr>
          <w:top w:val="single" w:sz="4" w:space="1" w:color="auto"/>
          <w:bottom w:val="single" w:sz="4" w:space="1" w:color="auto"/>
        </w:pBdr>
        <w:spacing w:after="120" w:line="320" w:lineRule="exact"/>
        <w:jc w:val="both"/>
        <w:rPr>
          <w:rFonts w:cs="FrankRuehl"/>
          <w:szCs w:val="26"/>
        </w:rPr>
      </w:pPr>
      <w:r w:rsidRPr="00D7612F">
        <w:rPr>
          <w:rFonts w:cs="FrankRuehl" w:hint="cs"/>
          <w:szCs w:val="26"/>
          <w:rtl/>
        </w:rPr>
        <w:t xml:space="preserve">התנהגותו של הנאשם, שלא רק שלא הביע חרטה על מעשיו, אלא המשיך בהתנהגותו האלימה לאורך כל הדרך, מעידה על המסוכנות הרבה הנשקפת ממנו, ועל הצורך במתן ביטוי למסוכנות זו בגזר דין, בשל החשש לסיכון ביטחון הציבור, והחשש שמא הנאשם, שאינו מבין את חומרת מעשיו, ואינו נרתע מלומר דברי אלימות, הן במשטרה והן בבית המשפט, ואינו נרתע מלממש את אלימותו עת דקר את המתלונן 4 דקירות </w:t>
      </w:r>
      <w:r w:rsidRPr="00D7612F">
        <w:rPr>
          <w:rFonts w:cs="FrankRuehl"/>
          <w:szCs w:val="26"/>
          <w:rtl/>
        </w:rPr>
        <w:t>–</w:t>
      </w:r>
      <w:r w:rsidRPr="00D7612F">
        <w:rPr>
          <w:rFonts w:cs="FrankRuehl" w:hint="cs"/>
          <w:szCs w:val="26"/>
          <w:rtl/>
        </w:rPr>
        <w:t xml:space="preserve"> יחזור ויבצע מעשי אלימות.</w:t>
      </w:r>
    </w:p>
    <w:p w14:paraId="15279812" w14:textId="77777777" w:rsidR="00584466" w:rsidRPr="00D7612F" w:rsidRDefault="00584466" w:rsidP="00584466">
      <w:pPr>
        <w:pBdr>
          <w:top w:val="single" w:sz="4" w:space="1" w:color="auto"/>
          <w:bottom w:val="single" w:sz="4" w:space="1" w:color="auto"/>
        </w:pBdr>
        <w:spacing w:after="120" w:line="320" w:lineRule="exact"/>
        <w:jc w:val="both"/>
        <w:rPr>
          <w:rFonts w:cs="FrankRuehl" w:hint="cs"/>
          <w:szCs w:val="26"/>
          <w:rtl/>
        </w:rPr>
      </w:pPr>
      <w:r w:rsidRPr="00D7612F">
        <w:rPr>
          <w:rFonts w:cs="FrankRuehl" w:hint="cs"/>
          <w:szCs w:val="26"/>
          <w:rtl/>
        </w:rPr>
        <w:t>המסקנה היא, שיש להטיל על הנאשם את העונש ברף העליון של מתחם הענישה, ומובהר בזאת, שרף הענישה בתיקי האלימות רק ילך ויעלה, בשל הצורך במיגור תופעת האלימות הפושה בחברתנו. יש להטיל על הנאשם מאסר בפועל למשך 4 שנים, מאסר על תנאי, קנס בסך 10,000 ₪ ופיצוי למתלונן בסך של 30,000 ₪.</w:t>
      </w:r>
    </w:p>
    <w:p w14:paraId="2B01AD14" w14:textId="77777777" w:rsidR="00584466" w:rsidRPr="007B17D8" w:rsidRDefault="00584466" w:rsidP="007B17D8">
      <w:pPr>
        <w:jc w:val="center"/>
        <w:rPr>
          <w:rFonts w:ascii="Arial" w:hAnsi="Arial" w:hint="cs"/>
          <w:noProof w:val="0"/>
          <w:sz w:val="40"/>
          <w:szCs w:val="40"/>
          <w:rtl/>
        </w:rPr>
      </w:pPr>
      <w:bookmarkStart w:id="5" w:name="ABSTRACT_END"/>
      <w:bookmarkEnd w:id="5"/>
    </w:p>
    <w:p w14:paraId="7A599721" w14:textId="77777777" w:rsidR="00234F64" w:rsidRPr="00BD7EE8" w:rsidRDefault="00234F64" w:rsidP="00BD7EE8">
      <w:pPr>
        <w:bidi w:val="0"/>
        <w:jc w:val="center"/>
        <w:rPr>
          <w:rFonts w:ascii="Arial" w:hAnsi="Arial"/>
          <w:b/>
          <w:bCs/>
          <w:noProof w:val="0"/>
          <w:sz w:val="40"/>
          <w:szCs w:val="40"/>
          <w:rtl/>
        </w:rPr>
      </w:pPr>
      <w:bookmarkStart w:id="6" w:name="PsakDin"/>
      <w:r w:rsidRPr="00BD7EE8">
        <w:rPr>
          <w:rFonts w:ascii="Arial" w:hAnsi="Arial"/>
          <w:b/>
          <w:bCs/>
          <w:noProof w:val="0"/>
          <w:sz w:val="40"/>
          <w:szCs w:val="40"/>
          <w:rtl/>
        </w:rPr>
        <w:t>גזר - דין</w:t>
      </w:r>
    </w:p>
    <w:bookmarkEnd w:id="6"/>
    <w:p w14:paraId="5A07B609" w14:textId="77777777" w:rsidR="00234F64" w:rsidRPr="00E334C4" w:rsidRDefault="00234F64" w:rsidP="00E334C4">
      <w:pPr>
        <w:bidi w:val="0"/>
        <w:jc w:val="center"/>
        <w:rPr>
          <w:rFonts w:ascii="Arial" w:hAnsi="Arial"/>
          <w:b/>
          <w:bCs/>
          <w:noProof w:val="0"/>
          <w:sz w:val="28"/>
          <w:szCs w:val="28"/>
        </w:rPr>
      </w:pPr>
    </w:p>
    <w:bookmarkEnd w:id="0"/>
    <w:bookmarkEnd w:id="1"/>
    <w:p w14:paraId="74DF6A95" w14:textId="77777777" w:rsidR="00E334C4" w:rsidRDefault="00E334C4" w:rsidP="00E334C4">
      <w:pPr>
        <w:spacing w:after="240" w:line="360" w:lineRule="auto"/>
        <w:ind w:hanging="198"/>
        <w:jc w:val="both"/>
        <w:rPr>
          <w:rFonts w:ascii="David" w:hAnsi="David"/>
          <w:b/>
          <w:bCs/>
          <w:sz w:val="28"/>
          <w:szCs w:val="28"/>
          <w:u w:val="single"/>
        </w:rPr>
      </w:pPr>
      <w:r>
        <w:rPr>
          <w:rFonts w:ascii="David" w:hAnsi="David"/>
          <w:b/>
          <w:bCs/>
          <w:sz w:val="28"/>
          <w:szCs w:val="28"/>
          <w:u w:val="single"/>
          <w:rtl/>
        </w:rPr>
        <w:t>כתב האישום</w:t>
      </w:r>
    </w:p>
    <w:p w14:paraId="3A08C4E0" w14:textId="77777777" w:rsidR="00E334C4" w:rsidRDefault="00E334C4" w:rsidP="00E334C4">
      <w:pPr>
        <w:pStyle w:val="ListParagraph"/>
        <w:numPr>
          <w:ilvl w:val="0"/>
          <w:numId w:val="1"/>
        </w:numPr>
        <w:spacing w:after="240" w:line="360" w:lineRule="auto"/>
        <w:ind w:left="170" w:hanging="357"/>
        <w:jc w:val="both"/>
        <w:rPr>
          <w:rFonts w:ascii="David" w:hAnsi="David" w:cs="David"/>
          <w:sz w:val="24"/>
          <w:szCs w:val="24"/>
        </w:rPr>
      </w:pPr>
      <w:r>
        <w:rPr>
          <w:rFonts w:ascii="David" w:hAnsi="David" w:cs="David" w:hint="cs"/>
          <w:sz w:val="24"/>
          <w:szCs w:val="24"/>
          <w:rtl/>
        </w:rPr>
        <w:t>הנאשם הורשע, לאחר ניהול הוכחות, בביצוע העבירות הבאות:</w:t>
      </w:r>
    </w:p>
    <w:p w14:paraId="7D758AD5" w14:textId="77777777" w:rsidR="00E334C4" w:rsidRDefault="00E334C4" w:rsidP="00E334C4">
      <w:pPr>
        <w:pStyle w:val="ListParagraph"/>
        <w:spacing w:line="360" w:lineRule="auto"/>
        <w:ind w:left="172"/>
        <w:jc w:val="both"/>
        <w:rPr>
          <w:rFonts w:ascii="David" w:hAnsi="David" w:cs="David"/>
          <w:sz w:val="24"/>
          <w:szCs w:val="24"/>
          <w:rtl/>
        </w:rPr>
      </w:pPr>
      <w:r>
        <w:rPr>
          <w:rFonts w:ascii="David" w:hAnsi="David" w:cs="David"/>
          <w:b/>
          <w:bCs/>
          <w:sz w:val="24"/>
          <w:szCs w:val="24"/>
          <w:rtl/>
        </w:rPr>
        <w:t xml:space="preserve">איומים – </w:t>
      </w:r>
      <w:r>
        <w:rPr>
          <w:rFonts w:ascii="David" w:hAnsi="David" w:cs="David"/>
          <w:sz w:val="24"/>
          <w:szCs w:val="24"/>
          <w:rtl/>
        </w:rPr>
        <w:t xml:space="preserve">עבירה על </w:t>
      </w:r>
      <w:hyperlink r:id="rId14" w:history="1">
        <w:r w:rsidR="00234F64" w:rsidRPr="00234F64">
          <w:rPr>
            <w:rStyle w:val="Hyperlink"/>
            <w:rFonts w:ascii="David" w:hAnsi="David" w:cs="David"/>
            <w:sz w:val="24"/>
            <w:szCs w:val="24"/>
            <w:rtl/>
          </w:rPr>
          <w:t>סעיף 192</w:t>
        </w:r>
      </w:hyperlink>
      <w:r>
        <w:rPr>
          <w:rFonts w:ascii="David" w:hAnsi="David" w:cs="David"/>
          <w:sz w:val="24"/>
          <w:szCs w:val="24"/>
          <w:rtl/>
        </w:rPr>
        <w:t xml:space="preserve"> ל</w:t>
      </w:r>
      <w:hyperlink r:id="rId15" w:history="1">
        <w:r w:rsidR="00BD7EE8" w:rsidRPr="00BD7EE8">
          <w:rPr>
            <w:rFonts w:ascii="David" w:hAnsi="David" w:cs="David"/>
            <w:color w:val="0000FF"/>
            <w:sz w:val="24"/>
            <w:szCs w:val="24"/>
            <w:u w:val="single"/>
            <w:rtl/>
          </w:rPr>
          <w:t>חוק העונשין</w:t>
        </w:r>
      </w:hyperlink>
      <w:r w:rsidRPr="000170DC">
        <w:rPr>
          <w:rFonts w:ascii="David" w:hAnsi="David" w:cs="David" w:hint="cs"/>
          <w:sz w:val="24"/>
          <w:szCs w:val="24"/>
          <w:rtl/>
        </w:rPr>
        <w:t xml:space="preserve">, התשל"ז-1977 (להלן: "חוק העונשין"), </w:t>
      </w:r>
      <w:r>
        <w:rPr>
          <w:rFonts w:ascii="David" w:hAnsi="David" w:cs="David" w:hint="cs"/>
          <w:sz w:val="24"/>
          <w:szCs w:val="24"/>
          <w:rtl/>
        </w:rPr>
        <w:t xml:space="preserve">בכך שהוא איים </w:t>
      </w:r>
      <w:r>
        <w:rPr>
          <w:rFonts w:ascii="David" w:hAnsi="David" w:cs="David"/>
          <w:sz w:val="24"/>
          <w:szCs w:val="24"/>
          <w:rtl/>
        </w:rPr>
        <w:t>על המתלונן באמצעות הטלפון, ו</w:t>
      </w:r>
      <w:r>
        <w:rPr>
          <w:rFonts w:ascii="David" w:hAnsi="David" w:cs="David" w:hint="cs"/>
          <w:sz w:val="24"/>
          <w:szCs w:val="24"/>
          <w:rtl/>
        </w:rPr>
        <w:t xml:space="preserve">זיכיתי אותו, מחמת הספק, מאיומים באמצעות הטלגרם. </w:t>
      </w:r>
    </w:p>
    <w:p w14:paraId="215BF5D5" w14:textId="77777777" w:rsidR="00E334C4" w:rsidRDefault="00E334C4" w:rsidP="00E334C4">
      <w:pPr>
        <w:pStyle w:val="ListParagraph"/>
        <w:spacing w:line="360" w:lineRule="auto"/>
        <w:ind w:left="172"/>
        <w:jc w:val="both"/>
        <w:rPr>
          <w:rFonts w:ascii="David" w:hAnsi="David" w:cs="David"/>
          <w:sz w:val="24"/>
          <w:szCs w:val="24"/>
        </w:rPr>
      </w:pPr>
      <w:r>
        <w:rPr>
          <w:rFonts w:ascii="David" w:hAnsi="David" w:cs="David"/>
          <w:b/>
          <w:bCs/>
          <w:sz w:val="24"/>
          <w:szCs w:val="24"/>
          <w:rtl/>
        </w:rPr>
        <w:t>פציעה בנסיבות מחמירות</w:t>
      </w:r>
      <w:r>
        <w:rPr>
          <w:rFonts w:ascii="David" w:hAnsi="David" w:cs="David"/>
          <w:sz w:val="24"/>
          <w:szCs w:val="24"/>
          <w:rtl/>
        </w:rPr>
        <w:t xml:space="preserve"> – עבירה על </w:t>
      </w:r>
      <w:hyperlink r:id="rId16" w:history="1">
        <w:r w:rsidR="00234F64" w:rsidRPr="00234F64">
          <w:rPr>
            <w:rStyle w:val="Hyperlink"/>
            <w:rFonts w:ascii="David" w:hAnsi="David" w:cs="David"/>
            <w:sz w:val="24"/>
            <w:szCs w:val="24"/>
            <w:rtl/>
          </w:rPr>
          <w:t>סעיפים 334</w:t>
        </w:r>
      </w:hyperlink>
      <w:r>
        <w:rPr>
          <w:rFonts w:ascii="David" w:hAnsi="David" w:cs="David"/>
          <w:sz w:val="24"/>
          <w:szCs w:val="24"/>
          <w:rtl/>
        </w:rPr>
        <w:t xml:space="preserve"> + </w:t>
      </w:r>
      <w:hyperlink r:id="rId17" w:history="1">
        <w:r w:rsidR="00234F64" w:rsidRPr="00234F64">
          <w:rPr>
            <w:rStyle w:val="Hyperlink"/>
            <w:rFonts w:ascii="David" w:hAnsi="David" w:cs="David"/>
            <w:sz w:val="24"/>
            <w:szCs w:val="24"/>
            <w:rtl/>
          </w:rPr>
          <w:t>335(א)(1)</w:t>
        </w:r>
      </w:hyperlink>
      <w:r>
        <w:rPr>
          <w:rFonts w:ascii="David" w:hAnsi="David" w:cs="David"/>
          <w:sz w:val="24"/>
          <w:szCs w:val="24"/>
          <w:rtl/>
        </w:rPr>
        <w:t xml:space="preserve"> ל</w:t>
      </w:r>
      <w:hyperlink r:id="rId18" w:history="1">
        <w:r w:rsidR="00BD7EE8" w:rsidRPr="00BD7EE8">
          <w:rPr>
            <w:rFonts w:ascii="David" w:hAnsi="David" w:cs="David"/>
            <w:color w:val="0000FF"/>
            <w:sz w:val="24"/>
            <w:szCs w:val="24"/>
            <w:u w:val="single"/>
            <w:rtl/>
          </w:rPr>
          <w:t>חוק העונשין</w:t>
        </w:r>
      </w:hyperlink>
      <w:r>
        <w:rPr>
          <w:rFonts w:ascii="David" w:hAnsi="David" w:cs="David" w:hint="cs"/>
          <w:sz w:val="24"/>
          <w:szCs w:val="24"/>
          <w:rtl/>
        </w:rPr>
        <w:t xml:space="preserve">, בכך </w:t>
      </w:r>
      <w:r>
        <w:rPr>
          <w:rFonts w:ascii="David" w:hAnsi="David" w:cs="David"/>
          <w:sz w:val="24"/>
          <w:szCs w:val="24"/>
          <w:rtl/>
        </w:rPr>
        <w:t>שדקר את המתלונן באמצעות סכין שהחזיק,  4 דקירות בפלג גופו התחתון</w:t>
      </w:r>
      <w:r>
        <w:rPr>
          <w:rFonts w:ascii="David" w:hAnsi="David" w:cs="David" w:hint="cs"/>
          <w:sz w:val="24"/>
          <w:szCs w:val="24"/>
          <w:rtl/>
        </w:rPr>
        <w:t>.</w:t>
      </w:r>
    </w:p>
    <w:p w14:paraId="5FF2A7F2" w14:textId="77777777" w:rsidR="00E334C4" w:rsidRDefault="00E334C4" w:rsidP="00E334C4">
      <w:pPr>
        <w:pStyle w:val="ListParagraph"/>
        <w:spacing w:line="360" w:lineRule="auto"/>
        <w:ind w:left="172"/>
        <w:jc w:val="both"/>
        <w:rPr>
          <w:rFonts w:ascii="David" w:hAnsi="David" w:cs="David"/>
          <w:sz w:val="24"/>
          <w:szCs w:val="24"/>
          <w:rtl/>
        </w:rPr>
      </w:pPr>
      <w:r>
        <w:rPr>
          <w:rFonts w:ascii="David" w:hAnsi="David" w:cs="David"/>
          <w:b/>
          <w:bCs/>
          <w:sz w:val="24"/>
          <w:szCs w:val="24"/>
          <w:rtl/>
        </w:rPr>
        <w:t>החזקת סכין</w:t>
      </w:r>
      <w:r>
        <w:rPr>
          <w:rFonts w:ascii="David" w:hAnsi="David" w:cs="David"/>
          <w:sz w:val="24"/>
          <w:szCs w:val="24"/>
          <w:rtl/>
        </w:rPr>
        <w:t xml:space="preserve"> – עבירה על סעיף </w:t>
      </w:r>
      <w:hyperlink r:id="rId19" w:history="1">
        <w:r w:rsidR="00234F64" w:rsidRPr="00234F64">
          <w:rPr>
            <w:rStyle w:val="Hyperlink"/>
            <w:rFonts w:ascii="David" w:hAnsi="David" w:cs="David"/>
            <w:sz w:val="24"/>
            <w:szCs w:val="24"/>
            <w:rtl/>
          </w:rPr>
          <w:t>186 (א)</w:t>
        </w:r>
      </w:hyperlink>
      <w:r>
        <w:rPr>
          <w:rFonts w:ascii="David" w:hAnsi="David" w:cs="David"/>
          <w:sz w:val="24"/>
          <w:szCs w:val="24"/>
          <w:rtl/>
        </w:rPr>
        <w:t xml:space="preserve"> ל</w:t>
      </w:r>
      <w:hyperlink r:id="rId20" w:history="1">
        <w:r w:rsidR="00BD7EE8" w:rsidRPr="00BD7EE8">
          <w:rPr>
            <w:rFonts w:ascii="David" w:hAnsi="David" w:cs="David"/>
            <w:color w:val="0000FF"/>
            <w:sz w:val="24"/>
            <w:szCs w:val="24"/>
            <w:u w:val="single"/>
            <w:rtl/>
          </w:rPr>
          <w:t>חוק העונשין</w:t>
        </w:r>
      </w:hyperlink>
      <w:r>
        <w:rPr>
          <w:rFonts w:ascii="David" w:hAnsi="David" w:cs="David" w:hint="cs"/>
          <w:sz w:val="24"/>
          <w:szCs w:val="24"/>
          <w:rtl/>
        </w:rPr>
        <w:t>, בכך שהחזיק בסכין, באמצעותה דקר את המתלונן.</w:t>
      </w:r>
    </w:p>
    <w:p w14:paraId="7B21D843" w14:textId="77777777" w:rsidR="00E334C4" w:rsidRDefault="00E334C4" w:rsidP="00E334C4">
      <w:pPr>
        <w:pStyle w:val="ListParagraph"/>
        <w:spacing w:after="240" w:line="360" w:lineRule="auto"/>
        <w:ind w:left="172"/>
        <w:jc w:val="both"/>
        <w:rPr>
          <w:rFonts w:ascii="David" w:hAnsi="David" w:cs="David"/>
          <w:sz w:val="24"/>
          <w:szCs w:val="24"/>
          <w:rtl/>
        </w:rPr>
      </w:pPr>
      <w:r>
        <w:rPr>
          <w:rFonts w:ascii="David" w:hAnsi="David" w:cs="David"/>
          <w:b/>
          <w:bCs/>
          <w:sz w:val="24"/>
          <w:szCs w:val="24"/>
          <w:rtl/>
        </w:rPr>
        <w:t>החזקת סם מסוכן</w:t>
      </w:r>
      <w:r>
        <w:rPr>
          <w:rFonts w:ascii="David" w:hAnsi="David" w:cs="David" w:hint="cs"/>
          <w:b/>
          <w:bCs/>
          <w:sz w:val="24"/>
          <w:szCs w:val="24"/>
          <w:rtl/>
        </w:rPr>
        <w:t xml:space="preserve"> שלא לצריכתו העצמית בלבד</w:t>
      </w:r>
      <w:r>
        <w:rPr>
          <w:rFonts w:ascii="David" w:hAnsi="David" w:cs="David"/>
          <w:b/>
          <w:bCs/>
          <w:sz w:val="24"/>
          <w:szCs w:val="24"/>
          <w:rtl/>
        </w:rPr>
        <w:t xml:space="preserve"> </w:t>
      </w:r>
      <w:r>
        <w:rPr>
          <w:rFonts w:ascii="David" w:hAnsi="David" w:cs="David"/>
          <w:sz w:val="24"/>
          <w:szCs w:val="24"/>
          <w:rtl/>
        </w:rPr>
        <w:t xml:space="preserve">– עבירה על </w:t>
      </w:r>
      <w:hyperlink r:id="rId21" w:history="1">
        <w:r w:rsidR="00234F64" w:rsidRPr="00234F64">
          <w:rPr>
            <w:rStyle w:val="Hyperlink"/>
            <w:rFonts w:ascii="David" w:hAnsi="David" w:cs="David"/>
            <w:sz w:val="24"/>
            <w:szCs w:val="24"/>
            <w:rtl/>
          </w:rPr>
          <w:t>סעיף 7(א)</w:t>
        </w:r>
      </w:hyperlink>
      <w:r>
        <w:rPr>
          <w:rFonts w:ascii="David" w:hAnsi="David" w:cs="David"/>
          <w:sz w:val="24"/>
          <w:szCs w:val="24"/>
          <w:rtl/>
        </w:rPr>
        <w:t xml:space="preserve"> ל</w:t>
      </w:r>
      <w:hyperlink r:id="rId22" w:history="1">
        <w:r w:rsidR="00BD7EE8" w:rsidRPr="00BD7EE8">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תשל"ג-1973</w:t>
      </w:r>
      <w:r>
        <w:rPr>
          <w:rFonts w:ascii="David" w:hAnsi="David" w:cs="David" w:hint="cs"/>
          <w:sz w:val="24"/>
          <w:szCs w:val="24"/>
          <w:rtl/>
        </w:rPr>
        <w:t xml:space="preserve">, בכך שהחזיק סם מסוג קנבוס, במשקל 541.16 גרם נטו, וקבעתי בהכרעת הדין, </w:t>
      </w:r>
      <w:r>
        <w:rPr>
          <w:rFonts w:ascii="David" w:hAnsi="David" w:cs="David"/>
          <w:sz w:val="24"/>
          <w:szCs w:val="24"/>
          <w:rtl/>
        </w:rPr>
        <w:t>שחלק מהכמות הנ"ל אמנם שימשה את הנאשם לשימושו העצמי, אך חלקה האחר והעיקרי לא יועד לשימושו העצמי</w:t>
      </w:r>
      <w:r>
        <w:rPr>
          <w:rFonts w:ascii="David" w:hAnsi="David" w:cs="David" w:hint="cs"/>
          <w:sz w:val="24"/>
          <w:szCs w:val="24"/>
          <w:rtl/>
        </w:rPr>
        <w:t>.</w:t>
      </w:r>
    </w:p>
    <w:p w14:paraId="5C726B03" w14:textId="77777777" w:rsidR="00E334C4" w:rsidRDefault="00E334C4" w:rsidP="00E334C4">
      <w:pPr>
        <w:pStyle w:val="ListParagraph"/>
        <w:spacing w:after="240" w:line="360" w:lineRule="auto"/>
        <w:ind w:left="170"/>
        <w:jc w:val="both"/>
        <w:rPr>
          <w:rFonts w:ascii="David" w:hAnsi="David" w:cs="David"/>
          <w:sz w:val="24"/>
          <w:szCs w:val="24"/>
        </w:rPr>
      </w:pPr>
    </w:p>
    <w:p w14:paraId="2C8048DA" w14:textId="77777777" w:rsidR="00E334C4" w:rsidRPr="00EA5F7B" w:rsidRDefault="00E334C4" w:rsidP="00E334C4">
      <w:pPr>
        <w:pStyle w:val="ListParagraph"/>
        <w:numPr>
          <w:ilvl w:val="0"/>
          <w:numId w:val="1"/>
        </w:numPr>
        <w:spacing w:after="240" w:line="360" w:lineRule="auto"/>
        <w:jc w:val="both"/>
        <w:rPr>
          <w:rFonts w:ascii="David" w:hAnsi="David" w:cs="David"/>
          <w:sz w:val="24"/>
          <w:szCs w:val="24"/>
        </w:rPr>
      </w:pPr>
      <w:r w:rsidRPr="00EA5F7B">
        <w:rPr>
          <w:rFonts w:ascii="David" w:hAnsi="David" w:cs="David" w:hint="cs"/>
          <w:sz w:val="24"/>
          <w:szCs w:val="24"/>
          <w:rtl/>
        </w:rPr>
        <w:t xml:space="preserve">בהתאם לעובדות </w:t>
      </w:r>
      <w:r w:rsidRPr="00EA5F7B">
        <w:rPr>
          <w:rFonts w:ascii="David" w:hAnsi="David" w:cs="David"/>
          <w:sz w:val="24"/>
          <w:szCs w:val="24"/>
          <w:rtl/>
        </w:rPr>
        <w:t xml:space="preserve">כתב האישום המתוקן, במועד הרלוונטי לכתב האישום התגורר א', קטין יליד 2004 (להלן: "המתלונן"), יחד עם בני משפחתו, בדירה בבניין מגורים בכרמיאל (להלן: "הבניין"). בין הנאשם לבין המתלונן ואחיו ב', יליד 1998 (להלן: "ב'"), קיימת היכרות מוקדמת, ובמועדים הרלוונטיים לכתב האישום היה הנאשם מצוי בסכסוך עם המתלונן ו- ב' (להלן: "הסכסוך"). בחודשים שקדמו לאירוע המתואר בכתב האישום, על רקע הסכסוך, איים הנאשם על ב' בפגיעה שלא כדין בגופו ובגופם של בני משפחתו, בכוונה להפחידו או להקניטו, וביום 25.5.21, סמוך לשעה 23:30, הגיע המתלונן יחד עם חברו ג', קטין יליד 2004 (להלן: "ג"), </w:t>
      </w:r>
      <w:r w:rsidRPr="00EA5F7B">
        <w:rPr>
          <w:rFonts w:ascii="David" w:hAnsi="David" w:cs="David"/>
          <w:sz w:val="24"/>
          <w:szCs w:val="24"/>
          <w:rtl/>
        </w:rPr>
        <w:lastRenderedPageBreak/>
        <w:t xml:space="preserve">שהיו בדרכם לביתם, לחניון הסמוך לבניין, ובאותה שעה עמד הנאשם בחניון, כשהוא אוחז בידו בסכין. הנאשם הבחין במתלונן, התקרב אליו כשהסכין בידו, ודרש ממנו להתקרב אליו. המתלונן, אשר חשש מהנאשם, החל לרוץ מהמקום, והנאשם החל לרוץ בעקבותיו, וכאשר החל המתלונן לטפס בריצה במדרגות לכוון הבניין, הוא נפל על הקרקע, ואז התקרב הנאשם אליו, תפס בחולצתו, אחז ברגלו ומשך אותו לכוונו. המתלונן ניסה להשתחרר מאחיזת הנאשם, בכך שבעט בו באמצעות רגלו, ללא הצלחה. בשלב זה דקר הנאשם את המתלונן, באמצעות הסכין שאחז בידו, ארבע דקירות בפלג גופו התחתון, ופצע אותו. עוברת אורח, אשר הבחינה במתרחש, צעקה "משטרה", ואז עזב הנאשם את המתלונן וברח מהמקום. כתוצאה ממעשיו של הנאשם, נגרמו למתלונן שלושה פצעים בצד לטקאלי של ירך פרוקסימלי משמאל, ופצע בצד פנימי שליש אמצעי של ירך ימין, כולם באורך של כ- 1.5 ס"מ. המתלונן הובהל לבית החולים באמצעות אמבולנס, ותחת הרדמה מקומית בוצעו שטיפות לפצעים, והם נתפרו ונחבשו. </w:t>
      </w:r>
      <w:r>
        <w:rPr>
          <w:rFonts w:ascii="David" w:hAnsi="David" w:cs="David" w:hint="cs"/>
          <w:sz w:val="24"/>
          <w:szCs w:val="24"/>
          <w:rtl/>
        </w:rPr>
        <w:t>הנאשם נעצר ביום ש</w:t>
      </w:r>
      <w:r w:rsidRPr="00EA5F7B">
        <w:rPr>
          <w:rFonts w:ascii="David" w:hAnsi="David" w:cs="David"/>
          <w:sz w:val="24"/>
          <w:szCs w:val="24"/>
          <w:rtl/>
        </w:rPr>
        <w:t xml:space="preserve">למחרת, 26.5.21, </w:t>
      </w:r>
      <w:r>
        <w:rPr>
          <w:rFonts w:ascii="David" w:hAnsi="David" w:cs="David" w:hint="cs"/>
          <w:sz w:val="24"/>
          <w:szCs w:val="24"/>
          <w:rtl/>
        </w:rPr>
        <w:t>בעת שהייתו ב</w:t>
      </w:r>
      <w:r w:rsidRPr="00EA5F7B">
        <w:rPr>
          <w:rFonts w:ascii="David" w:hAnsi="David" w:cs="David"/>
          <w:sz w:val="24"/>
          <w:szCs w:val="24"/>
          <w:rtl/>
        </w:rPr>
        <w:t xml:space="preserve">חדר בבית מלון אוקיינוס בהרצליה, </w:t>
      </w:r>
      <w:r>
        <w:rPr>
          <w:rFonts w:ascii="David" w:hAnsi="David" w:cs="David" w:hint="cs"/>
          <w:sz w:val="24"/>
          <w:szCs w:val="24"/>
          <w:rtl/>
        </w:rPr>
        <w:t xml:space="preserve">והוא </w:t>
      </w:r>
      <w:r w:rsidRPr="00EA5F7B">
        <w:rPr>
          <w:rFonts w:ascii="David" w:hAnsi="David" w:cs="David"/>
          <w:sz w:val="24"/>
          <w:szCs w:val="24"/>
          <w:rtl/>
        </w:rPr>
        <w:t>החזיק ברשותו סם מסוכן מסוג קנבוס במשקל של 541.16 גרם נטו.</w:t>
      </w:r>
    </w:p>
    <w:p w14:paraId="5077A936" w14:textId="77777777" w:rsidR="00E334C4" w:rsidRDefault="00E334C4" w:rsidP="00E334C4">
      <w:pPr>
        <w:spacing w:after="240" w:line="360" w:lineRule="auto"/>
        <w:ind w:hanging="198"/>
        <w:jc w:val="both"/>
        <w:rPr>
          <w:rFonts w:ascii="David" w:hAnsi="David"/>
          <w:b/>
          <w:bCs/>
          <w:sz w:val="28"/>
          <w:szCs w:val="28"/>
          <w:u w:val="single"/>
        </w:rPr>
      </w:pPr>
      <w:r>
        <w:rPr>
          <w:rFonts w:ascii="David" w:hAnsi="David" w:hint="cs"/>
          <w:b/>
          <w:bCs/>
          <w:sz w:val="28"/>
          <w:szCs w:val="28"/>
          <w:u w:val="single"/>
          <w:rtl/>
        </w:rPr>
        <w:t>טיעוני ב"כ המאשימה</w:t>
      </w:r>
    </w:p>
    <w:p w14:paraId="19A36A8A" w14:textId="77777777" w:rsidR="00E334C4" w:rsidRDefault="00E334C4" w:rsidP="00E334C4">
      <w:pPr>
        <w:pStyle w:val="ListParagraph"/>
        <w:numPr>
          <w:ilvl w:val="0"/>
          <w:numId w:val="1"/>
        </w:numPr>
        <w:spacing w:after="240" w:line="360" w:lineRule="auto"/>
        <w:jc w:val="both"/>
        <w:rPr>
          <w:rFonts w:ascii="David" w:hAnsi="David" w:cs="David"/>
          <w:sz w:val="24"/>
          <w:szCs w:val="24"/>
        </w:rPr>
      </w:pPr>
      <w:r>
        <w:rPr>
          <w:rFonts w:ascii="David" w:hAnsi="David" w:cs="David" w:hint="cs"/>
          <w:sz w:val="24"/>
          <w:szCs w:val="24"/>
          <w:rtl/>
        </w:rPr>
        <w:t xml:space="preserve">ב"כ המאשימה התייחסה לעובדות כתב האישום, ולחומרת מעשי הנאשם, לערכים המוגנים שנפגעו, להתייחסות בתי המשפט לחומרה היתרה שבעבירות האלימות ולפגיעה בחיי אדם ובשלמות גופו. ב"כ המאשימה התייחסה לשלושה עניינים המדגישים את חומרת מעשיו של הנאשם : פגיעה במתלונן באמצעות חפץ חד, קטינות המתלונן ופער הגילאים בינו ובין הנאשם, והתוצאה הסופית של פציעת המתלונן בירכיים ובמותניים. ב"כ המאשימה התייחסה לתכנון שקדם לביצוע העבירות, לחלקו המוחלט של הנאשם בביצוען, והפנתה לפסיקה מערכאות משפטיות שונות, ובין היתר התייחסה לפסיקה הבאה: </w:t>
      </w:r>
      <w:hyperlink r:id="rId23" w:history="1">
        <w:r w:rsidR="00BD7EE8" w:rsidRPr="00BD7EE8">
          <w:rPr>
            <w:rFonts w:ascii="David" w:hAnsi="David" w:cs="David"/>
            <w:b/>
            <w:bCs/>
            <w:color w:val="0000FF"/>
            <w:sz w:val="24"/>
            <w:szCs w:val="24"/>
            <w:u w:val="single"/>
            <w:rtl/>
          </w:rPr>
          <w:t>עפ"ג 14924</w:t>
        </w:r>
        <w:r w:rsidR="00BD7EE8" w:rsidRPr="00BD7EE8">
          <w:rPr>
            <w:rFonts w:ascii="David" w:hAnsi="David" w:cs="David"/>
            <w:b/>
            <w:bCs/>
            <w:color w:val="0000FF"/>
            <w:sz w:val="24"/>
            <w:szCs w:val="24"/>
            <w:u w:val="single"/>
            <w:rtl/>
          </w:rPr>
          <w:t>-</w:t>
        </w:r>
        <w:r w:rsidR="00BD7EE8" w:rsidRPr="00BD7EE8">
          <w:rPr>
            <w:rFonts w:ascii="David" w:hAnsi="David" w:cs="David"/>
            <w:b/>
            <w:bCs/>
            <w:color w:val="0000FF"/>
            <w:sz w:val="24"/>
            <w:szCs w:val="24"/>
            <w:u w:val="single"/>
            <w:rtl/>
          </w:rPr>
          <w:t>12-12</w:t>
        </w:r>
      </w:hyperlink>
      <w:r>
        <w:rPr>
          <w:rFonts w:ascii="David" w:hAnsi="David" w:cs="David" w:hint="cs"/>
          <w:sz w:val="24"/>
          <w:szCs w:val="24"/>
          <w:rtl/>
        </w:rPr>
        <w:t xml:space="preserve">, </w:t>
      </w:r>
      <w:r w:rsidR="007B17D8" w:rsidRPr="007B17D8">
        <w:rPr>
          <w:rFonts w:cs="David"/>
          <w:sz w:val="22"/>
          <w:szCs w:val="24"/>
          <w:rtl/>
        </w:rPr>
        <w:t xml:space="preserve">[פורסם בנבו] </w:t>
      </w:r>
      <w:r>
        <w:rPr>
          <w:rFonts w:ascii="David" w:hAnsi="David" w:cs="David" w:hint="cs"/>
          <w:sz w:val="24"/>
          <w:szCs w:val="24"/>
          <w:rtl/>
        </w:rPr>
        <w:t xml:space="preserve">שם הורשע הנאשם בפציעה בנסיבות מחמירות, בכך שדקר את קורבנו שתי דקירות בישבנו, וכן פציעתו בידו, ובית המשפט קבע מתחם ענישה הנע בין שנה ועד 3 שנות מאסר, והוטלו 15 חודשי מאסר בפועל, כאשר לטענתה מדובר במקרה פחות חמור ממקרהו של הנאשם שבפניי. עוד הפנתה ב"כ המאשימה </w:t>
      </w:r>
      <w:r w:rsidRPr="00C01B1E">
        <w:rPr>
          <w:rFonts w:ascii="David" w:hAnsi="David" w:cs="David" w:hint="cs"/>
          <w:sz w:val="24"/>
          <w:szCs w:val="24"/>
          <w:rtl/>
        </w:rPr>
        <w:t>ל</w:t>
      </w:r>
      <w:r>
        <w:rPr>
          <w:rFonts w:ascii="David" w:hAnsi="David" w:cs="David" w:hint="cs"/>
          <w:b/>
          <w:bCs/>
          <w:sz w:val="24"/>
          <w:szCs w:val="24"/>
          <w:rtl/>
        </w:rPr>
        <w:t>-</w:t>
      </w:r>
      <w:hyperlink r:id="rId24" w:history="1">
        <w:r w:rsidR="007B17D8" w:rsidRPr="007B17D8">
          <w:rPr>
            <w:rStyle w:val="Hyperlink"/>
            <w:rFonts w:ascii="David" w:hAnsi="David" w:cs="David" w:hint="eastAsia"/>
            <w:b/>
            <w:bCs/>
            <w:sz w:val="24"/>
            <w:szCs w:val="24"/>
            <w:rtl/>
          </w:rPr>
          <w:t>ת</w:t>
        </w:r>
        <w:r w:rsidR="007B17D8" w:rsidRPr="007B17D8">
          <w:rPr>
            <w:rStyle w:val="Hyperlink"/>
            <w:rFonts w:ascii="David" w:hAnsi="David" w:cs="David"/>
            <w:b/>
            <w:bCs/>
            <w:sz w:val="24"/>
            <w:szCs w:val="24"/>
            <w:rtl/>
          </w:rPr>
          <w:t>"פ 3043/04</w:t>
        </w:r>
      </w:hyperlink>
      <w:r>
        <w:rPr>
          <w:rFonts w:ascii="David" w:hAnsi="David" w:cs="David" w:hint="cs"/>
          <w:sz w:val="24"/>
          <w:szCs w:val="24"/>
          <w:rtl/>
        </w:rPr>
        <w:t xml:space="preserve">, </w:t>
      </w:r>
      <w:r w:rsidR="007B17D8" w:rsidRPr="007B17D8">
        <w:rPr>
          <w:rFonts w:cs="David"/>
          <w:sz w:val="22"/>
          <w:szCs w:val="24"/>
          <w:rtl/>
        </w:rPr>
        <w:t xml:space="preserve">[פורסם בנבו] </w:t>
      </w:r>
      <w:r>
        <w:rPr>
          <w:rFonts w:ascii="David" w:hAnsi="David" w:cs="David" w:hint="cs"/>
          <w:sz w:val="24"/>
          <w:szCs w:val="24"/>
          <w:rtl/>
        </w:rPr>
        <w:t>בו דובר על נאשם בגיל 19 שנים, ללא עבר פלילי, שדקר את המתלונן דקירה אחת במותניו, והוא נדון למאסר בפועל למשך שנתיים. עוד הפנתה ב"כ המאשימה ל-</w:t>
      </w:r>
      <w:hyperlink r:id="rId25" w:history="1">
        <w:r w:rsidR="00BD7EE8" w:rsidRPr="00BD7EE8">
          <w:rPr>
            <w:rFonts w:ascii="David" w:hAnsi="David" w:cs="David"/>
            <w:b/>
            <w:bCs/>
            <w:color w:val="0000FF"/>
            <w:sz w:val="24"/>
            <w:szCs w:val="24"/>
            <w:u w:val="single"/>
            <w:rtl/>
          </w:rPr>
          <w:t>ת"פ 8</w:t>
        </w:r>
        <w:r w:rsidR="00BD7EE8" w:rsidRPr="00BD7EE8">
          <w:rPr>
            <w:rFonts w:ascii="David" w:hAnsi="David" w:cs="David"/>
            <w:b/>
            <w:bCs/>
            <w:color w:val="0000FF"/>
            <w:sz w:val="24"/>
            <w:szCs w:val="24"/>
            <w:u w:val="single"/>
            <w:rtl/>
          </w:rPr>
          <w:t>2</w:t>
        </w:r>
        <w:r w:rsidR="00BD7EE8" w:rsidRPr="00BD7EE8">
          <w:rPr>
            <w:rFonts w:ascii="David" w:hAnsi="David" w:cs="David"/>
            <w:b/>
            <w:bCs/>
            <w:color w:val="0000FF"/>
            <w:sz w:val="24"/>
            <w:szCs w:val="24"/>
            <w:u w:val="single"/>
            <w:rtl/>
          </w:rPr>
          <w:t>82/08</w:t>
        </w:r>
      </w:hyperlink>
      <w:r>
        <w:rPr>
          <w:rFonts w:ascii="David" w:hAnsi="David" w:cs="David" w:hint="cs"/>
          <w:sz w:val="24"/>
          <w:szCs w:val="24"/>
          <w:rtl/>
        </w:rPr>
        <w:t xml:space="preserve">, </w:t>
      </w:r>
      <w:r w:rsidR="007B17D8" w:rsidRPr="007B17D8">
        <w:rPr>
          <w:rFonts w:cs="David"/>
          <w:sz w:val="22"/>
          <w:szCs w:val="24"/>
          <w:rtl/>
        </w:rPr>
        <w:t xml:space="preserve">[פורסם בנבו] </w:t>
      </w:r>
      <w:r>
        <w:rPr>
          <w:rFonts w:ascii="David" w:hAnsi="David" w:cs="David" w:hint="cs"/>
          <w:sz w:val="24"/>
          <w:szCs w:val="24"/>
          <w:rtl/>
        </w:rPr>
        <w:t xml:space="preserve">שם הנאשם, שהיה בגיל 23 שנים, דקר את המתלונן באמצעות סכין יפנית בפניו ובצווארו, וכאשר המתלונן ניסה להימלט, הנאשם דקר אותו בידו ובגבו. על אף עברו הנקי של נאשם זה, הוא נדון למאסר בפועל למשך 3.5 שנים. ב"כ המאשימה הוסיפה וטענה, שבתיק האחרון אליו התייחסה, לא היה תכנון מוקדם, זאת להבדיל מהנאשם שבפניי. </w:t>
      </w:r>
    </w:p>
    <w:p w14:paraId="2D3AF585" w14:textId="77777777" w:rsidR="00E334C4" w:rsidRDefault="00E334C4" w:rsidP="00E334C4">
      <w:pPr>
        <w:pStyle w:val="ListParagraph"/>
        <w:spacing w:after="240" w:line="360" w:lineRule="auto"/>
        <w:ind w:left="172"/>
        <w:jc w:val="both"/>
        <w:rPr>
          <w:rFonts w:ascii="David" w:hAnsi="David" w:cs="David"/>
          <w:sz w:val="24"/>
          <w:szCs w:val="24"/>
        </w:rPr>
      </w:pPr>
    </w:p>
    <w:p w14:paraId="49E9AA6F" w14:textId="77777777" w:rsidR="00E334C4" w:rsidRDefault="00E334C4" w:rsidP="00E334C4">
      <w:pPr>
        <w:pStyle w:val="ListParagraph"/>
        <w:numPr>
          <w:ilvl w:val="0"/>
          <w:numId w:val="1"/>
        </w:numPr>
        <w:spacing w:after="240" w:line="360" w:lineRule="auto"/>
        <w:jc w:val="both"/>
        <w:rPr>
          <w:rFonts w:ascii="David" w:hAnsi="David" w:cs="David"/>
          <w:sz w:val="24"/>
          <w:szCs w:val="24"/>
        </w:rPr>
      </w:pPr>
      <w:r>
        <w:rPr>
          <w:rFonts w:ascii="David" w:hAnsi="David" w:cs="David" w:hint="cs"/>
          <w:sz w:val="24"/>
          <w:szCs w:val="24"/>
          <w:rtl/>
        </w:rPr>
        <w:t xml:space="preserve">ב"כ המאשימה עתרה לקביעת שני מתחמי ענישה בתיק זה: מתחם אחד בעבירות הסמים, ומתחם שני ביתר העבירות. לטעמה, הנאשם החזיק סם מסוג קנבוס במשקל של כ- 540 גרם, ומתחם העונש בגין עבירה זו נע בין 10 חודשי מאסר, ועד ל- 24 חודשים. בנוגע לאירוע הדקירות, טענה ב"כ המאשימה, שמתחם הענישה נע בין 2.5 שנות מאסר ועד 4.5 שנים. </w:t>
      </w:r>
    </w:p>
    <w:p w14:paraId="243C4A3B" w14:textId="77777777" w:rsidR="00E334C4" w:rsidRPr="000478D6" w:rsidRDefault="00E334C4" w:rsidP="00E334C4">
      <w:pPr>
        <w:pStyle w:val="ListParagraph"/>
        <w:rPr>
          <w:rFonts w:ascii="David" w:hAnsi="David" w:cs="David"/>
          <w:sz w:val="24"/>
          <w:szCs w:val="24"/>
          <w:rtl/>
        </w:rPr>
      </w:pPr>
    </w:p>
    <w:p w14:paraId="37F86E1C" w14:textId="77777777" w:rsidR="00E334C4" w:rsidRDefault="00E334C4" w:rsidP="00E334C4">
      <w:pPr>
        <w:pStyle w:val="ListParagraph"/>
        <w:numPr>
          <w:ilvl w:val="0"/>
          <w:numId w:val="1"/>
        </w:numPr>
        <w:spacing w:after="240" w:line="360" w:lineRule="auto"/>
        <w:jc w:val="both"/>
        <w:rPr>
          <w:rFonts w:ascii="David" w:hAnsi="David" w:cs="David"/>
          <w:sz w:val="24"/>
          <w:szCs w:val="24"/>
        </w:rPr>
      </w:pPr>
      <w:r>
        <w:rPr>
          <w:rFonts w:ascii="David" w:hAnsi="David" w:cs="David" w:hint="cs"/>
          <w:sz w:val="24"/>
          <w:szCs w:val="24"/>
          <w:rtl/>
        </w:rPr>
        <w:t>ב"כ המאשימה טענה גם בנוגע לנסיבות שאינן קשורות בביצוע העבירות, בכך שהנאשם לא הודה ולא הביע חרטה, ניהל את ההליך עד תום, ולחובתו הרשעה אחת משנת 2019 בגין התנהגות פרועה במקום ציבורי. עוד נטען, שהנאשם היה עצור בגין תיק זה מיום 25/5/21 ועד ליום 28/6/21, ולאחר מכן שוחרר בתנאי מעצר בית מלאים, בהם שהה מספר חודשים, ולאחריהן הותר לו לצאת לעבודה בשעות היום.</w:t>
      </w:r>
    </w:p>
    <w:p w14:paraId="50A4F63F" w14:textId="77777777" w:rsidR="00E334C4" w:rsidRPr="000478D6" w:rsidRDefault="00E334C4" w:rsidP="00E334C4">
      <w:pPr>
        <w:pStyle w:val="ListParagraph"/>
        <w:rPr>
          <w:rFonts w:ascii="David" w:hAnsi="David" w:cs="David"/>
          <w:sz w:val="24"/>
          <w:szCs w:val="24"/>
          <w:rtl/>
        </w:rPr>
      </w:pPr>
    </w:p>
    <w:p w14:paraId="6387B310" w14:textId="77777777" w:rsidR="00E334C4" w:rsidRDefault="00E334C4" w:rsidP="00E334C4">
      <w:pPr>
        <w:pStyle w:val="ListParagraph"/>
        <w:numPr>
          <w:ilvl w:val="0"/>
          <w:numId w:val="1"/>
        </w:numPr>
        <w:spacing w:after="240" w:line="360" w:lineRule="auto"/>
        <w:jc w:val="both"/>
        <w:rPr>
          <w:rFonts w:ascii="David" w:hAnsi="David" w:cs="David"/>
          <w:sz w:val="24"/>
          <w:szCs w:val="24"/>
        </w:rPr>
      </w:pPr>
      <w:r>
        <w:rPr>
          <w:rFonts w:ascii="David" w:hAnsi="David" w:cs="David" w:hint="cs"/>
          <w:sz w:val="24"/>
          <w:szCs w:val="24"/>
          <w:rtl/>
        </w:rPr>
        <w:t>בסוף טיעוניה, עתרה ב"כ המאשימה להטיל על הנאשם מאסר בפועל באמצע המתחמים להם טענה, ולצבור את העונשים שיוטלו, וכן להוסיף מאסר מותנה ארוך ומשמעותי, וכן פיצוי למתלונן.</w:t>
      </w:r>
    </w:p>
    <w:p w14:paraId="67ED6765" w14:textId="77777777" w:rsidR="00E334C4" w:rsidRDefault="00E334C4" w:rsidP="00E334C4">
      <w:pPr>
        <w:spacing w:line="360" w:lineRule="auto"/>
        <w:jc w:val="both"/>
        <w:rPr>
          <w:rFonts w:ascii="Arial" w:hAnsi="Arial"/>
          <w:noProof w:val="0"/>
          <w:rtl/>
        </w:rPr>
      </w:pPr>
    </w:p>
    <w:p w14:paraId="19A46DD4" w14:textId="77777777" w:rsidR="00E334C4" w:rsidRDefault="00E334C4" w:rsidP="00E334C4">
      <w:pPr>
        <w:spacing w:after="240" w:line="360" w:lineRule="auto"/>
        <w:ind w:hanging="198"/>
        <w:jc w:val="both"/>
        <w:rPr>
          <w:rFonts w:ascii="David" w:hAnsi="David"/>
          <w:b/>
          <w:bCs/>
          <w:sz w:val="28"/>
          <w:szCs w:val="28"/>
          <w:u w:val="single"/>
        </w:rPr>
      </w:pPr>
      <w:r>
        <w:rPr>
          <w:rFonts w:ascii="David" w:hAnsi="David" w:hint="cs"/>
          <w:b/>
          <w:bCs/>
          <w:sz w:val="28"/>
          <w:szCs w:val="28"/>
          <w:u w:val="single"/>
          <w:rtl/>
        </w:rPr>
        <w:t>טיעוני ב"כ הנאשם</w:t>
      </w:r>
    </w:p>
    <w:p w14:paraId="54161337" w14:textId="77777777" w:rsidR="00E334C4" w:rsidRDefault="00E334C4" w:rsidP="00E334C4">
      <w:pPr>
        <w:pStyle w:val="ListParagraph"/>
        <w:numPr>
          <w:ilvl w:val="0"/>
          <w:numId w:val="1"/>
        </w:numPr>
        <w:spacing w:after="240" w:line="360" w:lineRule="auto"/>
        <w:jc w:val="both"/>
        <w:rPr>
          <w:rFonts w:ascii="David" w:hAnsi="David" w:cs="David"/>
          <w:sz w:val="24"/>
          <w:szCs w:val="24"/>
        </w:rPr>
      </w:pPr>
      <w:r>
        <w:rPr>
          <w:rFonts w:ascii="David" w:hAnsi="David" w:cs="David" w:hint="cs"/>
          <w:sz w:val="24"/>
          <w:szCs w:val="24"/>
          <w:rtl/>
        </w:rPr>
        <w:t xml:space="preserve">ב"כ הנאשם התייחס תחילה להרשעה הקודמת של הנאשם, באומרו, שמדובר בהרשעה מאוחרת לתיק זה, וכי בזמן ביצוע העבירות שבפניי, עברו היה נקי. הסנגור התייחס לתקופה הארוכה בה שהה הנאשם בתנאי מעצר בית מלאים, ולאחר מכן יציאתו לעבודה ללא כל הגבלה, מבלי שיפגע באדם כלשהו. הסנגור התייחס להיתר שניתן לנאשם לשימוש בקנביס, ולכן שהסם שהוחזק על ידו שימש כתרופה עבורו. הסנגור התייחס לזיכוי הנאשם מעבירת האיומים שנשלחו מפלאפון אחר, והוא התנגד למתחמי הענישה שנטענו ע"י ב"כ המאשימה. לדברי הסנגור, חלק מהפסיקה אליה הפנתה ב"כ המאשימה, ניתנה בבית המשפט המחוזי, בגין עבירות חמורות מאלה שבהן הורשע הנאשם, והוסיף שבמקרה שלנו, החתכים שנגרמו למתלונן, כתוצאה מדקירתו, הם מינימליים. הסנגור התייחס גם לפסק הדין בתיק </w:t>
      </w:r>
      <w:r w:rsidRPr="000102EB">
        <w:rPr>
          <w:rFonts w:ascii="David" w:hAnsi="David" w:cs="David" w:hint="cs"/>
          <w:b/>
          <w:bCs/>
          <w:sz w:val="24"/>
          <w:szCs w:val="24"/>
          <w:rtl/>
        </w:rPr>
        <w:t>3043/04</w:t>
      </w:r>
      <w:r>
        <w:rPr>
          <w:rFonts w:ascii="David" w:hAnsi="David" w:cs="David" w:hint="cs"/>
          <w:sz w:val="24"/>
          <w:szCs w:val="24"/>
          <w:rtl/>
        </w:rPr>
        <w:t>, אליו הפנתה ב"כ המאשימה, וטען שהדקירה באותו מקרה הייתה בבטן, שגרמה לקריעה בטחול, והנאשם שם נותח ואושפז, ובית המשפט הטיל עליו בגין מעשיו מאסר למשך שנתיים. בנוגע ל-</w:t>
      </w:r>
      <w:hyperlink r:id="rId26" w:history="1">
        <w:r w:rsidR="00BD7EE8" w:rsidRPr="00BD7EE8">
          <w:rPr>
            <w:rFonts w:ascii="David" w:hAnsi="David" w:cs="David"/>
            <w:b/>
            <w:bCs/>
            <w:color w:val="0000FF"/>
            <w:sz w:val="24"/>
            <w:szCs w:val="24"/>
            <w:u w:val="single"/>
            <w:rtl/>
          </w:rPr>
          <w:t>רע"פ 457</w:t>
        </w:r>
        <w:r w:rsidR="00BD7EE8" w:rsidRPr="00BD7EE8">
          <w:rPr>
            <w:rFonts w:ascii="David" w:hAnsi="David" w:cs="David"/>
            <w:b/>
            <w:bCs/>
            <w:color w:val="0000FF"/>
            <w:sz w:val="24"/>
            <w:szCs w:val="24"/>
            <w:u w:val="single"/>
            <w:rtl/>
          </w:rPr>
          <w:t>4</w:t>
        </w:r>
        <w:r w:rsidR="00BD7EE8" w:rsidRPr="00BD7EE8">
          <w:rPr>
            <w:rFonts w:ascii="David" w:hAnsi="David" w:cs="David"/>
            <w:b/>
            <w:bCs/>
            <w:color w:val="0000FF"/>
            <w:sz w:val="24"/>
            <w:szCs w:val="24"/>
            <w:u w:val="single"/>
            <w:rtl/>
          </w:rPr>
          <w:t>/17</w:t>
        </w:r>
      </w:hyperlink>
      <w:r>
        <w:rPr>
          <w:rFonts w:ascii="David" w:hAnsi="David" w:cs="David" w:hint="cs"/>
          <w:sz w:val="24"/>
          <w:szCs w:val="24"/>
          <w:rtl/>
        </w:rPr>
        <w:t xml:space="preserve">, </w:t>
      </w:r>
      <w:r w:rsidR="007B17D8" w:rsidRPr="007B17D8">
        <w:rPr>
          <w:rFonts w:cs="David"/>
          <w:sz w:val="22"/>
          <w:szCs w:val="24"/>
          <w:rtl/>
        </w:rPr>
        <w:t xml:space="preserve">[פורסם בנבו] </w:t>
      </w:r>
      <w:r>
        <w:rPr>
          <w:rFonts w:ascii="David" w:hAnsi="David" w:cs="David" w:hint="cs"/>
          <w:sz w:val="24"/>
          <w:szCs w:val="24"/>
          <w:rtl/>
        </w:rPr>
        <w:t>טען הסנגור שמדובר באותה עבירה שבה הורשע הנאשם שבפניי, וכי בית המשפט באותו מקרה קבע מתחם ענישה הנע בין 10 חודשי מאסר ועד 36 חודשים, ובסופו של יום הטיל 15 חודשי מאסר בפועל, זאת שעה שהדקירות באותו מקרה היו באזורים חיוניים בגוף המתלונן. לאחר שהסנגור התייחס לפסיקה שהוגשה מטעם ב"כ המאשימה, סיכם באומרו, שהמאשימה אינה יכולה לעתור למאסר העולה על 15 חודשים.</w:t>
      </w:r>
    </w:p>
    <w:p w14:paraId="6DEBFD78" w14:textId="77777777" w:rsidR="00E334C4" w:rsidRDefault="00E334C4" w:rsidP="00E334C4">
      <w:pPr>
        <w:pStyle w:val="ListParagraph"/>
        <w:spacing w:after="240" w:line="360" w:lineRule="auto"/>
        <w:ind w:left="172"/>
        <w:jc w:val="both"/>
        <w:rPr>
          <w:rFonts w:ascii="David" w:hAnsi="David" w:cs="David"/>
          <w:sz w:val="24"/>
          <w:szCs w:val="24"/>
        </w:rPr>
      </w:pPr>
    </w:p>
    <w:p w14:paraId="1167D24B" w14:textId="77777777" w:rsidR="00E334C4" w:rsidRDefault="00E334C4" w:rsidP="00E334C4">
      <w:pPr>
        <w:pStyle w:val="ListParagraph"/>
        <w:numPr>
          <w:ilvl w:val="0"/>
          <w:numId w:val="1"/>
        </w:numPr>
        <w:spacing w:after="240" w:line="360" w:lineRule="auto"/>
        <w:jc w:val="both"/>
        <w:rPr>
          <w:rFonts w:ascii="David" w:hAnsi="David" w:cs="David"/>
          <w:sz w:val="24"/>
          <w:szCs w:val="24"/>
        </w:rPr>
      </w:pPr>
      <w:r>
        <w:rPr>
          <w:rFonts w:ascii="David" w:hAnsi="David" w:cs="David" w:hint="cs"/>
          <w:sz w:val="24"/>
          <w:szCs w:val="24"/>
          <w:rtl/>
        </w:rPr>
        <w:t xml:space="preserve">ב"כ הנאשם התייחס לפסיקה נוספת, שהוצגה מטעמו: </w:t>
      </w:r>
      <w:r w:rsidRPr="000102EB">
        <w:rPr>
          <w:rFonts w:ascii="David" w:hAnsi="David" w:cs="David" w:hint="cs"/>
          <w:b/>
          <w:bCs/>
          <w:sz w:val="24"/>
          <w:szCs w:val="24"/>
          <w:rtl/>
        </w:rPr>
        <w:t>ת"פ 45270-06-21</w:t>
      </w:r>
      <w:r>
        <w:rPr>
          <w:rFonts w:ascii="David" w:hAnsi="David" w:cs="David" w:hint="cs"/>
          <w:sz w:val="24"/>
          <w:szCs w:val="24"/>
          <w:rtl/>
        </w:rPr>
        <w:t xml:space="preserve">, שניתן בבית המשפט המחוזי בחיפה </w:t>
      </w:r>
      <w:r>
        <w:rPr>
          <w:rFonts w:ascii="David" w:hAnsi="David" w:cs="David"/>
          <w:sz w:val="24"/>
          <w:szCs w:val="24"/>
          <w:rtl/>
        </w:rPr>
        <w:t>–</w:t>
      </w:r>
      <w:r>
        <w:rPr>
          <w:rFonts w:ascii="David" w:hAnsi="David" w:cs="David" w:hint="cs"/>
          <w:sz w:val="24"/>
          <w:szCs w:val="24"/>
          <w:rtl/>
        </w:rPr>
        <w:t xml:space="preserve"> הרשעה לאחר ניהול הוכחות, בכך שאותו נאשם דקר את המתלונן 3 דקירות, גרם לו לשבר פתוח בעצם, חתך באוזן, חתכים בידיים, בגב, בזרוע, ובגין פציעותיו הוא אושפז למשך 9 ימים בבית חולים. בית המשפט קבע בתיק זה מתחם ענישה הנע בין 14 ועד 38 חודשים, והטיל 18 חודשי מאסר. הסנגור הפנה לפסיקה שצוטטה באותו פסק דין, בה הוטלו על נאשמים שהורשעו בדקירת קורבנותיהם, עונשי מאסר בפועל הנעים בין מאסר לריצוי בעבודות שירות ועד 33 חודשים, והדגיש שבחלק מאותם תיקים הורשעו הנאשמים בעבירות שבסמכות בית המשפט המחוזי, ושהן חמורות מהעבירות שבביצוען הורשע הנאשם.</w:t>
      </w:r>
    </w:p>
    <w:p w14:paraId="56FB37B9" w14:textId="77777777" w:rsidR="00E334C4" w:rsidRPr="00E242A2" w:rsidRDefault="00E334C4" w:rsidP="00E334C4">
      <w:pPr>
        <w:pStyle w:val="ListParagraph"/>
        <w:rPr>
          <w:rFonts w:ascii="David" w:hAnsi="David" w:cs="David"/>
          <w:sz w:val="24"/>
          <w:szCs w:val="24"/>
          <w:rtl/>
        </w:rPr>
      </w:pPr>
    </w:p>
    <w:p w14:paraId="7E95A20C" w14:textId="77777777" w:rsidR="00E334C4" w:rsidRDefault="00E334C4" w:rsidP="00E334C4">
      <w:pPr>
        <w:pStyle w:val="ListParagraph"/>
        <w:numPr>
          <w:ilvl w:val="0"/>
          <w:numId w:val="1"/>
        </w:numPr>
        <w:spacing w:after="240" w:line="360" w:lineRule="auto"/>
        <w:jc w:val="both"/>
        <w:rPr>
          <w:rFonts w:ascii="David" w:hAnsi="David" w:cs="David"/>
          <w:sz w:val="24"/>
          <w:szCs w:val="24"/>
        </w:rPr>
      </w:pPr>
      <w:r>
        <w:rPr>
          <w:rFonts w:ascii="David" w:hAnsi="David" w:cs="David" w:hint="cs"/>
          <w:sz w:val="24"/>
          <w:szCs w:val="24"/>
          <w:rtl/>
        </w:rPr>
        <w:t xml:space="preserve">הסנגור התנגד לקביעת מתחמי ענישה שונים, וטען שיש לקבוע מתחם ענישה אחד, וכי עבירת הסמים מצדיקה קביעת מתחם המתחיל ממאסר מותנה. </w:t>
      </w:r>
    </w:p>
    <w:p w14:paraId="4D76B180" w14:textId="77777777" w:rsidR="00E334C4" w:rsidRPr="00E242A2" w:rsidRDefault="00E334C4" w:rsidP="00E334C4">
      <w:pPr>
        <w:pStyle w:val="ListParagraph"/>
        <w:rPr>
          <w:rFonts w:ascii="David" w:hAnsi="David" w:cs="David"/>
          <w:sz w:val="24"/>
          <w:szCs w:val="24"/>
          <w:rtl/>
        </w:rPr>
      </w:pPr>
    </w:p>
    <w:p w14:paraId="5D84612D" w14:textId="77777777" w:rsidR="00E334C4" w:rsidRDefault="00E334C4" w:rsidP="00E334C4">
      <w:pPr>
        <w:pStyle w:val="ListParagraph"/>
        <w:numPr>
          <w:ilvl w:val="0"/>
          <w:numId w:val="1"/>
        </w:numPr>
        <w:spacing w:after="240" w:line="360" w:lineRule="auto"/>
        <w:jc w:val="both"/>
        <w:rPr>
          <w:rFonts w:ascii="David" w:hAnsi="David" w:cs="David"/>
          <w:sz w:val="24"/>
          <w:szCs w:val="24"/>
        </w:rPr>
      </w:pPr>
      <w:r>
        <w:rPr>
          <w:rFonts w:ascii="David" w:hAnsi="David" w:cs="David" w:hint="cs"/>
          <w:sz w:val="24"/>
          <w:szCs w:val="24"/>
          <w:rtl/>
        </w:rPr>
        <w:t xml:space="preserve">הסנגור התייחס לניהול התיק ע"י מרשו, וטען "שההודאה והחרטה הם לא חזות הכל", והפנה לנסיבותיו האישיות של הנאשם, שהוא בגיל 45 שנים, נורמטיבי, עברו עד לאירועים שתוארו בכתב האישום היה נקי לחלוטין, עבד כל חייו, ולאחרונה הוא עובד בפיקוח מעסיק הצמוד אליו. עוד נטען, שהנאשם גרוש ומשלם מזונות לילדיו. הסנגור ביקש להתחשב בתקופה הארוכה בה היה הנאשם נתון בתנאי מעצר בית, תחילה מלאים ולאחר מכן חלקיים, לכך שהוא הגיע לכל הדיונים, והתיק נוהל על ידו ביעילות. בסוף טיעוניו עתר הסנגור להפנות את מרשו לקבלת חוות דעת מטעם הממונה על עבודות השירות, וביקש להטיל על מרשו מאסר למשך 9 חודשים לריצוי בעבודות שירות. ב"כ המאשימה התנגדה להפניית הנאשם לקבלת חוו"ד הממונה, והפנתה לטיעוניה. </w:t>
      </w:r>
    </w:p>
    <w:p w14:paraId="3A90E7D8" w14:textId="77777777" w:rsidR="00E334C4" w:rsidRDefault="00E334C4" w:rsidP="00E334C4">
      <w:pPr>
        <w:spacing w:line="360" w:lineRule="auto"/>
        <w:jc w:val="both"/>
        <w:rPr>
          <w:rFonts w:ascii="Arial" w:hAnsi="Arial"/>
          <w:noProof w:val="0"/>
          <w:rtl/>
        </w:rPr>
      </w:pPr>
    </w:p>
    <w:p w14:paraId="641B23E8" w14:textId="77777777" w:rsidR="00E334C4" w:rsidRDefault="00E334C4" w:rsidP="00E334C4">
      <w:pPr>
        <w:spacing w:after="240" w:line="360" w:lineRule="auto"/>
        <w:ind w:hanging="198"/>
        <w:jc w:val="both"/>
        <w:rPr>
          <w:rFonts w:ascii="David" w:hAnsi="David"/>
          <w:b/>
          <w:bCs/>
          <w:sz w:val="28"/>
          <w:szCs w:val="28"/>
          <w:u w:val="single"/>
        </w:rPr>
      </w:pPr>
      <w:r>
        <w:rPr>
          <w:rFonts w:ascii="David" w:hAnsi="David" w:hint="cs"/>
          <w:b/>
          <w:bCs/>
          <w:sz w:val="28"/>
          <w:szCs w:val="28"/>
          <w:u w:val="single"/>
          <w:rtl/>
        </w:rPr>
        <w:t>עדי האופי מטעם הנאשם</w:t>
      </w:r>
    </w:p>
    <w:p w14:paraId="003D5E57" w14:textId="77777777" w:rsidR="00E334C4" w:rsidRDefault="00E334C4" w:rsidP="00E334C4">
      <w:pPr>
        <w:pStyle w:val="ListParagraph"/>
        <w:numPr>
          <w:ilvl w:val="0"/>
          <w:numId w:val="1"/>
        </w:numPr>
        <w:spacing w:after="240" w:line="360" w:lineRule="auto"/>
        <w:jc w:val="both"/>
        <w:rPr>
          <w:rFonts w:ascii="David" w:hAnsi="David" w:cs="David"/>
          <w:sz w:val="24"/>
          <w:szCs w:val="24"/>
        </w:rPr>
      </w:pPr>
      <w:r>
        <w:rPr>
          <w:rFonts w:ascii="David" w:hAnsi="David" w:cs="David" w:hint="cs"/>
          <w:sz w:val="24"/>
          <w:szCs w:val="24"/>
          <w:rtl/>
        </w:rPr>
        <w:t xml:space="preserve">מטעם הנאשם העידו שני עדים: אחיו - קובי, ואביו </w:t>
      </w:r>
      <w:r>
        <w:rPr>
          <w:rFonts w:ascii="David" w:hAnsi="David" w:cs="David"/>
          <w:sz w:val="24"/>
          <w:szCs w:val="24"/>
          <w:rtl/>
        </w:rPr>
        <w:t>–</w:t>
      </w:r>
      <w:r>
        <w:rPr>
          <w:rFonts w:ascii="David" w:hAnsi="David" w:cs="David" w:hint="cs"/>
          <w:sz w:val="24"/>
          <w:szCs w:val="24"/>
          <w:rtl/>
        </w:rPr>
        <w:t xml:space="preserve"> יצחק. </w:t>
      </w:r>
    </w:p>
    <w:p w14:paraId="4D58E807" w14:textId="77777777" w:rsidR="00E334C4" w:rsidRDefault="00E334C4" w:rsidP="00E334C4">
      <w:pPr>
        <w:pStyle w:val="ListParagraph"/>
        <w:spacing w:after="240" w:line="360" w:lineRule="auto"/>
        <w:ind w:left="172"/>
        <w:jc w:val="both"/>
        <w:rPr>
          <w:rFonts w:ascii="David" w:hAnsi="David" w:cs="David"/>
          <w:sz w:val="24"/>
          <w:szCs w:val="24"/>
        </w:rPr>
      </w:pPr>
    </w:p>
    <w:p w14:paraId="66CA25C4" w14:textId="77777777" w:rsidR="00E334C4" w:rsidRDefault="00E334C4" w:rsidP="00E334C4">
      <w:pPr>
        <w:pStyle w:val="ListParagraph"/>
        <w:numPr>
          <w:ilvl w:val="0"/>
          <w:numId w:val="1"/>
        </w:numPr>
        <w:spacing w:after="240" w:line="360" w:lineRule="auto"/>
        <w:jc w:val="both"/>
        <w:rPr>
          <w:rFonts w:ascii="David" w:hAnsi="David" w:cs="David"/>
          <w:sz w:val="24"/>
          <w:szCs w:val="24"/>
        </w:rPr>
      </w:pPr>
      <w:r>
        <w:rPr>
          <w:rFonts w:ascii="David" w:hAnsi="David" w:cs="David" w:hint="cs"/>
          <w:sz w:val="24"/>
          <w:szCs w:val="24"/>
          <w:rtl/>
        </w:rPr>
        <w:t>האח קובי, המשרת מזה כ- 23 שנים בשירות בתי הסוהר, אמר שהנאשם הוא אחיו הבכור, שליווה אותו בכל מעשיו, ואף התיר לו לגור אצלו בתקופת שירותו הצבאי. קובי ציין שמשפחתו היא משפחה נורמטיבית, ובנוגע לדברי הנאשם בסוף הדיון האחרון, בו ניתנה הכרעת הדין, ושאליהם אתייחס בהמשך, אמר קובי "גם כששמעתי על התבטאויות כאלה ואחרות לא אהבתי וגיניתי את זה. אני יודע מה זה ביהמ"ש, את הכבוד שצריך לתת. אני בטוח שהם הפנימו את זה".</w:t>
      </w:r>
    </w:p>
    <w:p w14:paraId="7417B487" w14:textId="77777777" w:rsidR="00E334C4" w:rsidRPr="00E54A3B" w:rsidRDefault="00E334C4" w:rsidP="00E334C4">
      <w:pPr>
        <w:pStyle w:val="ListParagraph"/>
        <w:rPr>
          <w:rFonts w:ascii="David" w:hAnsi="David" w:cs="David"/>
          <w:sz w:val="24"/>
          <w:szCs w:val="24"/>
          <w:rtl/>
        </w:rPr>
      </w:pPr>
    </w:p>
    <w:p w14:paraId="4C75A790" w14:textId="77777777" w:rsidR="00E334C4" w:rsidRDefault="00E334C4" w:rsidP="00E334C4">
      <w:pPr>
        <w:pStyle w:val="ListParagraph"/>
        <w:numPr>
          <w:ilvl w:val="0"/>
          <w:numId w:val="1"/>
        </w:numPr>
        <w:spacing w:after="240" w:line="360" w:lineRule="auto"/>
        <w:jc w:val="both"/>
        <w:rPr>
          <w:rFonts w:ascii="David" w:hAnsi="David" w:cs="David"/>
          <w:sz w:val="24"/>
          <w:szCs w:val="24"/>
        </w:rPr>
      </w:pPr>
      <w:r>
        <w:rPr>
          <w:rFonts w:ascii="David" w:hAnsi="David" w:cs="David" w:hint="cs"/>
          <w:sz w:val="24"/>
          <w:szCs w:val="24"/>
          <w:rtl/>
        </w:rPr>
        <w:t>קובי הבין, שדברי הנאשם מהדיון הקודם הם דברים חמורים, אך הנאשם עצמו לא הבין זאת, ולא התייחס כלל לאותם דברים, במילתו האחרונה, אליה אתייחס בהמשך.</w:t>
      </w:r>
    </w:p>
    <w:p w14:paraId="58AA175A" w14:textId="77777777" w:rsidR="00E334C4" w:rsidRPr="00E54A3B" w:rsidRDefault="00E334C4" w:rsidP="00E334C4">
      <w:pPr>
        <w:pStyle w:val="ListParagraph"/>
        <w:rPr>
          <w:rFonts w:ascii="David" w:hAnsi="David" w:cs="David"/>
          <w:sz w:val="24"/>
          <w:szCs w:val="24"/>
          <w:rtl/>
        </w:rPr>
      </w:pPr>
    </w:p>
    <w:p w14:paraId="104EC1F2" w14:textId="77777777" w:rsidR="00E334C4" w:rsidRDefault="00E334C4" w:rsidP="00E334C4">
      <w:pPr>
        <w:pStyle w:val="ListParagraph"/>
        <w:numPr>
          <w:ilvl w:val="0"/>
          <w:numId w:val="1"/>
        </w:numPr>
        <w:spacing w:after="240" w:line="360" w:lineRule="auto"/>
        <w:jc w:val="both"/>
        <w:rPr>
          <w:rFonts w:ascii="David" w:hAnsi="David" w:cs="David"/>
          <w:sz w:val="24"/>
          <w:szCs w:val="24"/>
        </w:rPr>
      </w:pPr>
      <w:r>
        <w:rPr>
          <w:rFonts w:ascii="David" w:hAnsi="David" w:cs="David" w:hint="cs"/>
          <w:sz w:val="24"/>
          <w:szCs w:val="24"/>
          <w:rtl/>
        </w:rPr>
        <w:t xml:space="preserve">האב יצחק התייחס לכך, שהוא גידל "משפחה לתפארת", 6 ילדים, וכן אימץ 2 ילדים. בנוגע לנאשם אמר, שהוא עוזר לו בקניות, שירת שירות צבאי מלא, "אין סיבה שהילד הזה יהפכו אותו לעבריין", יש לו 3 ילדים, שניים מהם חיילים, והוסיף "הוא השאיר הכל לילדים ועד היום תומך וחבל להרוס את כל זה". </w:t>
      </w:r>
    </w:p>
    <w:p w14:paraId="38732A1F" w14:textId="77777777" w:rsidR="00E334C4" w:rsidRPr="00E54A3B" w:rsidRDefault="00E334C4" w:rsidP="00E334C4">
      <w:pPr>
        <w:pStyle w:val="ListParagraph"/>
        <w:rPr>
          <w:rFonts w:ascii="David" w:hAnsi="David" w:cs="David"/>
          <w:sz w:val="24"/>
          <w:szCs w:val="24"/>
          <w:rtl/>
        </w:rPr>
      </w:pPr>
    </w:p>
    <w:p w14:paraId="3523AC7F" w14:textId="77777777" w:rsidR="00E334C4" w:rsidRDefault="00E334C4" w:rsidP="00E334C4">
      <w:pPr>
        <w:pStyle w:val="ListParagraph"/>
        <w:numPr>
          <w:ilvl w:val="0"/>
          <w:numId w:val="1"/>
        </w:numPr>
        <w:spacing w:after="240" w:line="360" w:lineRule="auto"/>
        <w:jc w:val="both"/>
        <w:rPr>
          <w:rFonts w:ascii="David" w:hAnsi="David" w:cs="David"/>
          <w:sz w:val="24"/>
          <w:szCs w:val="24"/>
        </w:rPr>
      </w:pPr>
      <w:r>
        <w:rPr>
          <w:rFonts w:ascii="David" w:hAnsi="David" w:cs="David" w:hint="cs"/>
          <w:sz w:val="24"/>
          <w:szCs w:val="24"/>
          <w:rtl/>
        </w:rPr>
        <w:t>דבריו של האב לוקחים בחשבון רק את בנו הנאשם, והוא מתעלם מהנזק שגרם הנאשם למתלונן, עת דקר אותו מספר דקירות, ולהתנהלותו העבריינית של הנאשם, כפי שתוארה בהכרעת הדין. האב ביקש שלא להפוך את בנו לעבריין, אך הוא שוכח, שבנו הנאשם הוא זה אשר ביצע את העבירות, והוא זה שגרם להפיכתו לעבריין, בהתנהגותו הבריונית כלפי המתלונן.</w:t>
      </w:r>
    </w:p>
    <w:p w14:paraId="349D57AF" w14:textId="77777777" w:rsidR="00E334C4" w:rsidRPr="00F42319" w:rsidRDefault="00E334C4" w:rsidP="00E334C4">
      <w:pPr>
        <w:spacing w:line="360" w:lineRule="auto"/>
        <w:jc w:val="both"/>
        <w:rPr>
          <w:rFonts w:ascii="Arial" w:hAnsi="Arial"/>
          <w:noProof w:val="0"/>
          <w:rtl/>
        </w:rPr>
      </w:pPr>
    </w:p>
    <w:p w14:paraId="13399C5C" w14:textId="77777777" w:rsidR="00E334C4" w:rsidRDefault="00E334C4" w:rsidP="00E334C4">
      <w:pPr>
        <w:spacing w:after="240" w:line="360" w:lineRule="auto"/>
        <w:ind w:hanging="198"/>
        <w:jc w:val="both"/>
        <w:rPr>
          <w:rFonts w:ascii="David" w:hAnsi="David"/>
          <w:b/>
          <w:bCs/>
          <w:sz w:val="28"/>
          <w:szCs w:val="28"/>
          <w:u w:val="single"/>
        </w:rPr>
      </w:pPr>
      <w:r>
        <w:rPr>
          <w:rFonts w:ascii="David" w:hAnsi="David" w:hint="cs"/>
          <w:b/>
          <w:bCs/>
          <w:sz w:val="28"/>
          <w:szCs w:val="28"/>
          <w:u w:val="single"/>
          <w:rtl/>
        </w:rPr>
        <w:t>דיון והכרעה</w:t>
      </w:r>
    </w:p>
    <w:p w14:paraId="24302959" w14:textId="77777777" w:rsidR="00E334C4" w:rsidRDefault="00E334C4" w:rsidP="00E334C4">
      <w:pPr>
        <w:pStyle w:val="ListParagraph"/>
        <w:numPr>
          <w:ilvl w:val="0"/>
          <w:numId w:val="1"/>
        </w:numPr>
        <w:spacing w:after="240" w:line="360" w:lineRule="auto"/>
        <w:jc w:val="both"/>
        <w:rPr>
          <w:rFonts w:ascii="David" w:hAnsi="David" w:cs="David"/>
          <w:b/>
          <w:bCs/>
          <w:sz w:val="24"/>
          <w:szCs w:val="24"/>
        </w:rPr>
      </w:pPr>
      <w:r w:rsidRPr="00824629">
        <w:rPr>
          <w:rFonts w:ascii="David" w:hAnsi="David" w:cs="David" w:hint="cs"/>
          <w:sz w:val="24"/>
          <w:szCs w:val="24"/>
          <w:rtl/>
        </w:rPr>
        <w:t xml:space="preserve">לאחר מתן הכרעת הדין, בה הורשע הנאשם, הוא פנה אל בית המשפט, בקול צועק וכועס, באומרו: </w:t>
      </w:r>
      <w:r w:rsidRPr="00824629">
        <w:rPr>
          <w:rFonts w:ascii="David" w:hAnsi="David" w:cs="David" w:hint="cs"/>
          <w:b/>
          <w:bCs/>
          <w:sz w:val="24"/>
          <w:szCs w:val="24"/>
          <w:rtl/>
        </w:rPr>
        <w:t>"</w:t>
      </w:r>
      <w:r w:rsidRPr="00824629">
        <w:rPr>
          <w:rFonts w:ascii="David" w:hAnsi="David" w:cs="David"/>
          <w:b/>
          <w:bCs/>
          <w:sz w:val="24"/>
          <w:szCs w:val="24"/>
          <w:rtl/>
        </w:rPr>
        <w:t>אני</w:t>
      </w:r>
      <w:r w:rsidRPr="00824629">
        <w:rPr>
          <w:rFonts w:ascii="David" w:hAnsi="David" w:cs="David"/>
          <w:b/>
          <w:bCs/>
          <w:sz w:val="24"/>
          <w:szCs w:val="24"/>
        </w:rPr>
        <w:t xml:space="preserve"> </w:t>
      </w:r>
      <w:r w:rsidRPr="00824629">
        <w:rPr>
          <w:rFonts w:ascii="David" w:hAnsi="David" w:cs="David"/>
          <w:b/>
          <w:bCs/>
          <w:sz w:val="24"/>
          <w:szCs w:val="24"/>
          <w:rtl/>
        </w:rPr>
        <w:t>לא</w:t>
      </w:r>
      <w:r w:rsidRPr="00824629">
        <w:rPr>
          <w:rFonts w:ascii="David" w:hAnsi="David" w:cs="David"/>
          <w:b/>
          <w:bCs/>
          <w:sz w:val="24"/>
          <w:szCs w:val="24"/>
        </w:rPr>
        <w:t xml:space="preserve"> </w:t>
      </w:r>
      <w:r w:rsidRPr="00824629">
        <w:rPr>
          <w:rFonts w:ascii="David" w:hAnsi="David" w:cs="David"/>
          <w:b/>
          <w:bCs/>
          <w:sz w:val="24"/>
          <w:szCs w:val="24"/>
          <w:rtl/>
        </w:rPr>
        <w:t>הייתי</w:t>
      </w:r>
      <w:r w:rsidRPr="00824629">
        <w:rPr>
          <w:rFonts w:ascii="David" w:hAnsi="David" w:cs="David"/>
          <w:b/>
          <w:bCs/>
          <w:sz w:val="24"/>
          <w:szCs w:val="24"/>
        </w:rPr>
        <w:t xml:space="preserve"> </w:t>
      </w:r>
      <w:r w:rsidRPr="00824629">
        <w:rPr>
          <w:rFonts w:ascii="David" w:hAnsi="David" w:cs="David"/>
          <w:b/>
          <w:bCs/>
          <w:sz w:val="24"/>
          <w:szCs w:val="24"/>
          <w:rtl/>
        </w:rPr>
        <w:t>במקום</w:t>
      </w:r>
      <w:r w:rsidRPr="00824629">
        <w:rPr>
          <w:rFonts w:ascii="David" w:hAnsi="David" w:cs="David"/>
          <w:b/>
          <w:bCs/>
          <w:sz w:val="24"/>
          <w:szCs w:val="24"/>
        </w:rPr>
        <w:t xml:space="preserve"> </w:t>
      </w:r>
      <w:r w:rsidRPr="00824629">
        <w:rPr>
          <w:rFonts w:ascii="David" w:hAnsi="David" w:cs="David"/>
          <w:b/>
          <w:bCs/>
          <w:sz w:val="24"/>
          <w:szCs w:val="24"/>
          <w:rtl/>
        </w:rPr>
        <w:t>האירוע</w:t>
      </w:r>
      <w:r w:rsidRPr="00824629">
        <w:rPr>
          <w:rFonts w:ascii="David" w:hAnsi="David" w:cs="David"/>
          <w:b/>
          <w:bCs/>
          <w:sz w:val="24"/>
          <w:szCs w:val="24"/>
        </w:rPr>
        <w:t xml:space="preserve">, </w:t>
      </w:r>
      <w:r w:rsidRPr="00824629">
        <w:rPr>
          <w:rFonts w:ascii="David" w:hAnsi="David" w:cs="David"/>
          <w:b/>
          <w:bCs/>
          <w:sz w:val="24"/>
          <w:szCs w:val="24"/>
          <w:rtl/>
        </w:rPr>
        <w:t>לא</w:t>
      </w:r>
      <w:r w:rsidRPr="00824629">
        <w:rPr>
          <w:rFonts w:ascii="David" w:hAnsi="David" w:cs="David"/>
          <w:b/>
          <w:bCs/>
          <w:sz w:val="24"/>
          <w:szCs w:val="24"/>
        </w:rPr>
        <w:t xml:space="preserve"> </w:t>
      </w:r>
      <w:r w:rsidRPr="00824629">
        <w:rPr>
          <w:rFonts w:ascii="David" w:hAnsi="David" w:cs="David"/>
          <w:b/>
          <w:bCs/>
          <w:sz w:val="24"/>
          <w:szCs w:val="24"/>
          <w:rtl/>
        </w:rPr>
        <w:t>הייתי</w:t>
      </w:r>
      <w:r w:rsidRPr="00824629">
        <w:rPr>
          <w:rFonts w:ascii="David" w:hAnsi="David" w:cs="David"/>
          <w:b/>
          <w:bCs/>
          <w:sz w:val="24"/>
          <w:szCs w:val="24"/>
        </w:rPr>
        <w:t xml:space="preserve"> </w:t>
      </w:r>
      <w:r w:rsidRPr="00824629">
        <w:rPr>
          <w:rFonts w:ascii="David" w:hAnsi="David" w:cs="David"/>
          <w:b/>
          <w:bCs/>
          <w:sz w:val="24"/>
          <w:szCs w:val="24"/>
          <w:rtl/>
        </w:rPr>
        <w:t>איפה</w:t>
      </w:r>
      <w:r w:rsidRPr="00824629">
        <w:rPr>
          <w:rFonts w:ascii="David" w:hAnsi="David" w:cs="David"/>
          <w:b/>
          <w:bCs/>
          <w:sz w:val="24"/>
          <w:szCs w:val="24"/>
        </w:rPr>
        <w:t xml:space="preserve"> </w:t>
      </w:r>
      <w:r w:rsidRPr="00824629">
        <w:rPr>
          <w:rFonts w:ascii="David" w:hAnsi="David" w:cs="David"/>
          <w:b/>
          <w:bCs/>
          <w:sz w:val="24"/>
          <w:szCs w:val="24"/>
          <w:rtl/>
        </w:rPr>
        <w:t>שטוענים</w:t>
      </w:r>
      <w:r w:rsidRPr="00824629">
        <w:rPr>
          <w:rFonts w:ascii="David" w:hAnsi="David" w:cs="David"/>
          <w:b/>
          <w:bCs/>
          <w:sz w:val="24"/>
          <w:szCs w:val="24"/>
        </w:rPr>
        <w:t xml:space="preserve"> </w:t>
      </w:r>
      <w:r w:rsidRPr="00824629">
        <w:rPr>
          <w:rFonts w:ascii="David" w:hAnsi="David" w:cs="David"/>
          <w:b/>
          <w:bCs/>
          <w:sz w:val="24"/>
          <w:szCs w:val="24"/>
          <w:rtl/>
        </w:rPr>
        <w:t>שנעש</w:t>
      </w:r>
      <w:r>
        <w:rPr>
          <w:rFonts w:ascii="David" w:hAnsi="David" w:cs="David" w:hint="cs"/>
          <w:b/>
          <w:bCs/>
          <w:sz w:val="24"/>
          <w:szCs w:val="24"/>
          <w:rtl/>
        </w:rPr>
        <w:t>ת</w:t>
      </w:r>
      <w:r w:rsidRPr="00824629">
        <w:rPr>
          <w:rFonts w:ascii="David" w:hAnsi="David" w:cs="David"/>
          <w:b/>
          <w:bCs/>
          <w:sz w:val="24"/>
          <w:szCs w:val="24"/>
          <w:rtl/>
        </w:rPr>
        <w:t>ה</w:t>
      </w:r>
      <w:r w:rsidRPr="00824629">
        <w:rPr>
          <w:rFonts w:ascii="David" w:hAnsi="David" w:cs="David"/>
          <w:b/>
          <w:bCs/>
          <w:sz w:val="24"/>
          <w:szCs w:val="24"/>
        </w:rPr>
        <w:t xml:space="preserve"> </w:t>
      </w:r>
      <w:r w:rsidRPr="00824629">
        <w:rPr>
          <w:rFonts w:ascii="David" w:hAnsi="David" w:cs="David"/>
          <w:b/>
          <w:bCs/>
          <w:sz w:val="24"/>
          <w:szCs w:val="24"/>
          <w:rtl/>
        </w:rPr>
        <w:t>העבירה</w:t>
      </w:r>
      <w:r w:rsidRPr="00824629">
        <w:rPr>
          <w:rFonts w:ascii="David" w:hAnsi="David" w:cs="David"/>
          <w:b/>
          <w:bCs/>
          <w:sz w:val="24"/>
          <w:szCs w:val="24"/>
        </w:rPr>
        <w:t xml:space="preserve">. </w:t>
      </w:r>
      <w:r w:rsidRPr="00824629">
        <w:rPr>
          <w:rFonts w:ascii="David" w:hAnsi="David" w:cs="David"/>
          <w:b/>
          <w:bCs/>
          <w:sz w:val="24"/>
          <w:szCs w:val="24"/>
          <w:rtl/>
        </w:rPr>
        <w:t>אתה</w:t>
      </w:r>
      <w:r w:rsidRPr="00824629">
        <w:rPr>
          <w:rFonts w:ascii="David" w:hAnsi="David" w:cs="David"/>
          <w:b/>
          <w:bCs/>
          <w:sz w:val="24"/>
          <w:szCs w:val="24"/>
        </w:rPr>
        <w:t xml:space="preserve"> </w:t>
      </w:r>
      <w:r w:rsidRPr="00824629">
        <w:rPr>
          <w:rFonts w:ascii="David" w:hAnsi="David" w:cs="David"/>
          <w:b/>
          <w:bCs/>
          <w:sz w:val="24"/>
          <w:szCs w:val="24"/>
          <w:rtl/>
        </w:rPr>
        <w:t>עושה</w:t>
      </w:r>
      <w:r w:rsidRPr="00824629">
        <w:rPr>
          <w:rFonts w:ascii="David" w:hAnsi="David" w:cs="David"/>
          <w:b/>
          <w:bCs/>
          <w:sz w:val="24"/>
          <w:szCs w:val="24"/>
        </w:rPr>
        <w:t xml:space="preserve"> </w:t>
      </w:r>
      <w:r w:rsidRPr="00824629">
        <w:rPr>
          <w:rFonts w:ascii="David" w:hAnsi="David" w:cs="David"/>
          <w:b/>
          <w:bCs/>
          <w:sz w:val="24"/>
          <w:szCs w:val="24"/>
          <w:rtl/>
        </w:rPr>
        <w:t>טעות</w:t>
      </w:r>
      <w:r w:rsidRPr="00824629">
        <w:rPr>
          <w:rFonts w:ascii="David" w:hAnsi="David" w:cs="David" w:hint="cs"/>
          <w:b/>
          <w:bCs/>
          <w:sz w:val="24"/>
          <w:szCs w:val="24"/>
          <w:rtl/>
        </w:rPr>
        <w:t xml:space="preserve">. </w:t>
      </w:r>
      <w:r w:rsidRPr="00824629">
        <w:rPr>
          <w:rFonts w:ascii="David" w:hAnsi="David" w:cs="David"/>
          <w:b/>
          <w:bCs/>
          <w:sz w:val="24"/>
          <w:szCs w:val="24"/>
          <w:rtl/>
        </w:rPr>
        <w:t>כל</w:t>
      </w:r>
      <w:r w:rsidRPr="00824629">
        <w:rPr>
          <w:rFonts w:ascii="David" w:hAnsi="David" w:cs="David" w:hint="cs"/>
          <w:b/>
          <w:bCs/>
          <w:sz w:val="24"/>
          <w:szCs w:val="24"/>
          <w:rtl/>
        </w:rPr>
        <w:t xml:space="preserve"> </w:t>
      </w:r>
      <w:r w:rsidRPr="00824629">
        <w:rPr>
          <w:rFonts w:ascii="David" w:hAnsi="David" w:cs="David"/>
          <w:b/>
          <w:bCs/>
          <w:sz w:val="24"/>
          <w:szCs w:val="24"/>
          <w:rtl/>
        </w:rPr>
        <w:t>העדויות</w:t>
      </w:r>
      <w:r w:rsidRPr="00824629">
        <w:rPr>
          <w:rFonts w:ascii="David" w:hAnsi="David" w:cs="David"/>
          <w:b/>
          <w:bCs/>
          <w:sz w:val="24"/>
          <w:szCs w:val="24"/>
        </w:rPr>
        <w:t xml:space="preserve"> </w:t>
      </w:r>
      <w:r w:rsidRPr="00824629">
        <w:rPr>
          <w:rFonts w:ascii="David" w:hAnsi="David" w:cs="David"/>
          <w:b/>
          <w:bCs/>
          <w:sz w:val="24"/>
          <w:szCs w:val="24"/>
          <w:rtl/>
        </w:rPr>
        <w:t>הם</w:t>
      </w:r>
      <w:r w:rsidRPr="00824629">
        <w:rPr>
          <w:rFonts w:ascii="David" w:hAnsi="David" w:cs="David"/>
          <w:b/>
          <w:bCs/>
          <w:sz w:val="24"/>
          <w:szCs w:val="24"/>
        </w:rPr>
        <w:t xml:space="preserve"> </w:t>
      </w:r>
      <w:r w:rsidRPr="00824629">
        <w:rPr>
          <w:rFonts w:ascii="David" w:hAnsi="David" w:cs="David"/>
          <w:b/>
          <w:bCs/>
          <w:sz w:val="24"/>
          <w:szCs w:val="24"/>
          <w:rtl/>
        </w:rPr>
        <w:t>שקרים</w:t>
      </w:r>
      <w:r>
        <w:rPr>
          <w:rFonts w:ascii="David" w:hAnsi="David" w:cs="David" w:hint="cs"/>
          <w:b/>
          <w:bCs/>
          <w:sz w:val="24"/>
          <w:szCs w:val="24"/>
          <w:rtl/>
        </w:rPr>
        <w:t xml:space="preserve">, </w:t>
      </w:r>
      <w:r w:rsidRPr="00824629">
        <w:rPr>
          <w:rFonts w:ascii="David" w:hAnsi="David" w:cs="David"/>
          <w:b/>
          <w:bCs/>
          <w:sz w:val="24"/>
          <w:szCs w:val="24"/>
          <w:rtl/>
        </w:rPr>
        <w:t>יודעים</w:t>
      </w:r>
      <w:r w:rsidRPr="00824629">
        <w:rPr>
          <w:rFonts w:ascii="David" w:hAnsi="David" w:cs="David"/>
          <w:b/>
          <w:bCs/>
          <w:sz w:val="24"/>
          <w:szCs w:val="24"/>
        </w:rPr>
        <w:t xml:space="preserve"> </w:t>
      </w:r>
      <w:r w:rsidRPr="00824629">
        <w:rPr>
          <w:rFonts w:ascii="David" w:hAnsi="David" w:cs="David"/>
          <w:b/>
          <w:bCs/>
          <w:sz w:val="24"/>
          <w:szCs w:val="24"/>
          <w:rtl/>
        </w:rPr>
        <w:t>שהדוקר</w:t>
      </w:r>
      <w:r w:rsidRPr="00824629">
        <w:rPr>
          <w:rFonts w:ascii="David" w:hAnsi="David" w:cs="David"/>
          <w:b/>
          <w:bCs/>
          <w:sz w:val="24"/>
          <w:szCs w:val="24"/>
        </w:rPr>
        <w:t xml:space="preserve"> </w:t>
      </w:r>
      <w:r w:rsidRPr="00824629">
        <w:rPr>
          <w:rFonts w:ascii="David" w:hAnsi="David" w:cs="David"/>
          <w:b/>
          <w:bCs/>
          <w:sz w:val="24"/>
          <w:szCs w:val="24"/>
          <w:rtl/>
        </w:rPr>
        <w:t>היה</w:t>
      </w:r>
      <w:r w:rsidRPr="00824629">
        <w:rPr>
          <w:rFonts w:ascii="David" w:hAnsi="David" w:cs="David"/>
          <w:b/>
          <w:bCs/>
          <w:sz w:val="24"/>
          <w:szCs w:val="24"/>
        </w:rPr>
        <w:t xml:space="preserve"> </w:t>
      </w:r>
      <w:r w:rsidRPr="00824629">
        <w:rPr>
          <w:rFonts w:ascii="David" w:hAnsi="David" w:cs="David"/>
          <w:b/>
          <w:bCs/>
          <w:sz w:val="24"/>
          <w:szCs w:val="24"/>
          <w:rtl/>
        </w:rPr>
        <w:t>בלי</w:t>
      </w:r>
      <w:r w:rsidRPr="00824629">
        <w:rPr>
          <w:rFonts w:ascii="David" w:hAnsi="David" w:cs="David"/>
          <w:b/>
          <w:bCs/>
          <w:sz w:val="24"/>
          <w:szCs w:val="24"/>
        </w:rPr>
        <w:t xml:space="preserve"> </w:t>
      </w:r>
      <w:r w:rsidRPr="00824629">
        <w:rPr>
          <w:rFonts w:ascii="David" w:hAnsi="David" w:cs="David"/>
          <w:b/>
          <w:bCs/>
          <w:sz w:val="24"/>
          <w:szCs w:val="24"/>
          <w:rtl/>
        </w:rPr>
        <w:t>כפפות</w:t>
      </w:r>
      <w:r w:rsidRPr="00824629">
        <w:rPr>
          <w:rFonts w:ascii="David" w:hAnsi="David" w:cs="David"/>
          <w:b/>
          <w:bCs/>
          <w:sz w:val="24"/>
          <w:szCs w:val="24"/>
        </w:rPr>
        <w:t xml:space="preserve"> </w:t>
      </w:r>
      <w:r w:rsidRPr="00824629">
        <w:rPr>
          <w:rFonts w:ascii="David" w:hAnsi="David" w:cs="David"/>
          <w:b/>
          <w:bCs/>
          <w:sz w:val="24"/>
          <w:szCs w:val="24"/>
          <w:rtl/>
        </w:rPr>
        <w:t>ואין</w:t>
      </w:r>
      <w:r w:rsidRPr="00824629">
        <w:rPr>
          <w:rFonts w:ascii="David" w:hAnsi="David" w:cs="David"/>
          <w:b/>
          <w:bCs/>
          <w:sz w:val="24"/>
          <w:szCs w:val="24"/>
        </w:rPr>
        <w:t xml:space="preserve"> </w:t>
      </w:r>
      <w:r w:rsidRPr="00824629">
        <w:rPr>
          <w:rFonts w:ascii="David" w:hAnsi="David" w:cs="David"/>
          <w:b/>
          <w:bCs/>
          <w:sz w:val="24"/>
          <w:szCs w:val="24"/>
          <w:rtl/>
        </w:rPr>
        <w:t>טביעות</w:t>
      </w:r>
      <w:r w:rsidRPr="00824629">
        <w:rPr>
          <w:rFonts w:ascii="David" w:hAnsi="David" w:cs="David"/>
          <w:b/>
          <w:bCs/>
          <w:sz w:val="24"/>
          <w:szCs w:val="24"/>
        </w:rPr>
        <w:t xml:space="preserve"> </w:t>
      </w:r>
      <w:r w:rsidRPr="00824629">
        <w:rPr>
          <w:rFonts w:ascii="David" w:hAnsi="David" w:cs="David"/>
          <w:b/>
          <w:bCs/>
          <w:sz w:val="24"/>
          <w:szCs w:val="24"/>
          <w:rtl/>
        </w:rPr>
        <w:t>אצבע</w:t>
      </w:r>
      <w:r w:rsidRPr="00824629">
        <w:rPr>
          <w:rFonts w:ascii="David" w:hAnsi="David" w:cs="David"/>
          <w:b/>
          <w:bCs/>
          <w:sz w:val="24"/>
          <w:szCs w:val="24"/>
        </w:rPr>
        <w:t xml:space="preserve"> </w:t>
      </w:r>
      <w:r w:rsidRPr="00824629">
        <w:rPr>
          <w:rFonts w:ascii="David" w:hAnsi="David" w:cs="David"/>
          <w:b/>
          <w:bCs/>
          <w:sz w:val="24"/>
          <w:szCs w:val="24"/>
          <w:rtl/>
        </w:rPr>
        <w:t>על</w:t>
      </w:r>
      <w:r w:rsidRPr="00824629">
        <w:rPr>
          <w:rFonts w:ascii="David" w:hAnsi="David" w:cs="David"/>
          <w:b/>
          <w:bCs/>
          <w:sz w:val="24"/>
          <w:szCs w:val="24"/>
        </w:rPr>
        <w:t xml:space="preserve"> </w:t>
      </w:r>
      <w:r w:rsidRPr="00824629">
        <w:rPr>
          <w:rFonts w:ascii="David" w:hAnsi="David" w:cs="David"/>
          <w:b/>
          <w:bCs/>
          <w:sz w:val="24"/>
          <w:szCs w:val="24"/>
          <w:rtl/>
        </w:rPr>
        <w:t>הסכין</w:t>
      </w:r>
      <w:r>
        <w:rPr>
          <w:rFonts w:ascii="David" w:hAnsi="David" w:cs="David"/>
          <w:b/>
          <w:bCs/>
          <w:sz w:val="24"/>
          <w:szCs w:val="24"/>
        </w:rPr>
        <w:t xml:space="preserve"> .</w:t>
      </w:r>
      <w:r w:rsidRPr="00824629">
        <w:rPr>
          <w:rFonts w:ascii="David" w:hAnsi="David" w:cs="David"/>
          <w:b/>
          <w:bCs/>
          <w:sz w:val="24"/>
          <w:szCs w:val="24"/>
          <w:rtl/>
        </w:rPr>
        <w:t>מה</w:t>
      </w:r>
      <w:r w:rsidRPr="00824629">
        <w:rPr>
          <w:rFonts w:ascii="David" w:hAnsi="David" w:cs="David"/>
          <w:b/>
          <w:bCs/>
          <w:sz w:val="24"/>
          <w:szCs w:val="24"/>
        </w:rPr>
        <w:t xml:space="preserve"> </w:t>
      </w:r>
      <w:r w:rsidRPr="00824629">
        <w:rPr>
          <w:rFonts w:ascii="David" w:hAnsi="David" w:cs="David"/>
          <w:b/>
          <w:bCs/>
          <w:sz w:val="24"/>
          <w:szCs w:val="24"/>
          <w:rtl/>
        </w:rPr>
        <w:t>אתה</w:t>
      </w:r>
      <w:r w:rsidRPr="00824629">
        <w:rPr>
          <w:rFonts w:ascii="David" w:hAnsi="David" w:cs="David"/>
          <w:b/>
          <w:bCs/>
          <w:sz w:val="24"/>
          <w:szCs w:val="24"/>
        </w:rPr>
        <w:t xml:space="preserve"> </w:t>
      </w:r>
      <w:r w:rsidRPr="00824629">
        <w:rPr>
          <w:rFonts w:ascii="David" w:hAnsi="David" w:cs="David"/>
          <w:b/>
          <w:bCs/>
          <w:sz w:val="24"/>
          <w:szCs w:val="24"/>
          <w:rtl/>
        </w:rPr>
        <w:t>אמיתי</w:t>
      </w:r>
      <w:r w:rsidRPr="00824629">
        <w:rPr>
          <w:rFonts w:ascii="David" w:hAnsi="David" w:cs="David"/>
          <w:b/>
          <w:bCs/>
          <w:sz w:val="24"/>
          <w:szCs w:val="24"/>
        </w:rPr>
        <w:t>?</w:t>
      </w:r>
      <w:r>
        <w:rPr>
          <w:rFonts w:ascii="David" w:hAnsi="David" w:cs="David" w:hint="cs"/>
          <w:b/>
          <w:bCs/>
          <w:sz w:val="24"/>
          <w:szCs w:val="24"/>
          <w:rtl/>
        </w:rPr>
        <w:t xml:space="preserve"> </w:t>
      </w:r>
      <w:r w:rsidRPr="00824629">
        <w:rPr>
          <w:rFonts w:ascii="David" w:hAnsi="David" w:cs="David"/>
          <w:b/>
          <w:bCs/>
          <w:sz w:val="24"/>
          <w:szCs w:val="24"/>
          <w:rtl/>
        </w:rPr>
        <w:t>למה</w:t>
      </w:r>
      <w:r w:rsidRPr="00824629">
        <w:rPr>
          <w:rFonts w:ascii="David" w:hAnsi="David" w:cs="David"/>
          <w:b/>
          <w:bCs/>
          <w:sz w:val="24"/>
          <w:szCs w:val="24"/>
        </w:rPr>
        <w:t xml:space="preserve"> </w:t>
      </w:r>
      <w:r w:rsidRPr="00824629">
        <w:rPr>
          <w:rFonts w:ascii="David" w:hAnsi="David" w:cs="David"/>
          <w:b/>
          <w:bCs/>
          <w:sz w:val="24"/>
          <w:szCs w:val="24"/>
          <w:rtl/>
        </w:rPr>
        <w:t>אתה</w:t>
      </w:r>
      <w:r w:rsidRPr="00824629">
        <w:rPr>
          <w:rFonts w:ascii="David" w:hAnsi="David" w:cs="David"/>
          <w:b/>
          <w:bCs/>
          <w:sz w:val="24"/>
          <w:szCs w:val="24"/>
        </w:rPr>
        <w:t xml:space="preserve"> </w:t>
      </w:r>
      <w:r w:rsidRPr="00824629">
        <w:rPr>
          <w:rFonts w:ascii="David" w:hAnsi="David" w:cs="David"/>
          <w:b/>
          <w:bCs/>
          <w:sz w:val="24"/>
          <w:szCs w:val="24"/>
          <w:rtl/>
        </w:rPr>
        <w:t>מרשיע</w:t>
      </w:r>
      <w:r>
        <w:rPr>
          <w:rFonts w:ascii="David" w:hAnsi="David" w:cs="David" w:hint="cs"/>
          <w:b/>
          <w:bCs/>
          <w:sz w:val="24"/>
          <w:szCs w:val="24"/>
          <w:rtl/>
        </w:rPr>
        <w:t>?</w:t>
      </w:r>
      <w:r w:rsidRPr="00824629">
        <w:rPr>
          <w:rFonts w:ascii="David" w:hAnsi="David" w:cs="David"/>
          <w:b/>
          <w:bCs/>
          <w:sz w:val="24"/>
          <w:szCs w:val="24"/>
        </w:rPr>
        <w:t xml:space="preserve"> </w:t>
      </w:r>
      <w:r w:rsidRPr="00824629">
        <w:rPr>
          <w:rFonts w:ascii="David" w:hAnsi="David" w:cs="David"/>
          <w:b/>
          <w:bCs/>
          <w:sz w:val="24"/>
          <w:szCs w:val="24"/>
          <w:rtl/>
        </w:rPr>
        <w:t>קראת</w:t>
      </w:r>
      <w:r w:rsidRPr="00824629">
        <w:rPr>
          <w:rFonts w:ascii="David" w:hAnsi="David" w:cs="David"/>
          <w:b/>
          <w:bCs/>
          <w:sz w:val="24"/>
          <w:szCs w:val="24"/>
        </w:rPr>
        <w:t xml:space="preserve"> </w:t>
      </w:r>
      <w:r w:rsidRPr="00824629">
        <w:rPr>
          <w:rFonts w:ascii="David" w:hAnsi="David" w:cs="David"/>
          <w:b/>
          <w:bCs/>
          <w:sz w:val="24"/>
          <w:szCs w:val="24"/>
          <w:rtl/>
        </w:rPr>
        <w:t>את</w:t>
      </w:r>
      <w:r w:rsidRPr="00824629">
        <w:rPr>
          <w:rFonts w:ascii="David" w:hAnsi="David" w:cs="David"/>
          <w:b/>
          <w:bCs/>
          <w:sz w:val="24"/>
          <w:szCs w:val="24"/>
        </w:rPr>
        <w:t xml:space="preserve"> </w:t>
      </w:r>
      <w:r w:rsidRPr="00824629">
        <w:rPr>
          <w:rFonts w:ascii="David" w:hAnsi="David" w:cs="David"/>
          <w:b/>
          <w:bCs/>
          <w:sz w:val="24"/>
          <w:szCs w:val="24"/>
          <w:rtl/>
        </w:rPr>
        <w:t>התיק</w:t>
      </w:r>
      <w:r>
        <w:rPr>
          <w:rFonts w:ascii="David" w:hAnsi="David" w:cs="David" w:hint="cs"/>
          <w:b/>
          <w:bCs/>
          <w:sz w:val="24"/>
          <w:szCs w:val="24"/>
          <w:rtl/>
        </w:rPr>
        <w:t xml:space="preserve">? </w:t>
      </w:r>
      <w:r w:rsidRPr="00824629">
        <w:rPr>
          <w:rFonts w:ascii="David" w:hAnsi="David" w:cs="David"/>
          <w:b/>
          <w:bCs/>
          <w:sz w:val="24"/>
          <w:szCs w:val="24"/>
        </w:rPr>
        <w:t xml:space="preserve"> </w:t>
      </w:r>
      <w:r w:rsidRPr="00824629">
        <w:rPr>
          <w:rFonts w:ascii="David" w:hAnsi="David" w:cs="David"/>
          <w:b/>
          <w:bCs/>
          <w:sz w:val="24"/>
          <w:szCs w:val="24"/>
          <w:rtl/>
        </w:rPr>
        <w:t>על</w:t>
      </w:r>
      <w:r w:rsidRPr="00824629">
        <w:rPr>
          <w:rFonts w:ascii="David" w:hAnsi="David" w:cs="David"/>
          <w:b/>
          <w:bCs/>
          <w:sz w:val="24"/>
          <w:szCs w:val="24"/>
        </w:rPr>
        <w:t xml:space="preserve"> </w:t>
      </w:r>
      <w:r w:rsidRPr="00824629">
        <w:rPr>
          <w:rFonts w:ascii="David" w:hAnsi="David" w:cs="David"/>
          <w:b/>
          <w:bCs/>
          <w:sz w:val="24"/>
          <w:szCs w:val="24"/>
          <w:rtl/>
        </w:rPr>
        <w:t>סמך</w:t>
      </w:r>
      <w:r w:rsidRPr="00824629">
        <w:rPr>
          <w:rFonts w:ascii="David" w:hAnsi="David" w:cs="David"/>
          <w:b/>
          <w:bCs/>
          <w:sz w:val="24"/>
          <w:szCs w:val="24"/>
        </w:rPr>
        <w:t xml:space="preserve"> </w:t>
      </w:r>
      <w:r>
        <w:rPr>
          <w:rFonts w:ascii="David" w:hAnsi="David" w:cs="David"/>
          <w:b/>
          <w:bCs/>
          <w:sz w:val="24"/>
          <w:szCs w:val="24"/>
          <w:rtl/>
        </w:rPr>
        <w:t>מ</w:t>
      </w:r>
      <w:r>
        <w:rPr>
          <w:rFonts w:ascii="David" w:hAnsi="David" w:cs="David" w:hint="cs"/>
          <w:b/>
          <w:bCs/>
          <w:sz w:val="24"/>
          <w:szCs w:val="24"/>
          <w:rtl/>
        </w:rPr>
        <w:t>ה?</w:t>
      </w:r>
      <w:r w:rsidRPr="00824629">
        <w:rPr>
          <w:rFonts w:ascii="David" w:hAnsi="David" w:cs="David"/>
          <w:b/>
          <w:bCs/>
          <w:sz w:val="24"/>
          <w:szCs w:val="24"/>
        </w:rPr>
        <w:t xml:space="preserve"> </w:t>
      </w:r>
      <w:r w:rsidRPr="00824629">
        <w:rPr>
          <w:rFonts w:ascii="David" w:hAnsi="David" w:cs="David"/>
          <w:b/>
          <w:bCs/>
          <w:sz w:val="24"/>
          <w:szCs w:val="24"/>
          <w:rtl/>
        </w:rPr>
        <w:t>גבר</w:t>
      </w:r>
      <w:r w:rsidRPr="00824629">
        <w:rPr>
          <w:rFonts w:ascii="David" w:hAnsi="David" w:cs="David"/>
          <w:b/>
          <w:bCs/>
          <w:sz w:val="24"/>
          <w:szCs w:val="24"/>
        </w:rPr>
        <w:t xml:space="preserve"> </w:t>
      </w:r>
      <w:r w:rsidRPr="00824629">
        <w:rPr>
          <w:rFonts w:ascii="David" w:hAnsi="David" w:cs="David"/>
          <w:b/>
          <w:bCs/>
          <w:sz w:val="24"/>
          <w:szCs w:val="24"/>
          <w:rtl/>
        </w:rPr>
        <w:t>על</w:t>
      </w:r>
      <w:r w:rsidRPr="00824629">
        <w:rPr>
          <w:rFonts w:ascii="David" w:hAnsi="David" w:cs="David"/>
          <w:b/>
          <w:bCs/>
          <w:sz w:val="24"/>
          <w:szCs w:val="24"/>
        </w:rPr>
        <w:t xml:space="preserve"> </w:t>
      </w:r>
      <w:r w:rsidRPr="00824629">
        <w:rPr>
          <w:rFonts w:ascii="David" w:hAnsi="David" w:cs="David"/>
          <w:b/>
          <w:bCs/>
          <w:sz w:val="24"/>
          <w:szCs w:val="24"/>
          <w:rtl/>
        </w:rPr>
        <w:t>סמך</w:t>
      </w:r>
      <w:r w:rsidRPr="00824629">
        <w:rPr>
          <w:rFonts w:ascii="David" w:hAnsi="David" w:cs="David"/>
          <w:b/>
          <w:bCs/>
          <w:sz w:val="24"/>
          <w:szCs w:val="24"/>
        </w:rPr>
        <w:t xml:space="preserve"> </w:t>
      </w:r>
      <w:r w:rsidRPr="00824629">
        <w:rPr>
          <w:rFonts w:ascii="David" w:hAnsi="David" w:cs="David"/>
          <w:b/>
          <w:bCs/>
          <w:sz w:val="24"/>
          <w:szCs w:val="24"/>
          <w:rtl/>
        </w:rPr>
        <w:t>מה</w:t>
      </w:r>
      <w:r>
        <w:rPr>
          <w:rFonts w:ascii="David" w:hAnsi="David" w:cs="David" w:hint="cs"/>
          <w:b/>
          <w:bCs/>
          <w:sz w:val="24"/>
          <w:szCs w:val="24"/>
          <w:rtl/>
        </w:rPr>
        <w:t>?</w:t>
      </w:r>
      <w:r w:rsidRPr="00824629">
        <w:rPr>
          <w:rFonts w:ascii="David" w:hAnsi="David" w:cs="David"/>
          <w:b/>
          <w:bCs/>
          <w:sz w:val="24"/>
          <w:szCs w:val="24"/>
        </w:rPr>
        <w:t xml:space="preserve"> </w:t>
      </w:r>
      <w:r w:rsidRPr="00824629">
        <w:rPr>
          <w:rFonts w:ascii="David" w:hAnsi="David" w:cs="David"/>
          <w:b/>
          <w:bCs/>
          <w:sz w:val="24"/>
          <w:szCs w:val="24"/>
          <w:rtl/>
        </w:rPr>
        <w:t>כמו</w:t>
      </w:r>
      <w:r w:rsidRPr="00824629">
        <w:rPr>
          <w:rFonts w:ascii="David" w:hAnsi="David" w:cs="David"/>
          <w:b/>
          <w:bCs/>
          <w:sz w:val="24"/>
          <w:szCs w:val="24"/>
        </w:rPr>
        <w:t xml:space="preserve"> </w:t>
      </w:r>
      <w:r w:rsidRPr="00824629">
        <w:rPr>
          <w:rFonts w:ascii="David" w:hAnsi="David" w:cs="David"/>
          <w:b/>
          <w:bCs/>
          <w:sz w:val="24"/>
          <w:szCs w:val="24"/>
          <w:rtl/>
        </w:rPr>
        <w:t>שאתה</w:t>
      </w:r>
      <w:r w:rsidRPr="00824629">
        <w:rPr>
          <w:rFonts w:ascii="David" w:hAnsi="David" w:cs="David"/>
          <w:b/>
          <w:bCs/>
          <w:sz w:val="24"/>
          <w:szCs w:val="24"/>
        </w:rPr>
        <w:t xml:space="preserve"> </w:t>
      </w:r>
      <w:r w:rsidRPr="00824629">
        <w:rPr>
          <w:rFonts w:ascii="David" w:hAnsi="David" w:cs="David"/>
          <w:b/>
          <w:bCs/>
          <w:sz w:val="24"/>
          <w:szCs w:val="24"/>
          <w:rtl/>
        </w:rPr>
        <w:t>מחליט</w:t>
      </w:r>
      <w:r w:rsidRPr="00824629">
        <w:rPr>
          <w:rFonts w:ascii="David" w:hAnsi="David" w:cs="David"/>
          <w:b/>
          <w:bCs/>
          <w:sz w:val="24"/>
          <w:szCs w:val="24"/>
        </w:rPr>
        <w:t xml:space="preserve"> </w:t>
      </w:r>
      <w:r w:rsidRPr="00824629">
        <w:rPr>
          <w:rFonts w:ascii="David" w:hAnsi="David" w:cs="David"/>
          <w:b/>
          <w:bCs/>
          <w:sz w:val="24"/>
          <w:szCs w:val="24"/>
          <w:rtl/>
        </w:rPr>
        <w:t>שככה</w:t>
      </w:r>
      <w:r w:rsidRPr="00824629">
        <w:rPr>
          <w:rFonts w:ascii="David" w:hAnsi="David" w:cs="David"/>
          <w:b/>
          <w:bCs/>
          <w:sz w:val="24"/>
          <w:szCs w:val="24"/>
        </w:rPr>
        <w:t xml:space="preserve"> </w:t>
      </w:r>
      <w:r w:rsidRPr="00824629">
        <w:rPr>
          <w:rFonts w:ascii="David" w:hAnsi="David" w:cs="David"/>
          <w:b/>
          <w:bCs/>
          <w:sz w:val="24"/>
          <w:szCs w:val="24"/>
          <w:rtl/>
        </w:rPr>
        <w:t>יהיה</w:t>
      </w:r>
      <w:r w:rsidRPr="00824629">
        <w:rPr>
          <w:rFonts w:ascii="David" w:hAnsi="David" w:cs="David" w:hint="cs"/>
          <w:b/>
          <w:bCs/>
          <w:sz w:val="24"/>
          <w:szCs w:val="24"/>
          <w:rtl/>
        </w:rPr>
        <w:t xml:space="preserve"> </w:t>
      </w:r>
      <w:r w:rsidRPr="00824629">
        <w:rPr>
          <w:rFonts w:ascii="David" w:hAnsi="David" w:cs="David"/>
          <w:b/>
          <w:bCs/>
          <w:sz w:val="24"/>
          <w:szCs w:val="24"/>
          <w:rtl/>
        </w:rPr>
        <w:t>לך</w:t>
      </w:r>
      <w:r>
        <w:rPr>
          <w:rFonts w:ascii="David" w:hAnsi="David" w:cs="David" w:hint="cs"/>
          <w:b/>
          <w:bCs/>
          <w:sz w:val="24"/>
          <w:szCs w:val="24"/>
          <w:rtl/>
        </w:rPr>
        <w:t>,</w:t>
      </w:r>
      <w:r w:rsidRPr="00824629">
        <w:rPr>
          <w:rFonts w:ascii="David" w:hAnsi="David" w:cs="David"/>
          <w:b/>
          <w:bCs/>
          <w:sz w:val="24"/>
          <w:szCs w:val="24"/>
        </w:rPr>
        <w:t xml:space="preserve"> </w:t>
      </w:r>
      <w:r w:rsidRPr="00824629">
        <w:rPr>
          <w:rFonts w:ascii="David" w:hAnsi="David" w:cs="David"/>
          <w:b/>
          <w:bCs/>
          <w:sz w:val="24"/>
          <w:szCs w:val="24"/>
          <w:rtl/>
        </w:rPr>
        <w:t>בעזרת</w:t>
      </w:r>
      <w:r w:rsidRPr="00824629">
        <w:rPr>
          <w:rFonts w:ascii="David" w:hAnsi="David" w:cs="David"/>
          <w:b/>
          <w:bCs/>
          <w:sz w:val="24"/>
          <w:szCs w:val="24"/>
        </w:rPr>
        <w:t xml:space="preserve"> </w:t>
      </w:r>
      <w:r w:rsidRPr="00824629">
        <w:rPr>
          <w:rFonts w:ascii="David" w:hAnsi="David" w:cs="David"/>
          <w:b/>
          <w:bCs/>
          <w:sz w:val="24"/>
          <w:szCs w:val="24"/>
          <w:rtl/>
        </w:rPr>
        <w:t>השם</w:t>
      </w:r>
      <w:r>
        <w:rPr>
          <w:rFonts w:ascii="David" w:hAnsi="David" w:cs="David" w:hint="cs"/>
          <w:b/>
          <w:bCs/>
          <w:sz w:val="24"/>
          <w:szCs w:val="24"/>
          <w:rtl/>
        </w:rPr>
        <w:t xml:space="preserve">, </w:t>
      </w:r>
      <w:r w:rsidRPr="00824629">
        <w:rPr>
          <w:rFonts w:ascii="David" w:hAnsi="David" w:cs="David"/>
          <w:b/>
          <w:bCs/>
          <w:sz w:val="24"/>
          <w:szCs w:val="24"/>
        </w:rPr>
        <w:t xml:space="preserve"> </w:t>
      </w:r>
      <w:r w:rsidRPr="00824629">
        <w:rPr>
          <w:rFonts w:ascii="David" w:hAnsi="David" w:cs="David"/>
          <w:b/>
          <w:bCs/>
          <w:sz w:val="24"/>
          <w:szCs w:val="24"/>
          <w:rtl/>
        </w:rPr>
        <w:t>ככה</w:t>
      </w:r>
      <w:r w:rsidRPr="00824629">
        <w:rPr>
          <w:rFonts w:ascii="David" w:hAnsi="David" w:cs="David"/>
          <w:b/>
          <w:bCs/>
          <w:sz w:val="24"/>
          <w:szCs w:val="24"/>
        </w:rPr>
        <w:t xml:space="preserve"> </w:t>
      </w:r>
      <w:r w:rsidRPr="00824629">
        <w:rPr>
          <w:rFonts w:ascii="David" w:hAnsi="David" w:cs="David"/>
          <w:b/>
          <w:bCs/>
          <w:sz w:val="24"/>
          <w:szCs w:val="24"/>
          <w:rtl/>
        </w:rPr>
        <w:t>שאתה</w:t>
      </w:r>
      <w:r w:rsidRPr="00824629">
        <w:rPr>
          <w:rFonts w:ascii="David" w:hAnsi="David" w:cs="David"/>
          <w:b/>
          <w:bCs/>
          <w:sz w:val="24"/>
          <w:szCs w:val="24"/>
        </w:rPr>
        <w:t xml:space="preserve"> </w:t>
      </w:r>
      <w:r w:rsidRPr="00824629">
        <w:rPr>
          <w:rFonts w:ascii="David" w:hAnsi="David" w:cs="David"/>
          <w:b/>
          <w:bCs/>
          <w:sz w:val="24"/>
          <w:szCs w:val="24"/>
          <w:rtl/>
        </w:rPr>
        <w:t>מאמין</w:t>
      </w:r>
      <w:r w:rsidRPr="00824629">
        <w:rPr>
          <w:rFonts w:ascii="David" w:hAnsi="David" w:cs="David"/>
          <w:b/>
          <w:bCs/>
          <w:sz w:val="24"/>
          <w:szCs w:val="24"/>
        </w:rPr>
        <w:t xml:space="preserve"> </w:t>
      </w:r>
      <w:r w:rsidRPr="00824629">
        <w:rPr>
          <w:rFonts w:ascii="David" w:hAnsi="David" w:cs="David"/>
          <w:b/>
          <w:bCs/>
          <w:sz w:val="24"/>
          <w:szCs w:val="24"/>
          <w:rtl/>
        </w:rPr>
        <w:t>לשקרנים</w:t>
      </w:r>
      <w:r w:rsidRPr="00824629">
        <w:rPr>
          <w:rFonts w:ascii="David" w:hAnsi="David" w:cs="David"/>
          <w:b/>
          <w:bCs/>
          <w:sz w:val="24"/>
          <w:szCs w:val="24"/>
        </w:rPr>
        <w:t xml:space="preserve"> </w:t>
      </w:r>
      <w:r w:rsidRPr="00824629">
        <w:rPr>
          <w:rFonts w:ascii="David" w:hAnsi="David" w:cs="David"/>
          <w:b/>
          <w:bCs/>
          <w:sz w:val="24"/>
          <w:szCs w:val="24"/>
          <w:rtl/>
        </w:rPr>
        <w:t>ואנשים</w:t>
      </w:r>
      <w:r w:rsidRPr="00824629">
        <w:rPr>
          <w:rFonts w:ascii="David" w:hAnsi="David" w:cs="David"/>
          <w:b/>
          <w:bCs/>
          <w:sz w:val="24"/>
          <w:szCs w:val="24"/>
        </w:rPr>
        <w:t xml:space="preserve"> </w:t>
      </w:r>
      <w:r w:rsidRPr="00824629">
        <w:rPr>
          <w:rFonts w:ascii="David" w:hAnsi="David" w:cs="David"/>
          <w:b/>
          <w:bCs/>
          <w:sz w:val="24"/>
          <w:szCs w:val="24"/>
          <w:rtl/>
        </w:rPr>
        <w:t>רמאים</w:t>
      </w:r>
      <w:r w:rsidRPr="00824629">
        <w:rPr>
          <w:rFonts w:ascii="David" w:hAnsi="David" w:cs="David"/>
          <w:b/>
          <w:bCs/>
          <w:sz w:val="24"/>
          <w:szCs w:val="24"/>
        </w:rPr>
        <w:t xml:space="preserve"> </w:t>
      </w:r>
      <w:r w:rsidRPr="00824629">
        <w:rPr>
          <w:rFonts w:ascii="David" w:hAnsi="David" w:cs="David"/>
          <w:b/>
          <w:bCs/>
          <w:sz w:val="24"/>
          <w:szCs w:val="24"/>
          <w:rtl/>
        </w:rPr>
        <w:t>שגנבו</w:t>
      </w:r>
      <w:r w:rsidRPr="00824629">
        <w:rPr>
          <w:rFonts w:ascii="David" w:hAnsi="David" w:cs="David"/>
          <w:b/>
          <w:bCs/>
          <w:sz w:val="24"/>
          <w:szCs w:val="24"/>
        </w:rPr>
        <w:t xml:space="preserve"> </w:t>
      </w:r>
      <w:r w:rsidRPr="00824629">
        <w:rPr>
          <w:rFonts w:ascii="David" w:hAnsi="David" w:cs="David"/>
          <w:b/>
          <w:bCs/>
          <w:sz w:val="24"/>
          <w:szCs w:val="24"/>
          <w:rtl/>
        </w:rPr>
        <w:t>אותי</w:t>
      </w:r>
      <w:r>
        <w:rPr>
          <w:rFonts w:ascii="David" w:hAnsi="David" w:cs="David" w:hint="cs"/>
          <w:b/>
          <w:bCs/>
          <w:sz w:val="24"/>
          <w:szCs w:val="24"/>
          <w:rtl/>
        </w:rPr>
        <w:t>,</w:t>
      </w:r>
      <w:r w:rsidRPr="00824629">
        <w:rPr>
          <w:rFonts w:ascii="David" w:hAnsi="David" w:cs="David"/>
          <w:b/>
          <w:bCs/>
          <w:sz w:val="24"/>
          <w:szCs w:val="24"/>
        </w:rPr>
        <w:t xml:space="preserve"> </w:t>
      </w:r>
      <w:r w:rsidRPr="00824629">
        <w:rPr>
          <w:rFonts w:ascii="David" w:hAnsi="David" w:cs="David"/>
          <w:b/>
          <w:bCs/>
          <w:sz w:val="24"/>
          <w:szCs w:val="24"/>
          <w:rtl/>
        </w:rPr>
        <w:t>רימו</w:t>
      </w:r>
      <w:r w:rsidRPr="00824629">
        <w:rPr>
          <w:rFonts w:ascii="David" w:hAnsi="David" w:cs="David"/>
          <w:b/>
          <w:bCs/>
          <w:sz w:val="24"/>
          <w:szCs w:val="24"/>
        </w:rPr>
        <w:t xml:space="preserve"> </w:t>
      </w:r>
      <w:r w:rsidRPr="00824629">
        <w:rPr>
          <w:rFonts w:ascii="David" w:hAnsi="David" w:cs="David"/>
          <w:b/>
          <w:bCs/>
          <w:sz w:val="24"/>
          <w:szCs w:val="24"/>
          <w:rtl/>
        </w:rPr>
        <w:t>אותי</w:t>
      </w:r>
      <w:r w:rsidRPr="00824629">
        <w:rPr>
          <w:rFonts w:ascii="David" w:hAnsi="David" w:cs="David"/>
          <w:b/>
          <w:bCs/>
          <w:sz w:val="24"/>
          <w:szCs w:val="24"/>
        </w:rPr>
        <w:t xml:space="preserve"> </w:t>
      </w:r>
      <w:r w:rsidRPr="00824629">
        <w:rPr>
          <w:rFonts w:ascii="David" w:hAnsi="David" w:cs="David"/>
          <w:b/>
          <w:bCs/>
          <w:sz w:val="24"/>
          <w:szCs w:val="24"/>
          <w:rtl/>
        </w:rPr>
        <w:t>והונו</w:t>
      </w:r>
      <w:r w:rsidRPr="00824629">
        <w:rPr>
          <w:rFonts w:ascii="David" w:hAnsi="David" w:cs="David"/>
          <w:b/>
          <w:bCs/>
          <w:sz w:val="24"/>
          <w:szCs w:val="24"/>
        </w:rPr>
        <w:t xml:space="preserve"> </w:t>
      </w:r>
      <w:r w:rsidRPr="00824629">
        <w:rPr>
          <w:rFonts w:ascii="David" w:hAnsi="David" w:cs="David"/>
          <w:b/>
          <w:bCs/>
          <w:sz w:val="24"/>
          <w:szCs w:val="24"/>
          <w:rtl/>
        </w:rPr>
        <w:t>אותי</w:t>
      </w:r>
      <w:r w:rsidRPr="00824629">
        <w:rPr>
          <w:rFonts w:ascii="David" w:hAnsi="David" w:cs="David" w:hint="cs"/>
          <w:b/>
          <w:bCs/>
          <w:sz w:val="24"/>
          <w:szCs w:val="24"/>
          <w:rtl/>
        </w:rPr>
        <w:t xml:space="preserve">. </w:t>
      </w:r>
      <w:r w:rsidRPr="00824629">
        <w:rPr>
          <w:rFonts w:ascii="David" w:hAnsi="David" w:cs="David"/>
          <w:b/>
          <w:bCs/>
          <w:sz w:val="24"/>
          <w:szCs w:val="24"/>
          <w:rtl/>
        </w:rPr>
        <w:t>באמת</w:t>
      </w:r>
      <w:r w:rsidRPr="00824629">
        <w:rPr>
          <w:rFonts w:ascii="David" w:hAnsi="David" w:cs="David"/>
          <w:b/>
          <w:bCs/>
          <w:sz w:val="24"/>
          <w:szCs w:val="24"/>
        </w:rPr>
        <w:t xml:space="preserve"> </w:t>
      </w:r>
      <w:r w:rsidRPr="00824629">
        <w:rPr>
          <w:rFonts w:ascii="David" w:hAnsi="David" w:cs="David"/>
          <w:b/>
          <w:bCs/>
          <w:sz w:val="24"/>
          <w:szCs w:val="24"/>
          <w:rtl/>
        </w:rPr>
        <w:t>שלא</w:t>
      </w:r>
      <w:r w:rsidRPr="00824629">
        <w:rPr>
          <w:rFonts w:ascii="David" w:hAnsi="David" w:cs="David"/>
          <w:b/>
          <w:bCs/>
          <w:sz w:val="24"/>
          <w:szCs w:val="24"/>
        </w:rPr>
        <w:t xml:space="preserve"> </w:t>
      </w:r>
      <w:r w:rsidRPr="00824629">
        <w:rPr>
          <w:rFonts w:ascii="David" w:hAnsi="David" w:cs="David"/>
          <w:b/>
          <w:bCs/>
          <w:sz w:val="24"/>
          <w:szCs w:val="24"/>
          <w:rtl/>
        </w:rPr>
        <w:t>עשיתי</w:t>
      </w:r>
      <w:r w:rsidRPr="00824629">
        <w:rPr>
          <w:rFonts w:ascii="David" w:hAnsi="David" w:cs="David"/>
          <w:b/>
          <w:bCs/>
          <w:sz w:val="24"/>
          <w:szCs w:val="24"/>
        </w:rPr>
        <w:t xml:space="preserve"> </w:t>
      </w:r>
      <w:r w:rsidRPr="00824629">
        <w:rPr>
          <w:rFonts w:ascii="David" w:hAnsi="David" w:cs="David"/>
          <w:b/>
          <w:bCs/>
          <w:sz w:val="24"/>
          <w:szCs w:val="24"/>
          <w:rtl/>
        </w:rPr>
        <w:t>שום</w:t>
      </w:r>
      <w:r w:rsidRPr="00824629">
        <w:rPr>
          <w:rFonts w:ascii="David" w:hAnsi="David" w:cs="David"/>
          <w:b/>
          <w:bCs/>
          <w:sz w:val="24"/>
          <w:szCs w:val="24"/>
        </w:rPr>
        <w:t xml:space="preserve"> </w:t>
      </w:r>
      <w:r w:rsidRPr="00824629">
        <w:rPr>
          <w:rFonts w:ascii="David" w:hAnsi="David" w:cs="David"/>
          <w:b/>
          <w:bCs/>
          <w:sz w:val="24"/>
          <w:szCs w:val="24"/>
          <w:rtl/>
        </w:rPr>
        <w:t>דבר</w:t>
      </w:r>
      <w:r w:rsidRPr="00824629">
        <w:rPr>
          <w:rFonts w:ascii="David" w:hAnsi="David" w:cs="David"/>
          <w:b/>
          <w:bCs/>
          <w:sz w:val="24"/>
          <w:szCs w:val="24"/>
        </w:rPr>
        <w:t xml:space="preserve"> </w:t>
      </w:r>
      <w:r w:rsidRPr="00824629">
        <w:rPr>
          <w:rFonts w:ascii="David" w:hAnsi="David" w:cs="David"/>
          <w:b/>
          <w:bCs/>
          <w:sz w:val="24"/>
          <w:szCs w:val="24"/>
          <w:rtl/>
        </w:rPr>
        <w:t>ולא</w:t>
      </w:r>
      <w:r w:rsidRPr="00824629">
        <w:rPr>
          <w:rFonts w:ascii="David" w:hAnsi="David" w:cs="David"/>
          <w:b/>
          <w:bCs/>
          <w:sz w:val="24"/>
          <w:szCs w:val="24"/>
        </w:rPr>
        <w:t xml:space="preserve"> </w:t>
      </w:r>
      <w:r w:rsidRPr="00824629">
        <w:rPr>
          <w:rFonts w:ascii="David" w:hAnsi="David" w:cs="David"/>
          <w:b/>
          <w:bCs/>
          <w:sz w:val="24"/>
          <w:szCs w:val="24"/>
          <w:rtl/>
        </w:rPr>
        <w:t>פגעתי</w:t>
      </w:r>
      <w:r w:rsidRPr="00824629">
        <w:rPr>
          <w:rFonts w:ascii="David" w:hAnsi="David" w:cs="David"/>
          <w:b/>
          <w:bCs/>
          <w:sz w:val="24"/>
          <w:szCs w:val="24"/>
        </w:rPr>
        <w:t xml:space="preserve"> </w:t>
      </w:r>
      <w:r w:rsidRPr="00824629">
        <w:rPr>
          <w:rFonts w:ascii="David" w:hAnsi="David" w:cs="David"/>
          <w:b/>
          <w:bCs/>
          <w:sz w:val="24"/>
          <w:szCs w:val="24"/>
          <w:rtl/>
        </w:rPr>
        <w:t>באף</w:t>
      </w:r>
      <w:r w:rsidRPr="00824629">
        <w:rPr>
          <w:rFonts w:ascii="David" w:hAnsi="David" w:cs="David"/>
          <w:b/>
          <w:bCs/>
          <w:sz w:val="24"/>
          <w:szCs w:val="24"/>
        </w:rPr>
        <w:t xml:space="preserve"> </w:t>
      </w:r>
      <w:r w:rsidRPr="00824629">
        <w:rPr>
          <w:rFonts w:ascii="David" w:hAnsi="David" w:cs="David"/>
          <w:b/>
          <w:bCs/>
          <w:sz w:val="24"/>
          <w:szCs w:val="24"/>
          <w:rtl/>
        </w:rPr>
        <w:t>אחד</w:t>
      </w:r>
      <w:r w:rsidRPr="00824629">
        <w:rPr>
          <w:rFonts w:ascii="David" w:hAnsi="David" w:cs="David" w:hint="cs"/>
          <w:b/>
          <w:bCs/>
          <w:sz w:val="24"/>
          <w:szCs w:val="24"/>
          <w:rtl/>
        </w:rPr>
        <w:t>."</w:t>
      </w:r>
    </w:p>
    <w:p w14:paraId="66AF1073" w14:textId="77777777" w:rsidR="00E334C4" w:rsidRDefault="00E334C4" w:rsidP="00E334C4">
      <w:pPr>
        <w:pStyle w:val="ListParagraph"/>
        <w:spacing w:after="240" w:line="360" w:lineRule="auto"/>
        <w:ind w:left="172"/>
        <w:jc w:val="both"/>
        <w:rPr>
          <w:rFonts w:ascii="David" w:hAnsi="David" w:cs="David"/>
          <w:b/>
          <w:bCs/>
          <w:sz w:val="24"/>
          <w:szCs w:val="24"/>
        </w:rPr>
      </w:pPr>
    </w:p>
    <w:p w14:paraId="6516F2CD" w14:textId="77777777" w:rsidR="00E334C4" w:rsidRDefault="00E334C4" w:rsidP="00E334C4">
      <w:pPr>
        <w:pStyle w:val="ListParagraph"/>
        <w:numPr>
          <w:ilvl w:val="0"/>
          <w:numId w:val="1"/>
        </w:numPr>
        <w:spacing w:after="240" w:line="360" w:lineRule="auto"/>
        <w:jc w:val="both"/>
        <w:rPr>
          <w:rFonts w:ascii="David" w:hAnsi="David" w:cs="David"/>
          <w:b/>
          <w:bCs/>
          <w:sz w:val="24"/>
          <w:szCs w:val="24"/>
        </w:rPr>
      </w:pPr>
      <w:r>
        <w:rPr>
          <w:rFonts w:ascii="David" w:hAnsi="David" w:cs="David" w:hint="cs"/>
          <w:sz w:val="24"/>
          <w:szCs w:val="24"/>
          <w:rtl/>
        </w:rPr>
        <w:t>במילתו האחרונה, לאחר טיעוני ב"כ הצדדים לעונש, אמר הנאשם: "</w:t>
      </w:r>
      <w:r>
        <w:rPr>
          <w:rFonts w:ascii="David" w:hAnsi="David" w:cs="David" w:hint="cs"/>
          <w:b/>
          <w:bCs/>
          <w:sz w:val="24"/>
          <w:szCs w:val="24"/>
          <w:rtl/>
        </w:rPr>
        <w:t>לא ביצעתי את העבירה, המריחואנה זה התרופה שלי אני מפיק מזה שמן. בחקירה הראשונה לא לקחתי תרופה לכן דיברתי שטויות באמת שכחתי שהייתי בכרמיאל באותו יום לא שיקרתי פשוט שכחתי. אני בן אדם שלא זוכר דברים בגלל זה דיברתי שטויות. מפה ועד לעשות את המעשים המרחק גדול כדי לדקור אדם אני צריך שיצמידו לי סכין לגרון".</w:t>
      </w:r>
    </w:p>
    <w:p w14:paraId="3C6D994F" w14:textId="77777777" w:rsidR="00E334C4" w:rsidRPr="00F33AE2" w:rsidRDefault="00E334C4" w:rsidP="00E334C4">
      <w:pPr>
        <w:pStyle w:val="ListParagraph"/>
        <w:rPr>
          <w:rFonts w:ascii="David" w:hAnsi="David" w:cs="David"/>
          <w:b/>
          <w:bCs/>
          <w:sz w:val="24"/>
          <w:szCs w:val="24"/>
          <w:rtl/>
        </w:rPr>
      </w:pPr>
    </w:p>
    <w:p w14:paraId="539F48AF" w14:textId="77777777" w:rsidR="00E334C4" w:rsidRPr="004B1CFE" w:rsidRDefault="00E334C4" w:rsidP="00E334C4">
      <w:pPr>
        <w:pStyle w:val="ListParagraph"/>
        <w:numPr>
          <w:ilvl w:val="0"/>
          <w:numId w:val="1"/>
        </w:numPr>
        <w:spacing w:after="240" w:line="360" w:lineRule="auto"/>
        <w:jc w:val="both"/>
        <w:rPr>
          <w:rFonts w:ascii="David" w:hAnsi="David" w:cs="David"/>
          <w:sz w:val="24"/>
          <w:szCs w:val="24"/>
        </w:rPr>
      </w:pPr>
      <w:r w:rsidRPr="004B1CFE">
        <w:rPr>
          <w:rFonts w:ascii="David" w:hAnsi="David" w:cs="David" w:hint="cs"/>
          <w:sz w:val="24"/>
          <w:szCs w:val="24"/>
          <w:rtl/>
        </w:rPr>
        <w:t xml:space="preserve">זכותו של הנאשם לכפור במיוחס לו בכתב האישום, וזכותו שלא להסכים עם הכרעת הדין המרשיעה. אך המרחק בין אי-הסכמה זו, ובין אמירת הדברים הקשים כלפי בית המשפט </w:t>
      </w:r>
      <w:r w:rsidRPr="004B1CFE">
        <w:rPr>
          <w:rFonts w:ascii="David" w:hAnsi="David" w:cs="David"/>
          <w:sz w:val="24"/>
          <w:szCs w:val="24"/>
          <w:rtl/>
        </w:rPr>
        <w:t>–</w:t>
      </w:r>
      <w:r w:rsidRPr="004B1CFE">
        <w:rPr>
          <w:rFonts w:ascii="David" w:hAnsi="David" w:cs="David" w:hint="cs"/>
          <w:sz w:val="24"/>
          <w:szCs w:val="24"/>
          <w:rtl/>
        </w:rPr>
        <w:t xml:space="preserve"> הוא מרחק בלתי נסלח. הנאשם</w:t>
      </w:r>
      <w:r>
        <w:rPr>
          <w:rFonts w:ascii="David" w:hAnsi="David" w:cs="David" w:hint="cs"/>
          <w:sz w:val="24"/>
          <w:szCs w:val="24"/>
          <w:rtl/>
        </w:rPr>
        <w:t xml:space="preserve"> לא היה מוכן לקבל את ההכרעה בפנייתו לבית המשפט, ו</w:t>
      </w:r>
      <w:r w:rsidRPr="004B1CFE">
        <w:rPr>
          <w:rFonts w:ascii="David" w:hAnsi="David" w:cs="David" w:hint="cs"/>
          <w:sz w:val="24"/>
          <w:szCs w:val="24"/>
          <w:rtl/>
        </w:rPr>
        <w:t xml:space="preserve">הוסיף </w:t>
      </w:r>
      <w:r>
        <w:rPr>
          <w:rFonts w:ascii="David" w:hAnsi="David" w:cs="David" w:hint="cs"/>
          <w:sz w:val="24"/>
          <w:szCs w:val="24"/>
          <w:rtl/>
        </w:rPr>
        <w:t xml:space="preserve">מעין נימה פוגענית </w:t>
      </w:r>
      <w:r w:rsidRPr="004B1CFE">
        <w:rPr>
          <w:rFonts w:ascii="David" w:hAnsi="David" w:cs="David" w:hint="cs"/>
          <w:sz w:val="24"/>
          <w:szCs w:val="24"/>
          <w:rtl/>
        </w:rPr>
        <w:t>כל</w:t>
      </w:r>
      <w:r>
        <w:rPr>
          <w:rFonts w:ascii="David" w:hAnsi="David" w:cs="David" w:hint="cs"/>
          <w:sz w:val="24"/>
          <w:szCs w:val="24"/>
          <w:rtl/>
        </w:rPr>
        <w:t>פ</w:t>
      </w:r>
      <w:r w:rsidRPr="004B1CFE">
        <w:rPr>
          <w:rFonts w:ascii="David" w:hAnsi="David" w:cs="David" w:hint="cs"/>
          <w:sz w:val="24"/>
          <w:szCs w:val="24"/>
          <w:rtl/>
        </w:rPr>
        <w:t xml:space="preserve">י בית המשפט, באומרו "כמו שאתה מחליט שככה יהיה לך". אחיו, קובי, הבין שמדובר בדברים קשים, והוא ביקש לגנותם, אך הנאשם עצמו, שאמר את הדברים, בחר שלא לחזור בו מהם, והוא לא התייחס אליהם כלל, במילתו האחרונה. דבריו של הנאשם, שנאמרו באולם בית המשפט, כלפי השופט היושב בדין, מעידים על אופיו האלים של הנאשם, שאינו חושש אפילו ממעמד בית המשפט, </w:t>
      </w:r>
      <w:r>
        <w:rPr>
          <w:rFonts w:ascii="David" w:hAnsi="David" w:cs="David" w:hint="cs"/>
          <w:sz w:val="24"/>
          <w:szCs w:val="24"/>
          <w:rtl/>
        </w:rPr>
        <w:t xml:space="preserve">ולפני כן לא חשש </w:t>
      </w:r>
      <w:r w:rsidRPr="004B1CFE">
        <w:rPr>
          <w:rFonts w:ascii="David" w:hAnsi="David" w:cs="David" w:hint="cs"/>
          <w:sz w:val="24"/>
          <w:szCs w:val="24"/>
          <w:rtl/>
        </w:rPr>
        <w:t>ממעמד החקירה במשטרה, שם אמר "</w:t>
      </w:r>
      <w:r w:rsidRPr="004B1CFE">
        <w:rPr>
          <w:rFonts w:ascii="David" w:hAnsi="David" w:cs="David" w:hint="cs"/>
          <w:b/>
          <w:bCs/>
          <w:sz w:val="24"/>
          <w:szCs w:val="24"/>
          <w:rtl/>
        </w:rPr>
        <w:t xml:space="preserve">אני יושב פה ואני יזיין את אמא שלהם ואני ידקור אותם בראש את זה לא עשיתי אבל אני יעשה עד שהמאתיים אלף יחזרו", </w:t>
      </w:r>
      <w:r w:rsidRPr="004B1CFE">
        <w:rPr>
          <w:rFonts w:ascii="David" w:hAnsi="David" w:cs="David" w:hint="cs"/>
          <w:sz w:val="24"/>
          <w:szCs w:val="24"/>
          <w:rtl/>
        </w:rPr>
        <w:t xml:space="preserve">כלומר השתמש במילות האיום "ידקור אותם בראש" בשל חוב כספי, אז קל וחומר כאשר הנאשם </w:t>
      </w:r>
      <w:r>
        <w:rPr>
          <w:rFonts w:ascii="David" w:hAnsi="David" w:cs="David" w:hint="cs"/>
          <w:sz w:val="24"/>
          <w:szCs w:val="24"/>
          <w:rtl/>
        </w:rPr>
        <w:t xml:space="preserve">היה מסוכסך עם </w:t>
      </w:r>
      <w:r w:rsidRPr="004B1CFE">
        <w:rPr>
          <w:rFonts w:ascii="David" w:hAnsi="David" w:cs="David" w:hint="cs"/>
          <w:sz w:val="24"/>
          <w:szCs w:val="24"/>
          <w:rtl/>
        </w:rPr>
        <w:t xml:space="preserve">המתלונן, </w:t>
      </w:r>
      <w:r>
        <w:rPr>
          <w:rFonts w:ascii="David" w:hAnsi="David" w:cs="David" w:hint="cs"/>
          <w:sz w:val="24"/>
          <w:szCs w:val="24"/>
          <w:rtl/>
        </w:rPr>
        <w:t xml:space="preserve">לא היה לו כל חשש </w:t>
      </w:r>
      <w:r w:rsidRPr="004B1CFE">
        <w:rPr>
          <w:rFonts w:ascii="David" w:hAnsi="David" w:cs="David" w:hint="cs"/>
          <w:sz w:val="24"/>
          <w:szCs w:val="24"/>
          <w:rtl/>
        </w:rPr>
        <w:t>להגיע בשעת לילה לקרבת ביתו, ולדקור אותו, כפי שקבעתי בהכרעת הדין.</w:t>
      </w:r>
    </w:p>
    <w:p w14:paraId="20B44B60" w14:textId="77777777" w:rsidR="00E334C4" w:rsidRDefault="00E334C4" w:rsidP="00E334C4">
      <w:pPr>
        <w:pStyle w:val="ListParagraph"/>
        <w:rPr>
          <w:rFonts w:ascii="David" w:hAnsi="David" w:cs="David"/>
          <w:sz w:val="24"/>
          <w:szCs w:val="24"/>
          <w:rtl/>
        </w:rPr>
      </w:pPr>
    </w:p>
    <w:p w14:paraId="3FBC67A2" w14:textId="77777777" w:rsidR="00E334C4" w:rsidRPr="00547C0A" w:rsidRDefault="00E334C4" w:rsidP="00E334C4">
      <w:pPr>
        <w:pStyle w:val="ListParagraph"/>
        <w:rPr>
          <w:rFonts w:ascii="David" w:hAnsi="David" w:cs="David"/>
          <w:sz w:val="24"/>
          <w:szCs w:val="24"/>
          <w:rtl/>
        </w:rPr>
      </w:pPr>
    </w:p>
    <w:p w14:paraId="39E08FD0" w14:textId="77777777" w:rsidR="00E334C4" w:rsidRDefault="00E334C4" w:rsidP="00E334C4">
      <w:pPr>
        <w:pStyle w:val="ListParagraph"/>
        <w:numPr>
          <w:ilvl w:val="0"/>
          <w:numId w:val="1"/>
        </w:numPr>
        <w:spacing w:after="240" w:line="360" w:lineRule="auto"/>
        <w:jc w:val="both"/>
        <w:rPr>
          <w:rFonts w:ascii="David" w:hAnsi="David" w:cs="David"/>
          <w:sz w:val="24"/>
          <w:szCs w:val="24"/>
        </w:rPr>
      </w:pPr>
      <w:r>
        <w:rPr>
          <w:rFonts w:ascii="David" w:hAnsi="David" w:cs="David" w:hint="cs"/>
          <w:sz w:val="24"/>
          <w:szCs w:val="24"/>
          <w:rtl/>
        </w:rPr>
        <w:t xml:space="preserve">מעשי הנאשם, כפי שתוארו בהרחבה בהכרעת הדין, הם מעשים חמורים. הנאשם, במעשיו, פגע בזכותו של כל אדם לשמירה על חייו ולשלמות גופו, ומידת הפגיעה בערכים המוגנים היא חמורה. </w:t>
      </w:r>
    </w:p>
    <w:p w14:paraId="76F9EFDB" w14:textId="77777777" w:rsidR="00E334C4" w:rsidRDefault="00E334C4" w:rsidP="00E334C4">
      <w:pPr>
        <w:pStyle w:val="ListParagraph"/>
        <w:spacing w:after="240" w:line="360" w:lineRule="auto"/>
        <w:ind w:left="172"/>
        <w:jc w:val="both"/>
        <w:rPr>
          <w:rFonts w:ascii="David" w:hAnsi="David" w:cs="David"/>
          <w:sz w:val="24"/>
          <w:szCs w:val="24"/>
        </w:rPr>
      </w:pPr>
    </w:p>
    <w:p w14:paraId="6D73A7D5" w14:textId="77777777" w:rsidR="00E334C4" w:rsidRDefault="00E334C4" w:rsidP="00E334C4">
      <w:pPr>
        <w:pStyle w:val="ListParagraph"/>
        <w:numPr>
          <w:ilvl w:val="0"/>
          <w:numId w:val="1"/>
        </w:numPr>
        <w:spacing w:after="240" w:line="360" w:lineRule="auto"/>
        <w:jc w:val="both"/>
        <w:rPr>
          <w:rFonts w:ascii="David" w:hAnsi="David" w:cs="David"/>
          <w:sz w:val="24"/>
          <w:szCs w:val="24"/>
        </w:rPr>
      </w:pPr>
      <w:r>
        <w:rPr>
          <w:rFonts w:ascii="David" w:hAnsi="David" w:cs="David" w:hint="cs"/>
          <w:sz w:val="24"/>
          <w:szCs w:val="24"/>
          <w:rtl/>
        </w:rPr>
        <w:t>אני רואה בכל אירועי הדקירות באמצעות הסכין, כאירוע אחד, בגינו אקבע מתחם ענישה אחד, ואילו בנוגע להחזקת הסם המסוכן, אקבע מתחם ענישה נפרד, המתחיל במאסר מותנה, ומסתיים במספר חודשי מאסר. מכאן, שהמתחם המכריע הוא זה שאקבע בגין עבירות האלימות.</w:t>
      </w:r>
    </w:p>
    <w:p w14:paraId="08FA7937" w14:textId="77777777" w:rsidR="00E334C4" w:rsidRPr="00DF1F76" w:rsidRDefault="00E334C4" w:rsidP="00E334C4">
      <w:pPr>
        <w:pStyle w:val="ListParagraph"/>
        <w:rPr>
          <w:rFonts w:ascii="David" w:hAnsi="David" w:cs="David"/>
          <w:sz w:val="24"/>
          <w:szCs w:val="24"/>
          <w:rtl/>
        </w:rPr>
      </w:pPr>
    </w:p>
    <w:p w14:paraId="0C08D693" w14:textId="77777777" w:rsidR="00E334C4" w:rsidRDefault="00E334C4" w:rsidP="00E334C4">
      <w:pPr>
        <w:pStyle w:val="ListParagraph"/>
        <w:numPr>
          <w:ilvl w:val="0"/>
          <w:numId w:val="1"/>
        </w:numPr>
        <w:spacing w:after="240" w:line="360" w:lineRule="auto"/>
        <w:jc w:val="both"/>
        <w:rPr>
          <w:rFonts w:ascii="David" w:hAnsi="David" w:cs="David"/>
          <w:sz w:val="24"/>
          <w:szCs w:val="24"/>
        </w:rPr>
      </w:pPr>
      <w:r>
        <w:rPr>
          <w:rFonts w:ascii="David" w:hAnsi="David" w:cs="David" w:hint="cs"/>
          <w:sz w:val="24"/>
          <w:szCs w:val="24"/>
          <w:rtl/>
        </w:rPr>
        <w:t xml:space="preserve">בקביעת מתחם הענישה ההולם, לקחתי בחשבון את הפגיעה בערכים המוגנים, וכן את מדיניות הענישה הנהוגה, כולל הפסיקה אליה התייחסתי בטיעוני ב"כ הצדדים דלעיל. עוד לקחתי בחשבון נסיבות הקשורות בביצוע העבירות, ובין היתר התחשבתי בעניינים אלה: הנאשם תכנן את מעשיו היטב, עת הגיע בשעת לילה מאוחרת לקרבת ביתו של המתלונן, המתין לבואו, וכשראה אותו, הוא רדף אחריו, עד למדרגות ביתו, שם דקר אותו 4 דקירות, וברח מהמקום, בשל הצעקות של אחת השכנות "משטרה". חלקו של הנאשם בביצוע העבירות הוא מלא, והנזק שנגרם למתלונן הוא חמור </w:t>
      </w:r>
      <w:r>
        <w:rPr>
          <w:rFonts w:ascii="David" w:hAnsi="David" w:cs="David"/>
          <w:sz w:val="24"/>
          <w:szCs w:val="24"/>
          <w:rtl/>
        </w:rPr>
        <w:t>–</w:t>
      </w:r>
      <w:r>
        <w:rPr>
          <w:rFonts w:ascii="David" w:hAnsi="David" w:cs="David" w:hint="cs"/>
          <w:sz w:val="24"/>
          <w:szCs w:val="24"/>
          <w:rtl/>
        </w:rPr>
        <w:t xml:space="preserve"> 4 דקירות, שכתוצאה מהן </w:t>
      </w:r>
      <w:r w:rsidRPr="00EA5F7B">
        <w:rPr>
          <w:rFonts w:ascii="David" w:hAnsi="David" w:cs="David"/>
          <w:sz w:val="24"/>
          <w:szCs w:val="24"/>
          <w:rtl/>
        </w:rPr>
        <w:t>נגרמו למתלונן שלושה פצעים בירך שמאל ופצע בירך ימין, כולם באורך של כ- 1.5 ס"מ</w:t>
      </w:r>
      <w:r>
        <w:rPr>
          <w:rFonts w:ascii="David" w:hAnsi="David" w:cs="David" w:hint="cs"/>
          <w:sz w:val="24"/>
          <w:szCs w:val="24"/>
          <w:rtl/>
        </w:rPr>
        <w:t xml:space="preserve">, שבעקבותיהם </w:t>
      </w:r>
      <w:r w:rsidRPr="00EA5F7B">
        <w:rPr>
          <w:rFonts w:ascii="David" w:hAnsi="David" w:cs="David"/>
          <w:sz w:val="24"/>
          <w:szCs w:val="24"/>
          <w:rtl/>
        </w:rPr>
        <w:t xml:space="preserve">הובהל </w:t>
      </w:r>
      <w:r>
        <w:rPr>
          <w:rFonts w:ascii="David" w:hAnsi="David" w:cs="David" w:hint="cs"/>
          <w:sz w:val="24"/>
          <w:szCs w:val="24"/>
          <w:rtl/>
        </w:rPr>
        <w:t xml:space="preserve">המתלונן </w:t>
      </w:r>
      <w:r w:rsidRPr="00EA5F7B">
        <w:rPr>
          <w:rFonts w:ascii="David" w:hAnsi="David" w:cs="David"/>
          <w:sz w:val="24"/>
          <w:szCs w:val="24"/>
          <w:rtl/>
        </w:rPr>
        <w:t>לבית החולים באמצעות אמבולנס, ותחת הרדמה מקומית בוצעו שטיפות לפצעים, והם נתפרו ונחבשו</w:t>
      </w:r>
      <w:r>
        <w:rPr>
          <w:rFonts w:ascii="David" w:hAnsi="David" w:cs="David" w:hint="cs"/>
          <w:sz w:val="24"/>
          <w:szCs w:val="24"/>
          <w:rtl/>
        </w:rPr>
        <w:t xml:space="preserve">. עוד לקחתי בחשבון את הנזק שהיה צפוי להיגרם למתלונן, כתוצאה ממעשי הנאשם, והוא סיכון ממשי של חייו, כתוצאה מדקירתו באמצעות סכין. התחשבתי בסיבות שהביאו את הנאשם לבצע את העבירות, שהן ככל הנראה סכסוך על רקע של אספקת סם מסוכן, את יכולתו של הנאשם להבין את מעשיו, את גילו של הנאשם, שהוא יליד שנת 1978, את האכזריות והאלימות שהפעיל הנאשם כלפי המתלונן, וכן את ניצול פער הגילאים שביניהם </w:t>
      </w:r>
      <w:r>
        <w:rPr>
          <w:rFonts w:ascii="David" w:hAnsi="David" w:cs="David"/>
          <w:sz w:val="24"/>
          <w:szCs w:val="24"/>
          <w:rtl/>
        </w:rPr>
        <w:t>–</w:t>
      </w:r>
      <w:r>
        <w:rPr>
          <w:rFonts w:ascii="David" w:hAnsi="David" w:cs="David" w:hint="cs"/>
          <w:sz w:val="24"/>
          <w:szCs w:val="24"/>
          <w:rtl/>
        </w:rPr>
        <w:t xml:space="preserve"> המתלונן הוא יליד שנת 2004, והיה קטין בעת דקירתו ע"י הנאשם, ואילו הנאשם הוא יליד שנת 1978, ובעת ביצוע המעשים היה מבוגר מהמתלונן הקטין ב- 26 שנים. </w:t>
      </w:r>
    </w:p>
    <w:p w14:paraId="4A1C8398" w14:textId="77777777" w:rsidR="00E334C4" w:rsidRDefault="00E334C4" w:rsidP="00E334C4">
      <w:pPr>
        <w:pStyle w:val="ListParagraph"/>
        <w:spacing w:after="240" w:line="360" w:lineRule="auto"/>
        <w:ind w:left="172"/>
        <w:jc w:val="both"/>
        <w:rPr>
          <w:rFonts w:ascii="David" w:hAnsi="David" w:cs="David"/>
          <w:sz w:val="24"/>
          <w:szCs w:val="24"/>
        </w:rPr>
      </w:pPr>
    </w:p>
    <w:p w14:paraId="42F12EEB" w14:textId="77777777" w:rsidR="00E334C4" w:rsidRPr="0057545C" w:rsidRDefault="00E334C4" w:rsidP="00E334C4">
      <w:pPr>
        <w:pStyle w:val="ListParagraph"/>
        <w:numPr>
          <w:ilvl w:val="0"/>
          <w:numId w:val="1"/>
        </w:numPr>
        <w:spacing w:after="240" w:line="360" w:lineRule="auto"/>
        <w:jc w:val="both"/>
        <w:rPr>
          <w:rFonts w:ascii="David" w:hAnsi="David" w:cs="David"/>
          <w:sz w:val="24"/>
          <w:szCs w:val="24"/>
        </w:rPr>
      </w:pPr>
      <w:r w:rsidRPr="0057545C">
        <w:rPr>
          <w:rFonts w:ascii="David" w:hAnsi="David" w:cs="David" w:hint="cs"/>
          <w:sz w:val="24"/>
          <w:szCs w:val="24"/>
          <w:rtl/>
        </w:rPr>
        <w:t>בחנתי היטב את הפסיקה אליה התייחסו באי-כוח שני הצדדים, ואכן מנעד הענישה שנקבע בערכאות השונות הוא רחב. תופעת האלימות, ופתרון הסכסוכים באמצעות שימוש בסכין, מהווה סכנה קיומית, לחיי חברה תקינים ושלווים. בהתחשב במכלול השיקולים שצו</w:t>
      </w:r>
      <w:r>
        <w:rPr>
          <w:rFonts w:ascii="David" w:hAnsi="David" w:cs="David" w:hint="cs"/>
          <w:sz w:val="24"/>
          <w:szCs w:val="24"/>
          <w:rtl/>
        </w:rPr>
        <w:t>י</w:t>
      </w:r>
      <w:r w:rsidRPr="0057545C">
        <w:rPr>
          <w:rFonts w:ascii="David" w:hAnsi="David" w:cs="David" w:hint="cs"/>
          <w:sz w:val="24"/>
          <w:szCs w:val="24"/>
          <w:rtl/>
        </w:rPr>
        <w:t>י</w:t>
      </w:r>
      <w:r>
        <w:rPr>
          <w:rFonts w:ascii="David" w:hAnsi="David" w:cs="David" w:hint="cs"/>
          <w:sz w:val="24"/>
          <w:szCs w:val="24"/>
          <w:rtl/>
        </w:rPr>
        <w:t>נו</w:t>
      </w:r>
      <w:r w:rsidRPr="0057545C">
        <w:rPr>
          <w:rFonts w:ascii="David" w:hAnsi="David" w:cs="David" w:hint="cs"/>
          <w:sz w:val="24"/>
          <w:szCs w:val="24"/>
          <w:rtl/>
        </w:rPr>
        <w:t xml:space="preserve"> על ידי לעיל, תוך שאני ער לפסיקה שהוצגה ע"י ב"כ הצדדים, הגעתי למסקנה, שאין זה נכון ואין זה צודק, לקבוע מתחם ענישה המתחיל ברף תחתון הנמוך משנתיים מאסר בפועל, אחרת החוטא יצא נשכר. בנוגע לרף הענישה העליון </w:t>
      </w:r>
      <w:r w:rsidRPr="0057545C">
        <w:rPr>
          <w:rFonts w:ascii="David" w:hAnsi="David" w:cs="David"/>
          <w:sz w:val="24"/>
          <w:szCs w:val="24"/>
          <w:rtl/>
        </w:rPr>
        <w:t>–</w:t>
      </w:r>
      <w:r w:rsidRPr="0057545C">
        <w:rPr>
          <w:rFonts w:ascii="David" w:hAnsi="David" w:cs="David" w:hint="cs"/>
          <w:sz w:val="24"/>
          <w:szCs w:val="24"/>
          <w:rtl/>
        </w:rPr>
        <w:t xml:space="preserve"> אני קובע אותו על 4 שנות מאסר בפועל, אך מובהר בזאת, שהן הרף התחתון והן הרף העליון יכולים להשתנות, ככל שהאלימות תמשיך ותגבר. </w:t>
      </w:r>
    </w:p>
    <w:p w14:paraId="39A1B8E6" w14:textId="77777777" w:rsidR="00E334C4" w:rsidRDefault="00E334C4" w:rsidP="00E334C4">
      <w:pPr>
        <w:pStyle w:val="ListParagraph"/>
        <w:spacing w:after="240" w:line="360" w:lineRule="auto"/>
        <w:ind w:left="172"/>
        <w:jc w:val="both"/>
        <w:rPr>
          <w:rFonts w:ascii="David" w:hAnsi="David" w:cs="David"/>
          <w:sz w:val="24"/>
          <w:szCs w:val="24"/>
        </w:rPr>
      </w:pPr>
    </w:p>
    <w:p w14:paraId="0C3F2CFE" w14:textId="77777777" w:rsidR="00E334C4" w:rsidRDefault="00E334C4" w:rsidP="00E334C4">
      <w:pPr>
        <w:pStyle w:val="ListParagraph"/>
        <w:numPr>
          <w:ilvl w:val="0"/>
          <w:numId w:val="1"/>
        </w:numPr>
        <w:spacing w:after="240" w:line="360" w:lineRule="auto"/>
        <w:jc w:val="both"/>
        <w:rPr>
          <w:rFonts w:ascii="David" w:hAnsi="David" w:cs="David"/>
          <w:sz w:val="24"/>
          <w:szCs w:val="24"/>
        </w:rPr>
      </w:pPr>
      <w:r>
        <w:rPr>
          <w:rFonts w:ascii="David" w:hAnsi="David" w:cs="David" w:hint="cs"/>
          <w:sz w:val="24"/>
          <w:szCs w:val="24"/>
          <w:rtl/>
        </w:rPr>
        <w:t>בנוגע לעונש בתוך המתחם, לקחתי בחשבון נסיבות שאינן קשורות בביצוע העבירות, ובין היתר התחשבתי בפגיעה של העונש בנאשם ובבני משפחתו, לנזקים שנגרמו לנאשם מביצוע העבירות ומהרשעתו, וכן בעברו הנקי מהרשעות, נכון למועד ביצוע העבירות שבתיק זה. עוד לקחתי בחשבון את התקופה בה היה הנאשם עצור מאחורי סורג ובריח, משך למעלה מחודש ימים, ולאחר מכן שהייתו מספר חודשים בתנאי מעצר בית מלאים, ואחריהם צמצום מעצר הבית לשעות הלילה, ויציאתו לעבודה בשעות היום. לקחתי בחשבון את חלוף הזמן, מאז ביצוע העבירות מלפני למעלה משנה וחצי ועד היום, וכן התחשבתי בנסיבות חייו של הנאשם, כפי שאלה עלו מדברי סנגורו ומדברי עדי האופי מטעמו. מנגד, לקחתי בחשבון את אי-קבלת האחריות של הנאשם על מעשיו, והעדר פיצוי המתלונן על נזקיו שנגרמו ע"י הנאשם.</w:t>
      </w:r>
    </w:p>
    <w:p w14:paraId="6EADD327" w14:textId="77777777" w:rsidR="00E334C4" w:rsidRPr="007A776B" w:rsidRDefault="00E334C4" w:rsidP="00E334C4">
      <w:pPr>
        <w:pStyle w:val="ListParagraph"/>
        <w:rPr>
          <w:rFonts w:ascii="David" w:hAnsi="David" w:cs="David"/>
          <w:sz w:val="24"/>
          <w:szCs w:val="24"/>
          <w:rtl/>
        </w:rPr>
      </w:pPr>
    </w:p>
    <w:p w14:paraId="1D8A78EE" w14:textId="77777777" w:rsidR="00E334C4" w:rsidRDefault="00E334C4" w:rsidP="00E334C4">
      <w:pPr>
        <w:pStyle w:val="ListParagraph"/>
        <w:numPr>
          <w:ilvl w:val="0"/>
          <w:numId w:val="1"/>
        </w:numPr>
        <w:spacing w:after="240" w:line="360" w:lineRule="auto"/>
        <w:jc w:val="both"/>
        <w:rPr>
          <w:rFonts w:ascii="David" w:hAnsi="David" w:cs="David"/>
          <w:sz w:val="24"/>
          <w:szCs w:val="24"/>
        </w:rPr>
      </w:pPr>
      <w:r>
        <w:rPr>
          <w:rFonts w:ascii="David" w:hAnsi="David" w:cs="David" w:hint="cs"/>
          <w:sz w:val="24"/>
          <w:szCs w:val="24"/>
          <w:rtl/>
        </w:rPr>
        <w:t xml:space="preserve">הנאשם דקר את המתלונן, פעם אחר פעם, כך ארבע פעמים, באזור רגליו, לאחר מעידתו על המדרגות המובילות לביתו, בתום מרדף שביצע הנאשם אחריו. </w:t>
      </w:r>
    </w:p>
    <w:p w14:paraId="644DFC61" w14:textId="77777777" w:rsidR="00E334C4" w:rsidRPr="0057545C" w:rsidRDefault="00E334C4" w:rsidP="00E334C4">
      <w:pPr>
        <w:pStyle w:val="ListParagraph"/>
        <w:rPr>
          <w:rFonts w:ascii="David" w:hAnsi="David" w:cs="David"/>
          <w:sz w:val="24"/>
          <w:szCs w:val="24"/>
          <w:rtl/>
        </w:rPr>
      </w:pPr>
    </w:p>
    <w:p w14:paraId="1ED7FEBD" w14:textId="77777777" w:rsidR="00E334C4" w:rsidRPr="0057545C" w:rsidRDefault="00E334C4" w:rsidP="00E334C4">
      <w:pPr>
        <w:pStyle w:val="ListParagraph"/>
        <w:numPr>
          <w:ilvl w:val="0"/>
          <w:numId w:val="1"/>
        </w:numPr>
        <w:spacing w:after="240" w:line="360" w:lineRule="auto"/>
        <w:jc w:val="both"/>
        <w:rPr>
          <w:rFonts w:ascii="David" w:hAnsi="David" w:cs="David"/>
          <w:b/>
          <w:bCs/>
          <w:sz w:val="24"/>
          <w:szCs w:val="24"/>
        </w:rPr>
      </w:pPr>
      <w:r w:rsidRPr="0057545C">
        <w:rPr>
          <w:rFonts w:ascii="David" w:hAnsi="David" w:cs="David" w:hint="cs"/>
          <w:b/>
          <w:bCs/>
          <w:sz w:val="24"/>
          <w:szCs w:val="24"/>
          <w:rtl/>
        </w:rPr>
        <w:t xml:space="preserve">זכותו של כל אדם לחיים ולשלמות גופו, וזו זכות מקודשת, שכל העובר עליה, פוגע בקדושתה. האלימות הפכה, לצערנו הרב, לחלק בלתי נפרד מ"הנוף" היומיומי בחיי החברה: האלימות נמצאת בתוך הבתים, במוסדות החינוך, החל מהפעוטונים ועד למוסדות להשכלה גבוהה, בכבישים, במגרשים, ולמעשה </w:t>
      </w:r>
      <w:r w:rsidRPr="0057545C">
        <w:rPr>
          <w:rFonts w:ascii="David" w:hAnsi="David" w:cs="David"/>
          <w:b/>
          <w:bCs/>
          <w:sz w:val="24"/>
          <w:szCs w:val="24"/>
          <w:rtl/>
        </w:rPr>
        <w:t>–</w:t>
      </w:r>
      <w:r w:rsidRPr="0057545C">
        <w:rPr>
          <w:rFonts w:ascii="David" w:hAnsi="David" w:cs="David" w:hint="cs"/>
          <w:b/>
          <w:bCs/>
          <w:sz w:val="24"/>
          <w:szCs w:val="24"/>
          <w:rtl/>
        </w:rPr>
        <w:t xml:space="preserve"> בכל מקום. על בתי המשפט לומר את דברם, הן בהרתעת היחיד והן בהרתעת הרבים, בכדי להבהיר לכולי דה עלמא, ששימוש בסכין, וכל אלימות אחרת, מובילה למקום אחד </w:t>
      </w:r>
      <w:r w:rsidRPr="0057545C">
        <w:rPr>
          <w:rFonts w:ascii="David" w:hAnsi="David" w:cs="David"/>
          <w:b/>
          <w:bCs/>
          <w:sz w:val="24"/>
          <w:szCs w:val="24"/>
          <w:rtl/>
        </w:rPr>
        <w:t>–</w:t>
      </w:r>
      <w:r w:rsidRPr="0057545C">
        <w:rPr>
          <w:rFonts w:ascii="David" w:hAnsi="David" w:cs="David" w:hint="cs"/>
          <w:b/>
          <w:bCs/>
          <w:sz w:val="24"/>
          <w:szCs w:val="24"/>
          <w:rtl/>
        </w:rPr>
        <w:t xml:space="preserve"> הוא הכלא, ולתקופה ארוכה. </w:t>
      </w:r>
    </w:p>
    <w:p w14:paraId="5F5468E8" w14:textId="77777777" w:rsidR="00E334C4" w:rsidRPr="00CC36F9" w:rsidRDefault="00E334C4" w:rsidP="00E334C4">
      <w:pPr>
        <w:pStyle w:val="ListParagraph"/>
        <w:rPr>
          <w:rFonts w:ascii="David" w:hAnsi="David" w:cs="David"/>
          <w:sz w:val="24"/>
          <w:szCs w:val="24"/>
          <w:rtl/>
        </w:rPr>
      </w:pPr>
    </w:p>
    <w:p w14:paraId="44497ABA" w14:textId="77777777" w:rsidR="00E334C4" w:rsidRDefault="00E334C4" w:rsidP="00E334C4">
      <w:pPr>
        <w:pStyle w:val="ListParagraph"/>
        <w:numPr>
          <w:ilvl w:val="0"/>
          <w:numId w:val="1"/>
        </w:numPr>
        <w:spacing w:after="240" w:line="360" w:lineRule="auto"/>
        <w:jc w:val="both"/>
        <w:rPr>
          <w:rFonts w:ascii="David" w:hAnsi="David" w:cs="David"/>
          <w:sz w:val="24"/>
          <w:szCs w:val="24"/>
        </w:rPr>
      </w:pPr>
      <w:r w:rsidRPr="00CC36F9">
        <w:rPr>
          <w:rFonts w:ascii="David" w:hAnsi="David" w:cs="David" w:hint="cs"/>
          <w:sz w:val="24"/>
          <w:szCs w:val="24"/>
          <w:rtl/>
        </w:rPr>
        <w:t xml:space="preserve">התנהגותו של הנאשם, שלא רק שלא הביע חרטה על מעשיו, אלא המשיך בהתנהגותו האלימה לאורך כל הדרך, מעידה על המסוכנות הרבה הנשקפת ממנו, ועל הצורך במתן ביטוי למסוכנות זו בגזר דין, בשל החשש לסיכון בטחון הציבור, והחשש שמא הנאשם, שאינו מבין את חומרת מעשיו, ואינו נרתע מלומר דברי אלימות, הן במשטרה והן בבית המשפט, </w:t>
      </w:r>
      <w:r>
        <w:rPr>
          <w:rFonts w:ascii="David" w:hAnsi="David" w:cs="David" w:hint="cs"/>
          <w:sz w:val="24"/>
          <w:szCs w:val="24"/>
          <w:rtl/>
        </w:rPr>
        <w:t xml:space="preserve">ואינו נרתע מלממש את אלימותו עת דקר את המתלונן 4 דקירות - </w:t>
      </w:r>
      <w:r w:rsidRPr="00CC36F9">
        <w:rPr>
          <w:rFonts w:ascii="David" w:hAnsi="David" w:cs="David" w:hint="cs"/>
          <w:sz w:val="24"/>
          <w:szCs w:val="24"/>
          <w:rtl/>
        </w:rPr>
        <w:t>יחזור ויבצע מעשי אלימות.</w:t>
      </w:r>
    </w:p>
    <w:p w14:paraId="51F6015E" w14:textId="77777777" w:rsidR="00E334C4" w:rsidRPr="00CC36F9" w:rsidRDefault="00E334C4" w:rsidP="00E334C4">
      <w:pPr>
        <w:pStyle w:val="ListParagraph"/>
        <w:rPr>
          <w:rFonts w:ascii="David" w:hAnsi="David" w:cs="David"/>
          <w:sz w:val="24"/>
          <w:szCs w:val="24"/>
          <w:rtl/>
        </w:rPr>
      </w:pPr>
    </w:p>
    <w:p w14:paraId="659F5E25" w14:textId="77777777" w:rsidR="00E334C4" w:rsidRDefault="00E334C4" w:rsidP="00E334C4">
      <w:pPr>
        <w:pStyle w:val="ListParagraph"/>
        <w:numPr>
          <w:ilvl w:val="0"/>
          <w:numId w:val="1"/>
        </w:numPr>
        <w:spacing w:after="240" w:line="360" w:lineRule="auto"/>
        <w:jc w:val="both"/>
        <w:rPr>
          <w:rFonts w:ascii="David" w:hAnsi="David" w:cs="David"/>
          <w:sz w:val="24"/>
          <w:szCs w:val="24"/>
        </w:rPr>
      </w:pPr>
      <w:r>
        <w:rPr>
          <w:rFonts w:ascii="David" w:hAnsi="David" w:cs="David" w:hint="cs"/>
          <w:sz w:val="24"/>
          <w:szCs w:val="24"/>
          <w:rtl/>
        </w:rPr>
        <w:t>מסקנתי היא, שיש להטיל על הנאשם את העונש ברף העליון של מתחם הענישה שנקבע על ידי, ומובהר בזאת, שרף הענישה בתיקי האלימות רק ילך ויעלה, בשל הצורך במיגור תופעת האלימות הפושה בחברתנו.</w:t>
      </w:r>
    </w:p>
    <w:p w14:paraId="2DEB99F8" w14:textId="77777777" w:rsidR="00E334C4" w:rsidRDefault="00E334C4" w:rsidP="00E334C4">
      <w:pPr>
        <w:pStyle w:val="ListParagraph"/>
        <w:rPr>
          <w:rFonts w:ascii="David" w:hAnsi="David" w:cs="David"/>
          <w:b/>
          <w:bCs/>
          <w:sz w:val="24"/>
          <w:szCs w:val="24"/>
          <w:rtl/>
        </w:rPr>
      </w:pPr>
    </w:p>
    <w:p w14:paraId="427E817B" w14:textId="77777777" w:rsidR="00E334C4" w:rsidRPr="00320884" w:rsidRDefault="00E334C4" w:rsidP="00E334C4">
      <w:pPr>
        <w:pStyle w:val="ListParagraph"/>
        <w:rPr>
          <w:rFonts w:ascii="David" w:hAnsi="David" w:cs="David"/>
          <w:b/>
          <w:bCs/>
          <w:sz w:val="24"/>
          <w:szCs w:val="24"/>
          <w:rtl/>
        </w:rPr>
      </w:pPr>
    </w:p>
    <w:p w14:paraId="0A3A22FB" w14:textId="77777777" w:rsidR="00E334C4" w:rsidRPr="00320884" w:rsidRDefault="00E334C4" w:rsidP="00E334C4">
      <w:pPr>
        <w:pStyle w:val="ListParagraph"/>
        <w:numPr>
          <w:ilvl w:val="0"/>
          <w:numId w:val="1"/>
        </w:numPr>
        <w:spacing w:after="240" w:line="360" w:lineRule="auto"/>
        <w:jc w:val="both"/>
        <w:rPr>
          <w:rFonts w:ascii="David" w:hAnsi="David" w:cs="David"/>
          <w:b/>
          <w:bCs/>
          <w:sz w:val="24"/>
          <w:szCs w:val="24"/>
        </w:rPr>
      </w:pPr>
      <w:r w:rsidRPr="00320884">
        <w:rPr>
          <w:rFonts w:ascii="David" w:hAnsi="David" w:cs="David" w:hint="cs"/>
          <w:b/>
          <w:bCs/>
          <w:sz w:val="24"/>
          <w:szCs w:val="24"/>
          <w:rtl/>
        </w:rPr>
        <w:t>סוף דבר, ולאחר ששקלתי את מכלול השיקולים, אני דן את הנאשם לעונשים הבאים:</w:t>
      </w:r>
    </w:p>
    <w:p w14:paraId="735C9BBF" w14:textId="77777777" w:rsidR="00E334C4" w:rsidRPr="00320884" w:rsidRDefault="00E334C4" w:rsidP="00E334C4">
      <w:pPr>
        <w:pStyle w:val="ListParagraph"/>
        <w:rPr>
          <w:rFonts w:ascii="David" w:hAnsi="David" w:cs="David"/>
          <w:b/>
          <w:bCs/>
          <w:sz w:val="24"/>
          <w:szCs w:val="24"/>
          <w:rtl/>
        </w:rPr>
      </w:pPr>
    </w:p>
    <w:p w14:paraId="42CFE0CD" w14:textId="77777777" w:rsidR="00E334C4" w:rsidRPr="00320884" w:rsidRDefault="00E334C4" w:rsidP="00E334C4">
      <w:pPr>
        <w:pStyle w:val="ListParagraph"/>
        <w:numPr>
          <w:ilvl w:val="0"/>
          <w:numId w:val="2"/>
        </w:numPr>
        <w:spacing w:after="240" w:line="360" w:lineRule="auto"/>
        <w:jc w:val="both"/>
        <w:rPr>
          <w:rFonts w:ascii="David" w:hAnsi="David" w:cs="David"/>
          <w:b/>
          <w:bCs/>
          <w:sz w:val="24"/>
          <w:szCs w:val="24"/>
        </w:rPr>
      </w:pPr>
      <w:r w:rsidRPr="00320884">
        <w:rPr>
          <w:rFonts w:ascii="David" w:hAnsi="David" w:cs="David" w:hint="cs"/>
          <w:b/>
          <w:bCs/>
          <w:sz w:val="24"/>
          <w:szCs w:val="24"/>
          <w:rtl/>
        </w:rPr>
        <w:t>מאסר בפועל למשך 4 שנים, בניכוי ימי מעצרו, מיום 25/5/21 ועד ליום 28/6/21.</w:t>
      </w:r>
    </w:p>
    <w:p w14:paraId="3BF00066" w14:textId="77777777" w:rsidR="00E334C4" w:rsidRPr="00320884" w:rsidRDefault="00E334C4" w:rsidP="00E334C4">
      <w:pPr>
        <w:pStyle w:val="ListParagraph"/>
        <w:spacing w:after="240" w:line="360" w:lineRule="auto"/>
        <w:ind w:left="532"/>
        <w:jc w:val="both"/>
        <w:rPr>
          <w:rFonts w:ascii="David" w:hAnsi="David" w:cs="David"/>
          <w:b/>
          <w:bCs/>
          <w:sz w:val="24"/>
          <w:szCs w:val="24"/>
        </w:rPr>
      </w:pPr>
    </w:p>
    <w:p w14:paraId="014C206D" w14:textId="77777777" w:rsidR="00E334C4" w:rsidRPr="00320884" w:rsidRDefault="00E334C4" w:rsidP="00E334C4">
      <w:pPr>
        <w:pStyle w:val="ListParagraph"/>
        <w:numPr>
          <w:ilvl w:val="0"/>
          <w:numId w:val="2"/>
        </w:numPr>
        <w:spacing w:after="240" w:line="360" w:lineRule="auto"/>
        <w:jc w:val="both"/>
        <w:rPr>
          <w:rFonts w:ascii="David" w:hAnsi="David" w:cs="David"/>
          <w:b/>
          <w:bCs/>
          <w:sz w:val="24"/>
          <w:szCs w:val="24"/>
        </w:rPr>
      </w:pPr>
      <w:r w:rsidRPr="00320884">
        <w:rPr>
          <w:rFonts w:ascii="David" w:hAnsi="David" w:cs="David" w:hint="cs"/>
          <w:b/>
          <w:bCs/>
          <w:sz w:val="24"/>
          <w:szCs w:val="24"/>
          <w:rtl/>
        </w:rPr>
        <w:t xml:space="preserve">9 חודשי מאסר על תנאי, אשר יופעלו עם יעבור הנאשם, תוך 3 שנים מיום שחרורו, אחת או יותר מהעבירות בהן הורשע בתיק זה. </w:t>
      </w:r>
    </w:p>
    <w:p w14:paraId="6084A121" w14:textId="77777777" w:rsidR="00E334C4" w:rsidRDefault="00E334C4" w:rsidP="00E334C4">
      <w:pPr>
        <w:pStyle w:val="ListParagraph"/>
        <w:rPr>
          <w:rFonts w:ascii="David" w:hAnsi="David" w:cs="David"/>
          <w:b/>
          <w:bCs/>
          <w:sz w:val="24"/>
          <w:szCs w:val="24"/>
          <w:rtl/>
        </w:rPr>
      </w:pPr>
    </w:p>
    <w:p w14:paraId="5B265D48" w14:textId="77777777" w:rsidR="00E334C4" w:rsidRDefault="00E334C4" w:rsidP="00E334C4">
      <w:pPr>
        <w:pStyle w:val="ListParagraph"/>
        <w:rPr>
          <w:rFonts w:ascii="David" w:hAnsi="David" w:cs="David"/>
          <w:b/>
          <w:bCs/>
          <w:sz w:val="24"/>
          <w:szCs w:val="24"/>
          <w:rtl/>
        </w:rPr>
      </w:pPr>
    </w:p>
    <w:p w14:paraId="69D586D8" w14:textId="77777777" w:rsidR="00E334C4" w:rsidRPr="00320884" w:rsidRDefault="00E334C4" w:rsidP="00E334C4">
      <w:pPr>
        <w:pStyle w:val="ListParagraph"/>
        <w:rPr>
          <w:rFonts w:ascii="David" w:hAnsi="David" w:cs="David"/>
          <w:b/>
          <w:bCs/>
          <w:sz w:val="24"/>
          <w:szCs w:val="24"/>
          <w:rtl/>
        </w:rPr>
      </w:pPr>
    </w:p>
    <w:p w14:paraId="3FA2F7B1" w14:textId="77777777" w:rsidR="00E334C4" w:rsidRPr="00320884" w:rsidRDefault="00E334C4" w:rsidP="00E334C4">
      <w:pPr>
        <w:pStyle w:val="ListParagraph"/>
        <w:numPr>
          <w:ilvl w:val="0"/>
          <w:numId w:val="2"/>
        </w:numPr>
        <w:spacing w:after="240" w:line="360" w:lineRule="auto"/>
        <w:jc w:val="both"/>
        <w:rPr>
          <w:rFonts w:ascii="David" w:hAnsi="David" w:cs="David"/>
          <w:b/>
          <w:bCs/>
          <w:sz w:val="24"/>
          <w:szCs w:val="24"/>
        </w:rPr>
      </w:pPr>
      <w:r w:rsidRPr="00320884">
        <w:rPr>
          <w:rFonts w:ascii="David" w:hAnsi="David" w:cs="David" w:hint="cs"/>
          <w:b/>
          <w:bCs/>
          <w:sz w:val="24"/>
          <w:szCs w:val="24"/>
          <w:rtl/>
        </w:rPr>
        <w:t xml:space="preserve">קנס בסך 10,000 ₪ או 100 ימי מאסר תמורתו. הקנס ישולם ב- 5 תשלומים שווים ורצופים, </w:t>
      </w:r>
      <w:r>
        <w:rPr>
          <w:rFonts w:ascii="David" w:hAnsi="David" w:cs="David" w:hint="cs"/>
          <w:b/>
          <w:bCs/>
          <w:sz w:val="24"/>
          <w:szCs w:val="24"/>
          <w:rtl/>
        </w:rPr>
        <w:t xml:space="preserve">בסך 2,000 ₪ כל אחד, </w:t>
      </w:r>
      <w:r w:rsidRPr="00320884">
        <w:rPr>
          <w:rFonts w:ascii="David" w:hAnsi="David" w:cs="David" w:hint="cs"/>
          <w:b/>
          <w:bCs/>
          <w:sz w:val="24"/>
          <w:szCs w:val="24"/>
          <w:rtl/>
        </w:rPr>
        <w:t>החל מיום 1/3/23 ובכל 1 לכל חודש אחריו. אי ביצוע אחד או יותר מהתשלומים בזמן, יגרור חיוב הנאשם בכל יתרת הקנס.</w:t>
      </w:r>
    </w:p>
    <w:p w14:paraId="6A05185D" w14:textId="77777777" w:rsidR="00E334C4" w:rsidRPr="00320884" w:rsidRDefault="00E334C4" w:rsidP="00E334C4">
      <w:pPr>
        <w:pStyle w:val="ListParagraph"/>
        <w:rPr>
          <w:rFonts w:ascii="David" w:hAnsi="David" w:cs="David"/>
          <w:b/>
          <w:bCs/>
          <w:sz w:val="24"/>
          <w:szCs w:val="24"/>
          <w:rtl/>
        </w:rPr>
      </w:pPr>
    </w:p>
    <w:p w14:paraId="6084AA89" w14:textId="77777777" w:rsidR="00E334C4" w:rsidRPr="00320884" w:rsidRDefault="00E334C4" w:rsidP="00E334C4">
      <w:pPr>
        <w:pStyle w:val="ListParagraph"/>
        <w:numPr>
          <w:ilvl w:val="0"/>
          <w:numId w:val="2"/>
        </w:numPr>
        <w:spacing w:after="240" w:line="360" w:lineRule="auto"/>
        <w:jc w:val="both"/>
        <w:rPr>
          <w:rFonts w:ascii="David" w:hAnsi="David" w:cs="David"/>
          <w:b/>
          <w:bCs/>
          <w:sz w:val="24"/>
          <w:szCs w:val="24"/>
        </w:rPr>
      </w:pPr>
      <w:r w:rsidRPr="00320884">
        <w:rPr>
          <w:rFonts w:ascii="David" w:hAnsi="David" w:cs="David" w:hint="cs"/>
          <w:b/>
          <w:bCs/>
          <w:sz w:val="24"/>
          <w:szCs w:val="24"/>
          <w:rtl/>
        </w:rPr>
        <w:t>הנאשם יפצה את המתלונן בסכום של 30,000 ₪, אותם עליו לשלם עד ליום 1/2/23.</w:t>
      </w:r>
    </w:p>
    <w:p w14:paraId="5C8F222F" w14:textId="77777777" w:rsidR="00E334C4" w:rsidRPr="00B95D6E" w:rsidRDefault="00E334C4" w:rsidP="00E334C4">
      <w:pPr>
        <w:spacing w:line="360" w:lineRule="auto"/>
        <w:jc w:val="both"/>
        <w:rPr>
          <w:rFonts w:ascii="Arial" w:hAnsi="Arial"/>
          <w:noProof w:val="0"/>
          <w:rtl/>
        </w:rPr>
      </w:pPr>
    </w:p>
    <w:p w14:paraId="7A1F4BCC" w14:textId="77777777" w:rsidR="00E334C4" w:rsidRPr="00143CBC" w:rsidRDefault="00BD7EE8" w:rsidP="00E334C4">
      <w:pPr>
        <w:spacing w:line="360" w:lineRule="auto"/>
        <w:jc w:val="both"/>
        <w:rPr>
          <w:rFonts w:ascii="Arial" w:hAnsi="Arial"/>
          <w:b/>
          <w:bCs/>
          <w:noProof w:val="0"/>
          <w:rtl/>
        </w:rPr>
      </w:pPr>
      <w:r w:rsidRPr="00BD7EE8">
        <w:rPr>
          <w:rFonts w:ascii="Arial" w:hAnsi="Arial"/>
          <w:b/>
          <w:bCs/>
          <w:noProof w:val="0"/>
          <w:color w:val="FFFFFF"/>
          <w:sz w:val="2"/>
          <w:szCs w:val="2"/>
          <w:rtl/>
        </w:rPr>
        <w:t>5129371</w:t>
      </w:r>
      <w:r w:rsidR="00E334C4">
        <w:rPr>
          <w:rFonts w:ascii="Arial" w:hAnsi="Arial" w:hint="cs"/>
          <w:b/>
          <w:bCs/>
          <w:noProof w:val="0"/>
          <w:rtl/>
        </w:rPr>
        <w:t>זכות ערעור תוך 45 ימים מהיום, לבית המשפט המחוזי בחיפה.</w:t>
      </w:r>
    </w:p>
    <w:p w14:paraId="1DABD270" w14:textId="77777777" w:rsidR="00E334C4" w:rsidRPr="00BD7EE8" w:rsidRDefault="00BD7EE8" w:rsidP="00E334C4">
      <w:pPr>
        <w:spacing w:line="360" w:lineRule="auto"/>
        <w:jc w:val="both"/>
        <w:rPr>
          <w:rFonts w:ascii="Arial" w:hAnsi="Arial"/>
          <w:noProof w:val="0"/>
          <w:color w:val="FFFFFF"/>
          <w:sz w:val="2"/>
          <w:szCs w:val="2"/>
          <w:rtl/>
        </w:rPr>
      </w:pPr>
      <w:r w:rsidRPr="00BD7EE8">
        <w:rPr>
          <w:rFonts w:ascii="Arial" w:hAnsi="Arial"/>
          <w:noProof w:val="0"/>
          <w:color w:val="FFFFFF"/>
          <w:sz w:val="2"/>
          <w:szCs w:val="2"/>
          <w:rtl/>
        </w:rPr>
        <w:t>54678313</w:t>
      </w:r>
    </w:p>
    <w:p w14:paraId="63B4D9F1" w14:textId="77777777" w:rsidR="00E334C4" w:rsidRPr="00B95D6E" w:rsidRDefault="00E334C4" w:rsidP="00E334C4">
      <w:pPr>
        <w:spacing w:line="360" w:lineRule="auto"/>
        <w:jc w:val="both"/>
        <w:rPr>
          <w:rFonts w:ascii="Arial" w:hAnsi="Arial"/>
          <w:noProof w:val="0"/>
          <w:rtl/>
        </w:rPr>
      </w:pPr>
    </w:p>
    <w:p w14:paraId="2C19E8CA" w14:textId="77777777" w:rsidR="00E334C4" w:rsidRPr="007B17D8" w:rsidRDefault="00BD7EE8" w:rsidP="007B17D8">
      <w:pPr>
        <w:tabs>
          <w:tab w:val="left" w:pos="2553"/>
        </w:tabs>
        <w:ind w:left="27"/>
        <w:rPr>
          <w:b/>
          <w:bCs/>
          <w:rtl/>
        </w:rPr>
      </w:pPr>
      <w:bookmarkStart w:id="7" w:name="Nitan"/>
      <w:r w:rsidRPr="007B17D8">
        <w:rPr>
          <w:rFonts w:ascii="Arial" w:hAnsi="Arial"/>
          <w:b/>
          <w:bCs/>
          <w:noProof w:val="0"/>
          <w:rtl/>
        </w:rPr>
        <w:t xml:space="preserve">ניתנה היום, כ"ח כסלו תשפ"ג, 22 דצמבר 2022, במעמד כל הצדדים. </w:t>
      </w:r>
      <w:bookmarkEnd w:id="7"/>
      <w:r w:rsidR="00E334C4" w:rsidRPr="007B17D8">
        <w:rPr>
          <w:rFonts w:hint="cs"/>
          <w:b/>
          <w:bCs/>
          <w:rtl/>
        </w:rPr>
        <w:t xml:space="preserve">     </w:t>
      </w:r>
    </w:p>
    <w:p w14:paraId="790458FB" w14:textId="77777777" w:rsidR="00E334C4" w:rsidRDefault="00E334C4" w:rsidP="00BD7EE8">
      <w:pPr>
        <w:tabs>
          <w:tab w:val="left" w:pos="2553"/>
        </w:tabs>
      </w:pPr>
      <w:r>
        <w:rPr>
          <w:rFonts w:hint="cs"/>
          <w:rtl/>
        </w:rPr>
        <w:tab/>
      </w:r>
      <w:r>
        <w:rPr>
          <w:rFonts w:hint="cs"/>
          <w:rtl/>
        </w:rPr>
        <w:tab/>
      </w:r>
      <w:r>
        <w:rPr>
          <w:rFonts w:hint="cs"/>
          <w:rtl/>
        </w:rPr>
        <w:tab/>
      </w:r>
      <w:r>
        <w:rPr>
          <w:rFonts w:hint="cs"/>
          <w:rtl/>
        </w:rPr>
        <w:tab/>
        <w:t xml:space="preserve">        </w:t>
      </w:r>
    </w:p>
    <w:p w14:paraId="36D69FF4" w14:textId="77777777" w:rsidR="00BD7EE8" w:rsidRDefault="00234F64" w:rsidP="00BD7EE8">
      <w:r w:rsidRPr="00234F64">
        <w:rPr>
          <w:rFonts w:ascii="Arial" w:hAnsi="Arial"/>
          <w:noProof w:val="0"/>
          <w:color w:val="FFFFFF"/>
          <w:sz w:val="2"/>
          <w:szCs w:val="2"/>
          <w:rtl/>
        </w:rPr>
        <w:t>5129371</w:t>
      </w:r>
    </w:p>
    <w:p w14:paraId="62C31666" w14:textId="77777777" w:rsidR="00BD7EE8" w:rsidRDefault="00BD7EE8" w:rsidP="00BD7EE8">
      <w:pPr>
        <w:rPr>
          <w:rtl/>
        </w:rPr>
      </w:pPr>
    </w:p>
    <w:p w14:paraId="713F412F" w14:textId="77777777" w:rsidR="00BD7EE8" w:rsidRDefault="00BD7EE8" w:rsidP="00BD7EE8">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22B4AB20" w14:textId="77777777" w:rsidR="00234F64" w:rsidRPr="00234F64" w:rsidRDefault="00234F64" w:rsidP="00234F64">
      <w:pPr>
        <w:keepNext/>
        <w:rPr>
          <w:rFonts w:ascii="David" w:hAnsi="David"/>
          <w:color w:val="000000"/>
          <w:sz w:val="22"/>
          <w:szCs w:val="22"/>
          <w:rtl/>
        </w:rPr>
      </w:pPr>
    </w:p>
    <w:p w14:paraId="0815B8A1" w14:textId="77777777" w:rsidR="00234F64" w:rsidRPr="00234F64" w:rsidRDefault="00234F64" w:rsidP="00234F64">
      <w:pPr>
        <w:keepNext/>
        <w:rPr>
          <w:rFonts w:ascii="David" w:hAnsi="David"/>
          <w:color w:val="000000"/>
          <w:sz w:val="22"/>
          <w:szCs w:val="22"/>
          <w:rtl/>
        </w:rPr>
      </w:pPr>
      <w:r w:rsidRPr="00234F64">
        <w:rPr>
          <w:rFonts w:ascii="David" w:hAnsi="David"/>
          <w:color w:val="000000"/>
          <w:sz w:val="22"/>
          <w:szCs w:val="22"/>
          <w:rtl/>
        </w:rPr>
        <w:t>ד#ר זאיד פלאח 54678313-/</w:t>
      </w:r>
    </w:p>
    <w:p w14:paraId="4458AF56" w14:textId="77777777" w:rsidR="00BD7EE8" w:rsidRPr="00BD7EE8" w:rsidRDefault="00234F64" w:rsidP="00234F64">
      <w:pPr>
        <w:rPr>
          <w:color w:val="0000FF"/>
          <w:u w:val="single"/>
        </w:rPr>
      </w:pPr>
      <w:r w:rsidRPr="00234F64">
        <w:rPr>
          <w:color w:val="000000"/>
          <w:u w:val="single"/>
          <w:rtl/>
        </w:rPr>
        <w:t>נוסח מסמך זה כפוף לשינויי ניסוח ועריכה</w:t>
      </w:r>
    </w:p>
    <w:sectPr w:rsidR="00BD7EE8" w:rsidRPr="00BD7EE8" w:rsidSect="00234F64">
      <w:headerReference w:type="even" r:id="rId28"/>
      <w:headerReference w:type="default" r:id="rId29"/>
      <w:footerReference w:type="even" r:id="rId30"/>
      <w:footerReference w:type="default" r:id="rId31"/>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3B436" w14:textId="77777777" w:rsidR="00AC5DFA" w:rsidRDefault="00AC5DFA" w:rsidP="006B5CE8">
      <w:r>
        <w:separator/>
      </w:r>
    </w:p>
  </w:endnote>
  <w:endnote w:type="continuationSeparator" w:id="0">
    <w:p w14:paraId="3BBB8F09" w14:textId="77777777" w:rsidR="00AC5DFA" w:rsidRDefault="00AC5DFA" w:rsidP="006B5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16CD8" w14:textId="77777777" w:rsidR="00234F64" w:rsidRDefault="00234F64" w:rsidP="00234F6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C794613" w14:textId="77777777" w:rsidR="00BD7EE8" w:rsidRPr="00234F64" w:rsidRDefault="00234F64" w:rsidP="00234F64">
    <w:pPr>
      <w:pStyle w:val="a5"/>
      <w:pBdr>
        <w:top w:val="single" w:sz="4" w:space="1" w:color="auto"/>
        <w:between w:val="single" w:sz="4" w:space="0" w:color="auto"/>
      </w:pBdr>
      <w:spacing w:after="60"/>
      <w:jc w:val="center"/>
      <w:rPr>
        <w:rFonts w:ascii="FrankRuehl" w:hAnsi="FrankRuehl" w:cs="FrankRuehl"/>
        <w:color w:val="000000"/>
      </w:rPr>
    </w:pPr>
    <w:r w:rsidRPr="00234F6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AFB5D" w14:textId="77777777" w:rsidR="00234F64" w:rsidRDefault="00234F64" w:rsidP="00234F64">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5031D8">
      <w:rPr>
        <w:rStyle w:val="a8"/>
        <w:rFonts w:ascii="FrankRuehl" w:hAnsi="FrankRuehl" w:cs="FrankRuehl"/>
        <w:rtl/>
      </w:rPr>
      <w:t>1</w:t>
    </w:r>
    <w:r>
      <w:rPr>
        <w:rStyle w:val="a8"/>
        <w:rFonts w:ascii="FrankRuehl" w:hAnsi="FrankRuehl" w:cs="FrankRuehl"/>
        <w:rtl/>
      </w:rPr>
      <w:fldChar w:fldCharType="end"/>
    </w:r>
  </w:p>
  <w:p w14:paraId="2599EC0A" w14:textId="77777777" w:rsidR="005E0251" w:rsidRPr="00234F64" w:rsidRDefault="00234F64" w:rsidP="00234F64">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234F64">
      <w:rPr>
        <w:rStyle w:val="a8"/>
        <w:rFonts w:ascii="FrankRuehl" w:hAnsi="FrankRuehl" w:cs="FrankRuehl" w:hint="cs"/>
        <w:color w:val="000000"/>
      </w:rPr>
      <w:pict w14:anchorId="1E3774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1289E2" w14:textId="77777777" w:rsidR="00AC5DFA" w:rsidRDefault="00AC5DFA" w:rsidP="006B5CE8">
      <w:r>
        <w:separator/>
      </w:r>
    </w:p>
  </w:footnote>
  <w:footnote w:type="continuationSeparator" w:id="0">
    <w:p w14:paraId="668EF007" w14:textId="77777777" w:rsidR="00AC5DFA" w:rsidRDefault="00AC5DFA" w:rsidP="006B5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0AD94" w14:textId="77777777" w:rsidR="00BD7EE8" w:rsidRPr="00234F64" w:rsidRDefault="00234F64" w:rsidP="00234F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27819-06-21</w:t>
    </w:r>
    <w:r>
      <w:rPr>
        <w:rFonts w:ascii="David" w:hAnsi="David"/>
        <w:color w:val="000000"/>
        <w:sz w:val="22"/>
        <w:szCs w:val="22"/>
        <w:rtl/>
      </w:rPr>
      <w:tab/>
      <w:t xml:space="preserve"> מדינת ישראל  נ' יאיר בוזגלו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530D6" w14:textId="77777777" w:rsidR="00BD7EE8" w:rsidRPr="00234F64" w:rsidRDefault="00234F64" w:rsidP="00234F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27819-06-21</w:t>
    </w:r>
    <w:r>
      <w:rPr>
        <w:rFonts w:ascii="David" w:hAnsi="David"/>
        <w:color w:val="000000"/>
        <w:sz w:val="22"/>
        <w:szCs w:val="22"/>
        <w:rtl/>
      </w:rPr>
      <w:tab/>
      <w:t xml:space="preserve"> מדינת ישראל  נ' יאיר בוזגלו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F3EB4"/>
    <w:multiLevelType w:val="hybridMultilevel"/>
    <w:tmpl w:val="3E6C1C7C"/>
    <w:lvl w:ilvl="0" w:tplc="A330D4E8">
      <w:start w:val="1"/>
      <w:numFmt w:val="hebrew1"/>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 w15:restartNumberingAfterBreak="0">
    <w:nsid w:val="7E097136"/>
    <w:multiLevelType w:val="hybridMultilevel"/>
    <w:tmpl w:val="C128BF8A"/>
    <w:lvl w:ilvl="0" w:tplc="C33424EA">
      <w:start w:val="1"/>
      <w:numFmt w:val="decimal"/>
      <w:lvlText w:val="%1."/>
      <w:lvlJc w:val="left"/>
      <w:pPr>
        <w:ind w:left="172" w:hanging="360"/>
      </w:pPr>
      <w:rPr>
        <w:rFonts w:ascii="David" w:hAnsi="David" w:cs="David" w:hint="default"/>
        <w:b w:val="0"/>
        <w:bCs w:val="0"/>
        <w:sz w:val="24"/>
        <w:szCs w:val="24"/>
        <w:lang w:bidi="he-IL"/>
      </w:rPr>
    </w:lvl>
    <w:lvl w:ilvl="1" w:tplc="94BEB4BC">
      <w:start w:val="1"/>
      <w:numFmt w:val="lowerLetter"/>
      <w:lvlText w:val="%2."/>
      <w:lvlJc w:val="left"/>
      <w:pPr>
        <w:ind w:left="892" w:hanging="360"/>
      </w:pPr>
    </w:lvl>
    <w:lvl w:ilvl="2" w:tplc="2E1EC0FC">
      <w:start w:val="1"/>
      <w:numFmt w:val="lowerRoman"/>
      <w:lvlText w:val="%3."/>
      <w:lvlJc w:val="right"/>
      <w:pPr>
        <w:ind w:left="1612" w:hanging="180"/>
      </w:pPr>
    </w:lvl>
    <w:lvl w:ilvl="3" w:tplc="3F1C891C">
      <w:start w:val="1"/>
      <w:numFmt w:val="decimal"/>
      <w:lvlText w:val="%4."/>
      <w:lvlJc w:val="left"/>
      <w:pPr>
        <w:ind w:left="2332" w:hanging="360"/>
      </w:pPr>
    </w:lvl>
    <w:lvl w:ilvl="4" w:tplc="86F008C6">
      <w:start w:val="1"/>
      <w:numFmt w:val="lowerLetter"/>
      <w:lvlText w:val="%5."/>
      <w:lvlJc w:val="left"/>
      <w:pPr>
        <w:ind w:left="3052" w:hanging="360"/>
      </w:pPr>
    </w:lvl>
    <w:lvl w:ilvl="5" w:tplc="DAA0D4E4">
      <w:start w:val="1"/>
      <w:numFmt w:val="lowerRoman"/>
      <w:lvlText w:val="%6."/>
      <w:lvlJc w:val="right"/>
      <w:pPr>
        <w:ind w:left="3772" w:hanging="180"/>
      </w:pPr>
    </w:lvl>
    <w:lvl w:ilvl="6" w:tplc="E312B36E">
      <w:start w:val="1"/>
      <w:numFmt w:val="decimal"/>
      <w:lvlText w:val="%7."/>
      <w:lvlJc w:val="left"/>
      <w:pPr>
        <w:ind w:left="4492" w:hanging="360"/>
      </w:pPr>
    </w:lvl>
    <w:lvl w:ilvl="7" w:tplc="0A32721C">
      <w:start w:val="1"/>
      <w:numFmt w:val="lowerLetter"/>
      <w:lvlText w:val="%8."/>
      <w:lvlJc w:val="left"/>
      <w:pPr>
        <w:ind w:left="5212" w:hanging="360"/>
      </w:pPr>
    </w:lvl>
    <w:lvl w:ilvl="8" w:tplc="FA8C9388">
      <w:start w:val="1"/>
      <w:numFmt w:val="lowerRoman"/>
      <w:lvlText w:val="%9."/>
      <w:lvlJc w:val="right"/>
      <w:pPr>
        <w:ind w:left="5932" w:hanging="180"/>
      </w:pPr>
    </w:lvl>
  </w:abstractNum>
  <w:num w:numId="1" w16cid:durableId="461731722">
    <w:abstractNumId w:val="1"/>
  </w:num>
  <w:num w:numId="2" w16cid:durableId="1287079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34C4"/>
    <w:rsid w:val="00175453"/>
    <w:rsid w:val="001B5A3B"/>
    <w:rsid w:val="00234F64"/>
    <w:rsid w:val="005031D8"/>
    <w:rsid w:val="00584466"/>
    <w:rsid w:val="00597619"/>
    <w:rsid w:val="005E0251"/>
    <w:rsid w:val="006B5CE8"/>
    <w:rsid w:val="007B17D8"/>
    <w:rsid w:val="00A60911"/>
    <w:rsid w:val="00AB3A2F"/>
    <w:rsid w:val="00AC5DFA"/>
    <w:rsid w:val="00BD7EE8"/>
    <w:rsid w:val="00E151D6"/>
    <w:rsid w:val="00E334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20B8D9"/>
  <w15:chartTrackingRefBased/>
  <w15:docId w15:val="{F3B4977E-09C8-48E2-849E-E39042833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34C4"/>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34C4"/>
    <w:pPr>
      <w:tabs>
        <w:tab w:val="center" w:pos="4153"/>
        <w:tab w:val="right" w:pos="8306"/>
      </w:tabs>
    </w:pPr>
  </w:style>
  <w:style w:type="character" w:customStyle="1" w:styleId="a4">
    <w:name w:val="כותרת עליונה תו"/>
    <w:link w:val="a3"/>
    <w:rsid w:val="00E334C4"/>
    <w:rPr>
      <w:rFonts w:ascii="Times New Roman" w:eastAsia="Times New Roman" w:hAnsi="Times New Roman" w:cs="David"/>
      <w:noProof/>
      <w:sz w:val="24"/>
      <w:szCs w:val="24"/>
    </w:rPr>
  </w:style>
  <w:style w:type="paragraph" w:styleId="a5">
    <w:name w:val="footer"/>
    <w:basedOn w:val="a"/>
    <w:link w:val="a6"/>
    <w:rsid w:val="00E334C4"/>
    <w:pPr>
      <w:tabs>
        <w:tab w:val="center" w:pos="4153"/>
        <w:tab w:val="right" w:pos="8306"/>
      </w:tabs>
    </w:pPr>
  </w:style>
  <w:style w:type="character" w:customStyle="1" w:styleId="a6">
    <w:name w:val="כותרת תחתונה תו"/>
    <w:link w:val="a5"/>
    <w:rsid w:val="00E334C4"/>
    <w:rPr>
      <w:rFonts w:ascii="Times New Roman" w:eastAsia="Times New Roman" w:hAnsi="Times New Roman" w:cs="David"/>
      <w:noProof/>
      <w:sz w:val="24"/>
      <w:szCs w:val="24"/>
    </w:rPr>
  </w:style>
  <w:style w:type="table" w:styleId="a7">
    <w:name w:val="Table Grid"/>
    <w:basedOn w:val="a1"/>
    <w:rsid w:val="00E334C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334C4"/>
  </w:style>
  <w:style w:type="paragraph" w:customStyle="1" w:styleId="ListParagraph">
    <w:name w:val="List Paragraph"/>
    <w:basedOn w:val="a"/>
    <w:qFormat/>
    <w:rsid w:val="00E334C4"/>
    <w:pPr>
      <w:ind w:left="720"/>
      <w:contextualSpacing/>
    </w:pPr>
    <w:rPr>
      <w:rFonts w:cs="Miriam"/>
      <w:noProof w:val="0"/>
      <w:sz w:val="20"/>
      <w:szCs w:val="20"/>
    </w:rPr>
  </w:style>
  <w:style w:type="character" w:styleId="a9">
    <w:name w:val="line number"/>
    <w:rsid w:val="00E334C4"/>
  </w:style>
  <w:style w:type="character" w:styleId="Hyperlink">
    <w:name w:val="Hyperlink"/>
    <w:rsid w:val="00BD7E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2712731" TargetMode="External"/><Relationship Id="rId3" Type="http://schemas.openxmlformats.org/officeDocument/2006/relationships/settings" Target="settings.xml"/><Relationship Id="rId21" Type="http://schemas.openxmlformats.org/officeDocument/2006/relationships/hyperlink" Target="http://www.nevo.co.il/law/4216/7.a" TargetMode="External"/><Relationship Id="rId7" Type="http://schemas.openxmlformats.org/officeDocument/2006/relationships/hyperlink" Target="http://www.nevo.co.il/law/70301" TargetMode="External"/><Relationship Id="rId12" Type="http://schemas.openxmlformats.org/officeDocument/2006/relationships/hyperlink" Target="http://www.nevo.co.il/law/4216" TargetMode="External"/><Relationship Id="rId17" Type="http://schemas.openxmlformats.org/officeDocument/2006/relationships/hyperlink" Target="http://www.nevo.co.il/law/70301/335.a.1" TargetMode="External"/><Relationship Id="rId25" Type="http://schemas.openxmlformats.org/officeDocument/2006/relationships/hyperlink" Target="http://www.nevo.co.il/case/69160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334" TargetMode="External"/><Relationship Id="rId20" Type="http://schemas.openxmlformats.org/officeDocument/2006/relationships/hyperlink" Target="http://www.nevo.co.il/law/70301"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35.a.1" TargetMode="External"/><Relationship Id="rId24" Type="http://schemas.openxmlformats.org/officeDocument/2006/relationships/hyperlink" Target="http://www.nevo.co.il/case/351060"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4090155" TargetMode="External"/><Relationship Id="rId28" Type="http://schemas.openxmlformats.org/officeDocument/2006/relationships/header" Target="header1.xml"/><Relationship Id="rId10" Type="http://schemas.openxmlformats.org/officeDocument/2006/relationships/hyperlink" Target="http://www.nevo.co.il/law/70301/334" TargetMode="External"/><Relationship Id="rId19" Type="http://schemas.openxmlformats.org/officeDocument/2006/relationships/hyperlink" Target="http://www.nevo.co.il/law/70301/186.a"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92" TargetMode="External"/><Relationship Id="rId14" Type="http://schemas.openxmlformats.org/officeDocument/2006/relationships/hyperlink" Target="http://www.nevo.co.il/law/70301/192" TargetMode="External"/><Relationship Id="rId22" Type="http://schemas.openxmlformats.org/officeDocument/2006/relationships/hyperlink" Target="http://www.nevo.co.il/law/4216"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86.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3092</Words>
  <Characters>15462</Characters>
  <Application>Microsoft Office Word</Application>
  <DocSecurity>0</DocSecurity>
  <Lines>128</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18517</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3407984</vt:i4>
      </vt:variant>
      <vt:variant>
        <vt:i4>57</vt:i4>
      </vt:variant>
      <vt:variant>
        <vt:i4>0</vt:i4>
      </vt:variant>
      <vt:variant>
        <vt:i4>5</vt:i4>
      </vt:variant>
      <vt:variant>
        <vt:lpwstr>http://www.nevo.co.il/case/22712731</vt:lpwstr>
      </vt:variant>
      <vt:variant>
        <vt:lpwstr/>
      </vt:variant>
      <vt:variant>
        <vt:i4>458827</vt:i4>
      </vt:variant>
      <vt:variant>
        <vt:i4>54</vt:i4>
      </vt:variant>
      <vt:variant>
        <vt:i4>0</vt:i4>
      </vt:variant>
      <vt:variant>
        <vt:i4>5</vt:i4>
      </vt:variant>
      <vt:variant>
        <vt:lpwstr>http://www.nevo.co.il/case/691601</vt:lpwstr>
      </vt:variant>
      <vt:variant>
        <vt:lpwstr/>
      </vt:variant>
      <vt:variant>
        <vt:i4>262209</vt:i4>
      </vt:variant>
      <vt:variant>
        <vt:i4>51</vt:i4>
      </vt:variant>
      <vt:variant>
        <vt:i4>0</vt:i4>
      </vt:variant>
      <vt:variant>
        <vt:i4>5</vt:i4>
      </vt:variant>
      <vt:variant>
        <vt:lpwstr>http://www.nevo.co.il/case/351060</vt:lpwstr>
      </vt:variant>
      <vt:variant>
        <vt:lpwstr/>
      </vt:variant>
      <vt:variant>
        <vt:i4>3735665</vt:i4>
      </vt:variant>
      <vt:variant>
        <vt:i4>48</vt:i4>
      </vt:variant>
      <vt:variant>
        <vt:i4>0</vt:i4>
      </vt:variant>
      <vt:variant>
        <vt:i4>5</vt:i4>
      </vt:variant>
      <vt:variant>
        <vt:lpwstr>http://www.nevo.co.il/case/4090155</vt:lpwstr>
      </vt:variant>
      <vt:variant>
        <vt:lpwstr/>
      </vt:variant>
      <vt:variant>
        <vt:i4>8257637</vt:i4>
      </vt:variant>
      <vt:variant>
        <vt:i4>45</vt:i4>
      </vt:variant>
      <vt:variant>
        <vt:i4>0</vt:i4>
      </vt:variant>
      <vt:variant>
        <vt:i4>5</vt:i4>
      </vt:variant>
      <vt:variant>
        <vt:lpwstr>http://www.nevo.co.il/law/4216</vt:lpwstr>
      </vt:variant>
      <vt:variant>
        <vt:lpwstr/>
      </vt:variant>
      <vt:variant>
        <vt:i4>2621540</vt:i4>
      </vt:variant>
      <vt:variant>
        <vt:i4>42</vt:i4>
      </vt:variant>
      <vt:variant>
        <vt:i4>0</vt:i4>
      </vt:variant>
      <vt:variant>
        <vt:i4>5</vt:i4>
      </vt:variant>
      <vt:variant>
        <vt:lpwstr>http://www.nevo.co.il/law/4216/7.a</vt:lpwstr>
      </vt:variant>
      <vt:variant>
        <vt:lpwstr/>
      </vt:variant>
      <vt:variant>
        <vt:i4>7995492</vt:i4>
      </vt:variant>
      <vt:variant>
        <vt:i4>39</vt:i4>
      </vt:variant>
      <vt:variant>
        <vt:i4>0</vt:i4>
      </vt:variant>
      <vt:variant>
        <vt:i4>5</vt:i4>
      </vt:variant>
      <vt:variant>
        <vt:lpwstr>http://www.nevo.co.il/law/70301</vt:lpwstr>
      </vt:variant>
      <vt:variant>
        <vt:lpwstr/>
      </vt:variant>
      <vt:variant>
        <vt:i4>4390994</vt:i4>
      </vt:variant>
      <vt:variant>
        <vt:i4>36</vt:i4>
      </vt:variant>
      <vt:variant>
        <vt:i4>0</vt:i4>
      </vt:variant>
      <vt:variant>
        <vt:i4>5</vt:i4>
      </vt:variant>
      <vt:variant>
        <vt:lpwstr>http://www.nevo.co.il/law/70301/186.a</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6684722</vt:i4>
      </vt:variant>
      <vt:variant>
        <vt:i4>30</vt:i4>
      </vt:variant>
      <vt:variant>
        <vt:i4>0</vt:i4>
      </vt:variant>
      <vt:variant>
        <vt:i4>5</vt:i4>
      </vt:variant>
      <vt:variant>
        <vt:lpwstr>http://www.nevo.co.il/law/70301/335.a.1</vt:lpwstr>
      </vt:variant>
      <vt:variant>
        <vt:lpwstr/>
      </vt:variant>
      <vt:variant>
        <vt:i4>6684774</vt:i4>
      </vt:variant>
      <vt:variant>
        <vt:i4>27</vt:i4>
      </vt:variant>
      <vt:variant>
        <vt:i4>0</vt:i4>
      </vt:variant>
      <vt:variant>
        <vt:i4>5</vt:i4>
      </vt:variant>
      <vt:variant>
        <vt:lpwstr>http://www.nevo.co.il/law/70301/334</vt:lpwstr>
      </vt:variant>
      <vt:variant>
        <vt:lpwstr/>
      </vt:variant>
      <vt:variant>
        <vt:i4>7995492</vt:i4>
      </vt:variant>
      <vt:variant>
        <vt:i4>24</vt:i4>
      </vt:variant>
      <vt:variant>
        <vt:i4>0</vt:i4>
      </vt:variant>
      <vt:variant>
        <vt:i4>5</vt:i4>
      </vt:variant>
      <vt:variant>
        <vt:lpwstr>http://www.nevo.co.il/law/70301</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6684722</vt:i4>
      </vt:variant>
      <vt:variant>
        <vt:i4>12</vt:i4>
      </vt:variant>
      <vt:variant>
        <vt:i4>0</vt:i4>
      </vt:variant>
      <vt:variant>
        <vt:i4>5</vt:i4>
      </vt:variant>
      <vt:variant>
        <vt:lpwstr>http://www.nevo.co.il/law/70301/335.a.1</vt:lpwstr>
      </vt:variant>
      <vt:variant>
        <vt:lpwstr/>
      </vt:variant>
      <vt:variant>
        <vt:i4>6684774</vt:i4>
      </vt:variant>
      <vt:variant>
        <vt:i4>9</vt:i4>
      </vt:variant>
      <vt:variant>
        <vt:i4>0</vt:i4>
      </vt:variant>
      <vt:variant>
        <vt:i4>5</vt:i4>
      </vt:variant>
      <vt:variant>
        <vt:lpwstr>http://www.nevo.co.il/law/70301/334</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4390994</vt:i4>
      </vt:variant>
      <vt:variant>
        <vt:i4>3</vt:i4>
      </vt:variant>
      <vt:variant>
        <vt:i4>0</vt:i4>
      </vt:variant>
      <vt:variant>
        <vt:i4>5</vt:i4>
      </vt:variant>
      <vt:variant>
        <vt:lpwstr>http://www.nevo.co.il/law/70301/186.a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2025-04-23T01:05:00Z</dcterms:created>
  <dcterms:modified xsi:type="dcterms:W3CDTF">2025-04-23T01:05:00Z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27819</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 </vt:lpwstr>
  </property>
  <property fmtid="{D5CDD505-2E9C-101B-9397-08002B2CF9AE}" pid="9" name="APPELLEE">
    <vt:lpwstr>יאיר בוזגלו</vt:lpwstr>
  </property>
  <property fmtid="{D5CDD505-2E9C-101B-9397-08002B2CF9AE}" pid="10" name="LAWYER">
    <vt:lpwstr>רועי קרן</vt:lpwstr>
  </property>
  <property fmtid="{D5CDD505-2E9C-101B-9397-08002B2CF9AE}" pid="11" name="JUDGE">
    <vt:lpwstr>ד#ר זאיד פלאח</vt:lpwstr>
  </property>
  <property fmtid="{D5CDD505-2E9C-101B-9397-08002B2CF9AE}" pid="12" name="CITY">
    <vt:lpwstr>חי'</vt:lpwstr>
  </property>
  <property fmtid="{D5CDD505-2E9C-101B-9397-08002B2CF9AE}" pid="13" name="DATE">
    <vt:lpwstr>20221222</vt:lpwstr>
  </property>
  <property fmtid="{D5CDD505-2E9C-101B-9397-08002B2CF9AE}" pid="14" name="TYPE_N_DATE">
    <vt:lpwstr>38020221222</vt:lpwstr>
  </property>
  <property fmtid="{D5CDD505-2E9C-101B-9397-08002B2CF9AE}" pid="15" name="WORDNUMPAGES">
    <vt:lpwstr>8</vt:lpwstr>
  </property>
  <property fmtid="{D5CDD505-2E9C-101B-9397-08002B2CF9AE}" pid="16" name="TYPE_ABS_DATE">
    <vt:lpwstr>380120221222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4090155;351060;691601;22712731</vt:lpwstr>
  </property>
  <property fmtid="{D5CDD505-2E9C-101B-9397-08002B2CF9AE}" pid="36" name="LAWLISTTMP1">
    <vt:lpwstr>70301/192;334;335.a.1;186.a</vt:lpwstr>
  </property>
  <property fmtid="{D5CDD505-2E9C-101B-9397-08002B2CF9AE}" pid="37" name="LAWLISTTMP2">
    <vt:lpwstr>4216/007.a</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8984;8995</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אלימות</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שיקולים לחומרה</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20221227</vt:lpwstr>
  </property>
  <property fmtid="{D5CDD505-2E9C-101B-9397-08002B2CF9AE}" pid="72" name="METAKZER">
    <vt:lpwstr>שירי</vt:lpwstr>
  </property>
</Properties>
</file>