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337E5F" w:rsidRPr="00FA49C8" w14:paraId="405575D7" w14:textId="77777777" w:rsidTr="00394F92">
        <w:trPr>
          <w:gridAfter w:val="1"/>
          <w:wAfter w:w="99" w:type="dxa"/>
          <w:trHeight w:hRule="exact" w:val="418"/>
          <w:jc w:val="center"/>
        </w:trPr>
        <w:tc>
          <w:tcPr>
            <w:tcW w:w="8721" w:type="dxa"/>
            <w:gridSpan w:val="4"/>
          </w:tcPr>
          <w:p w14:paraId="2BF7110A" w14:textId="77777777" w:rsidR="00337E5F" w:rsidRPr="00FA49C8" w:rsidRDefault="00337E5F" w:rsidP="00DA3F2D">
            <w:pPr>
              <w:pStyle w:val="a3"/>
              <w:jc w:val="center"/>
              <w:rPr>
                <w:rFonts w:ascii="Tahoma" w:hAnsi="Tahoma" w:cs="Tahoma"/>
                <w:color w:val="000080"/>
                <w:rtl/>
              </w:rPr>
            </w:pPr>
            <w:bookmarkStart w:id="0" w:name="LastJudge"/>
            <w:r w:rsidRPr="00FA49C8">
              <w:rPr>
                <w:rFonts w:ascii="Tahoma" w:hAnsi="Tahoma" w:cs="Tahoma"/>
                <w:b/>
                <w:bCs/>
                <w:color w:val="000080"/>
                <w:rtl/>
              </w:rPr>
              <w:t>בית משפט השלום באילת</w:t>
            </w:r>
          </w:p>
        </w:tc>
      </w:tr>
      <w:tr w:rsidR="00337E5F" w:rsidRPr="00FA49C8" w14:paraId="33670291" w14:textId="77777777" w:rsidTr="00394F92">
        <w:trPr>
          <w:gridAfter w:val="1"/>
          <w:wAfter w:w="99" w:type="dxa"/>
          <w:trHeight w:val="337"/>
          <w:jc w:val="center"/>
        </w:trPr>
        <w:tc>
          <w:tcPr>
            <w:tcW w:w="5059" w:type="dxa"/>
            <w:gridSpan w:val="3"/>
          </w:tcPr>
          <w:p w14:paraId="29967E57" w14:textId="77777777" w:rsidR="00337E5F" w:rsidRPr="00FA49C8" w:rsidRDefault="00337E5F" w:rsidP="00DA3F2D">
            <w:pPr>
              <w:rPr>
                <w:rFonts w:cs="FrankRuehl"/>
                <w:sz w:val="28"/>
                <w:szCs w:val="28"/>
                <w:rtl/>
              </w:rPr>
            </w:pPr>
            <w:r w:rsidRPr="00FA49C8">
              <w:rPr>
                <w:rFonts w:cs="FrankRuehl"/>
                <w:sz w:val="28"/>
                <w:szCs w:val="28"/>
                <w:rtl/>
              </w:rPr>
              <w:t>ת"פ</w:t>
            </w:r>
            <w:r w:rsidRPr="00FA49C8">
              <w:rPr>
                <w:rFonts w:cs="FrankRuehl" w:hint="cs"/>
                <w:sz w:val="28"/>
                <w:szCs w:val="28"/>
                <w:rtl/>
              </w:rPr>
              <w:t xml:space="preserve"> </w:t>
            </w:r>
            <w:r w:rsidRPr="00FA49C8">
              <w:rPr>
                <w:rFonts w:cs="FrankRuehl"/>
                <w:sz w:val="28"/>
                <w:szCs w:val="28"/>
                <w:rtl/>
              </w:rPr>
              <w:t>31736-06-21</w:t>
            </w:r>
            <w:r w:rsidRPr="00FA49C8">
              <w:rPr>
                <w:rFonts w:cs="FrankRuehl" w:hint="cs"/>
                <w:sz w:val="28"/>
                <w:szCs w:val="28"/>
                <w:rtl/>
              </w:rPr>
              <w:t xml:space="preserve"> </w:t>
            </w:r>
            <w:r w:rsidRPr="00FA49C8">
              <w:rPr>
                <w:rFonts w:cs="FrankRuehl"/>
                <w:sz w:val="28"/>
                <w:szCs w:val="28"/>
                <w:rtl/>
              </w:rPr>
              <w:t>מדינת ישראל נ' אברהם(עציר)</w:t>
            </w:r>
          </w:p>
          <w:p w14:paraId="0D79A327" w14:textId="77777777" w:rsidR="00337E5F" w:rsidRPr="00FA49C8" w:rsidRDefault="00337E5F" w:rsidP="00DA3F2D">
            <w:pPr>
              <w:pStyle w:val="a3"/>
              <w:rPr>
                <w:rFonts w:cs="FrankRuehl"/>
                <w:sz w:val="28"/>
                <w:szCs w:val="28"/>
                <w:rtl/>
              </w:rPr>
            </w:pPr>
          </w:p>
        </w:tc>
        <w:tc>
          <w:tcPr>
            <w:tcW w:w="3662" w:type="dxa"/>
          </w:tcPr>
          <w:p w14:paraId="0E74D6F4" w14:textId="77777777" w:rsidR="00337E5F" w:rsidRPr="00FA49C8" w:rsidRDefault="00337E5F" w:rsidP="00DA3F2D">
            <w:pPr>
              <w:pStyle w:val="a3"/>
              <w:jc w:val="right"/>
              <w:rPr>
                <w:rFonts w:cs="FrankRuehl"/>
                <w:sz w:val="28"/>
                <w:szCs w:val="28"/>
                <w:rtl/>
              </w:rPr>
            </w:pPr>
          </w:p>
        </w:tc>
      </w:tr>
      <w:tr w:rsidR="00337E5F" w:rsidRPr="00FA49C8" w14:paraId="5A1643F5" w14:textId="77777777" w:rsidTr="00394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1DA49CC" w14:textId="77777777" w:rsidR="00337E5F" w:rsidRPr="00FA49C8" w:rsidRDefault="00337E5F" w:rsidP="00337E5F">
            <w:pPr>
              <w:jc w:val="both"/>
              <w:rPr>
                <w:rFonts w:ascii="David" w:hAnsi="David"/>
                <w:sz w:val="26"/>
                <w:szCs w:val="26"/>
              </w:rPr>
            </w:pPr>
            <w:r w:rsidRPr="00FA49C8">
              <w:rPr>
                <w:rFonts w:hint="cs"/>
                <w:rtl/>
              </w:rPr>
              <w:t xml:space="preserve"> </w:t>
            </w:r>
            <w:r w:rsidRPr="00FA49C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E4DD7C5" w14:textId="77777777" w:rsidR="00337E5F" w:rsidRPr="00FA49C8" w:rsidRDefault="00337E5F" w:rsidP="00DA3F2D">
            <w:pPr>
              <w:rPr>
                <w:rFonts w:ascii="David" w:hAnsi="David"/>
                <w:b/>
                <w:bCs/>
                <w:sz w:val="26"/>
                <w:szCs w:val="26"/>
                <w:rtl/>
              </w:rPr>
            </w:pPr>
            <w:r w:rsidRPr="00FA49C8">
              <w:rPr>
                <w:rFonts w:ascii="David" w:hAnsi="David"/>
                <w:b/>
                <w:bCs/>
                <w:sz w:val="26"/>
                <w:szCs w:val="26"/>
                <w:rtl/>
              </w:rPr>
              <w:t>כבוד השופט  גיל אדלמן</w:t>
            </w:r>
          </w:p>
          <w:p w14:paraId="0B5B9768" w14:textId="77777777" w:rsidR="00337E5F" w:rsidRPr="00FA49C8" w:rsidRDefault="00337E5F" w:rsidP="00DA3F2D">
            <w:pPr>
              <w:rPr>
                <w:rFonts w:ascii="David" w:hAnsi="David"/>
                <w:sz w:val="26"/>
                <w:szCs w:val="26"/>
                <w:rtl/>
              </w:rPr>
            </w:pPr>
          </w:p>
          <w:p w14:paraId="53CC278E" w14:textId="77777777" w:rsidR="00337E5F" w:rsidRPr="00FA49C8" w:rsidRDefault="00337E5F" w:rsidP="00337E5F">
            <w:pPr>
              <w:jc w:val="both"/>
              <w:rPr>
                <w:rFonts w:ascii="David" w:hAnsi="David"/>
                <w:sz w:val="26"/>
                <w:szCs w:val="26"/>
              </w:rPr>
            </w:pPr>
          </w:p>
        </w:tc>
      </w:tr>
      <w:tr w:rsidR="00337E5F" w:rsidRPr="00FA49C8" w14:paraId="544A7996" w14:textId="77777777" w:rsidTr="00394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39F1E3" w14:textId="77777777" w:rsidR="00337E5F" w:rsidRPr="00FA49C8" w:rsidRDefault="00337E5F" w:rsidP="00337E5F">
            <w:pPr>
              <w:jc w:val="both"/>
              <w:rPr>
                <w:rFonts w:ascii="David" w:hAnsi="David"/>
                <w:sz w:val="26"/>
                <w:szCs w:val="26"/>
              </w:rPr>
            </w:pPr>
            <w:bookmarkStart w:id="1" w:name="FirstAppellant"/>
            <w:bookmarkStart w:id="2" w:name="FirstLawyer"/>
            <w:r w:rsidRPr="00FA49C8">
              <w:rPr>
                <w:rFonts w:ascii="David" w:hAnsi="David"/>
                <w:sz w:val="26"/>
                <w:szCs w:val="26"/>
                <w:rtl/>
              </w:rPr>
              <w:t>בעניין:</w:t>
            </w:r>
          </w:p>
        </w:tc>
        <w:tc>
          <w:tcPr>
            <w:tcW w:w="3219" w:type="dxa"/>
            <w:tcBorders>
              <w:top w:val="nil"/>
              <w:left w:val="nil"/>
              <w:bottom w:val="nil"/>
              <w:right w:val="nil"/>
            </w:tcBorders>
            <w:shd w:val="clear" w:color="auto" w:fill="auto"/>
          </w:tcPr>
          <w:p w14:paraId="010149D1" w14:textId="77777777" w:rsidR="00337E5F" w:rsidRPr="00FA49C8" w:rsidRDefault="00337E5F" w:rsidP="00337E5F">
            <w:pPr>
              <w:suppressLineNumbers/>
            </w:pPr>
            <w:r w:rsidRPr="00FA49C8">
              <w:rPr>
                <w:rFonts w:ascii="Arial" w:hAnsi="Arial" w:hint="cs"/>
                <w:b/>
                <w:bCs/>
                <w:sz w:val="26"/>
                <w:szCs w:val="26"/>
                <w:rtl/>
              </w:rPr>
              <w:t>ה</w:t>
            </w:r>
            <w:r w:rsidRPr="00FA49C8">
              <w:rPr>
                <w:rFonts w:ascii="Arial" w:hAnsi="Arial"/>
                <w:b/>
                <w:bCs/>
                <w:sz w:val="26"/>
                <w:szCs w:val="26"/>
                <w:rtl/>
              </w:rPr>
              <w:t>מאשימה</w:t>
            </w:r>
          </w:p>
          <w:p w14:paraId="29797AD1" w14:textId="77777777" w:rsidR="00337E5F" w:rsidRPr="00FA49C8" w:rsidRDefault="00337E5F" w:rsidP="00DA3F2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4697DFE" w14:textId="77777777" w:rsidR="00337E5F" w:rsidRPr="00FA49C8" w:rsidRDefault="00337E5F" w:rsidP="00337E5F">
            <w:pPr>
              <w:suppressLineNumbers/>
            </w:pPr>
            <w:r w:rsidRPr="00FA49C8">
              <w:rPr>
                <w:rFonts w:ascii="Arial" w:hAnsi="Arial"/>
                <w:b/>
                <w:bCs/>
                <w:sz w:val="26"/>
                <w:szCs w:val="26"/>
                <w:rtl/>
              </w:rPr>
              <w:t>מדינת ישראל</w:t>
            </w:r>
          </w:p>
          <w:p w14:paraId="4E1344FD" w14:textId="77777777" w:rsidR="00337E5F" w:rsidRPr="00FA49C8" w:rsidRDefault="00337E5F" w:rsidP="00DA3F2D">
            <w:pPr>
              <w:rPr>
                <w:rFonts w:ascii="David" w:hAnsi="David"/>
                <w:sz w:val="26"/>
                <w:szCs w:val="26"/>
              </w:rPr>
            </w:pPr>
            <w:r w:rsidRPr="00FA49C8">
              <w:rPr>
                <w:rFonts w:ascii="David" w:hAnsi="David" w:hint="cs"/>
                <w:sz w:val="26"/>
                <w:szCs w:val="26"/>
                <w:rtl/>
              </w:rPr>
              <w:t>ע"י ב"כ עו"ד שירלי הדר</w:t>
            </w:r>
          </w:p>
        </w:tc>
      </w:tr>
      <w:bookmarkEnd w:id="1"/>
      <w:bookmarkEnd w:id="2"/>
      <w:tr w:rsidR="00337E5F" w:rsidRPr="00FA49C8" w14:paraId="2536CD48" w14:textId="77777777" w:rsidTr="00394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273F37" w14:textId="77777777" w:rsidR="00337E5F" w:rsidRPr="00FA49C8" w:rsidRDefault="00337E5F" w:rsidP="00337E5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4B10503" w14:textId="77777777" w:rsidR="00337E5F" w:rsidRPr="00FA49C8" w:rsidRDefault="00337E5F" w:rsidP="00337E5F">
            <w:pPr>
              <w:jc w:val="center"/>
              <w:rPr>
                <w:rFonts w:ascii="David" w:hAnsi="David"/>
                <w:b/>
                <w:bCs/>
                <w:sz w:val="26"/>
                <w:szCs w:val="26"/>
                <w:rtl/>
              </w:rPr>
            </w:pPr>
          </w:p>
          <w:p w14:paraId="361A0A60" w14:textId="77777777" w:rsidR="00337E5F" w:rsidRPr="00FA49C8" w:rsidRDefault="00337E5F" w:rsidP="00337E5F">
            <w:pPr>
              <w:jc w:val="center"/>
              <w:rPr>
                <w:rFonts w:ascii="David" w:hAnsi="David"/>
                <w:b/>
                <w:bCs/>
                <w:sz w:val="26"/>
                <w:szCs w:val="26"/>
                <w:rtl/>
              </w:rPr>
            </w:pPr>
            <w:r w:rsidRPr="00FA49C8">
              <w:rPr>
                <w:rFonts w:ascii="David" w:hAnsi="David"/>
                <w:b/>
                <w:bCs/>
                <w:sz w:val="26"/>
                <w:szCs w:val="26"/>
                <w:rtl/>
              </w:rPr>
              <w:t>נגד</w:t>
            </w:r>
          </w:p>
          <w:p w14:paraId="200CC6E4" w14:textId="77777777" w:rsidR="00337E5F" w:rsidRPr="00FA49C8" w:rsidRDefault="00337E5F" w:rsidP="00337E5F">
            <w:pPr>
              <w:jc w:val="both"/>
              <w:rPr>
                <w:rFonts w:ascii="David" w:hAnsi="David"/>
                <w:sz w:val="26"/>
                <w:szCs w:val="26"/>
              </w:rPr>
            </w:pPr>
          </w:p>
        </w:tc>
      </w:tr>
      <w:tr w:rsidR="00337E5F" w:rsidRPr="00FA49C8" w14:paraId="6755C6FF" w14:textId="77777777" w:rsidTr="00394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6DFC54" w14:textId="77777777" w:rsidR="00337E5F" w:rsidRPr="00FA49C8" w:rsidRDefault="00337E5F" w:rsidP="00DA3F2D">
            <w:pPr>
              <w:rPr>
                <w:rFonts w:ascii="David" w:hAnsi="David"/>
                <w:sz w:val="26"/>
                <w:szCs w:val="26"/>
                <w:rtl/>
              </w:rPr>
            </w:pPr>
          </w:p>
        </w:tc>
        <w:tc>
          <w:tcPr>
            <w:tcW w:w="3219" w:type="dxa"/>
            <w:tcBorders>
              <w:top w:val="nil"/>
              <w:left w:val="nil"/>
              <w:bottom w:val="nil"/>
              <w:right w:val="nil"/>
            </w:tcBorders>
            <w:shd w:val="clear" w:color="auto" w:fill="auto"/>
          </w:tcPr>
          <w:p w14:paraId="1075ECB3" w14:textId="77777777" w:rsidR="00337E5F" w:rsidRPr="00FA49C8" w:rsidRDefault="00337E5F" w:rsidP="00DA3F2D">
            <w:pPr>
              <w:rPr>
                <w:rFonts w:ascii="Arial" w:hAnsi="Arial"/>
                <w:b/>
                <w:bCs/>
                <w:sz w:val="26"/>
                <w:szCs w:val="26"/>
                <w:rtl/>
              </w:rPr>
            </w:pPr>
            <w:r w:rsidRPr="00FA49C8">
              <w:rPr>
                <w:rFonts w:ascii="Arial" w:hAnsi="Arial"/>
                <w:b/>
                <w:bCs/>
                <w:sz w:val="26"/>
                <w:szCs w:val="26"/>
                <w:rtl/>
              </w:rPr>
              <w:t>הנאש</w:t>
            </w:r>
            <w:r w:rsidRPr="00FA49C8">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7063BC3" w14:textId="77777777" w:rsidR="00337E5F" w:rsidRPr="00FA49C8" w:rsidRDefault="00337E5F" w:rsidP="00337E5F">
            <w:pPr>
              <w:suppressLineNumbers/>
            </w:pPr>
            <w:r w:rsidRPr="00FA49C8">
              <w:rPr>
                <w:rFonts w:ascii="Arial" w:hAnsi="Arial"/>
                <w:b/>
                <w:bCs/>
                <w:sz w:val="26"/>
                <w:szCs w:val="26"/>
                <w:rtl/>
              </w:rPr>
              <w:t>אור אברהם (עציר)</w:t>
            </w:r>
          </w:p>
          <w:p w14:paraId="652F6C2C" w14:textId="77777777" w:rsidR="00337E5F" w:rsidRPr="00FA49C8" w:rsidRDefault="00337E5F" w:rsidP="00DA3F2D">
            <w:pPr>
              <w:rPr>
                <w:rFonts w:ascii="David" w:hAnsi="David"/>
                <w:sz w:val="26"/>
                <w:szCs w:val="26"/>
              </w:rPr>
            </w:pPr>
            <w:r w:rsidRPr="00FA49C8">
              <w:rPr>
                <w:rFonts w:ascii="David" w:hAnsi="David" w:hint="cs"/>
                <w:sz w:val="26"/>
                <w:szCs w:val="26"/>
                <w:rtl/>
              </w:rPr>
              <w:t>ע"י ב"כ עו"ד</w:t>
            </w:r>
          </w:p>
        </w:tc>
      </w:tr>
    </w:tbl>
    <w:p w14:paraId="60C01DDE" w14:textId="77777777" w:rsidR="00394F92" w:rsidRDefault="00394F92" w:rsidP="00FA49C8">
      <w:pPr>
        <w:rPr>
          <w:sz w:val="26"/>
          <w:szCs w:val="26"/>
          <w:rtl/>
        </w:rPr>
      </w:pPr>
    </w:p>
    <w:p w14:paraId="4546C9CE" w14:textId="77777777" w:rsidR="00394F92" w:rsidRPr="00394F92" w:rsidRDefault="00394F92" w:rsidP="00394F92">
      <w:pPr>
        <w:spacing w:after="120" w:line="240" w:lineRule="exact"/>
        <w:ind w:left="283" w:hanging="283"/>
        <w:jc w:val="both"/>
        <w:rPr>
          <w:rFonts w:ascii="FrankRuehl" w:hAnsi="FrankRuehl" w:cs="FrankRuehl"/>
          <w:rtl/>
        </w:rPr>
      </w:pPr>
    </w:p>
    <w:p w14:paraId="47B8BCDA" w14:textId="77777777" w:rsidR="00551D4B" w:rsidRPr="00551D4B" w:rsidRDefault="00551D4B" w:rsidP="00551D4B">
      <w:pPr>
        <w:spacing w:before="120" w:after="120" w:line="240" w:lineRule="exact"/>
        <w:ind w:left="283" w:hanging="283"/>
        <w:jc w:val="both"/>
        <w:rPr>
          <w:rFonts w:ascii="FrankRuehl" w:hAnsi="FrankRuehl" w:cs="FrankRuehl"/>
          <w:rtl/>
        </w:rPr>
      </w:pPr>
    </w:p>
    <w:p w14:paraId="1531C8F2" w14:textId="77777777" w:rsidR="00A6329C" w:rsidRDefault="00A6329C" w:rsidP="00A6329C">
      <w:pPr>
        <w:rPr>
          <w:sz w:val="26"/>
          <w:szCs w:val="26"/>
          <w:rtl/>
        </w:rPr>
      </w:pPr>
      <w:bookmarkStart w:id="3" w:name="LawTable"/>
      <w:bookmarkEnd w:id="3"/>
    </w:p>
    <w:p w14:paraId="31F6A5E9" w14:textId="77777777" w:rsidR="00A6329C" w:rsidRPr="00A6329C" w:rsidRDefault="00A6329C" w:rsidP="00A6329C">
      <w:pPr>
        <w:spacing w:before="120" w:after="120" w:line="240" w:lineRule="exact"/>
        <w:ind w:left="283" w:hanging="283"/>
        <w:jc w:val="both"/>
        <w:rPr>
          <w:rFonts w:ascii="FrankRuehl" w:hAnsi="FrankRuehl" w:cs="FrankRuehl"/>
          <w:rtl/>
        </w:rPr>
      </w:pPr>
    </w:p>
    <w:p w14:paraId="5E47A5BF" w14:textId="77777777" w:rsidR="00A6329C" w:rsidRPr="00A6329C" w:rsidRDefault="00A6329C" w:rsidP="00A6329C">
      <w:pPr>
        <w:spacing w:before="120" w:after="120" w:line="240" w:lineRule="exact"/>
        <w:ind w:left="283" w:hanging="283"/>
        <w:jc w:val="both"/>
        <w:rPr>
          <w:rFonts w:ascii="FrankRuehl" w:hAnsi="FrankRuehl" w:cs="FrankRuehl"/>
          <w:rtl/>
        </w:rPr>
      </w:pPr>
    </w:p>
    <w:p w14:paraId="7DAE82E0" w14:textId="77777777" w:rsidR="00A6329C" w:rsidRPr="00A6329C" w:rsidRDefault="00A6329C" w:rsidP="00A6329C">
      <w:pPr>
        <w:spacing w:before="120" w:after="120" w:line="240" w:lineRule="exact"/>
        <w:ind w:left="283" w:hanging="283"/>
        <w:jc w:val="both"/>
        <w:rPr>
          <w:rFonts w:ascii="FrankRuehl" w:hAnsi="FrankRuehl" w:cs="FrankRuehl"/>
          <w:rtl/>
        </w:rPr>
      </w:pPr>
      <w:r w:rsidRPr="00A6329C">
        <w:rPr>
          <w:rFonts w:ascii="FrankRuehl" w:hAnsi="FrankRuehl" w:cs="FrankRuehl"/>
          <w:rtl/>
        </w:rPr>
        <w:t xml:space="preserve">חקיקה שאוזכרה: </w:t>
      </w:r>
    </w:p>
    <w:p w14:paraId="2ADFBA32" w14:textId="77777777" w:rsidR="00A6329C" w:rsidRPr="00A6329C" w:rsidRDefault="00A6329C" w:rsidP="00A6329C">
      <w:pPr>
        <w:spacing w:before="120" w:after="120" w:line="240" w:lineRule="exact"/>
        <w:ind w:left="283" w:hanging="283"/>
        <w:jc w:val="both"/>
        <w:rPr>
          <w:rFonts w:ascii="FrankRuehl" w:hAnsi="FrankRuehl" w:cs="FrankRuehl"/>
          <w:rtl/>
        </w:rPr>
      </w:pPr>
      <w:hyperlink r:id="rId7" w:history="1">
        <w:r w:rsidRPr="00A6329C">
          <w:rPr>
            <w:rFonts w:ascii="FrankRuehl" w:hAnsi="FrankRuehl" w:cs="FrankRuehl"/>
            <w:color w:val="0000FF"/>
            <w:rtl/>
          </w:rPr>
          <w:t>פקודת הסמים המסוכנים [נוסח חדש], תשל"ג-1973</w:t>
        </w:r>
      </w:hyperlink>
      <w:r w:rsidRPr="00A6329C">
        <w:rPr>
          <w:rFonts w:ascii="FrankRuehl" w:hAnsi="FrankRuehl" w:cs="FrankRuehl"/>
          <w:rtl/>
        </w:rPr>
        <w:t xml:space="preserve">: סע'  </w:t>
      </w:r>
      <w:hyperlink r:id="rId8" w:history="1">
        <w:r w:rsidRPr="00A6329C">
          <w:rPr>
            <w:rFonts w:ascii="FrankRuehl" w:hAnsi="FrankRuehl" w:cs="FrankRuehl"/>
            <w:color w:val="0000FF"/>
            <w:rtl/>
          </w:rPr>
          <w:t>7(א)</w:t>
        </w:r>
      </w:hyperlink>
      <w:r w:rsidRPr="00A6329C">
        <w:rPr>
          <w:rFonts w:ascii="FrankRuehl" w:hAnsi="FrankRuehl" w:cs="FrankRuehl"/>
          <w:rtl/>
        </w:rPr>
        <w:t xml:space="preserve">, </w:t>
      </w:r>
      <w:hyperlink r:id="rId9" w:history="1">
        <w:r w:rsidRPr="00A6329C">
          <w:rPr>
            <w:rFonts w:ascii="FrankRuehl" w:hAnsi="FrankRuehl" w:cs="FrankRuehl"/>
            <w:color w:val="0000FF"/>
            <w:rtl/>
          </w:rPr>
          <w:t>7(ג)</w:t>
        </w:r>
      </w:hyperlink>
      <w:r w:rsidRPr="00A6329C">
        <w:rPr>
          <w:rFonts w:ascii="FrankRuehl" w:hAnsi="FrankRuehl" w:cs="FrankRuehl"/>
          <w:rtl/>
        </w:rPr>
        <w:t xml:space="preserve">, </w:t>
      </w:r>
      <w:hyperlink r:id="rId10" w:history="1">
        <w:r w:rsidRPr="00A6329C">
          <w:rPr>
            <w:rFonts w:ascii="FrankRuehl" w:hAnsi="FrankRuehl" w:cs="FrankRuehl"/>
            <w:color w:val="0000FF"/>
            <w:rtl/>
          </w:rPr>
          <w:t>36א(ב)</w:t>
        </w:r>
      </w:hyperlink>
    </w:p>
    <w:p w14:paraId="63F6DC84" w14:textId="77777777" w:rsidR="00A6329C" w:rsidRPr="00A6329C" w:rsidRDefault="00A6329C" w:rsidP="00A6329C">
      <w:pPr>
        <w:spacing w:before="120" w:after="120" w:line="240" w:lineRule="exact"/>
        <w:ind w:left="283" w:hanging="283"/>
        <w:jc w:val="both"/>
        <w:rPr>
          <w:rFonts w:ascii="FrankRuehl" w:hAnsi="FrankRuehl" w:cs="FrankRuehl"/>
          <w:rtl/>
        </w:rPr>
      </w:pPr>
      <w:hyperlink r:id="rId11" w:history="1">
        <w:r w:rsidRPr="00A6329C">
          <w:rPr>
            <w:rFonts w:ascii="FrankRuehl" w:hAnsi="FrankRuehl" w:cs="FrankRuehl"/>
            <w:color w:val="0000FF"/>
            <w:rtl/>
          </w:rPr>
          <w:t>חוק העונשין, תשל"ז-1977</w:t>
        </w:r>
      </w:hyperlink>
      <w:r w:rsidRPr="00A6329C">
        <w:rPr>
          <w:rFonts w:ascii="FrankRuehl" w:hAnsi="FrankRuehl" w:cs="FrankRuehl"/>
          <w:rtl/>
        </w:rPr>
        <w:t xml:space="preserve">: סע'  </w:t>
      </w:r>
      <w:hyperlink r:id="rId12" w:history="1">
        <w:r w:rsidRPr="00A6329C">
          <w:rPr>
            <w:rFonts w:ascii="FrankRuehl" w:hAnsi="FrankRuehl" w:cs="FrankRuehl"/>
            <w:color w:val="0000FF"/>
            <w:rtl/>
          </w:rPr>
          <w:t>61(א)(4)</w:t>
        </w:r>
      </w:hyperlink>
    </w:p>
    <w:p w14:paraId="10769151" w14:textId="77777777" w:rsidR="00A6329C" w:rsidRPr="00A6329C" w:rsidRDefault="00A6329C" w:rsidP="00A6329C">
      <w:pPr>
        <w:rPr>
          <w:sz w:val="26"/>
          <w:szCs w:val="26"/>
          <w:rtl/>
        </w:rPr>
      </w:pPr>
      <w:bookmarkStart w:id="4" w:name="LawTable_End"/>
      <w:bookmarkEnd w:id="4"/>
    </w:p>
    <w:p w14:paraId="2FB19057" w14:textId="77777777" w:rsidR="00337E5F" w:rsidRPr="00551D4B" w:rsidRDefault="00337E5F" w:rsidP="00551D4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7E5F" w14:paraId="229248C6" w14:textId="77777777" w:rsidTr="00337E5F">
        <w:trPr>
          <w:trHeight w:val="355"/>
          <w:jc w:val="center"/>
        </w:trPr>
        <w:tc>
          <w:tcPr>
            <w:tcW w:w="8820" w:type="dxa"/>
            <w:tcBorders>
              <w:top w:val="nil"/>
              <w:left w:val="nil"/>
              <w:bottom w:val="nil"/>
              <w:right w:val="nil"/>
            </w:tcBorders>
            <w:shd w:val="clear" w:color="auto" w:fill="auto"/>
          </w:tcPr>
          <w:p w14:paraId="49FB311F" w14:textId="77777777" w:rsidR="00FA49C8" w:rsidRPr="00FA49C8" w:rsidRDefault="00FA49C8" w:rsidP="00FA49C8">
            <w:pPr>
              <w:jc w:val="center"/>
              <w:rPr>
                <w:rFonts w:ascii="David" w:hAnsi="David"/>
                <w:b/>
                <w:bCs/>
                <w:sz w:val="32"/>
                <w:szCs w:val="32"/>
                <w:u w:val="single"/>
                <w:rtl/>
              </w:rPr>
            </w:pPr>
            <w:bookmarkStart w:id="5" w:name="PsakDin" w:colFirst="0" w:colLast="0"/>
            <w:bookmarkEnd w:id="0"/>
            <w:r w:rsidRPr="00FA49C8">
              <w:rPr>
                <w:rFonts w:ascii="David" w:hAnsi="David"/>
                <w:b/>
                <w:bCs/>
                <w:sz w:val="32"/>
                <w:szCs w:val="32"/>
                <w:u w:val="single"/>
                <w:rtl/>
              </w:rPr>
              <w:t>גזר דין</w:t>
            </w:r>
          </w:p>
          <w:p w14:paraId="44985218" w14:textId="77777777" w:rsidR="00337E5F" w:rsidRPr="00FA49C8" w:rsidRDefault="00337E5F" w:rsidP="00FA49C8">
            <w:pPr>
              <w:jc w:val="center"/>
              <w:rPr>
                <w:rFonts w:ascii="David" w:hAnsi="David"/>
                <w:bCs/>
                <w:sz w:val="32"/>
                <w:szCs w:val="32"/>
                <w:u w:val="single"/>
                <w:rtl/>
              </w:rPr>
            </w:pPr>
          </w:p>
        </w:tc>
      </w:tr>
      <w:bookmarkEnd w:id="5"/>
    </w:tbl>
    <w:p w14:paraId="60FE968A" w14:textId="77777777" w:rsidR="00337E5F" w:rsidRPr="000F2247" w:rsidRDefault="00337E5F" w:rsidP="00337E5F">
      <w:pPr>
        <w:rPr>
          <w:rFonts w:ascii="Arial" w:hAnsi="Arial"/>
          <w:b/>
          <w:bCs/>
          <w:sz w:val="26"/>
          <w:szCs w:val="26"/>
          <w:rtl/>
        </w:rPr>
      </w:pPr>
    </w:p>
    <w:p w14:paraId="21E21855" w14:textId="77777777" w:rsidR="00337E5F" w:rsidRDefault="00337E5F" w:rsidP="00337E5F">
      <w:pPr>
        <w:spacing w:line="360" w:lineRule="auto"/>
        <w:jc w:val="both"/>
        <w:rPr>
          <w:rFonts w:ascii="David" w:hAnsi="David"/>
          <w:b/>
          <w:bCs/>
          <w:u w:val="single"/>
        </w:rPr>
      </w:pPr>
    </w:p>
    <w:p w14:paraId="79CC3371" w14:textId="77777777" w:rsidR="00337E5F" w:rsidRDefault="00337E5F" w:rsidP="00337E5F">
      <w:pPr>
        <w:spacing w:line="360" w:lineRule="auto"/>
        <w:jc w:val="both"/>
        <w:rPr>
          <w:rFonts w:ascii="David" w:hAnsi="David"/>
          <w:b/>
          <w:bCs/>
          <w:u w:val="single"/>
          <w:rtl/>
        </w:rPr>
      </w:pPr>
      <w:r>
        <w:rPr>
          <w:rFonts w:ascii="David" w:hAnsi="David"/>
          <w:b/>
          <w:bCs/>
          <w:u w:val="single"/>
          <w:rtl/>
        </w:rPr>
        <w:t xml:space="preserve">השתלשלות העניינים העובדתית </w:t>
      </w:r>
    </w:p>
    <w:p w14:paraId="29DE6998" w14:textId="77777777" w:rsidR="00337E5F" w:rsidRDefault="00337E5F" w:rsidP="00337E5F">
      <w:pPr>
        <w:pStyle w:val="aa"/>
        <w:spacing w:line="360" w:lineRule="auto"/>
        <w:ind w:left="360"/>
        <w:jc w:val="both"/>
        <w:rPr>
          <w:rFonts w:ascii="David" w:hAnsi="David" w:cs="David"/>
          <w:sz w:val="24"/>
          <w:szCs w:val="24"/>
          <w:rtl/>
        </w:rPr>
      </w:pPr>
      <w:bookmarkStart w:id="6" w:name="ABSTRACT_START"/>
      <w:bookmarkEnd w:id="6"/>
    </w:p>
    <w:p w14:paraId="5485A34A"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אור אברהם   (להלן: הנאשם) , הורשע על פי הודאתו, בעובדות כתב אישום מתוקן המייחס לו עבירה של החזקת סם שלא לצריכה עצמית לפי </w:t>
      </w:r>
      <w:hyperlink r:id="rId13" w:history="1">
        <w:r w:rsidR="00394F92" w:rsidRPr="00394F92">
          <w:rPr>
            <w:rStyle w:val="Hyperlink"/>
            <w:rFonts w:ascii="David" w:hAnsi="David" w:cs="David"/>
            <w:sz w:val="24"/>
            <w:szCs w:val="24"/>
            <w:rtl/>
          </w:rPr>
          <w:t>סעיפים 7(א)</w:t>
        </w:r>
      </w:hyperlink>
      <w:r>
        <w:rPr>
          <w:rFonts w:ascii="David" w:hAnsi="David" w:cs="David"/>
          <w:sz w:val="24"/>
          <w:szCs w:val="24"/>
          <w:rtl/>
        </w:rPr>
        <w:t xml:space="preserve"> ו </w:t>
      </w:r>
      <w:hyperlink r:id="rId14" w:history="1">
        <w:r w:rsidR="00394F92" w:rsidRPr="00394F92">
          <w:rPr>
            <w:rStyle w:val="Hyperlink"/>
            <w:rFonts w:ascii="David" w:hAnsi="David" w:cs="David"/>
            <w:sz w:val="24"/>
            <w:szCs w:val="24"/>
            <w:rtl/>
          </w:rPr>
          <w:t>7(ג)</w:t>
        </w:r>
      </w:hyperlink>
      <w:r>
        <w:rPr>
          <w:rFonts w:ascii="David" w:hAnsi="David" w:cs="David"/>
          <w:sz w:val="24"/>
          <w:szCs w:val="24"/>
          <w:rtl/>
        </w:rPr>
        <w:t xml:space="preserve"> רישא ל</w:t>
      </w:r>
      <w:hyperlink r:id="rId15" w:history="1">
        <w:r w:rsidR="00FA49C8" w:rsidRPr="00FA49C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פקודת הסמים).</w:t>
      </w:r>
    </w:p>
    <w:p w14:paraId="25D63B21" w14:textId="77777777" w:rsidR="00337E5F" w:rsidRDefault="00337E5F" w:rsidP="00337E5F">
      <w:pPr>
        <w:pStyle w:val="aa"/>
        <w:spacing w:line="360" w:lineRule="auto"/>
        <w:ind w:left="360"/>
        <w:jc w:val="both"/>
        <w:rPr>
          <w:rFonts w:ascii="David" w:hAnsi="David" w:cs="David"/>
          <w:sz w:val="24"/>
          <w:szCs w:val="24"/>
        </w:rPr>
      </w:pPr>
      <w:bookmarkStart w:id="7" w:name="ABSTRACT_END"/>
      <w:bookmarkEnd w:id="7"/>
    </w:p>
    <w:p w14:paraId="26A73463"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ביום 12.4.2021 בשעה 06:00 לערך, בכתובת משעול הפטל 4 דירה 133 באילת,  עת בוצע חיפוש כדין,  החזיק הנאשם בסם מסוכן מסוג קוקאין במשקל של 10  גרם שלא לשימושו העצמי. </w:t>
      </w:r>
    </w:p>
    <w:p w14:paraId="779173CE" w14:textId="77777777" w:rsidR="00337E5F" w:rsidRDefault="00337E5F" w:rsidP="00337E5F">
      <w:pPr>
        <w:pStyle w:val="aa"/>
        <w:spacing w:line="360" w:lineRule="auto"/>
        <w:ind w:left="360"/>
        <w:jc w:val="both"/>
        <w:rPr>
          <w:rFonts w:ascii="David" w:hAnsi="David" w:cs="David"/>
          <w:sz w:val="24"/>
          <w:szCs w:val="24"/>
          <w:rtl/>
        </w:rPr>
      </w:pPr>
    </w:p>
    <w:p w14:paraId="2214AEBB"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בדיון ביום 16.2.2022 הציגו הצדדים הסדר טיעון, במסגרתו הודה הנאשם בכתב האישום המתוקן, והורשע בעבירה כמפורט לעיל. לא היתה הסכמה בין הצדדים לעניין העונש. במעמד זה ביקשה המאשימה להכריז על הנאשם כסוחר סמים ולחלט את את הרכוש המפורט בכתב האישום הכולל 25,050 ₪, 750 $, 2 טלפונים מסוג </w:t>
      </w:r>
      <w:r>
        <w:rPr>
          <w:rFonts w:ascii="David" w:hAnsi="David" w:cs="David"/>
          <w:sz w:val="24"/>
          <w:szCs w:val="24"/>
        </w:rPr>
        <w:t>IPHONE</w:t>
      </w:r>
      <w:r>
        <w:rPr>
          <w:rFonts w:ascii="David" w:hAnsi="David" w:cs="David"/>
          <w:sz w:val="24"/>
          <w:szCs w:val="24"/>
          <w:rtl/>
        </w:rPr>
        <w:t xml:space="preserve">, טלפון מסוג </w:t>
      </w:r>
      <w:r>
        <w:rPr>
          <w:rFonts w:ascii="David" w:hAnsi="David" w:cs="David"/>
          <w:sz w:val="24"/>
          <w:szCs w:val="24"/>
        </w:rPr>
        <w:t>NOKIA</w:t>
      </w:r>
      <w:r>
        <w:rPr>
          <w:rFonts w:ascii="David" w:hAnsi="David" w:cs="David"/>
          <w:sz w:val="24"/>
          <w:szCs w:val="24"/>
          <w:rtl/>
        </w:rPr>
        <w:t xml:space="preserve">, וטלפון מסוג </w:t>
      </w:r>
      <w:r>
        <w:rPr>
          <w:rFonts w:ascii="David" w:hAnsi="David" w:cs="David"/>
          <w:sz w:val="24"/>
          <w:szCs w:val="24"/>
        </w:rPr>
        <w:t>BMW</w:t>
      </w:r>
      <w:r>
        <w:rPr>
          <w:rFonts w:ascii="David" w:hAnsi="David" w:cs="David"/>
          <w:sz w:val="24"/>
          <w:szCs w:val="24"/>
          <w:rtl/>
        </w:rPr>
        <w:t xml:space="preserve"> (להלן: הרכוש שנתפס). </w:t>
      </w:r>
    </w:p>
    <w:p w14:paraId="0E801062" w14:textId="77777777" w:rsidR="00337E5F" w:rsidRDefault="00337E5F" w:rsidP="00337E5F">
      <w:pPr>
        <w:pStyle w:val="aa"/>
        <w:rPr>
          <w:rFonts w:ascii="David" w:hAnsi="David" w:cs="David"/>
          <w:sz w:val="24"/>
          <w:szCs w:val="24"/>
        </w:rPr>
      </w:pPr>
    </w:p>
    <w:p w14:paraId="620127E9"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ב"כ הנאשם התנגד להכרזת הנאשם כסוחר סמים וביקש להציג טיעוניו במועד נדחה, על מנת להציג מסמכים מטעמו. הצדדים עתרו במשותף לדחות את הדיון בטיעונים לעונש למועד אחר. </w:t>
      </w:r>
    </w:p>
    <w:p w14:paraId="61650B35" w14:textId="77777777" w:rsidR="00337E5F" w:rsidRDefault="00337E5F" w:rsidP="00337E5F">
      <w:pPr>
        <w:pStyle w:val="aa"/>
        <w:rPr>
          <w:rFonts w:ascii="David" w:hAnsi="David" w:cs="David"/>
          <w:sz w:val="24"/>
          <w:szCs w:val="24"/>
        </w:rPr>
      </w:pPr>
    </w:p>
    <w:p w14:paraId="7C6BC9DD" w14:textId="77777777" w:rsidR="00337E5F" w:rsidRDefault="00337E5F" w:rsidP="00337E5F">
      <w:pPr>
        <w:pStyle w:val="aa"/>
        <w:spacing w:line="360" w:lineRule="auto"/>
        <w:ind w:left="360"/>
        <w:jc w:val="both"/>
        <w:rPr>
          <w:rFonts w:ascii="David" w:hAnsi="David" w:cs="David"/>
          <w:sz w:val="24"/>
          <w:szCs w:val="24"/>
          <w:rtl/>
        </w:rPr>
      </w:pPr>
    </w:p>
    <w:p w14:paraId="4E2C2CC7"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בדיון ביום 24.10.2021 השלימו הצדדים טיעוניהם לעניין הכרזתו של הנאשם כסוחר סמים ובקשתה של המאשימה לחלט את הרכוש שנתפס. כמו כן טענו הצדדים לעונש.</w:t>
      </w:r>
    </w:p>
    <w:p w14:paraId="0FBEB420" w14:textId="77777777" w:rsidR="00337E5F" w:rsidRDefault="00337E5F" w:rsidP="00337E5F">
      <w:pPr>
        <w:pStyle w:val="aa"/>
        <w:spacing w:line="360" w:lineRule="auto"/>
        <w:ind w:left="360"/>
        <w:jc w:val="both"/>
        <w:rPr>
          <w:rFonts w:ascii="David" w:hAnsi="David" w:cs="David"/>
          <w:sz w:val="24"/>
          <w:szCs w:val="24"/>
        </w:rPr>
      </w:pPr>
    </w:p>
    <w:p w14:paraId="2210DD55"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ביחס לעתירתה להכריז על הנאשם סוחר סמים ולחילוט הרכוש שנתפס, הפנתה המאשימה לפסיקת בית המשפט העליון לפיה לאור כמות הסם שנתפסה אצל הנאשם ניתן להסיק כי הנאשם מבקש לסחור בסם ולהפיק ממנו רווח ועל כן הוא עומד בתנאים הנדרשים </w:t>
      </w:r>
      <w:hyperlink r:id="rId16" w:history="1">
        <w:r w:rsidR="00394F92" w:rsidRPr="00394F92">
          <w:rPr>
            <w:rStyle w:val="Hyperlink"/>
            <w:rFonts w:ascii="David" w:hAnsi="David" w:cs="David"/>
            <w:sz w:val="24"/>
            <w:szCs w:val="24"/>
            <w:rtl/>
          </w:rPr>
          <w:t>בסעיף 36א(ב)</w:t>
        </w:r>
      </w:hyperlink>
      <w:r>
        <w:rPr>
          <w:rFonts w:ascii="David" w:hAnsi="David" w:cs="David"/>
          <w:sz w:val="24"/>
          <w:szCs w:val="24"/>
          <w:rtl/>
        </w:rPr>
        <w:t xml:space="preserve"> לפקודת הסמים להכרזתו כסוחר סמים. המאשימה הדגישה כי במהלך חקירתו במשטרה בחר הנאשם לשמור על זכות השתיקה ולהימנע מלהשיב על שאלות הנוגעות למקור הסכום הכספי שנתפס ברשותו. התובעת הדגישה כי "העת לתת הסבר לסכומי הכסף היא לא כעת אלא בשלב החקירה... והיום הנאשם יכול להעלות את כל הטענות בעניין הכספים והיום אין לנו איך לבדוק. כשהיחידה החוקרת נתנה לו הזדמנות ונשאל שאלות בחר שלא לתת הסבר לעניין הכספים." כפועל יוצא מכך, ביקשה המאשימה לחלט את הרכוש שנתפס. </w:t>
      </w:r>
    </w:p>
    <w:p w14:paraId="7C07D812" w14:textId="77777777" w:rsidR="00337E5F" w:rsidRDefault="00337E5F" w:rsidP="00337E5F">
      <w:pPr>
        <w:pStyle w:val="aa"/>
        <w:rPr>
          <w:rFonts w:ascii="David" w:hAnsi="David" w:cs="David"/>
          <w:sz w:val="24"/>
          <w:szCs w:val="24"/>
        </w:rPr>
      </w:pPr>
    </w:p>
    <w:p w14:paraId="53F934B5"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מצידו, טען כי עצם העובדה שהנאשם החזיק בכמות סם גדולה אינה מצביעה בהכרח על היותו סוחר סמים. עוד טען כי לאור העדר אינדיקציות נוספות המצביעות על סחר בסמים, אזי יש לבחון את יכולתו הכלכלית של הנאשם להחזיק בכמות סם כנטען, שלא למטרות סחר. הסנגור הציג תלושי שכר של הנאשם, שלטענתו שמר על רצף תעסוקתי משך כחמש שנים. כמו כן טען כי אביו של הנאשם, דאג להעביר לו סכומי כסף גדולים, בכל פעם כ 8,000 ₪, ולתימוכין הציג תדפיס חשבון בנק של הוריו של הנאשם ובו מוצגות מידי פעם משיכות של כסף מזומן בסך 8,000 ₪. </w:t>
      </w:r>
    </w:p>
    <w:p w14:paraId="1A67DB7F" w14:textId="77777777" w:rsidR="00337E5F" w:rsidRDefault="00337E5F" w:rsidP="00337E5F">
      <w:pPr>
        <w:pStyle w:val="aa"/>
        <w:rPr>
          <w:rFonts w:ascii="David" w:hAnsi="David" w:cs="David"/>
          <w:sz w:val="24"/>
          <w:szCs w:val="24"/>
        </w:rPr>
      </w:pPr>
    </w:p>
    <w:p w14:paraId="1D5C6584"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לעונש, לשיטת המאשימה, על המתחם לנוע בין 18 ועד  36 חודשי מאסר בליווי רכיבי ענישה מרתיעים. התביעה ביקשה למקם את עונשו של הנאשם ברף הגבוה של המתחם. כן עתרה להפעלת מאסר מותנה התלוי ועומד כנגד הנאשם באופן מצטבר לעונש ולהטלת קנס לשיקול דעת בית המשפט. </w:t>
      </w:r>
    </w:p>
    <w:p w14:paraId="7CAF2C47" w14:textId="77777777" w:rsidR="00337E5F" w:rsidRDefault="00337E5F" w:rsidP="00337E5F">
      <w:pPr>
        <w:pStyle w:val="aa"/>
        <w:spacing w:line="360" w:lineRule="auto"/>
        <w:ind w:left="360"/>
        <w:jc w:val="both"/>
        <w:rPr>
          <w:rFonts w:ascii="David" w:hAnsi="David" w:cs="David"/>
          <w:sz w:val="24"/>
          <w:szCs w:val="24"/>
          <w:rtl/>
        </w:rPr>
      </w:pPr>
    </w:p>
    <w:p w14:paraId="674289E4"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lastRenderedPageBreak/>
        <w:t xml:space="preserve">התביעה עמדה על הערכים המוגנים שנפגעו כתוצאה מביצוע העבירה בה הורשע הנאשם, שהם השמירה על בריאות ובטחון הציבור ושלטון החוק; ההגנה על ביטחון הציבור נובעת גם מהפוטנציאל העברייני של צרכני הסמים, אשר התלות בסם ומימונו מהווה "אחד ממחוללי הפשיעה". המאשימה טענה כי מידת הפגיעה בערכים המוגנים במקרה זה היא גבוהה, "שכן הנאשם היה חלק מביצוע העבירה, הנאשם החזיק את הסמים לבדו." עוד נטען כי מדובר בסם מסוג קוקאין, הנמנה על הסמים הקשים, שההתמכרות אליו היא חזקה והשפעותיו הרסניות. </w:t>
      </w:r>
    </w:p>
    <w:p w14:paraId="7EB0D175" w14:textId="77777777" w:rsidR="00337E5F" w:rsidRDefault="00337E5F" w:rsidP="00337E5F">
      <w:pPr>
        <w:pStyle w:val="aa"/>
        <w:spacing w:line="360" w:lineRule="auto"/>
        <w:ind w:left="360"/>
        <w:jc w:val="both"/>
        <w:rPr>
          <w:rFonts w:ascii="David" w:hAnsi="David" w:cs="David"/>
          <w:sz w:val="24"/>
          <w:szCs w:val="24"/>
          <w:rtl/>
        </w:rPr>
      </w:pPr>
    </w:p>
    <w:p w14:paraId="60606957" w14:textId="77777777" w:rsidR="00337E5F" w:rsidRDefault="00337E5F" w:rsidP="00337E5F">
      <w:pPr>
        <w:pStyle w:val="aa"/>
        <w:spacing w:line="360" w:lineRule="auto"/>
        <w:ind w:left="360"/>
        <w:jc w:val="both"/>
        <w:rPr>
          <w:rFonts w:ascii="David" w:hAnsi="David" w:cs="David"/>
          <w:sz w:val="24"/>
          <w:szCs w:val="24"/>
          <w:u w:val="single"/>
          <w:rtl/>
        </w:rPr>
      </w:pPr>
      <w:r>
        <w:rPr>
          <w:rFonts w:ascii="David" w:hAnsi="David" w:cs="David"/>
          <w:sz w:val="24"/>
          <w:szCs w:val="24"/>
          <w:rtl/>
        </w:rPr>
        <w:t xml:space="preserve">אשר למיקום העונש בגדרי מתחם העונש ההולם טענה התביעה כי לחובתו של הנאשם  הרשעות קודמות, חלקן בתחום הסמים והנאשם אף ריצה עונש מאסר בגין כך . התובעת ציינה כי כנגד הנאשם תלוי ועומד מאסר מותנה אשר לא הרתיעו מלשוב ולבצע עבירות סמים, והפעם מדובר בסם קשה יותר מסוג קוקאין. נוכח האמור, ביקשה ב"כ המאשימה מבית המשפט להתחשב בערך של הרתעת היחיד.  עוד ביקשה ליתן משקל לערך הרתעת הרבים. </w:t>
      </w:r>
    </w:p>
    <w:p w14:paraId="6DB627E9" w14:textId="77777777" w:rsidR="00337E5F" w:rsidRDefault="00337E5F" w:rsidP="00337E5F">
      <w:pPr>
        <w:pStyle w:val="aa"/>
        <w:spacing w:line="360" w:lineRule="auto"/>
        <w:ind w:left="360"/>
        <w:jc w:val="both"/>
        <w:rPr>
          <w:rFonts w:ascii="David" w:hAnsi="David" w:cs="David"/>
          <w:sz w:val="24"/>
          <w:szCs w:val="24"/>
          <w:u w:val="single"/>
          <w:rtl/>
        </w:rPr>
      </w:pPr>
    </w:p>
    <w:p w14:paraId="002618C6"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התובעת הפנתה לפסיקה על מנת לתמוך בעתירתה העונשית. </w:t>
      </w:r>
    </w:p>
    <w:p w14:paraId="5091129C" w14:textId="77777777" w:rsidR="00337E5F" w:rsidRDefault="00337E5F" w:rsidP="00337E5F">
      <w:pPr>
        <w:pStyle w:val="aa"/>
        <w:spacing w:line="360" w:lineRule="auto"/>
        <w:ind w:left="360"/>
        <w:jc w:val="both"/>
        <w:rPr>
          <w:rFonts w:ascii="David" w:hAnsi="David" w:cs="David"/>
          <w:sz w:val="24"/>
          <w:szCs w:val="24"/>
          <w:u w:val="single"/>
          <w:rtl/>
        </w:rPr>
      </w:pPr>
    </w:p>
    <w:p w14:paraId="6883CABB"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הסנגור טען כי מתחם הענישה הראוי נע בין צו מבחן – במקרים המתאימים, ועד ל 10  חודשי מאסר. עוד ציין כי מעיון בפסיקה ניתן לראות כי מתחמי הענישה במקרים דומים נעים בדרך כלל בין 6 חודשים ועד ל 24 חודשי מאסר, בהתחשב בנסיבותיו של כל מקרה. לשיטת הסנגור, "כשמזקקים את הפסיקה בהחזקת קוקאין במשקלים האלה רואים שכל גרם קוקאין מקבל חודש מאסר...". לפיכך ביקש למקם את עונשו של הנאשם בהתאם.  </w:t>
      </w:r>
    </w:p>
    <w:p w14:paraId="23054AEA" w14:textId="77777777" w:rsidR="00337E5F" w:rsidRDefault="00337E5F" w:rsidP="00337E5F">
      <w:pPr>
        <w:spacing w:line="360" w:lineRule="auto"/>
        <w:ind w:left="360"/>
        <w:jc w:val="both"/>
        <w:rPr>
          <w:rFonts w:ascii="David" w:hAnsi="David"/>
        </w:rPr>
      </w:pPr>
      <w:r>
        <w:rPr>
          <w:rFonts w:ascii="David" w:hAnsi="David"/>
          <w:rtl/>
        </w:rPr>
        <w:t xml:space="preserve">הסנגור ביקש להתחשב בכך שהנאשם הודה בעבירה המיוחסת לו וחסך זמן שיפוטי וכן הביע חרטה על מעשיו. </w:t>
      </w:r>
    </w:p>
    <w:p w14:paraId="1D17CAD4" w14:textId="77777777" w:rsidR="00337E5F" w:rsidRDefault="00337E5F" w:rsidP="00337E5F">
      <w:pPr>
        <w:spacing w:line="360" w:lineRule="auto"/>
        <w:ind w:left="360"/>
        <w:jc w:val="both"/>
        <w:rPr>
          <w:rFonts w:ascii="David" w:hAnsi="David"/>
          <w:rtl/>
        </w:rPr>
      </w:pPr>
      <w:r>
        <w:rPr>
          <w:rFonts w:ascii="David" w:hAnsi="David"/>
          <w:rtl/>
        </w:rPr>
        <w:t xml:space="preserve">אשר למאסר המותנה התלוי ועומד כנגד הנאשם, ביקש בא כוחו להפעילו באופן שיחפוף "ולו חלקית" את המאסר שיוטל עליו. </w:t>
      </w:r>
    </w:p>
    <w:p w14:paraId="34CCD5FF"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גם הסניגור הגיש פסיקה על מנת לתמוך בעתירתו העונשית. </w:t>
      </w:r>
    </w:p>
    <w:p w14:paraId="313A6D35" w14:textId="77777777" w:rsidR="00337E5F" w:rsidRDefault="00337E5F" w:rsidP="00337E5F">
      <w:pPr>
        <w:pStyle w:val="aa"/>
        <w:spacing w:line="360" w:lineRule="auto"/>
        <w:jc w:val="both"/>
        <w:rPr>
          <w:rFonts w:ascii="David" w:hAnsi="David" w:cs="David"/>
          <w:sz w:val="24"/>
          <w:szCs w:val="24"/>
          <w:rtl/>
        </w:rPr>
      </w:pPr>
    </w:p>
    <w:p w14:paraId="297C4E5E" w14:textId="77777777" w:rsidR="00337E5F" w:rsidRDefault="00337E5F" w:rsidP="00337E5F">
      <w:pPr>
        <w:spacing w:line="360" w:lineRule="auto"/>
        <w:ind w:left="360"/>
        <w:jc w:val="both"/>
        <w:rPr>
          <w:rFonts w:ascii="David" w:eastAsia="David" w:hAnsi="David"/>
          <w:sz w:val="28"/>
        </w:rPr>
      </w:pPr>
      <w:r>
        <w:rPr>
          <w:rFonts w:ascii="David" w:hAnsi="David"/>
          <w:rtl/>
        </w:rPr>
        <w:t>הנאשם בדברו האחרון אמר: "אני מודה ומתחרט. אני אקבל את מה שבית המשפט יגזור."</w:t>
      </w:r>
    </w:p>
    <w:p w14:paraId="20D723E6" w14:textId="77777777" w:rsidR="00337E5F" w:rsidRDefault="00337E5F" w:rsidP="00337E5F">
      <w:pPr>
        <w:spacing w:line="360" w:lineRule="auto"/>
        <w:jc w:val="both"/>
        <w:rPr>
          <w:rFonts w:ascii="David" w:eastAsia="David" w:hAnsi="David"/>
          <w:sz w:val="28"/>
          <w:rtl/>
        </w:rPr>
      </w:pPr>
    </w:p>
    <w:p w14:paraId="7888E76C" w14:textId="77777777" w:rsidR="00337E5F" w:rsidRPr="00337E5F" w:rsidRDefault="00337E5F" w:rsidP="00337E5F">
      <w:pPr>
        <w:pStyle w:val="aa"/>
        <w:spacing w:line="360" w:lineRule="auto"/>
        <w:ind w:left="0"/>
        <w:jc w:val="both"/>
        <w:rPr>
          <w:rFonts w:ascii="David" w:hAnsi="David" w:cs="David"/>
          <w:b/>
          <w:bCs/>
          <w:sz w:val="24"/>
          <w:szCs w:val="24"/>
          <w:u w:val="single"/>
        </w:rPr>
      </w:pPr>
      <w:r>
        <w:rPr>
          <w:rFonts w:ascii="David" w:hAnsi="David" w:cs="David"/>
          <w:b/>
          <w:bCs/>
          <w:sz w:val="24"/>
          <w:szCs w:val="24"/>
          <w:u w:val="single"/>
          <w:rtl/>
        </w:rPr>
        <w:t>דיון והכרעה</w:t>
      </w:r>
    </w:p>
    <w:p w14:paraId="37231544" w14:textId="77777777" w:rsidR="00337E5F" w:rsidRDefault="00337E5F" w:rsidP="00337E5F">
      <w:pPr>
        <w:pStyle w:val="aa"/>
        <w:spacing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 </w:t>
      </w:r>
    </w:p>
    <w:p w14:paraId="57F3B56E" w14:textId="77777777" w:rsidR="00337E5F" w:rsidRDefault="00337E5F" w:rsidP="00337E5F">
      <w:pPr>
        <w:pStyle w:val="aa"/>
        <w:spacing w:line="360" w:lineRule="auto"/>
        <w:ind w:left="0"/>
        <w:jc w:val="both"/>
        <w:rPr>
          <w:rFonts w:ascii="David" w:hAnsi="David" w:cs="David"/>
          <w:sz w:val="24"/>
          <w:szCs w:val="24"/>
          <w:u w:val="single"/>
          <w:rtl/>
        </w:rPr>
      </w:pPr>
      <w:r>
        <w:rPr>
          <w:rFonts w:ascii="David" w:hAnsi="David" w:cs="David"/>
          <w:sz w:val="24"/>
          <w:szCs w:val="24"/>
          <w:u w:val="single"/>
          <w:rtl/>
        </w:rPr>
        <w:t>הכרזת הנאשם כסוחר סמים</w:t>
      </w:r>
    </w:p>
    <w:p w14:paraId="3B843419" w14:textId="77777777" w:rsidR="00337E5F" w:rsidRDefault="00337E5F" w:rsidP="00337E5F">
      <w:pPr>
        <w:pStyle w:val="aa"/>
        <w:spacing w:line="360" w:lineRule="auto"/>
        <w:ind w:left="0"/>
        <w:jc w:val="both"/>
        <w:rPr>
          <w:rFonts w:ascii="David" w:hAnsi="David" w:cs="David"/>
          <w:sz w:val="24"/>
          <w:szCs w:val="24"/>
          <w:u w:val="single"/>
          <w:rtl/>
        </w:rPr>
      </w:pPr>
    </w:p>
    <w:p w14:paraId="59CF7594"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בהעדר מחלוקת לפיה העבירה בה הורשע הנאשם עונה על ההגדרה של "עסקת סמים" כמפורט בפקודת הסמים, טיעוני הצדדים התמקדו בתנאי הנוסף הנדרש </w:t>
      </w:r>
      <w:hyperlink r:id="rId17" w:history="1">
        <w:r w:rsidR="00394F92" w:rsidRPr="00394F92">
          <w:rPr>
            <w:rStyle w:val="Hyperlink"/>
            <w:rFonts w:ascii="David" w:hAnsi="David" w:cs="David"/>
            <w:sz w:val="24"/>
            <w:szCs w:val="24"/>
            <w:rtl/>
          </w:rPr>
          <w:t>בסעיף 36א(ב)</w:t>
        </w:r>
      </w:hyperlink>
      <w:r>
        <w:rPr>
          <w:rFonts w:ascii="David" w:hAnsi="David" w:cs="David"/>
          <w:sz w:val="24"/>
          <w:szCs w:val="24"/>
          <w:rtl/>
        </w:rPr>
        <w:t xml:space="preserve"> לפקודת הסמים ולפיו "הוכח לו כי הנידון הפיק רווח מעבירה של עסקת סמים או שהיה אמור להפיק רווח מעבירה כאמור..." – משמע, אין בעצם החזקת הסמים מעבר לצריכה העצמית בכדי להכשיר הכרזה של נאשם כסוחר סמים ויש צורך בהוכחת מוטיב של הפקת רווח.  </w:t>
      </w:r>
    </w:p>
    <w:p w14:paraId="06DE8815" w14:textId="77777777" w:rsidR="00337E5F" w:rsidRDefault="00337E5F" w:rsidP="00337E5F">
      <w:pPr>
        <w:pStyle w:val="aa"/>
        <w:spacing w:line="360" w:lineRule="auto"/>
        <w:ind w:left="360"/>
        <w:jc w:val="both"/>
        <w:rPr>
          <w:rFonts w:ascii="David" w:hAnsi="David" w:cs="David"/>
          <w:sz w:val="24"/>
          <w:szCs w:val="24"/>
        </w:rPr>
      </w:pPr>
      <w:r>
        <w:rPr>
          <w:rFonts w:ascii="David" w:hAnsi="David" w:cs="David"/>
          <w:sz w:val="24"/>
          <w:szCs w:val="24"/>
          <w:rtl/>
        </w:rPr>
        <w:t xml:space="preserve"> </w:t>
      </w:r>
    </w:p>
    <w:p w14:paraId="221754E3"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במקרה דנא נתפס סם מסוכן מסוג קוקאין במשקל גבוה יחסית וכן נתפסו 25,050 ₪ ו - 750 דולר. הגם שעל פני הדברים ניתן היה להניח כי כמות כזאת של סם מיועדת להפצה, לא נתפסו רכיבים נוספים שיש בהם כדי לחזק הנחה זו; הסם עצמו לא היה מחולק למנות, לא אותרו משקלים אלקטרוניים, לא נמצאו שקיות שנועדו לחלוקת הסם, לא אותרה "רשימת לקוחות" או כיוצ"ב. </w:t>
      </w:r>
    </w:p>
    <w:p w14:paraId="74205856" w14:textId="77777777" w:rsidR="00337E5F" w:rsidRDefault="00337E5F" w:rsidP="00337E5F">
      <w:pPr>
        <w:pStyle w:val="aa"/>
        <w:rPr>
          <w:rFonts w:ascii="David" w:hAnsi="David" w:cs="David"/>
          <w:sz w:val="24"/>
          <w:szCs w:val="24"/>
        </w:rPr>
      </w:pPr>
    </w:p>
    <w:p w14:paraId="17E9CD36" w14:textId="77777777" w:rsidR="00337E5F" w:rsidRDefault="00337E5F" w:rsidP="00337E5F">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אכן, הנאשם שתק בחקירתו עת נשאל למקור הסכום הכספי אשר נתפס בחזקתו,  אך לא מצאתי כי בחירתו בזכות השתיקה יש בה כדי להכריע בשאלת הכרזתו כסוחר סמים, במובן זה שהשתיקה כשלעצמה מספקת את התנאי הנוסף הנדרש - הוכחת הפקת הרווח.  לאור הקביעה כי העובדות בתיק זה ממילא אינן מצביעות בצורה ברורה וחד משמעית כי מדובר על החזקה לשם מסחר והפקת רווח אף איני סבור כי הנטל עבר אל הנאשם.  למרות זאת,  מטעם ההגנה הוגשו עשרות תלושי משכורת של הנאשם אשר יש בהם כדי לתמוך בטענה כ היו בידו האמצעים להחזיק בכמות הסם שנתפסה, ואף בסכום הכספי שנתפס בחזקתו.</w:t>
      </w:r>
    </w:p>
    <w:p w14:paraId="7F724EBB" w14:textId="77777777" w:rsidR="00337E5F" w:rsidRDefault="00337E5F" w:rsidP="00337E5F">
      <w:pPr>
        <w:pStyle w:val="aa"/>
        <w:rPr>
          <w:rFonts w:ascii="David" w:hAnsi="David" w:cs="David"/>
          <w:b/>
          <w:bCs/>
          <w:sz w:val="24"/>
          <w:szCs w:val="24"/>
          <w:u w:val="single"/>
        </w:rPr>
      </w:pPr>
    </w:p>
    <w:p w14:paraId="5F434C06" w14:textId="77777777" w:rsidR="00337E5F" w:rsidRDefault="00337E5F" w:rsidP="00337E5F">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לאור האמור, לא מצאתי להכריז על הנאשם כעל סוחר סמים ולהורות על חילוט הכסף והטלפונים שנתפסו בחזקתו.</w:t>
      </w:r>
    </w:p>
    <w:p w14:paraId="33C87831" w14:textId="77777777" w:rsidR="00337E5F" w:rsidRDefault="00337E5F" w:rsidP="00337E5F">
      <w:pPr>
        <w:spacing w:line="360" w:lineRule="auto"/>
        <w:jc w:val="both"/>
        <w:rPr>
          <w:rFonts w:ascii="David" w:hAnsi="David"/>
          <w:u w:val="single"/>
          <w:rtl/>
        </w:rPr>
      </w:pPr>
    </w:p>
    <w:p w14:paraId="2CB7CCDD" w14:textId="77777777" w:rsidR="00337E5F" w:rsidRDefault="00337E5F" w:rsidP="00337E5F">
      <w:pPr>
        <w:spacing w:line="360" w:lineRule="auto"/>
        <w:jc w:val="both"/>
        <w:rPr>
          <w:rFonts w:ascii="David" w:hAnsi="David"/>
          <w:rtl/>
        </w:rPr>
      </w:pPr>
      <w:r>
        <w:rPr>
          <w:rFonts w:ascii="David" w:hAnsi="David"/>
          <w:u w:val="single"/>
          <w:rtl/>
        </w:rPr>
        <w:t xml:space="preserve">מתחם העונש ההולם </w:t>
      </w:r>
    </w:p>
    <w:p w14:paraId="223B04B1" w14:textId="77777777" w:rsidR="00337E5F" w:rsidRDefault="00337E5F" w:rsidP="00337E5F">
      <w:pPr>
        <w:pStyle w:val="aa"/>
        <w:spacing w:line="360" w:lineRule="auto"/>
        <w:ind w:left="360"/>
        <w:jc w:val="both"/>
        <w:rPr>
          <w:rFonts w:ascii="David" w:hAnsi="David" w:cs="David"/>
          <w:sz w:val="24"/>
          <w:szCs w:val="24"/>
        </w:rPr>
      </w:pPr>
    </w:p>
    <w:p w14:paraId="4D2FBBF0"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הערכים המוגנים בהם פגע הנאשם, במסגרת עבירות הסמים, הם שמירה על בטחון ובריאות הציבור, והצורך למגר את נגע הסמים. ראו בעניין זה למשל את קביעת בית המשפט העליון במסגרת </w:t>
      </w:r>
      <w:hyperlink r:id="rId18" w:history="1">
        <w:r w:rsidR="00FA49C8" w:rsidRPr="00FA49C8">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hint="cs"/>
          <w:b/>
          <w:bCs/>
          <w:sz w:val="24"/>
          <w:szCs w:val="24"/>
          <w:rtl/>
        </w:rPr>
        <w:t>זנזורי נ' מדינת ישראל</w:t>
      </w:r>
      <w:r>
        <w:rPr>
          <w:rFonts w:ascii="David" w:hAnsi="David" w:cs="David" w:hint="cs"/>
          <w:sz w:val="24"/>
          <w:szCs w:val="24"/>
          <w:rtl/>
        </w:rPr>
        <w:t xml:space="preserve"> (12.8.2018). </w:t>
      </w:r>
      <w:hyperlink r:id="rId19" w:history="1">
        <w:r w:rsidR="00FA49C8" w:rsidRPr="00FA49C8">
          <w:rPr>
            <w:rFonts w:ascii="David" w:hAnsi="David" w:cs="David"/>
            <w:color w:val="0000FF"/>
            <w:sz w:val="24"/>
            <w:szCs w:val="24"/>
            <w:u w:val="single"/>
            <w:rtl/>
          </w:rPr>
          <w:t>ע"פ 972/11</w:t>
        </w:r>
      </w:hyperlink>
      <w:r>
        <w:rPr>
          <w:rFonts w:ascii="David" w:hAnsi="David" w:cs="David" w:hint="cs"/>
          <w:sz w:val="24"/>
          <w:szCs w:val="24"/>
          <w:rtl/>
        </w:rPr>
        <w:t xml:space="preserve"> </w:t>
      </w:r>
      <w:r>
        <w:rPr>
          <w:rFonts w:ascii="David" w:hAnsi="David" w:cs="David" w:hint="cs"/>
          <w:b/>
          <w:bCs/>
          <w:sz w:val="24"/>
          <w:szCs w:val="24"/>
          <w:rtl/>
        </w:rPr>
        <w:t>מדינת ישראל נ' יונה</w:t>
      </w:r>
      <w:r>
        <w:rPr>
          <w:rFonts w:ascii="David" w:hAnsi="David" w:cs="David" w:hint="cs"/>
          <w:sz w:val="24"/>
          <w:szCs w:val="24"/>
          <w:rtl/>
        </w:rPr>
        <w:t xml:space="preserve"> (4.7.2012) (להלן: עניין יונה).  </w:t>
      </w:r>
    </w:p>
    <w:p w14:paraId="3B49C486" w14:textId="77777777" w:rsidR="00337E5F" w:rsidRDefault="00337E5F" w:rsidP="00337E5F">
      <w:pPr>
        <w:pStyle w:val="aa"/>
        <w:spacing w:line="360" w:lineRule="auto"/>
        <w:ind w:left="360"/>
        <w:jc w:val="both"/>
        <w:rPr>
          <w:rFonts w:ascii="David" w:hAnsi="David" w:cs="David"/>
          <w:sz w:val="24"/>
          <w:szCs w:val="24"/>
        </w:rPr>
      </w:pPr>
    </w:p>
    <w:p w14:paraId="18051675"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אשר להחזקת סם המסוכן מסוג קוקאין, שלא לצריכה עצמית, נקבע בפסיקת בית המשפט העליון, במסגרת </w:t>
      </w:r>
      <w:hyperlink r:id="rId20" w:history="1">
        <w:r w:rsidR="00FA49C8" w:rsidRPr="00FA49C8">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(4.6.2020), בין היתר, כך: </w:t>
      </w:r>
    </w:p>
    <w:p w14:paraId="163B4ED0" w14:textId="77777777" w:rsidR="00337E5F" w:rsidRDefault="00337E5F" w:rsidP="00337E5F">
      <w:pPr>
        <w:pStyle w:val="aa"/>
        <w:jc w:val="both"/>
        <w:rPr>
          <w:rFonts w:ascii="David" w:hAnsi="David" w:cs="David"/>
          <w:sz w:val="24"/>
          <w:szCs w:val="24"/>
        </w:rPr>
      </w:pPr>
    </w:p>
    <w:p w14:paraId="7C4B3FE6"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21" w:history="1">
        <w:r w:rsidR="00FA49C8" w:rsidRPr="00FA49C8">
          <w:rPr>
            <w:rFonts w:ascii="David" w:hAnsi="David" w:cs="David"/>
            <w:color w:val="0000FF"/>
            <w:sz w:val="24"/>
            <w:szCs w:val="24"/>
            <w:u w:val="single"/>
            <w:rtl/>
          </w:rPr>
          <w:t>ע"פ 8283/17</w:t>
        </w:r>
      </w:hyperlink>
      <w:r>
        <w:rPr>
          <w:rFonts w:ascii="David" w:hAnsi="David" w:cs="David"/>
          <w:sz w:val="24"/>
          <w:szCs w:val="24"/>
          <w:rtl/>
        </w:rPr>
        <w:t xml:space="preserve"> עבאסי נ' מדינת ישראל, [פורסם בנבו] פסקה 12 (10.6.2018)). בפרט, נקבע כי:</w:t>
      </w:r>
    </w:p>
    <w:p w14:paraId="6DDF5F8D" w14:textId="77777777" w:rsidR="00337E5F" w:rsidRDefault="00337E5F" w:rsidP="00337E5F">
      <w:pPr>
        <w:pStyle w:val="aa"/>
        <w:spacing w:line="360" w:lineRule="auto"/>
        <w:ind w:left="360"/>
        <w:jc w:val="both"/>
        <w:rPr>
          <w:rFonts w:ascii="David" w:hAnsi="David" w:cs="David"/>
          <w:sz w:val="24"/>
          <w:szCs w:val="24"/>
          <w:rtl/>
        </w:rPr>
      </w:pPr>
    </w:p>
    <w:p w14:paraId="2D618DF3"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w:t>
      </w:r>
      <w:hyperlink r:id="rId22" w:history="1">
        <w:r w:rsidR="00394F92" w:rsidRPr="00394F92">
          <w:rPr>
            <w:rStyle w:val="Hyperlink"/>
            <w:rFonts w:ascii="David" w:hAnsi="David" w:cs="David"/>
            <w:sz w:val="24"/>
            <w:szCs w:val="24"/>
            <w:rtl/>
          </w:rPr>
          <w:t>בסעיף 61(א)(4)</w:t>
        </w:r>
      </w:hyperlink>
      <w:r>
        <w:rPr>
          <w:rFonts w:ascii="David" w:hAnsi="David" w:cs="David"/>
          <w:sz w:val="24"/>
          <w:szCs w:val="24"/>
          <w:rtl/>
        </w:rPr>
        <w:t xml:space="preserve"> ל</w:t>
      </w:r>
      <w:hyperlink r:id="rId23" w:history="1">
        <w:r w:rsidR="00FA49C8" w:rsidRPr="00FA49C8">
          <w:rPr>
            <w:rFonts w:ascii="David" w:hAnsi="David" w:cs="David"/>
            <w:color w:val="0000FF"/>
            <w:sz w:val="24"/>
            <w:szCs w:val="24"/>
            <w:u w:val="single"/>
            <w:rtl/>
          </w:rPr>
          <w:t>חוק העונשין</w:t>
        </w:r>
      </w:hyperlink>
      <w:r>
        <w:rPr>
          <w:rFonts w:ascii="David" w:hAnsi="David" w:cs="David"/>
          <w:sz w:val="24"/>
          <w:szCs w:val="24"/>
          <w:rtl/>
        </w:rPr>
        <w:t>, העומד כיום על 202,000 ש"ח [...] יידעו המעורבים בסמים שלא לצריכה עצמית, כי יד המשפט תכבד עליהם' (</w:t>
      </w:r>
      <w:hyperlink r:id="rId24" w:history="1">
        <w:r w:rsidR="00FA49C8" w:rsidRPr="00FA49C8">
          <w:rPr>
            <w:rFonts w:ascii="David" w:hAnsi="David" w:cs="David"/>
            <w:color w:val="0000FF"/>
            <w:sz w:val="24"/>
            <w:szCs w:val="24"/>
            <w:u w:val="single"/>
            <w:rtl/>
          </w:rPr>
          <w:t>ע"פ 1345/08</w:t>
        </w:r>
      </w:hyperlink>
      <w:r>
        <w:rPr>
          <w:rFonts w:ascii="David" w:hAnsi="David" w:cs="David"/>
          <w:sz w:val="24"/>
          <w:szCs w:val="24"/>
          <w:rtl/>
        </w:rPr>
        <w:t xml:space="preserve"> איסטרחוב נ' מדינת ישראל, [פורסם בנבו] פסקה כ"ג (18.5.2009))</w:t>
      </w:r>
    </w:p>
    <w:p w14:paraId="128F6225" w14:textId="77777777" w:rsidR="00337E5F" w:rsidRDefault="00337E5F" w:rsidP="00337E5F">
      <w:pPr>
        <w:pStyle w:val="aa"/>
        <w:spacing w:line="360" w:lineRule="auto"/>
        <w:ind w:left="360"/>
        <w:jc w:val="both"/>
        <w:rPr>
          <w:rFonts w:ascii="David" w:hAnsi="David" w:cs="David"/>
          <w:sz w:val="24"/>
          <w:szCs w:val="24"/>
        </w:rPr>
      </w:pPr>
    </w:p>
    <w:p w14:paraId="21B4E821"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כמו כן נקבע, כי ככלל נסיבותיו האישיות של נאשם ייסוגו בפני האינטרס הציבורי שבהחמרת הענישה בגין עבירות מסוג זה (ראו לדוגמה </w:t>
      </w:r>
      <w:hyperlink r:id="rId25" w:history="1">
        <w:r w:rsidR="00FA49C8" w:rsidRPr="00FA49C8">
          <w:rPr>
            <w:rFonts w:ascii="David" w:hAnsi="David" w:cs="David"/>
            <w:color w:val="0000FF"/>
            <w:sz w:val="24"/>
            <w:szCs w:val="24"/>
            <w:u w:val="single"/>
            <w:rtl/>
          </w:rPr>
          <w:t>ע"פ 8988/16</w:t>
        </w:r>
      </w:hyperlink>
      <w:r>
        <w:rPr>
          <w:rFonts w:ascii="David" w:hAnsi="David" w:cs="David"/>
          <w:sz w:val="24"/>
          <w:szCs w:val="24"/>
          <w:rtl/>
        </w:rPr>
        <w:t xml:space="preserve"> בן סימון נ' מדינת ישראל, [פורסם בנבו] פסקה 10 (8.3.2017)).</w:t>
      </w:r>
    </w:p>
    <w:p w14:paraId="343A06CA" w14:textId="77777777" w:rsidR="00337E5F" w:rsidRDefault="00337E5F" w:rsidP="00337E5F">
      <w:pPr>
        <w:pStyle w:val="aa"/>
        <w:spacing w:line="360" w:lineRule="auto"/>
        <w:ind w:left="360"/>
        <w:jc w:val="both"/>
        <w:rPr>
          <w:rFonts w:ascii="David" w:hAnsi="David" w:cs="David"/>
          <w:sz w:val="24"/>
          <w:szCs w:val="24"/>
        </w:rPr>
      </w:pPr>
    </w:p>
    <w:p w14:paraId="31235431"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 (ראו גם </w:t>
      </w:r>
      <w:hyperlink r:id="rId26" w:history="1">
        <w:r w:rsidR="00FA49C8" w:rsidRPr="00FA49C8">
          <w:rPr>
            <w:rFonts w:ascii="David" w:hAnsi="David" w:cs="David"/>
            <w:color w:val="0000FF"/>
            <w:sz w:val="24"/>
            <w:szCs w:val="24"/>
            <w:u w:val="single"/>
            <w:rtl/>
          </w:rPr>
          <w:t>ע"פ 972/11</w:t>
        </w:r>
      </w:hyperlink>
      <w:r>
        <w:rPr>
          <w:rFonts w:ascii="David" w:hAnsi="David" w:cs="David"/>
          <w:sz w:val="24"/>
          <w:szCs w:val="24"/>
          <w:rtl/>
        </w:rPr>
        <w:t xml:space="preserve"> מדינת ישראל נ' יונה, [פורסם בנבו] פסקה 4 (4.7.2012))".</w:t>
      </w:r>
    </w:p>
    <w:p w14:paraId="3361A95A" w14:textId="77777777" w:rsidR="00337E5F" w:rsidRDefault="00337E5F" w:rsidP="00337E5F">
      <w:pPr>
        <w:pStyle w:val="aa"/>
        <w:rPr>
          <w:rFonts w:ascii="David" w:hAnsi="David" w:cs="David"/>
          <w:sz w:val="24"/>
          <w:szCs w:val="24"/>
          <w:rtl/>
        </w:rPr>
      </w:pPr>
    </w:p>
    <w:p w14:paraId="44AABB76"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בעניין יונה קבע בית המשפט העליון כי סם מסוכן מסוג קוקאין נחשב לסם קשה, עמד על הנזקים הרבים שנגרמים כתוצאה מהשימוש בו, בין היתר, כך:</w:t>
      </w:r>
    </w:p>
    <w:p w14:paraId="64E66892" w14:textId="77777777" w:rsidR="00337E5F" w:rsidRDefault="00337E5F" w:rsidP="00337E5F">
      <w:pPr>
        <w:pStyle w:val="aa"/>
        <w:spacing w:line="360" w:lineRule="auto"/>
        <w:ind w:left="360"/>
        <w:jc w:val="both"/>
        <w:rPr>
          <w:rFonts w:ascii="David" w:hAnsi="David" w:cs="David"/>
          <w:sz w:val="24"/>
          <w:szCs w:val="24"/>
        </w:rPr>
      </w:pPr>
    </w:p>
    <w:p w14:paraId="7646868C"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0AA49D14" w14:textId="77777777" w:rsidR="00337E5F" w:rsidRDefault="00337E5F" w:rsidP="00337E5F">
      <w:pPr>
        <w:pStyle w:val="aa"/>
        <w:spacing w:line="360" w:lineRule="auto"/>
        <w:ind w:left="360"/>
        <w:jc w:val="both"/>
        <w:rPr>
          <w:rFonts w:ascii="David" w:hAnsi="David" w:cs="David"/>
          <w:sz w:val="24"/>
          <w:szCs w:val="24"/>
          <w:rtl/>
        </w:rPr>
      </w:pPr>
    </w:p>
    <w:p w14:paraId="682AB140"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David" w:hAnsi="David" w:cs="David"/>
          <w:sz w:val="24"/>
          <w:szCs w:val="24"/>
        </w:rPr>
        <w:t>http://www.antidrugs.org.il/pages/924.aspx</w:t>
      </w:r>
      <w:r>
        <w:rPr>
          <w:rFonts w:ascii="David" w:hAnsi="David" w:cs="David"/>
          <w:sz w:val="24"/>
          <w:szCs w:val="24"/>
          <w:rtl/>
        </w:rPr>
        <w:t xml:space="preserve">).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14:paraId="48DECBCD" w14:textId="77777777" w:rsidR="00337E5F" w:rsidRDefault="00337E5F" w:rsidP="00337E5F">
      <w:pPr>
        <w:pStyle w:val="aa"/>
        <w:spacing w:line="360" w:lineRule="auto"/>
        <w:ind w:left="360"/>
        <w:jc w:val="both"/>
        <w:rPr>
          <w:rFonts w:ascii="David" w:hAnsi="David" w:cs="David"/>
          <w:sz w:val="24"/>
          <w:szCs w:val="24"/>
          <w:rtl/>
        </w:rPr>
      </w:pPr>
    </w:p>
    <w:p w14:paraId="263D525D" w14:textId="77777777" w:rsidR="00337E5F" w:rsidRDefault="00337E5F" w:rsidP="00337E5F">
      <w:pPr>
        <w:pStyle w:val="aa"/>
        <w:rPr>
          <w:rFonts w:ascii="David" w:hAnsi="David" w:cs="David"/>
          <w:sz w:val="24"/>
          <w:szCs w:val="24"/>
        </w:rPr>
      </w:pPr>
    </w:p>
    <w:p w14:paraId="198D79ED"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החזיק בסם מסוכן מסוג קוקאין בכמות העולה על פי 33 מהכמות המוגדרת בחוק ככמות לצריכה עצמית. מנגד, לא נטען כי הסם היה מחולק למנות, או כי נתפסו אמצעים נוספים אשר יש בהם כדי להצביע על כוונה להפיץ את הסם, כגון משקל אלקטרוני או "שקיות חלוקה".  לפיכך, מצאתי לקבוע כי הפגיעה בערכים המוגנים היא ברמה בינונית – נמוכה. </w:t>
      </w:r>
    </w:p>
    <w:p w14:paraId="638B3F27" w14:textId="77777777" w:rsidR="00337E5F" w:rsidRDefault="00337E5F" w:rsidP="00337E5F">
      <w:pPr>
        <w:pStyle w:val="aa"/>
        <w:spacing w:line="360" w:lineRule="auto"/>
        <w:ind w:left="360"/>
        <w:jc w:val="both"/>
        <w:rPr>
          <w:rFonts w:ascii="David" w:hAnsi="David" w:cs="David"/>
          <w:sz w:val="24"/>
          <w:szCs w:val="24"/>
        </w:rPr>
      </w:pPr>
      <w:r>
        <w:rPr>
          <w:rFonts w:ascii="David" w:hAnsi="David" w:cs="David"/>
          <w:sz w:val="24"/>
          <w:szCs w:val="24"/>
          <w:rtl/>
        </w:rPr>
        <w:t xml:space="preserve"> </w:t>
      </w:r>
    </w:p>
    <w:p w14:paraId="7002B500"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הצדדים הגישו פסיקה על מנת לתמוך בעתירתם העונשית; ראיתי להתייחס לחלק מפסקי הדין, הרלוונטיים למקרה דנא. </w:t>
      </w:r>
    </w:p>
    <w:p w14:paraId="32E6A82D" w14:textId="77777777" w:rsidR="00337E5F" w:rsidRDefault="00337E5F" w:rsidP="00337E5F">
      <w:pPr>
        <w:pStyle w:val="aa"/>
        <w:spacing w:line="360" w:lineRule="auto"/>
        <w:ind w:left="360"/>
        <w:jc w:val="both"/>
        <w:rPr>
          <w:rFonts w:ascii="David" w:hAnsi="David" w:cs="David"/>
          <w:sz w:val="24"/>
          <w:szCs w:val="24"/>
        </w:rPr>
      </w:pPr>
    </w:p>
    <w:p w14:paraId="55CEA4D5"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w:t>
      </w:r>
      <w:hyperlink r:id="rId27" w:history="1">
        <w:r w:rsidR="00FA49C8" w:rsidRPr="00FA49C8">
          <w:rPr>
            <w:rFonts w:ascii="David" w:hAnsi="David" w:cs="David"/>
            <w:color w:val="0000FF"/>
            <w:sz w:val="24"/>
            <w:szCs w:val="24"/>
            <w:u w:val="single"/>
            <w:rtl/>
          </w:rPr>
          <w:t>רע"פ 4862/10</w:t>
        </w:r>
      </w:hyperlink>
      <w:r>
        <w:rPr>
          <w:rFonts w:ascii="David" w:hAnsi="David" w:cs="David"/>
          <w:sz w:val="24"/>
          <w:szCs w:val="24"/>
          <w:rtl/>
        </w:rPr>
        <w:t xml:space="preserve"> </w:t>
      </w:r>
      <w:r>
        <w:rPr>
          <w:rFonts w:ascii="David" w:hAnsi="David" w:cs="David"/>
          <w:b/>
          <w:bCs/>
          <w:sz w:val="24"/>
          <w:szCs w:val="24"/>
          <w:rtl/>
        </w:rPr>
        <w:t>אנקרי נ' מ"י</w:t>
      </w:r>
      <w:r>
        <w:rPr>
          <w:rFonts w:ascii="David" w:hAnsi="David" w:cs="David"/>
          <w:sz w:val="24"/>
          <w:szCs w:val="24"/>
          <w:rtl/>
        </w:rPr>
        <w:t xml:space="preserve"> (29.6.2010) המבקש הגיש בקשת למתן רשות ערעור כנגד פסק דינו של בית המשפט המחוזי, אשר דחה את ערעורו נגד פסק הדין של בית משפט השלום. המבקש הורשע בהחזקה של סם מסוכן מסוג קוקאין, שלא לצריכתו העצמית, במשקל של 11.6 גרם, מחולק לשקיות, וכן הורשע בעבירה של הכשלת שוטר. על המבקש נגזרו 20 חודשי מאסר בפועל והופעל מאסר מותנה בחופף לעונש. ערעורו לבית המשפט המחוזי נדחה, אולם בית המשפט מצא לנכון לקצר את עונש המאסר שהוטל ל 10 חודשים והפעיל את המאסר המותנה במצטבר לעונש, כך שהוטלו על המבקש 16 חודשי מאסר לריצוי וכן ענישה נלווית. בית המשפט העליון דחה בקשתו של המבקש משיקולים משפטיים, תוך ציון העובדה כי הענישה שהוטלה אינה סוטה מנורמה הענישה המקובלת. </w:t>
      </w:r>
    </w:p>
    <w:p w14:paraId="73965B17" w14:textId="77777777" w:rsidR="00337E5F" w:rsidRDefault="00337E5F" w:rsidP="00337E5F">
      <w:pPr>
        <w:pStyle w:val="aa"/>
        <w:rPr>
          <w:rFonts w:ascii="David" w:hAnsi="David" w:cs="David"/>
          <w:sz w:val="24"/>
          <w:szCs w:val="24"/>
        </w:rPr>
      </w:pPr>
    </w:p>
    <w:p w14:paraId="6A3167C8"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28" w:history="1">
        <w:r w:rsidR="00FA49C8" w:rsidRPr="00FA49C8">
          <w:rPr>
            <w:rFonts w:ascii="David" w:hAnsi="David" w:cs="David"/>
            <w:color w:val="0000FF"/>
            <w:sz w:val="24"/>
            <w:szCs w:val="24"/>
            <w:u w:val="single"/>
            <w:rtl/>
          </w:rPr>
          <w:t>עפ"ג (מרכז) 62489-07-17</w:t>
        </w:r>
      </w:hyperlink>
      <w:r>
        <w:rPr>
          <w:rFonts w:ascii="David" w:hAnsi="David" w:cs="David"/>
          <w:sz w:val="24"/>
          <w:szCs w:val="24"/>
          <w:rtl/>
        </w:rPr>
        <w:t xml:space="preserve"> </w:t>
      </w:r>
      <w:r>
        <w:rPr>
          <w:rFonts w:ascii="David" w:hAnsi="David" w:cs="David"/>
          <w:b/>
          <w:bCs/>
          <w:sz w:val="24"/>
          <w:szCs w:val="24"/>
          <w:rtl/>
        </w:rPr>
        <w:t xml:space="preserve">דקה נ' מדינת ישראל </w:t>
      </w:r>
      <w:r>
        <w:rPr>
          <w:rFonts w:ascii="David" w:hAnsi="David" w:cs="David"/>
          <w:sz w:val="24"/>
          <w:szCs w:val="24"/>
          <w:rtl/>
        </w:rPr>
        <w:t xml:space="preserve">(31.12.2017), הוגש ערעור כנגד גזר דינו של בית משפט השלום. המערער הורשע בעבירה של החזקת סם מסוג קוקאין, במשקל 29.95 גרם, מחולק למנות וזאת שלא לצריכתו העצמית. בית משפט השלום קבע מתחם ענישה הנע בין 15 ועד 36 חודשי מאסר בפועל וגזר על המערער 15 חודשי מאסר בפועל בליווי רכיבי ענישה נוספים. הערעור נדחה. בית המשפט קבע כי מתחם הענישה שנקבע היה נכון והעונש אשר הוטל על המערער הוצב כראוי במסגרת המתחם. </w:t>
      </w:r>
    </w:p>
    <w:p w14:paraId="04674930" w14:textId="77777777" w:rsidR="00337E5F" w:rsidRDefault="00337E5F" w:rsidP="00337E5F">
      <w:pPr>
        <w:pStyle w:val="aa"/>
        <w:rPr>
          <w:rFonts w:ascii="David" w:hAnsi="David" w:cs="David"/>
          <w:sz w:val="24"/>
          <w:szCs w:val="24"/>
        </w:rPr>
      </w:pPr>
    </w:p>
    <w:p w14:paraId="096F6EA3" w14:textId="77777777" w:rsidR="00337E5F" w:rsidRDefault="00337E5F" w:rsidP="00337E5F">
      <w:pPr>
        <w:pStyle w:val="aa"/>
        <w:spacing w:line="360" w:lineRule="auto"/>
        <w:ind w:left="360"/>
        <w:jc w:val="both"/>
        <w:rPr>
          <w:rFonts w:ascii="David" w:hAnsi="David" w:cs="David"/>
          <w:sz w:val="24"/>
          <w:szCs w:val="24"/>
          <w:rtl/>
        </w:rPr>
      </w:pPr>
    </w:p>
    <w:p w14:paraId="12F41F89"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29" w:history="1">
        <w:r w:rsidR="00FA49C8" w:rsidRPr="00FA49C8">
          <w:rPr>
            <w:rFonts w:ascii="David" w:hAnsi="David" w:cs="David"/>
            <w:color w:val="0000FF"/>
            <w:sz w:val="24"/>
            <w:szCs w:val="24"/>
            <w:u w:val="single"/>
            <w:rtl/>
          </w:rPr>
          <w:t>עפ"ג (י-ם) 18766-07-18</w:t>
        </w:r>
      </w:hyperlink>
      <w:r>
        <w:rPr>
          <w:rFonts w:ascii="David" w:hAnsi="David" w:cs="David"/>
          <w:sz w:val="24"/>
          <w:szCs w:val="24"/>
          <w:rtl/>
        </w:rPr>
        <w:t xml:space="preserve"> </w:t>
      </w:r>
      <w:r>
        <w:rPr>
          <w:rFonts w:ascii="David" w:hAnsi="David" w:cs="David"/>
          <w:b/>
          <w:bCs/>
          <w:sz w:val="24"/>
          <w:szCs w:val="24"/>
          <w:rtl/>
        </w:rPr>
        <w:t>אבו נאב  נ' מדינת ישראל</w:t>
      </w:r>
      <w:r>
        <w:rPr>
          <w:rFonts w:ascii="David" w:hAnsi="David" w:cs="David"/>
          <w:sz w:val="24"/>
          <w:szCs w:val="24"/>
          <w:rtl/>
        </w:rPr>
        <w:t xml:space="preserve"> (9.10.2018) הוגש ערעור נגד גזר דינו של בית משפט השלום. המערער הורשע בהחזקת סם מסוכן מסוג קוקאין, שלא לצריכתו העצמית, בכמות של 27 גרם. בית משפט השלום קבע מתחם ענישה הנע בין 10 חודשי מאסר ועד 36 חודשי מאסר בפועל. על המערער הוטלו 16 חודשי מאסר בפועל וכן ענישה נלווית. בית המשפט המחוזי דחה הערעור בציינו כי בקביעת מתחם הענישה הובאו בחשבון מכלול השיקולים הרלוונטיים, וכי העונש אשר הוטל אינו סוטה מרמת הענישה הנהוגה.</w:t>
      </w:r>
    </w:p>
    <w:p w14:paraId="3A6A86B6" w14:textId="77777777" w:rsidR="00337E5F" w:rsidRDefault="00337E5F" w:rsidP="00337E5F">
      <w:pPr>
        <w:pStyle w:val="aa"/>
        <w:spacing w:line="360" w:lineRule="auto"/>
        <w:ind w:left="360"/>
        <w:jc w:val="both"/>
        <w:rPr>
          <w:rFonts w:ascii="David" w:hAnsi="David" w:cs="David"/>
          <w:sz w:val="24"/>
          <w:szCs w:val="24"/>
        </w:rPr>
      </w:pPr>
    </w:p>
    <w:p w14:paraId="23BED9F2"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w:t>
      </w:r>
      <w:hyperlink r:id="rId30" w:history="1">
        <w:r w:rsidR="00FA49C8" w:rsidRPr="00FA49C8">
          <w:rPr>
            <w:rFonts w:ascii="David" w:hAnsi="David" w:cs="David"/>
            <w:color w:val="0000FF"/>
            <w:sz w:val="24"/>
            <w:szCs w:val="24"/>
            <w:u w:val="single"/>
            <w:rtl/>
          </w:rPr>
          <w:t>עפ"ג (תל אביב) 31775-10-14</w:t>
        </w:r>
      </w:hyperlink>
      <w:r>
        <w:rPr>
          <w:rFonts w:ascii="David" w:hAnsi="David" w:cs="David"/>
          <w:sz w:val="24"/>
          <w:szCs w:val="24"/>
          <w:rtl/>
        </w:rPr>
        <w:t xml:space="preserve"> </w:t>
      </w:r>
      <w:r>
        <w:rPr>
          <w:rFonts w:ascii="David" w:hAnsi="David" w:cs="David"/>
          <w:b/>
          <w:bCs/>
          <w:sz w:val="24"/>
          <w:szCs w:val="24"/>
          <w:rtl/>
        </w:rPr>
        <w:t xml:space="preserve">מדינת ישראל נ' שורצמן </w:t>
      </w:r>
      <w:r>
        <w:rPr>
          <w:rFonts w:ascii="David" w:hAnsi="David" w:cs="David"/>
          <w:sz w:val="24"/>
          <w:szCs w:val="24"/>
          <w:rtl/>
        </w:rPr>
        <w:t xml:space="preserve">(23.2.2015), הוגש ערעור מטעם המדינה נגד גזר הדין שניתן בבית משפט השלום. המשיב הורשע בכך שהחזיק סם שלא לצריכתו העצמית. דובר בסם מסוג קוקאין המחולק לארבע יחידות במשקל של 1.4 גרם בתוך תחתוניו. כן החזיק בתוך תחתוניו, בסם מסוכן מסוג הרואין במשקל של 17.5 גרם, מחולק ל 19 יחידות. בית משפט השלום קבע מתחם ענישה הנע בין עשרה לעשרים חודשי מאסר בפועל, ועל המשיב הוטלו 16 חודשי מאסר וכן ענישה נלווית. בית המשפט המחוזי קיבל את ערעור המדינה וקבע כי המתחם הראוי במקרה זה נע בין 12 ועד 24 חודשי מאסר בפועל. על המשיב הוטלו 20 חודשי מאסר. עוד נדונה סוגיה הנוגעת לדרך הפעלתו של מאסר מותנה. </w:t>
      </w:r>
    </w:p>
    <w:p w14:paraId="6BBBECFB" w14:textId="77777777" w:rsidR="00337E5F" w:rsidRDefault="00337E5F" w:rsidP="00337E5F">
      <w:pPr>
        <w:pStyle w:val="aa"/>
        <w:rPr>
          <w:rFonts w:ascii="David" w:hAnsi="David" w:cs="David"/>
          <w:sz w:val="24"/>
          <w:szCs w:val="24"/>
        </w:rPr>
      </w:pPr>
    </w:p>
    <w:p w14:paraId="237F51BF" w14:textId="77777777" w:rsidR="00337E5F" w:rsidRDefault="00337E5F" w:rsidP="00337E5F">
      <w:pPr>
        <w:pStyle w:val="aa"/>
        <w:spacing w:line="360" w:lineRule="auto"/>
        <w:ind w:left="360"/>
        <w:jc w:val="both"/>
        <w:rPr>
          <w:rFonts w:ascii="David" w:hAnsi="David" w:cs="David"/>
          <w:sz w:val="24"/>
          <w:szCs w:val="24"/>
          <w:rtl/>
        </w:rPr>
      </w:pPr>
    </w:p>
    <w:p w14:paraId="666FC9E7"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ת"פ (אי') 25175-10-21 </w:t>
      </w:r>
      <w:r>
        <w:rPr>
          <w:rFonts w:ascii="David" w:hAnsi="David" w:cs="David"/>
          <w:b/>
          <w:bCs/>
          <w:sz w:val="24"/>
          <w:szCs w:val="24"/>
          <w:rtl/>
        </w:rPr>
        <w:t xml:space="preserve">מדינת ישראל נ' מסארוה ואח' </w:t>
      </w:r>
      <w:r>
        <w:rPr>
          <w:rFonts w:ascii="David" w:hAnsi="David" w:cs="David"/>
          <w:sz w:val="24"/>
          <w:szCs w:val="24"/>
          <w:rtl/>
        </w:rPr>
        <w:t>(28.2.2022) הורשע הנאשם במסגרת כתב האישום הכולל שני אישומים,  בהחזקת סם מסוכן מסוג קוקאין שלא לצריכתו העצמית. מדובר בכמות כוללת של סם במשקל 13.3885 גרם. בנוסף, נתפסו משקלים אלקטרוניים, גזרי ניילון לחלוקה וכסף מזומן.  בית המשפט קבע מתחם ענישה יחיד, הנע בין 12 ועד 24 חודשי מאסר בפועל. על הנאשם הוטלו 15 חודשי מאסר בפועל בליווי רכיבי ענישה נוספים.</w:t>
      </w:r>
    </w:p>
    <w:p w14:paraId="69A181A0" w14:textId="77777777" w:rsidR="00337E5F" w:rsidRDefault="00337E5F" w:rsidP="00337E5F">
      <w:pPr>
        <w:pStyle w:val="aa"/>
        <w:spacing w:line="360" w:lineRule="auto"/>
        <w:ind w:left="360"/>
        <w:jc w:val="both"/>
        <w:rPr>
          <w:rFonts w:ascii="David" w:hAnsi="David" w:cs="David"/>
          <w:sz w:val="24"/>
          <w:szCs w:val="24"/>
        </w:rPr>
      </w:pPr>
      <w:r>
        <w:rPr>
          <w:rFonts w:ascii="David" w:hAnsi="David" w:cs="David"/>
          <w:sz w:val="24"/>
          <w:szCs w:val="24"/>
          <w:rtl/>
        </w:rPr>
        <w:t xml:space="preserve"> </w:t>
      </w:r>
    </w:p>
    <w:p w14:paraId="73F6C7BD"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w:t>
      </w:r>
      <w:hyperlink r:id="rId31" w:history="1">
        <w:r w:rsidR="00FA49C8" w:rsidRPr="00FA49C8">
          <w:rPr>
            <w:rFonts w:ascii="David" w:hAnsi="David" w:cs="David"/>
            <w:color w:val="0000FF"/>
            <w:sz w:val="24"/>
            <w:szCs w:val="24"/>
            <w:u w:val="single"/>
            <w:rtl/>
          </w:rPr>
          <w:t>ת"פ (ק"ג) 49165-08-15</w:t>
        </w:r>
      </w:hyperlink>
      <w:r>
        <w:rPr>
          <w:rFonts w:ascii="David" w:hAnsi="David" w:cs="David"/>
          <w:sz w:val="24"/>
          <w:szCs w:val="24"/>
          <w:rtl/>
        </w:rPr>
        <w:t xml:space="preserve"> </w:t>
      </w:r>
      <w:r>
        <w:rPr>
          <w:rFonts w:ascii="David" w:hAnsi="David" w:cs="David"/>
          <w:b/>
          <w:bCs/>
          <w:sz w:val="24"/>
          <w:szCs w:val="24"/>
          <w:rtl/>
        </w:rPr>
        <w:t xml:space="preserve">מדינת ישראל נ' זיתון </w:t>
      </w:r>
      <w:r>
        <w:rPr>
          <w:rFonts w:ascii="David" w:hAnsi="David" w:cs="David"/>
          <w:sz w:val="24"/>
          <w:szCs w:val="24"/>
          <w:rtl/>
        </w:rPr>
        <w:t xml:space="preserve">(4.2.2018) הורשע הנאשם בהחזקת סם מסוכן שלא לצריכתו העצמית. הנאשם החזיק סם מסוג קוקאין במשקל של 8.46 גרם. בית המשפט קבע מתחם הנע בין 7 חודשי מאסר ועד ל 18 חודשי מאסר בליווי רכיבי ענישה נוספים. על הנאשם הוטלו 7 חודשי מאסר לריצוי בפועל וכן ענישה נלווית. כן הופעל נגדו מאסר מותנה, כשחלקו במצטבר וחלקו בחופף למאסר שהוטל. </w:t>
      </w:r>
    </w:p>
    <w:p w14:paraId="5D599E16" w14:textId="77777777" w:rsidR="00337E5F" w:rsidRDefault="00337E5F" w:rsidP="00337E5F">
      <w:pPr>
        <w:pStyle w:val="aa"/>
        <w:rPr>
          <w:rFonts w:ascii="David" w:hAnsi="David" w:cs="David"/>
          <w:sz w:val="24"/>
          <w:szCs w:val="24"/>
        </w:rPr>
      </w:pPr>
    </w:p>
    <w:p w14:paraId="521298B8" w14:textId="77777777" w:rsidR="00337E5F" w:rsidRDefault="00337E5F" w:rsidP="00337E5F">
      <w:pPr>
        <w:pStyle w:val="aa"/>
        <w:spacing w:line="360" w:lineRule="auto"/>
        <w:ind w:left="360"/>
        <w:jc w:val="both"/>
        <w:rPr>
          <w:rFonts w:ascii="David" w:hAnsi="David" w:cs="David"/>
          <w:sz w:val="24"/>
          <w:szCs w:val="24"/>
          <w:rtl/>
        </w:rPr>
      </w:pPr>
    </w:p>
    <w:p w14:paraId="2E79A5CF"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w:t>
      </w:r>
      <w:hyperlink r:id="rId32" w:history="1">
        <w:r w:rsidR="00FA49C8" w:rsidRPr="00FA49C8">
          <w:rPr>
            <w:rFonts w:ascii="David" w:hAnsi="David" w:cs="David"/>
            <w:color w:val="0000FF"/>
            <w:sz w:val="24"/>
            <w:szCs w:val="24"/>
            <w:u w:val="single"/>
            <w:rtl/>
          </w:rPr>
          <w:t>ת"פ 3615-11-20</w:t>
        </w:r>
      </w:hyperlink>
      <w:r>
        <w:rPr>
          <w:rFonts w:ascii="David" w:hAnsi="David" w:cs="David"/>
          <w:sz w:val="24"/>
          <w:szCs w:val="24"/>
          <w:rtl/>
        </w:rPr>
        <w:t xml:space="preserve"> </w:t>
      </w:r>
      <w:r>
        <w:rPr>
          <w:rFonts w:ascii="David" w:hAnsi="David" w:cs="David"/>
          <w:b/>
          <w:bCs/>
          <w:sz w:val="24"/>
          <w:szCs w:val="24"/>
          <w:rtl/>
        </w:rPr>
        <w:t xml:space="preserve">מדינת ישראל נ' אבו הוידי ואח' </w:t>
      </w:r>
      <w:r>
        <w:rPr>
          <w:rFonts w:ascii="David" w:hAnsi="David" w:cs="David"/>
          <w:sz w:val="24"/>
          <w:szCs w:val="24"/>
          <w:rtl/>
        </w:rPr>
        <w:t xml:space="preserve">(28.2.2022) הורשע הנאשם בעבירה של החזקת סם מסוכן שלא לצריכתו העצמית. הנאשם החזיק סם מסוכן מסוג קוקאין במשקל של 10.5768 גרם, מחולק ל 24 יחידות. בית משפט קבע כי מתחם העונש ההולם נע בין 6 חודשי מאסר, שניתן לרצות בדרך של עבודות שירות ועד ל 18 חודשי מאסר בפועל. </w:t>
      </w:r>
    </w:p>
    <w:p w14:paraId="0BDABD4F" w14:textId="77777777" w:rsidR="00337E5F" w:rsidRDefault="00337E5F" w:rsidP="00337E5F">
      <w:pPr>
        <w:pStyle w:val="aa"/>
        <w:spacing w:line="360" w:lineRule="auto"/>
        <w:ind w:left="360"/>
        <w:jc w:val="both"/>
        <w:rPr>
          <w:rFonts w:ascii="David" w:hAnsi="David" w:cs="David"/>
          <w:sz w:val="24"/>
          <w:szCs w:val="24"/>
        </w:rPr>
      </w:pPr>
    </w:p>
    <w:p w14:paraId="619D41A2"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מעבר לפסיקה שהגישו הצדדים, ראיתי להפנות גם לפסקי הדין להלן. </w:t>
      </w:r>
    </w:p>
    <w:p w14:paraId="68EBDE0F" w14:textId="77777777" w:rsidR="00337E5F" w:rsidRDefault="00337E5F" w:rsidP="00337E5F">
      <w:pPr>
        <w:pStyle w:val="aa"/>
        <w:rPr>
          <w:rFonts w:ascii="David" w:hAnsi="David" w:cs="David"/>
          <w:sz w:val="24"/>
          <w:szCs w:val="24"/>
        </w:rPr>
      </w:pPr>
    </w:p>
    <w:p w14:paraId="3BB2C91B"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33" w:history="1">
        <w:r w:rsidR="00FA49C8" w:rsidRPr="00FA49C8">
          <w:rPr>
            <w:rFonts w:ascii="David" w:hAnsi="David" w:cs="David"/>
            <w:color w:val="0000FF"/>
            <w:sz w:val="24"/>
            <w:szCs w:val="24"/>
            <w:u w:val="single"/>
            <w:rtl/>
          </w:rPr>
          <w:t>עפ"ג (חי') 39900-01-21</w:t>
        </w:r>
      </w:hyperlink>
      <w:r>
        <w:rPr>
          <w:rFonts w:ascii="David" w:hAnsi="David" w:cs="David"/>
          <w:sz w:val="24"/>
          <w:szCs w:val="24"/>
          <w:rtl/>
        </w:rPr>
        <w:t xml:space="preserve"> שגיר נ' מדינת ישראל (25.2.2021) נדחה ערעורו של הנאשם נגד גזר הדין בעניינו. הנאשם הורשע בכך שהחזיק סם מסוכן מסוג קוקאין, שלא לצריכתו העצמית, במשקל של 16.0250 גרם (הנאשם גם ניסה להימלט משוטרים, והשליך את הסם במהלך מרדף משטרתי אחריו).</w:t>
      </w:r>
    </w:p>
    <w:p w14:paraId="54D9DA9D" w14:textId="77777777" w:rsidR="00337E5F" w:rsidRDefault="00337E5F" w:rsidP="00337E5F">
      <w:pPr>
        <w:pStyle w:val="aa"/>
        <w:rPr>
          <w:rFonts w:ascii="David" w:hAnsi="David" w:cs="David"/>
          <w:sz w:val="24"/>
          <w:szCs w:val="24"/>
        </w:rPr>
      </w:pPr>
    </w:p>
    <w:p w14:paraId="44A48FA7"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בית משפט השלום סקר בהרחבה את מדיניות הענישה הנהוגה בקשר להחזקת סם מסוכן מסוג קוקאין שלא לצריכה עצמית, (ראו פסקה 10 לגזר הדין), וקבע כי במקרה שם נע מתחם העונש ההולם בין 12 חודשי מאסר בפועל, ועד 24 חודשי מאסר. בסופו של יום, הושתו על הנאשם 14 חודשי מאסר בפועל, כעונש עיקרי, בהתאם לנסיבותיו האישיות. </w:t>
      </w:r>
    </w:p>
    <w:p w14:paraId="7827D29B" w14:textId="77777777" w:rsidR="00337E5F" w:rsidRDefault="00337E5F" w:rsidP="00337E5F">
      <w:pPr>
        <w:pStyle w:val="aa"/>
        <w:spacing w:line="360" w:lineRule="auto"/>
        <w:ind w:left="360"/>
        <w:jc w:val="both"/>
        <w:rPr>
          <w:rFonts w:ascii="David" w:hAnsi="David" w:cs="David"/>
          <w:sz w:val="24"/>
          <w:szCs w:val="24"/>
          <w:rtl/>
        </w:rPr>
      </w:pPr>
    </w:p>
    <w:p w14:paraId="2AC77574"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בית המשפט המחוזי דחה את ערעור ההגנה נגד גזר הדין, וקבע, בין היתר, כי "נדגיש בעניין זה את המדיניות בנושא עבירות סמים ובכלל זה, בקשר לסמים מסוג קוקאין, כפי שנקבעה על ידי כב' השופט אלרון ב</w:t>
      </w:r>
      <w:hyperlink r:id="rId34" w:history="1">
        <w:r w:rsidR="00FA49C8" w:rsidRPr="00FA49C8">
          <w:rPr>
            <w:rFonts w:ascii="David" w:hAnsi="David" w:cs="David"/>
            <w:color w:val="0000FF"/>
            <w:sz w:val="24"/>
            <w:szCs w:val="24"/>
            <w:u w:val="single"/>
            <w:rtl/>
          </w:rPr>
          <w:t>ע"פ 8048/19</w:t>
        </w:r>
      </w:hyperlink>
      <w:r>
        <w:rPr>
          <w:rFonts w:ascii="David" w:hAnsi="David" w:cs="David"/>
          <w:sz w:val="24"/>
          <w:szCs w:val="24"/>
          <w:rtl/>
        </w:rPr>
        <w:t xml:space="preserve"> פיצחדזה נ' מדינת ישראל מיום 4/6/20, כפי שמציין כב' השופט אלרון, מדיניות הענישה מחייבת הכבדת יד על מחזיקי סמים שלא לצריכה עצמית". </w:t>
      </w:r>
    </w:p>
    <w:p w14:paraId="40F1A168" w14:textId="77777777" w:rsidR="00337E5F" w:rsidRDefault="00337E5F" w:rsidP="00337E5F">
      <w:pPr>
        <w:pStyle w:val="aa"/>
        <w:spacing w:line="360" w:lineRule="auto"/>
        <w:ind w:left="360"/>
        <w:jc w:val="both"/>
        <w:rPr>
          <w:rFonts w:ascii="David" w:hAnsi="David" w:cs="David"/>
          <w:sz w:val="24"/>
          <w:szCs w:val="24"/>
        </w:rPr>
      </w:pPr>
    </w:p>
    <w:p w14:paraId="10C9EA73"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במסגרת </w:t>
      </w:r>
      <w:hyperlink r:id="rId35" w:history="1">
        <w:r w:rsidR="00FA49C8" w:rsidRPr="00FA49C8">
          <w:rPr>
            <w:rFonts w:ascii="David" w:hAnsi="David" w:cs="David"/>
            <w:color w:val="0000FF"/>
            <w:sz w:val="24"/>
            <w:szCs w:val="24"/>
            <w:u w:val="single"/>
            <w:rtl/>
          </w:rPr>
          <w:t>רע"פ 894/16</w:t>
        </w:r>
      </w:hyperlink>
      <w:r>
        <w:rPr>
          <w:rFonts w:ascii="David" w:hAnsi="David" w:cs="David"/>
          <w:sz w:val="24"/>
          <w:szCs w:val="24"/>
          <w:rtl/>
        </w:rPr>
        <w:t xml:space="preserve"> </w:t>
      </w:r>
      <w:r>
        <w:rPr>
          <w:rFonts w:ascii="David" w:hAnsi="David" w:cs="David"/>
          <w:b/>
          <w:bCs/>
          <w:sz w:val="24"/>
          <w:szCs w:val="24"/>
          <w:rtl/>
        </w:rPr>
        <w:t>פרץ נ' מדינת ישראל</w:t>
      </w:r>
      <w:r>
        <w:rPr>
          <w:rFonts w:ascii="David" w:hAnsi="David" w:cs="David"/>
          <w:sz w:val="24"/>
          <w:szCs w:val="24"/>
          <w:rtl/>
        </w:rPr>
        <w:t xml:space="preserve"> (10.2.2016) דחה בית המשפט העליון בקשת רשות ערעור מאת הנאשם, נגד פסק דינו של בית המשפט המחוזי, בגדרו נדחה ערעורו על גזר הדין שניתן בעניינו. הנאשם הורשע בכך שהחזיק בביתו</w:t>
      </w:r>
      <w:r>
        <w:rPr>
          <w:rtl/>
        </w:rPr>
        <w:t xml:space="preserve"> </w:t>
      </w:r>
      <w:r>
        <w:rPr>
          <w:rFonts w:ascii="David" w:hAnsi="David" w:cs="David"/>
          <w:sz w:val="24"/>
          <w:szCs w:val="24"/>
          <w:rtl/>
        </w:rPr>
        <w:t xml:space="preserve">31.05 גרם נטו של סם מסוכן מסוג קוקאין, שלא לצריכה עצמית. בית משפט השלום קבע כי מתחם העונש ההולם נע בין 15 ועד 36 חודשי מאסר בפועל, ודן את הנאשם, בסופו של יום, לעונש בתחתית מתחם הענישה. </w:t>
      </w:r>
    </w:p>
    <w:p w14:paraId="2D34052F" w14:textId="77777777" w:rsidR="00337E5F" w:rsidRDefault="00337E5F" w:rsidP="00337E5F">
      <w:pPr>
        <w:pStyle w:val="aa"/>
        <w:rPr>
          <w:rFonts w:ascii="David" w:hAnsi="David" w:cs="David"/>
          <w:sz w:val="24"/>
          <w:szCs w:val="24"/>
        </w:rPr>
      </w:pPr>
    </w:p>
    <w:p w14:paraId="3FB7B9E3"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בית המשפט המחוזי דחה את ערעורו של הנאשם, וקבע, בין היתר, כי: "מתחם הענישה שקבע בית משפט השלום משקף נכונה את מדיניות הענישה הנוהגת בעבירות דומות, ובפרט כאשר מדובר בכמות נכבדה של סמים קשים מסוג קוקאין, שנתפסו ברשותו של המבקש". </w:t>
      </w:r>
    </w:p>
    <w:p w14:paraId="0662FCD4" w14:textId="77777777" w:rsidR="00337E5F" w:rsidRDefault="00337E5F" w:rsidP="00337E5F">
      <w:pPr>
        <w:pStyle w:val="aa"/>
        <w:spacing w:line="360" w:lineRule="auto"/>
        <w:ind w:left="360"/>
        <w:jc w:val="both"/>
        <w:rPr>
          <w:rFonts w:ascii="David" w:hAnsi="David" w:cs="David"/>
          <w:sz w:val="24"/>
          <w:szCs w:val="24"/>
          <w:rtl/>
        </w:rPr>
      </w:pPr>
    </w:p>
    <w:p w14:paraId="1E8A0FCF" w14:textId="77777777" w:rsidR="00337E5F" w:rsidRDefault="00337E5F" w:rsidP="00337E5F">
      <w:pPr>
        <w:pStyle w:val="aa"/>
        <w:spacing w:line="360" w:lineRule="auto"/>
        <w:ind w:left="360"/>
        <w:jc w:val="both"/>
        <w:rPr>
          <w:rFonts w:ascii="David" w:hAnsi="David" w:cs="David"/>
          <w:sz w:val="24"/>
          <w:szCs w:val="24"/>
          <w:rtl/>
        </w:rPr>
      </w:pPr>
      <w:r>
        <w:rPr>
          <w:rFonts w:ascii="David" w:hAnsi="David" w:cs="David"/>
          <w:sz w:val="24"/>
          <w:szCs w:val="24"/>
          <w:rtl/>
        </w:rPr>
        <w:t xml:space="preserve">בית המשפט העליון דחה את בקשת רשות הערעור מטעם ההגנה, וקבע, למעלה מן הצורך, כי העונש שהושת על הנאשם הוא "ראוי ומאוזן". </w:t>
      </w:r>
    </w:p>
    <w:p w14:paraId="318D33EB" w14:textId="77777777" w:rsidR="00337E5F" w:rsidRDefault="00337E5F" w:rsidP="00337E5F">
      <w:pPr>
        <w:pStyle w:val="aa"/>
        <w:rPr>
          <w:rFonts w:ascii="David" w:hAnsi="David" w:cs="David"/>
          <w:sz w:val="24"/>
          <w:szCs w:val="24"/>
        </w:rPr>
      </w:pPr>
    </w:p>
    <w:p w14:paraId="110D8F4C"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36" w:history="1">
        <w:r w:rsidR="00FA49C8" w:rsidRPr="00FA49C8">
          <w:rPr>
            <w:rFonts w:ascii="David" w:hAnsi="David" w:cs="David"/>
            <w:color w:val="0000FF"/>
            <w:sz w:val="24"/>
            <w:szCs w:val="24"/>
            <w:u w:val="single"/>
            <w:rtl/>
          </w:rPr>
          <w:t>עפ"ג (ת"א) 26655-04-14</w:t>
        </w:r>
      </w:hyperlink>
      <w:r>
        <w:rPr>
          <w:rFonts w:ascii="David" w:hAnsi="David" w:cs="David"/>
          <w:sz w:val="24"/>
          <w:szCs w:val="24"/>
          <w:rtl/>
        </w:rPr>
        <w:t xml:space="preserve">‏ </w:t>
      </w:r>
      <w:r>
        <w:rPr>
          <w:rFonts w:ascii="David" w:hAnsi="David" w:cs="David"/>
          <w:b/>
          <w:bCs/>
          <w:sz w:val="24"/>
          <w:szCs w:val="24"/>
          <w:rtl/>
        </w:rPr>
        <w:t>‏חמדאן נ' מדינת ישראל</w:t>
      </w:r>
      <w:r>
        <w:rPr>
          <w:rFonts w:ascii="David" w:hAnsi="David" w:cs="David"/>
          <w:sz w:val="24"/>
          <w:szCs w:val="24"/>
          <w:rtl/>
        </w:rPr>
        <w:t xml:space="preserve"> (10.9.2014) דחה בית המשפט המחוזי (בהסכמת ההגנה, לאור המלצת בית המשפט), את ערעור הנאשם נגד גזר הדין של בית משפט השלום. הנאשם הורשע בכך שהחזיק, שלא לצריכה עצמית, 12 שקיות קוקאין במשקל כולל של 5.2464 גרם נטו; הסם המסוכן היה מוסלק בתוך רכב. בית משפט השלום קבע כי מתחם העונש ההולם במקרה שם נא בין 8 חודשי מאסר, ועד 18 חודשי מאסר, והשית על הנאשם עונש בתחתית מתחם הענישה. ערעורו לבית המשפט המחוזי, נדחה בהסכמתו, כאמור.</w:t>
      </w:r>
    </w:p>
    <w:p w14:paraId="503F10AE" w14:textId="77777777" w:rsidR="00337E5F" w:rsidRDefault="00337E5F" w:rsidP="00337E5F">
      <w:pPr>
        <w:pStyle w:val="aa"/>
        <w:spacing w:line="360" w:lineRule="auto"/>
        <w:ind w:left="360"/>
        <w:jc w:val="both"/>
        <w:rPr>
          <w:rFonts w:ascii="David" w:hAnsi="David" w:cs="David"/>
          <w:sz w:val="24"/>
          <w:szCs w:val="24"/>
        </w:rPr>
      </w:pPr>
    </w:p>
    <w:p w14:paraId="1E6FB449"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אשר על כן, אני קובע כי מתחם העונש ההולם במקרה דנא נע בין 9 חודשי מאסר ועד ל 20 חודשי מאסר בפועל, בצירוף ענישה נלווית. </w:t>
      </w:r>
    </w:p>
    <w:p w14:paraId="3E641C87" w14:textId="77777777" w:rsidR="00337E5F" w:rsidRDefault="00337E5F" w:rsidP="00337E5F">
      <w:pPr>
        <w:spacing w:line="360" w:lineRule="auto"/>
        <w:jc w:val="both"/>
        <w:rPr>
          <w:rFonts w:ascii="David" w:hAnsi="David"/>
        </w:rPr>
      </w:pPr>
      <w:r>
        <w:rPr>
          <w:rFonts w:ascii="David" w:hAnsi="David"/>
          <w:u w:val="single"/>
          <w:rtl/>
        </w:rPr>
        <w:t xml:space="preserve">העונש המתאים לנאשם </w:t>
      </w:r>
    </w:p>
    <w:p w14:paraId="21A72FE0" w14:textId="77777777" w:rsidR="00337E5F" w:rsidRDefault="00337E5F" w:rsidP="00337E5F">
      <w:pPr>
        <w:pStyle w:val="aa"/>
        <w:rPr>
          <w:rFonts w:ascii="David" w:hAnsi="David" w:cs="David"/>
          <w:sz w:val="24"/>
          <w:szCs w:val="24"/>
          <w:rtl/>
        </w:rPr>
      </w:pPr>
    </w:p>
    <w:p w14:paraId="25E46D22"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עבר פלילי, הכולל שלוש הרשעות קודמות בעבירות סמים, אלימות, ועבירות ברכב. הנאשם ריצה עונש מאסר בגין עבירה דומה ואף תלוי ועומד נגדו מאסר מותנה, אשר לא הרתיעו מלשוב ולבצע את העבירה בגינה הורשע בתיק זה, כשהפעם מדובר בסם שהשפעותיו כאמור קשות יותר. </w:t>
      </w:r>
    </w:p>
    <w:p w14:paraId="473B7323" w14:textId="77777777" w:rsidR="00337E5F" w:rsidRDefault="00337E5F" w:rsidP="00337E5F">
      <w:pPr>
        <w:pStyle w:val="aa"/>
        <w:spacing w:line="360" w:lineRule="auto"/>
        <w:ind w:left="360"/>
        <w:jc w:val="both"/>
        <w:rPr>
          <w:rFonts w:ascii="David" w:hAnsi="David" w:cs="David"/>
          <w:sz w:val="24"/>
          <w:szCs w:val="24"/>
        </w:rPr>
      </w:pPr>
    </w:p>
    <w:p w14:paraId="4EBCF1FC"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יש לזקוף לזכותו של הנאשם את הודייתו בעבירה המיוחסת לו, תוך נטילת אחריות למעשיו וחיסכון בזמן שיפוטי יקר. </w:t>
      </w:r>
    </w:p>
    <w:p w14:paraId="419C3C72" w14:textId="77777777" w:rsidR="00337E5F" w:rsidRDefault="00337E5F" w:rsidP="00337E5F">
      <w:pPr>
        <w:pStyle w:val="aa"/>
        <w:rPr>
          <w:rFonts w:ascii="David" w:hAnsi="David" w:cs="David"/>
          <w:sz w:val="24"/>
          <w:szCs w:val="24"/>
        </w:rPr>
      </w:pPr>
    </w:p>
    <w:p w14:paraId="21C7AA79" w14:textId="77777777" w:rsidR="00337E5F" w:rsidRDefault="00337E5F" w:rsidP="00337E5F">
      <w:pPr>
        <w:pStyle w:val="aa"/>
        <w:numPr>
          <w:ilvl w:val="0"/>
          <w:numId w:val="1"/>
        </w:numPr>
        <w:spacing w:line="360" w:lineRule="auto"/>
        <w:jc w:val="both"/>
        <w:rPr>
          <w:rFonts w:ascii="David" w:hAnsi="David" w:cs="David"/>
          <w:sz w:val="24"/>
          <w:szCs w:val="24"/>
          <w:rtl/>
        </w:rPr>
      </w:pPr>
      <w:r>
        <w:rPr>
          <w:rFonts w:ascii="David" w:hAnsi="David" w:cs="David"/>
          <w:sz w:val="24"/>
          <w:szCs w:val="24"/>
          <w:rtl/>
        </w:rPr>
        <w:t>עוד הבאתי בחשבון, לקולא, את העובדה כי הנאשם נתון במעצר תקופה משמעותית בגין העבירה המיוחסת לו, על כל הקושי הכרוך בכך.</w:t>
      </w:r>
    </w:p>
    <w:p w14:paraId="03E39B42" w14:textId="77777777" w:rsidR="00337E5F" w:rsidRDefault="00337E5F" w:rsidP="00337E5F">
      <w:pPr>
        <w:pStyle w:val="aa"/>
        <w:spacing w:line="360" w:lineRule="auto"/>
        <w:ind w:left="360"/>
        <w:jc w:val="both"/>
        <w:rPr>
          <w:rFonts w:ascii="David" w:hAnsi="David" w:cs="David"/>
          <w:sz w:val="24"/>
          <w:szCs w:val="24"/>
        </w:rPr>
      </w:pPr>
    </w:p>
    <w:p w14:paraId="4DC7E866" w14:textId="77777777" w:rsidR="00337E5F" w:rsidRDefault="00337E5F" w:rsidP="00337E5F">
      <w:pPr>
        <w:pStyle w:val="aa"/>
        <w:numPr>
          <w:ilvl w:val="0"/>
          <w:numId w:val="1"/>
        </w:numPr>
        <w:spacing w:line="360" w:lineRule="auto"/>
        <w:jc w:val="both"/>
        <w:rPr>
          <w:rFonts w:ascii="David" w:hAnsi="David" w:cs="David"/>
          <w:sz w:val="24"/>
          <w:szCs w:val="24"/>
        </w:rPr>
      </w:pPr>
      <w:r>
        <w:rPr>
          <w:rFonts w:ascii="David" w:hAnsi="David" w:cs="David"/>
          <w:sz w:val="24"/>
          <w:szCs w:val="24"/>
          <w:rtl/>
        </w:rPr>
        <w:t>אשר על כן אני משית על הנאשם את העונשים הבאים:</w:t>
      </w:r>
    </w:p>
    <w:p w14:paraId="092B7E74" w14:textId="77777777" w:rsidR="00337E5F" w:rsidRDefault="00337E5F" w:rsidP="00337E5F">
      <w:pPr>
        <w:pStyle w:val="aa"/>
        <w:rPr>
          <w:rFonts w:ascii="David" w:hAnsi="David" w:cs="David"/>
          <w:sz w:val="24"/>
          <w:szCs w:val="24"/>
        </w:rPr>
      </w:pPr>
    </w:p>
    <w:p w14:paraId="649EE31B" w14:textId="77777777" w:rsidR="00337E5F" w:rsidRPr="000C3D88" w:rsidRDefault="00337E5F" w:rsidP="00337E5F">
      <w:pPr>
        <w:spacing w:line="360" w:lineRule="auto"/>
        <w:ind w:firstLine="360"/>
        <w:jc w:val="both"/>
        <w:rPr>
          <w:rFonts w:ascii="David" w:hAnsi="David"/>
          <w:rtl/>
        </w:rPr>
      </w:pPr>
      <w:r w:rsidRPr="000C3D88">
        <w:rPr>
          <w:rFonts w:ascii="David" w:hAnsi="David"/>
          <w:rtl/>
        </w:rPr>
        <w:t xml:space="preserve">מאסר למשך </w:t>
      </w:r>
      <w:r w:rsidRPr="00672195">
        <w:rPr>
          <w:rFonts w:ascii="David" w:hAnsi="David"/>
          <w:b/>
          <w:bCs/>
          <w:rtl/>
        </w:rPr>
        <w:t>11 חודשים</w:t>
      </w:r>
      <w:r w:rsidRPr="000C3D88">
        <w:rPr>
          <w:rFonts w:ascii="David" w:hAnsi="David"/>
          <w:rtl/>
        </w:rPr>
        <w:t xml:space="preserve">, בניכוי ימי מעצרו. </w:t>
      </w:r>
    </w:p>
    <w:p w14:paraId="3E7B8123" w14:textId="77777777" w:rsidR="00337E5F" w:rsidRDefault="00337E5F" w:rsidP="00337E5F">
      <w:pPr>
        <w:pStyle w:val="aa"/>
        <w:spacing w:line="360" w:lineRule="auto"/>
        <w:ind w:left="1080"/>
        <w:jc w:val="both"/>
        <w:rPr>
          <w:rFonts w:ascii="David" w:hAnsi="David" w:cs="David"/>
          <w:sz w:val="24"/>
          <w:szCs w:val="24"/>
        </w:rPr>
      </w:pPr>
    </w:p>
    <w:p w14:paraId="2315FEFF" w14:textId="77777777" w:rsidR="00337E5F" w:rsidRPr="000C3D88" w:rsidRDefault="00337E5F" w:rsidP="00337E5F">
      <w:pPr>
        <w:spacing w:line="360" w:lineRule="auto"/>
        <w:ind w:left="360"/>
        <w:jc w:val="both"/>
        <w:rPr>
          <w:rFonts w:ascii="David" w:hAnsi="David"/>
        </w:rPr>
      </w:pPr>
      <w:r w:rsidRPr="000C3D88">
        <w:rPr>
          <w:rFonts w:ascii="David" w:hAnsi="David"/>
          <w:rtl/>
        </w:rPr>
        <w:t xml:space="preserve">מורה על הפעלת מאסר מותנה </w:t>
      </w:r>
      <w:r w:rsidRPr="00672195">
        <w:rPr>
          <w:rFonts w:ascii="David" w:hAnsi="David"/>
          <w:b/>
          <w:bCs/>
          <w:rtl/>
        </w:rPr>
        <w:t>בן 9 חודשים</w:t>
      </w:r>
      <w:r w:rsidRPr="000C3D88">
        <w:rPr>
          <w:rFonts w:ascii="David" w:hAnsi="David"/>
          <w:rtl/>
        </w:rPr>
        <w:t xml:space="preserve"> שהוטל על הנאשם ביום 16.9.2019 במסגרת </w:t>
      </w:r>
      <w:hyperlink r:id="rId37" w:history="1">
        <w:r w:rsidR="00FA49C8" w:rsidRPr="00FA49C8">
          <w:rPr>
            <w:rFonts w:ascii="David" w:hAnsi="David"/>
            <w:color w:val="0000FF"/>
            <w:u w:val="single"/>
            <w:rtl/>
          </w:rPr>
          <w:t>ת"פ 49849-02-19</w:t>
        </w:r>
      </w:hyperlink>
      <w:r w:rsidRPr="000C3D88">
        <w:rPr>
          <w:rFonts w:ascii="David" w:hAnsi="David"/>
          <w:rtl/>
        </w:rPr>
        <w:t xml:space="preserve"> של בית משפט השלום באילת. לאור הודאתו של הנאשם במיוחס לו, תוך נטילת אחריות והבעת צער, מצאתי לנכון להפעיל את המאסר כך </w:t>
      </w:r>
      <w:r w:rsidRPr="00672195">
        <w:rPr>
          <w:rFonts w:ascii="David" w:hAnsi="David"/>
          <w:b/>
          <w:bCs/>
          <w:rtl/>
        </w:rPr>
        <w:t>שארבעה חודשים</w:t>
      </w:r>
      <w:r w:rsidRPr="000C3D88">
        <w:rPr>
          <w:rFonts w:ascii="David" w:hAnsi="David"/>
          <w:rtl/>
        </w:rPr>
        <w:t xml:space="preserve"> ממנו ירוצו </w:t>
      </w:r>
      <w:r w:rsidRPr="00672195">
        <w:rPr>
          <w:rFonts w:ascii="David" w:hAnsi="David"/>
          <w:b/>
          <w:bCs/>
          <w:rtl/>
        </w:rPr>
        <w:t>בחופף</w:t>
      </w:r>
      <w:r w:rsidRPr="000C3D88">
        <w:rPr>
          <w:rFonts w:ascii="David" w:hAnsi="David"/>
          <w:rtl/>
        </w:rPr>
        <w:t xml:space="preserve"> לעונש שהוטל עליו בגזר דין זה, </w:t>
      </w:r>
      <w:r w:rsidRPr="00672195">
        <w:rPr>
          <w:rFonts w:ascii="David" w:hAnsi="David"/>
          <w:b/>
          <w:bCs/>
          <w:rtl/>
        </w:rPr>
        <w:t>וחמישה חודשים</w:t>
      </w:r>
      <w:r w:rsidRPr="000C3D88">
        <w:rPr>
          <w:rFonts w:ascii="David" w:hAnsi="David"/>
          <w:rtl/>
        </w:rPr>
        <w:t xml:space="preserve"> ירוצו </w:t>
      </w:r>
      <w:r w:rsidRPr="00672195">
        <w:rPr>
          <w:rFonts w:ascii="David" w:hAnsi="David"/>
          <w:b/>
          <w:bCs/>
          <w:rtl/>
        </w:rPr>
        <w:t>במצטבר</w:t>
      </w:r>
      <w:r w:rsidRPr="000C3D88">
        <w:rPr>
          <w:rFonts w:ascii="David" w:hAnsi="David"/>
          <w:rtl/>
        </w:rPr>
        <w:t xml:space="preserve"> לו. </w:t>
      </w:r>
    </w:p>
    <w:p w14:paraId="1DE449F7" w14:textId="77777777" w:rsidR="00337E5F" w:rsidRDefault="00337E5F" w:rsidP="00337E5F">
      <w:pPr>
        <w:pStyle w:val="aa"/>
        <w:rPr>
          <w:rFonts w:ascii="David" w:hAnsi="David" w:cs="David"/>
          <w:sz w:val="24"/>
          <w:szCs w:val="24"/>
        </w:rPr>
      </w:pPr>
    </w:p>
    <w:p w14:paraId="59F64D97" w14:textId="77777777" w:rsidR="00337E5F" w:rsidRPr="000C3D88" w:rsidRDefault="00337E5F" w:rsidP="00337E5F">
      <w:pPr>
        <w:spacing w:line="360" w:lineRule="auto"/>
        <w:ind w:firstLine="360"/>
        <w:jc w:val="both"/>
        <w:rPr>
          <w:rFonts w:ascii="David" w:hAnsi="David"/>
          <w:b/>
          <w:bCs/>
          <w:u w:val="single"/>
          <w:rtl/>
        </w:rPr>
      </w:pPr>
      <w:r w:rsidRPr="000C3D88">
        <w:rPr>
          <w:rFonts w:ascii="David" w:hAnsi="David"/>
          <w:b/>
          <w:bCs/>
          <w:u w:val="single"/>
          <w:rtl/>
        </w:rPr>
        <w:t xml:space="preserve">סך הכל ירצה הנאשם מאסר לתקופה של 16 חודשים בניכוי ימי מעצרו. </w:t>
      </w:r>
    </w:p>
    <w:p w14:paraId="590B70EC" w14:textId="77777777" w:rsidR="00337E5F" w:rsidRDefault="00337E5F" w:rsidP="00337E5F">
      <w:pPr>
        <w:spacing w:line="360" w:lineRule="auto"/>
        <w:jc w:val="both"/>
        <w:rPr>
          <w:rFonts w:ascii="David" w:hAnsi="David"/>
          <w:b/>
          <w:bCs/>
          <w:u w:val="single"/>
          <w:rtl/>
        </w:rPr>
      </w:pPr>
    </w:p>
    <w:p w14:paraId="26F7EA1F" w14:textId="77777777" w:rsidR="00337E5F" w:rsidRPr="000C3D88" w:rsidRDefault="00337E5F" w:rsidP="00337E5F">
      <w:pPr>
        <w:spacing w:line="360" w:lineRule="auto"/>
        <w:ind w:left="360"/>
        <w:jc w:val="both"/>
        <w:rPr>
          <w:rFonts w:ascii="David" w:hAnsi="David"/>
        </w:rPr>
      </w:pPr>
      <w:r w:rsidRPr="000C3D88">
        <w:rPr>
          <w:rFonts w:ascii="David" w:hAnsi="David"/>
          <w:rtl/>
        </w:rPr>
        <w:t xml:space="preserve">מאסר למשך 8 חודשים, ואולם הנאשם לא יישא בעונש זה אלא אם יעבור עבירה לפי </w:t>
      </w:r>
      <w:hyperlink r:id="rId38" w:history="1">
        <w:r w:rsidR="00FA49C8" w:rsidRPr="00FA49C8">
          <w:rPr>
            <w:rFonts w:ascii="David" w:hAnsi="David"/>
            <w:color w:val="0000FF"/>
            <w:u w:val="single"/>
            <w:rtl/>
          </w:rPr>
          <w:t>פקודת הסמים המסוכנים</w:t>
        </w:r>
      </w:hyperlink>
      <w:r w:rsidRPr="000C3D88">
        <w:rPr>
          <w:rFonts w:ascii="David" w:hAnsi="David"/>
          <w:rtl/>
        </w:rPr>
        <w:t>, מסוג פשע, במשך 3 שנים מיום שחרורו.</w:t>
      </w:r>
    </w:p>
    <w:p w14:paraId="0FDD7FAE" w14:textId="77777777" w:rsidR="00337E5F" w:rsidRPr="000C3D88" w:rsidRDefault="00337E5F" w:rsidP="00337E5F">
      <w:pPr>
        <w:spacing w:line="360" w:lineRule="auto"/>
        <w:ind w:left="360"/>
        <w:jc w:val="both"/>
        <w:rPr>
          <w:rFonts w:ascii="David" w:hAnsi="David"/>
        </w:rPr>
      </w:pPr>
      <w:r>
        <w:rPr>
          <w:rFonts w:ascii="David" w:hAnsi="David"/>
          <w:rtl/>
        </w:rPr>
        <w:br/>
      </w:r>
      <w:r w:rsidRPr="000C3D88">
        <w:rPr>
          <w:rFonts w:ascii="David" w:hAnsi="David"/>
          <w:rtl/>
        </w:rPr>
        <w:t xml:space="preserve">מאסר למשך 4 חודשים, ואולם הנאשם לא יישא בעונש זה אלא אם יעבור עבירה לפי </w:t>
      </w:r>
      <w:hyperlink r:id="rId39" w:history="1">
        <w:r w:rsidR="00FA49C8" w:rsidRPr="00FA49C8">
          <w:rPr>
            <w:rFonts w:ascii="David" w:hAnsi="David"/>
            <w:color w:val="0000FF"/>
            <w:u w:val="single"/>
            <w:rtl/>
          </w:rPr>
          <w:t>פקודת הסמים המסוכנים</w:t>
        </w:r>
      </w:hyperlink>
      <w:r w:rsidRPr="000C3D88">
        <w:rPr>
          <w:rFonts w:ascii="David" w:hAnsi="David"/>
          <w:rtl/>
        </w:rPr>
        <w:t>, מסוג עוון, במשך 3 שנים מיום שחרורו.</w:t>
      </w:r>
    </w:p>
    <w:p w14:paraId="3F77F693" w14:textId="77777777" w:rsidR="00337E5F" w:rsidRPr="000C3D88" w:rsidRDefault="00337E5F" w:rsidP="00337E5F">
      <w:pPr>
        <w:spacing w:line="360" w:lineRule="auto"/>
        <w:ind w:left="510"/>
        <w:jc w:val="both"/>
        <w:rPr>
          <w:b/>
          <w:bCs/>
          <w:rtl/>
          <w:lang w:eastAsia="he-IL"/>
        </w:rPr>
      </w:pPr>
    </w:p>
    <w:p w14:paraId="783B405D" w14:textId="77777777" w:rsidR="00337E5F" w:rsidRDefault="00337E5F" w:rsidP="00337E5F">
      <w:pPr>
        <w:spacing w:line="360" w:lineRule="auto"/>
        <w:ind w:left="360"/>
        <w:jc w:val="both"/>
        <w:rPr>
          <w:rtl/>
          <w:lang w:eastAsia="he-IL"/>
        </w:rPr>
      </w:pPr>
      <w:r w:rsidRPr="00E64FB8">
        <w:rPr>
          <w:b/>
          <w:bCs/>
          <w:rtl/>
          <w:lang w:eastAsia="he-IL"/>
        </w:rPr>
        <w:t>קנס</w:t>
      </w:r>
      <w:r w:rsidRPr="00E64FB8">
        <w:rPr>
          <w:rtl/>
          <w:lang w:eastAsia="he-IL"/>
        </w:rPr>
        <w:t xml:space="preserve"> </w:t>
      </w:r>
      <w:r w:rsidRPr="00E64FB8">
        <w:rPr>
          <w:b/>
          <w:bCs/>
          <w:rtl/>
          <w:lang w:eastAsia="he-IL"/>
        </w:rPr>
        <w:t xml:space="preserve">- </w:t>
      </w:r>
      <w:r w:rsidRPr="00E64FB8">
        <w:rPr>
          <w:rtl/>
          <w:lang w:eastAsia="he-IL"/>
        </w:rPr>
        <w:t xml:space="preserve">קנס בסך </w:t>
      </w:r>
      <w:r>
        <w:rPr>
          <w:rFonts w:hint="cs"/>
          <w:rtl/>
          <w:lang w:eastAsia="he-IL"/>
        </w:rPr>
        <w:t xml:space="preserve">של </w:t>
      </w:r>
      <w:r w:rsidRPr="00672195">
        <w:rPr>
          <w:rFonts w:hint="cs"/>
          <w:b/>
          <w:bCs/>
          <w:rtl/>
          <w:lang w:eastAsia="he-IL"/>
        </w:rPr>
        <w:t xml:space="preserve">5,000 </w:t>
      </w:r>
      <w:r w:rsidRPr="00672195">
        <w:rPr>
          <w:b/>
          <w:bCs/>
          <w:rtl/>
          <w:lang w:eastAsia="he-IL"/>
        </w:rPr>
        <w:t>ש"ח</w:t>
      </w:r>
      <w:r w:rsidRPr="00E64FB8">
        <w:rPr>
          <w:rtl/>
          <w:lang w:eastAsia="he-IL"/>
        </w:rPr>
        <w:t xml:space="preserve"> או מאסר למשך </w:t>
      </w:r>
      <w:r>
        <w:rPr>
          <w:rFonts w:hint="cs"/>
          <w:rtl/>
          <w:lang w:eastAsia="he-IL"/>
        </w:rPr>
        <w:t xml:space="preserve">25 </w:t>
      </w:r>
      <w:r w:rsidRPr="00E64FB8">
        <w:rPr>
          <w:rtl/>
          <w:lang w:eastAsia="he-IL"/>
        </w:rPr>
        <w:t xml:space="preserve">יום תחתיו; הקנס ישולם ב- </w:t>
      </w:r>
      <w:r>
        <w:rPr>
          <w:rFonts w:hint="cs"/>
          <w:rtl/>
          <w:lang w:eastAsia="he-IL"/>
        </w:rPr>
        <w:t xml:space="preserve">10 </w:t>
      </w:r>
      <w:r w:rsidRPr="00E64FB8">
        <w:rPr>
          <w:rtl/>
          <w:lang w:eastAsia="he-IL"/>
        </w:rPr>
        <w:t xml:space="preserve">תשלומים חודשיים שווים ורצופים. התשלום הראשון ישולם עד ליום </w:t>
      </w:r>
      <w:r>
        <w:rPr>
          <w:rFonts w:hint="cs"/>
          <w:rtl/>
          <w:lang w:eastAsia="he-IL"/>
        </w:rPr>
        <w:t>12.2.2023</w:t>
      </w:r>
      <w:r w:rsidRPr="00E64FB8">
        <w:rPr>
          <w:rtl/>
          <w:lang w:eastAsia="he-IL"/>
        </w:rPr>
        <w:t xml:space="preserve"> ובכל </w:t>
      </w:r>
      <w:r>
        <w:rPr>
          <w:rFonts w:hint="cs"/>
          <w:rtl/>
          <w:lang w:eastAsia="he-IL"/>
        </w:rPr>
        <w:t>12</w:t>
      </w:r>
      <w:r w:rsidRPr="00E64FB8">
        <w:rPr>
          <w:rtl/>
          <w:lang w:eastAsia="he-IL"/>
        </w:rPr>
        <w:t xml:space="preserve"> לחודש שלאחר מכן.  פיגור בתשלום אחד מן התשלומים שנקבעו לעיל, יעמיד לפירעון מיידי את יתרת הקנס שטרם שולמה ויחייב את הנאשם בתשלום תוספת פיגורים כחוק. </w:t>
      </w:r>
    </w:p>
    <w:p w14:paraId="14211D42" w14:textId="77777777" w:rsidR="00337E5F" w:rsidRDefault="00337E5F" w:rsidP="00337E5F">
      <w:pPr>
        <w:spacing w:line="360" w:lineRule="auto"/>
        <w:ind w:left="510"/>
        <w:jc w:val="both"/>
        <w:rPr>
          <w:rtl/>
          <w:lang w:eastAsia="he-IL"/>
        </w:rPr>
      </w:pPr>
    </w:p>
    <w:p w14:paraId="556C2EFD" w14:textId="77777777" w:rsidR="00337E5F" w:rsidRPr="00E64FB8" w:rsidRDefault="00337E5F" w:rsidP="00337E5F">
      <w:pPr>
        <w:spacing w:line="360" w:lineRule="auto"/>
        <w:ind w:firstLine="360"/>
        <w:jc w:val="both"/>
        <w:rPr>
          <w:rtl/>
          <w:lang w:eastAsia="he-IL"/>
        </w:rPr>
      </w:pPr>
      <w:r w:rsidRPr="00E64FB8">
        <w:rPr>
          <w:b/>
          <w:bCs/>
          <w:rtl/>
          <w:lang w:eastAsia="he-IL"/>
        </w:rPr>
        <w:t xml:space="preserve">מוצגים – </w:t>
      </w:r>
      <w:r w:rsidRPr="00E64FB8">
        <w:rPr>
          <w:rtl/>
          <w:lang w:eastAsia="he-IL"/>
        </w:rPr>
        <w:t>כל המוצגים יושמדו/יחולטו</w:t>
      </w:r>
      <w:r>
        <w:rPr>
          <w:rFonts w:hint="cs"/>
          <w:rtl/>
          <w:lang w:eastAsia="he-IL"/>
        </w:rPr>
        <w:t>/יושבו,</w:t>
      </w:r>
      <w:r w:rsidRPr="00E64FB8">
        <w:rPr>
          <w:rtl/>
          <w:lang w:eastAsia="he-IL"/>
        </w:rPr>
        <w:t xml:space="preserve"> לשיקול דעת המאשימה. </w:t>
      </w:r>
    </w:p>
    <w:p w14:paraId="32537AB9" w14:textId="77777777" w:rsidR="00337E5F" w:rsidRPr="00E64FB8" w:rsidRDefault="00337E5F" w:rsidP="00337E5F">
      <w:pPr>
        <w:spacing w:line="360" w:lineRule="auto"/>
        <w:ind w:left="720" w:hanging="210"/>
        <w:jc w:val="both"/>
        <w:rPr>
          <w:rtl/>
          <w:lang w:val="hy-AM" w:eastAsia="he-IL"/>
        </w:rPr>
      </w:pPr>
    </w:p>
    <w:p w14:paraId="4797EABE" w14:textId="77777777" w:rsidR="00337E5F" w:rsidRDefault="00337E5F" w:rsidP="00337E5F">
      <w:pPr>
        <w:spacing w:line="360" w:lineRule="auto"/>
        <w:ind w:firstLine="360"/>
        <w:jc w:val="both"/>
        <w:rPr>
          <w:rFonts w:ascii="David" w:hAnsi="David"/>
        </w:rPr>
      </w:pPr>
      <w:r>
        <w:rPr>
          <w:rFonts w:ascii="David" w:hAnsi="David"/>
          <w:rtl/>
        </w:rPr>
        <w:t xml:space="preserve">זכות ערעור לבית המשפט המחוזי בבאר שבע תוך 45 ימים. </w:t>
      </w:r>
    </w:p>
    <w:p w14:paraId="2A154534" w14:textId="77777777" w:rsidR="00337E5F" w:rsidRPr="000F2247" w:rsidRDefault="00337E5F" w:rsidP="00337E5F">
      <w:pPr>
        <w:rPr>
          <w:rFonts w:ascii="Arial" w:hAnsi="Arial"/>
          <w:b/>
          <w:bCs/>
          <w:sz w:val="26"/>
          <w:szCs w:val="26"/>
          <w:rtl/>
        </w:rPr>
      </w:pPr>
    </w:p>
    <w:p w14:paraId="0D0CAEFD" w14:textId="77777777" w:rsidR="00337E5F" w:rsidRDefault="00FA49C8" w:rsidP="00FA49C8">
      <w:pPr>
        <w:jc w:val="center"/>
      </w:pPr>
      <w:bookmarkStart w:id="8" w:name="Nitan"/>
      <w:r>
        <w:rPr>
          <w:rFonts w:ascii="Arial" w:hAnsi="Arial"/>
          <w:b/>
          <w:bCs/>
          <w:sz w:val="26"/>
          <w:szCs w:val="26"/>
          <w:rtl/>
        </w:rPr>
        <w:t xml:space="preserve">ניתן היום,  י"ג ניסן תשפ"ב, 14 אפריל 2022, בהעדר הצדדים. </w:t>
      </w:r>
      <w:bookmarkEnd w:id="8"/>
      <w:r w:rsidR="00337E5F" w:rsidRPr="000F2247">
        <w:rPr>
          <w:rFonts w:ascii="Arial" w:hAnsi="Arial"/>
          <w:b/>
          <w:bCs/>
          <w:sz w:val="26"/>
          <w:szCs w:val="26"/>
          <w:rtl/>
        </w:rPr>
        <w:t xml:space="preserve">   </w:t>
      </w:r>
      <w:r w:rsidR="00337E5F" w:rsidRPr="000F2247">
        <w:rPr>
          <w:rFonts w:ascii="Arial" w:hAnsi="Arial"/>
          <w:b/>
          <w:bCs/>
          <w:sz w:val="26"/>
          <w:szCs w:val="26"/>
          <w:rtl/>
        </w:rPr>
        <w:tab/>
      </w:r>
      <w:r w:rsidR="00337E5F" w:rsidRPr="000F2247">
        <w:rPr>
          <w:rFonts w:ascii="Arial" w:hAnsi="Arial"/>
          <w:b/>
          <w:bCs/>
          <w:sz w:val="26"/>
          <w:szCs w:val="26"/>
          <w:rtl/>
        </w:rPr>
        <w:tab/>
      </w:r>
      <w:r w:rsidR="00337E5F" w:rsidRPr="000F2247">
        <w:rPr>
          <w:rFonts w:ascii="Arial" w:hAnsi="Arial"/>
          <w:b/>
          <w:bCs/>
          <w:sz w:val="26"/>
          <w:szCs w:val="26"/>
          <w:rtl/>
        </w:rPr>
        <w:tab/>
      </w:r>
      <w:r w:rsidR="00337E5F" w:rsidRPr="000F2247">
        <w:rPr>
          <w:rFonts w:ascii="Arial" w:hAnsi="Arial"/>
          <w:b/>
          <w:bCs/>
          <w:sz w:val="26"/>
          <w:szCs w:val="26"/>
          <w:rtl/>
        </w:rPr>
        <w:tab/>
      </w:r>
      <w:r w:rsidR="00337E5F" w:rsidRPr="000F2247">
        <w:rPr>
          <w:rFonts w:ascii="Arial" w:hAnsi="Arial"/>
          <w:b/>
          <w:bCs/>
          <w:sz w:val="26"/>
          <w:szCs w:val="26"/>
          <w:rtl/>
        </w:rPr>
        <w:tab/>
      </w:r>
    </w:p>
    <w:p w14:paraId="3AA1E43F" w14:textId="77777777" w:rsidR="00337E5F" w:rsidRDefault="00337E5F" w:rsidP="00337E5F">
      <w:pPr>
        <w:jc w:val="center"/>
        <w:rPr>
          <w:rFonts w:ascii="Arial" w:hAnsi="Arial"/>
          <w:b/>
          <w:bCs/>
          <w:sz w:val="26"/>
          <w:szCs w:val="26"/>
          <w:rtl/>
        </w:rPr>
      </w:pPr>
    </w:p>
    <w:p w14:paraId="6FBE1189" w14:textId="77777777" w:rsidR="00337E5F" w:rsidRDefault="00337E5F" w:rsidP="00337E5F">
      <w:pPr>
        <w:jc w:val="center"/>
        <w:rPr>
          <w:rFonts w:ascii="Arial" w:hAnsi="Arial"/>
          <w:b/>
          <w:bCs/>
          <w:sz w:val="26"/>
          <w:szCs w:val="26"/>
          <w:rtl/>
        </w:rPr>
      </w:pPr>
    </w:p>
    <w:p w14:paraId="69B3AE00" w14:textId="77777777" w:rsidR="00337E5F" w:rsidRDefault="00337E5F" w:rsidP="00337E5F">
      <w:pPr>
        <w:jc w:val="center"/>
        <w:rPr>
          <w:rFonts w:ascii="Arial" w:hAnsi="Arial"/>
          <w:b/>
          <w:bCs/>
          <w:sz w:val="26"/>
          <w:szCs w:val="26"/>
          <w:rtl/>
        </w:rPr>
      </w:pPr>
    </w:p>
    <w:p w14:paraId="2D27324F" w14:textId="77777777" w:rsidR="00337E5F" w:rsidRDefault="00FA49C8" w:rsidP="00337E5F">
      <w:pPr>
        <w:spacing w:line="360" w:lineRule="auto"/>
        <w:jc w:val="both"/>
        <w:rPr>
          <w:b/>
          <w:bCs/>
        </w:rPr>
      </w:pPr>
      <w:r>
        <w:rPr>
          <w:b/>
          <w:bCs/>
          <w:rtl/>
        </w:rPr>
        <w:t xml:space="preserve">תשומת לב הנאשם כי ניתן לשלם את הקנס כעבור 3 ימים מהיום, ללא צורך בשובר תשלום, </w:t>
      </w:r>
      <w:r w:rsidR="00337E5F">
        <w:rPr>
          <w:rFonts w:hint="cs"/>
          <w:b/>
          <w:bCs/>
          <w:rtl/>
        </w:rPr>
        <w:t>באמצעות הצגת תעודת זהות:</w:t>
      </w:r>
    </w:p>
    <w:p w14:paraId="53C1C149" w14:textId="77777777" w:rsidR="00337E5F" w:rsidRPr="00FA49C8" w:rsidRDefault="00FA49C8" w:rsidP="00337E5F">
      <w:pPr>
        <w:spacing w:line="360" w:lineRule="auto"/>
        <w:jc w:val="both"/>
        <w:rPr>
          <w:color w:val="FFFFFF"/>
          <w:sz w:val="2"/>
          <w:szCs w:val="2"/>
        </w:rPr>
      </w:pPr>
      <w:r w:rsidRPr="00FA49C8">
        <w:rPr>
          <w:color w:val="FFFFFF"/>
          <w:sz w:val="2"/>
          <w:szCs w:val="2"/>
          <w:rtl/>
        </w:rPr>
        <w:t>5129371</w:t>
      </w:r>
    </w:p>
    <w:p w14:paraId="4B20FD63" w14:textId="77777777" w:rsidR="00337E5F" w:rsidRDefault="00FA49C8" w:rsidP="00337E5F">
      <w:pPr>
        <w:pStyle w:val="aa"/>
        <w:numPr>
          <w:ilvl w:val="0"/>
          <w:numId w:val="2"/>
        </w:numPr>
        <w:snapToGrid w:val="0"/>
        <w:spacing w:after="0" w:line="360" w:lineRule="auto"/>
        <w:ind w:left="233" w:hanging="284"/>
        <w:jc w:val="both"/>
        <w:rPr>
          <w:rFonts w:ascii="David" w:hAnsi="David"/>
          <w:sz w:val="24"/>
        </w:rPr>
      </w:pPr>
      <w:r w:rsidRPr="00FA49C8">
        <w:rPr>
          <w:rFonts w:ascii="David" w:hAnsi="David"/>
          <w:color w:val="FFFFFF"/>
          <w:sz w:val="2"/>
          <w:szCs w:val="2"/>
          <w:u w:val="single"/>
          <w:rtl/>
        </w:rPr>
        <w:t>54678313</w:t>
      </w:r>
      <w:r w:rsidR="00337E5F">
        <w:rPr>
          <w:rFonts w:ascii="David" w:hAnsi="David"/>
          <w:sz w:val="24"/>
          <w:u w:val="single"/>
          <w:rtl/>
        </w:rPr>
        <w:t>בכרטיס אשראי</w:t>
      </w:r>
      <w:r w:rsidR="00337E5F">
        <w:rPr>
          <w:rFonts w:ascii="David" w:hAnsi="David"/>
          <w:sz w:val="24"/>
          <w:rtl/>
        </w:rPr>
        <w:t xml:space="preserve"> – באתר המקוון של רשות האכיפה והגבייה, </w:t>
      </w:r>
      <w:hyperlink r:id="rId40" w:history="1">
        <w:r w:rsidR="00337E5F">
          <w:rPr>
            <w:rStyle w:val="Hyperlink"/>
          </w:rPr>
          <w:t>www.eca.gov.il</w:t>
        </w:r>
      </w:hyperlink>
      <w:r w:rsidR="00337E5F">
        <w:rPr>
          <w:rFonts w:ascii="David" w:hAnsi="David"/>
          <w:sz w:val="24"/>
          <w:rtl/>
        </w:rPr>
        <w:t xml:space="preserve">. </w:t>
      </w:r>
      <w:r>
        <w:rPr>
          <w:rFonts w:ascii="David" w:hAnsi="David"/>
          <w:sz w:val="24"/>
          <w:rtl/>
        </w:rPr>
        <w:t xml:space="preserve"> </w:t>
      </w:r>
    </w:p>
    <w:p w14:paraId="4BA5A012" w14:textId="77777777" w:rsidR="00337E5F" w:rsidRDefault="00337E5F" w:rsidP="00337E5F">
      <w:pPr>
        <w:pStyle w:val="aa"/>
        <w:numPr>
          <w:ilvl w:val="0"/>
          <w:numId w:val="2"/>
        </w:numPr>
        <w:snapToGrid w:val="0"/>
        <w:spacing w:after="0" w:line="360" w:lineRule="auto"/>
        <w:ind w:left="233" w:hanging="284"/>
        <w:jc w:val="both"/>
        <w:rPr>
          <w:rFonts w:ascii="Arial" w:hAnsi="Arial"/>
          <w:sz w:val="24"/>
          <w:rtl/>
        </w:rPr>
      </w:pPr>
      <w:r>
        <w:rPr>
          <w:rFonts w:ascii="David" w:hAnsi="David"/>
          <w:sz w:val="24"/>
          <w:u w:val="single"/>
          <w:rtl/>
        </w:rPr>
        <w:t>מוקד שירות טלפוני בשרות עצמי (מרכז גבייה)</w:t>
      </w:r>
      <w:r w:rsidR="00FA49C8">
        <w:rPr>
          <w:rFonts w:ascii="David" w:hAnsi="David"/>
          <w:b/>
          <w:bCs/>
          <w:sz w:val="24"/>
          <w:rtl/>
        </w:rPr>
        <w:t xml:space="preserve"> </w:t>
      </w:r>
      <w:r>
        <w:rPr>
          <w:rFonts w:ascii="David" w:hAnsi="David"/>
          <w:b/>
          <w:bCs/>
          <w:sz w:val="24"/>
          <w:rtl/>
        </w:rPr>
        <w:t xml:space="preserve"> – </w:t>
      </w:r>
      <w:r>
        <w:rPr>
          <w:rFonts w:ascii="David" w:hAnsi="David"/>
          <w:sz w:val="24"/>
          <w:rtl/>
        </w:rPr>
        <w:t>בטלפון 35592* או בטלפון 073-2055000;</w:t>
      </w:r>
    </w:p>
    <w:p w14:paraId="2BFABBF7" w14:textId="77777777" w:rsidR="00337E5F" w:rsidRDefault="00337E5F" w:rsidP="00337E5F">
      <w:pPr>
        <w:pStyle w:val="aa"/>
        <w:numPr>
          <w:ilvl w:val="0"/>
          <w:numId w:val="2"/>
        </w:numPr>
        <w:snapToGrid w:val="0"/>
        <w:spacing w:after="0" w:line="360" w:lineRule="auto"/>
        <w:ind w:left="233" w:hanging="284"/>
        <w:jc w:val="both"/>
        <w:rPr>
          <w:rFonts w:ascii="Arial" w:hAnsi="Arial"/>
          <w:b/>
          <w:bCs/>
          <w:sz w:val="24"/>
          <w:rtl/>
        </w:rPr>
      </w:pPr>
      <w:r>
        <w:rPr>
          <w:rFonts w:ascii="David" w:hAnsi="David"/>
          <w:sz w:val="24"/>
          <w:u w:val="single"/>
          <w:rtl/>
        </w:rPr>
        <w:t>במזומן בכל סניף של בנק הדואר</w:t>
      </w:r>
      <w:r>
        <w:rPr>
          <w:rFonts w:ascii="David" w:hAnsi="David"/>
          <w:sz w:val="24"/>
          <w:rtl/>
        </w:rPr>
        <w:t xml:space="preserve"> – בהצגת תעודת זהות בלבד (אין צורך בשוברי תשלום).</w:t>
      </w:r>
    </w:p>
    <w:p w14:paraId="4D09BC03" w14:textId="77777777" w:rsidR="00337E5F" w:rsidRPr="007808A3" w:rsidRDefault="00337E5F" w:rsidP="00337E5F">
      <w:pPr>
        <w:rPr>
          <w:szCs w:val="20"/>
          <w:rtl/>
        </w:rPr>
      </w:pPr>
    </w:p>
    <w:p w14:paraId="097E8B4C" w14:textId="77777777" w:rsidR="00337E5F" w:rsidRPr="000F2247" w:rsidRDefault="00337E5F" w:rsidP="00337E5F">
      <w:pPr>
        <w:rPr>
          <w:rFonts w:ascii="Arial" w:hAnsi="Arial"/>
          <w:b/>
          <w:bCs/>
          <w:sz w:val="26"/>
          <w:szCs w:val="26"/>
          <w:rtl/>
        </w:rPr>
      </w:pPr>
    </w:p>
    <w:p w14:paraId="56B28BAB" w14:textId="77777777" w:rsidR="00575E23" w:rsidRPr="00FA49C8" w:rsidRDefault="00575E23" w:rsidP="00FA49C8">
      <w:pPr>
        <w:keepNext/>
        <w:rPr>
          <w:rFonts w:ascii="David" w:hAnsi="David"/>
          <w:color w:val="000000"/>
          <w:sz w:val="22"/>
          <w:szCs w:val="22"/>
          <w:rtl/>
        </w:rPr>
      </w:pPr>
    </w:p>
    <w:p w14:paraId="1AA50DA5" w14:textId="77777777" w:rsidR="00FA49C8" w:rsidRPr="00FA49C8" w:rsidRDefault="00FA49C8" w:rsidP="00FA49C8">
      <w:pPr>
        <w:keepNext/>
        <w:rPr>
          <w:rFonts w:ascii="David" w:hAnsi="David"/>
          <w:color w:val="000000"/>
          <w:sz w:val="22"/>
          <w:szCs w:val="22"/>
          <w:rtl/>
        </w:rPr>
      </w:pPr>
      <w:r w:rsidRPr="00FA49C8">
        <w:rPr>
          <w:rFonts w:ascii="David" w:hAnsi="David"/>
          <w:color w:val="000000"/>
          <w:sz w:val="22"/>
          <w:szCs w:val="22"/>
          <w:rtl/>
        </w:rPr>
        <w:t>גיל אדלמן 54678313</w:t>
      </w:r>
    </w:p>
    <w:p w14:paraId="49092358" w14:textId="77777777" w:rsidR="00FA49C8" w:rsidRDefault="00FA49C8" w:rsidP="00FA49C8">
      <w:r w:rsidRPr="00FA49C8">
        <w:rPr>
          <w:color w:val="000000"/>
          <w:rtl/>
        </w:rPr>
        <w:t>נוסח מסמך זה כפוף לשינויי ניסוח ועריכה</w:t>
      </w:r>
    </w:p>
    <w:p w14:paraId="7E9DCDD8" w14:textId="77777777" w:rsidR="00FA49C8" w:rsidRDefault="00FA49C8" w:rsidP="00FA49C8">
      <w:pPr>
        <w:rPr>
          <w:rtl/>
        </w:rPr>
      </w:pPr>
    </w:p>
    <w:p w14:paraId="06EEC05F" w14:textId="77777777" w:rsidR="00FA49C8" w:rsidRDefault="00FA49C8" w:rsidP="00FA49C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056BB61" w14:textId="77777777" w:rsidR="00FA49C8" w:rsidRPr="00FA49C8" w:rsidRDefault="00FA49C8" w:rsidP="00FA49C8">
      <w:pPr>
        <w:jc w:val="center"/>
        <w:rPr>
          <w:color w:val="0000FF"/>
          <w:u w:val="single"/>
        </w:rPr>
      </w:pPr>
    </w:p>
    <w:sectPr w:rsidR="00FA49C8" w:rsidRPr="00FA49C8" w:rsidSect="00FA49C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ADF94" w14:textId="77777777" w:rsidR="00EC2E7A" w:rsidRDefault="00EC2E7A" w:rsidP="004278DE">
      <w:r>
        <w:separator/>
      </w:r>
    </w:p>
  </w:endnote>
  <w:endnote w:type="continuationSeparator" w:id="0">
    <w:p w14:paraId="7EBA0F75" w14:textId="77777777" w:rsidR="00EC2E7A" w:rsidRDefault="00EC2E7A" w:rsidP="00427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2259" w14:textId="77777777" w:rsidR="00FA49C8" w:rsidRDefault="00FA49C8" w:rsidP="00FA49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21531A" w14:textId="77777777" w:rsidR="00DA3F2D" w:rsidRPr="00FA49C8" w:rsidRDefault="00FA49C8" w:rsidP="00FA49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7FC9" w14:textId="77777777" w:rsidR="00FA49C8" w:rsidRDefault="00FA49C8" w:rsidP="00FA49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3A2">
      <w:rPr>
        <w:rFonts w:ascii="FrankRuehl" w:hAnsi="FrankRuehl" w:cs="FrankRuehl"/>
        <w:noProof/>
        <w:rtl/>
      </w:rPr>
      <w:t>1</w:t>
    </w:r>
    <w:r>
      <w:rPr>
        <w:rFonts w:ascii="FrankRuehl" w:hAnsi="FrankRuehl" w:cs="FrankRuehl"/>
        <w:rtl/>
      </w:rPr>
      <w:fldChar w:fldCharType="end"/>
    </w:r>
  </w:p>
  <w:p w14:paraId="4AF1096D" w14:textId="77777777" w:rsidR="00DA3F2D" w:rsidRPr="00FA49C8" w:rsidRDefault="00FA49C8" w:rsidP="00FA49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5A5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462E6" w14:textId="77777777" w:rsidR="00EC2E7A" w:rsidRDefault="00EC2E7A" w:rsidP="004278DE">
      <w:r>
        <w:separator/>
      </w:r>
    </w:p>
  </w:footnote>
  <w:footnote w:type="continuationSeparator" w:id="0">
    <w:p w14:paraId="7D88A755" w14:textId="77777777" w:rsidR="00EC2E7A" w:rsidRDefault="00EC2E7A" w:rsidP="00427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1788F" w14:textId="77777777" w:rsidR="00FA49C8" w:rsidRPr="00FA49C8" w:rsidRDefault="00FA49C8" w:rsidP="00FA49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31736-06-21</w:t>
    </w:r>
    <w:r>
      <w:rPr>
        <w:rFonts w:ascii="David" w:hAnsi="David"/>
        <w:color w:val="000000"/>
        <w:sz w:val="22"/>
        <w:szCs w:val="22"/>
        <w:rtl/>
      </w:rPr>
      <w:tab/>
      <w:t xml:space="preserve"> מדינת ישראל נ' אור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5B250" w14:textId="77777777" w:rsidR="00FA49C8" w:rsidRPr="00FA49C8" w:rsidRDefault="00FA49C8" w:rsidP="00FA49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31736-06-21</w:t>
    </w:r>
    <w:r>
      <w:rPr>
        <w:rFonts w:ascii="David" w:hAnsi="David"/>
        <w:color w:val="000000"/>
        <w:sz w:val="22"/>
        <w:szCs w:val="22"/>
        <w:rtl/>
      </w:rPr>
      <w:tab/>
      <w:t xml:space="preserve"> מדינת ישראל נ' אור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8E443AA8"/>
    <w:lvl w:ilvl="0" w:tplc="BE289598">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90727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5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7E5F"/>
    <w:rsid w:val="001B5A3B"/>
    <w:rsid w:val="002513A2"/>
    <w:rsid w:val="002F7743"/>
    <w:rsid w:val="00337E5F"/>
    <w:rsid w:val="00394F92"/>
    <w:rsid w:val="004244F0"/>
    <w:rsid w:val="004278DE"/>
    <w:rsid w:val="00551D4B"/>
    <w:rsid w:val="00575E23"/>
    <w:rsid w:val="005A40AC"/>
    <w:rsid w:val="00A6329C"/>
    <w:rsid w:val="00BF256F"/>
    <w:rsid w:val="00D8385C"/>
    <w:rsid w:val="00DA3F2D"/>
    <w:rsid w:val="00EC2E7A"/>
    <w:rsid w:val="00FA49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4C04B2"/>
  <w15:chartTrackingRefBased/>
  <w15:docId w15:val="{326BF7E7-F951-46C5-B31D-0A1B52A5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7E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7E5F"/>
    <w:pPr>
      <w:tabs>
        <w:tab w:val="center" w:pos="4153"/>
        <w:tab w:val="right" w:pos="8306"/>
      </w:tabs>
    </w:pPr>
  </w:style>
  <w:style w:type="character" w:customStyle="1" w:styleId="a4">
    <w:name w:val="כותרת עליונה תו"/>
    <w:link w:val="a3"/>
    <w:rsid w:val="00337E5F"/>
    <w:rPr>
      <w:rFonts w:ascii="Times New Roman" w:eastAsia="Times New Roman" w:hAnsi="Times New Roman" w:cs="David"/>
      <w:sz w:val="24"/>
      <w:szCs w:val="24"/>
    </w:rPr>
  </w:style>
  <w:style w:type="paragraph" w:styleId="a5">
    <w:name w:val="footer"/>
    <w:basedOn w:val="a"/>
    <w:link w:val="a6"/>
    <w:rsid w:val="00337E5F"/>
    <w:pPr>
      <w:tabs>
        <w:tab w:val="center" w:pos="4153"/>
        <w:tab w:val="right" w:pos="8306"/>
      </w:tabs>
    </w:pPr>
  </w:style>
  <w:style w:type="character" w:customStyle="1" w:styleId="a6">
    <w:name w:val="כותרת תחתונה תו"/>
    <w:link w:val="a5"/>
    <w:rsid w:val="00337E5F"/>
    <w:rPr>
      <w:rFonts w:ascii="Times New Roman" w:eastAsia="Times New Roman" w:hAnsi="Times New Roman" w:cs="David"/>
      <w:sz w:val="24"/>
      <w:szCs w:val="24"/>
    </w:rPr>
  </w:style>
  <w:style w:type="table" w:styleId="a7">
    <w:name w:val="Table Grid"/>
    <w:basedOn w:val="a1"/>
    <w:rsid w:val="00337E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7E5F"/>
  </w:style>
  <w:style w:type="character" w:styleId="Hyperlink">
    <w:name w:val="Hyperlink"/>
    <w:rsid w:val="00337E5F"/>
    <w:rPr>
      <w:color w:val="0000FF"/>
      <w:u w:val="single"/>
    </w:rPr>
  </w:style>
  <w:style w:type="character" w:customStyle="1" w:styleId="a9">
    <w:name w:val="פיסקת רשימה תו"/>
    <w:link w:val="aa"/>
    <w:locked/>
    <w:rsid w:val="00337E5F"/>
  </w:style>
  <w:style w:type="paragraph" w:styleId="aa">
    <w:name w:val="List Paragraph"/>
    <w:basedOn w:val="a"/>
    <w:link w:val="a9"/>
    <w:qFormat/>
    <w:rsid w:val="00337E5F"/>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3237993" TargetMode="External"/><Relationship Id="rId34" Type="http://schemas.openxmlformats.org/officeDocument/2006/relationships/hyperlink" Target="http://www.nevo.co.il/case/2624648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36a.b" TargetMode="External"/><Relationship Id="rId29" Type="http://schemas.openxmlformats.org/officeDocument/2006/relationships/hyperlink" Target="http://www.nevo.co.il/case/243672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63166" TargetMode="External"/><Relationship Id="rId32" Type="http://schemas.openxmlformats.org/officeDocument/2006/relationships/hyperlink" Target="http://www.nevo.co.il/case/27120511" TargetMode="External"/><Relationship Id="rId37" Type="http://schemas.openxmlformats.org/officeDocument/2006/relationships/hyperlink" Target="http://www.nevo.co.il/case/25469904"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864362" TargetMode="External"/><Relationship Id="rId36" Type="http://schemas.openxmlformats.org/officeDocument/2006/relationships/hyperlink" Target="http://www.nevo.co.il/case/16879489" TargetMode="External"/><Relationship Id="rId10" Type="http://schemas.openxmlformats.org/officeDocument/2006/relationships/hyperlink" Target="http://www.nevo.co.il/law/4216/36a.b"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2053490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61.a.4" TargetMode="External"/><Relationship Id="rId27" Type="http://schemas.openxmlformats.org/officeDocument/2006/relationships/hyperlink" Target="http://www.nevo.co.il/case/5980328" TargetMode="External"/><Relationship Id="rId30" Type="http://schemas.openxmlformats.org/officeDocument/2006/relationships/hyperlink" Target="http://www.nevo.co.il/case/18106305" TargetMode="External"/><Relationship Id="rId35" Type="http://schemas.openxmlformats.org/officeDocument/2006/relationships/hyperlink" Target="http://www.nevo.co.il/case/20956295"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61.a.4" TargetMode="External"/><Relationship Id="rId17" Type="http://schemas.openxmlformats.org/officeDocument/2006/relationships/hyperlink" Target="http://www.nevo.co.il/law/4216/36a.b"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case/27341127"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2624648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3133</Words>
  <Characters>15668</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18764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4128894</vt:i4>
      </vt:variant>
      <vt:variant>
        <vt:i4>90</vt:i4>
      </vt:variant>
      <vt:variant>
        <vt:i4>0</vt:i4>
      </vt:variant>
      <vt:variant>
        <vt:i4>5</vt:i4>
      </vt:variant>
      <vt:variant>
        <vt:lpwstr>http://www.nevo.co.il/case/25469904</vt:lpwstr>
      </vt:variant>
      <vt:variant>
        <vt:lpwstr/>
      </vt:variant>
      <vt:variant>
        <vt:i4>3670129</vt:i4>
      </vt:variant>
      <vt:variant>
        <vt:i4>87</vt:i4>
      </vt:variant>
      <vt:variant>
        <vt:i4>0</vt:i4>
      </vt:variant>
      <vt:variant>
        <vt:i4>5</vt:i4>
      </vt:variant>
      <vt:variant>
        <vt:lpwstr>http://www.nevo.co.il/case/16879489</vt:lpwstr>
      </vt:variant>
      <vt:variant>
        <vt:lpwstr/>
      </vt:variant>
      <vt:variant>
        <vt:i4>3407987</vt:i4>
      </vt:variant>
      <vt:variant>
        <vt:i4>84</vt:i4>
      </vt:variant>
      <vt:variant>
        <vt:i4>0</vt:i4>
      </vt:variant>
      <vt:variant>
        <vt:i4>5</vt:i4>
      </vt:variant>
      <vt:variant>
        <vt:lpwstr>http://www.nevo.co.il/case/20956295</vt:lpwstr>
      </vt:variant>
      <vt:variant>
        <vt:lpwstr/>
      </vt:variant>
      <vt:variant>
        <vt:i4>4063346</vt:i4>
      </vt:variant>
      <vt:variant>
        <vt:i4>81</vt:i4>
      </vt:variant>
      <vt:variant>
        <vt:i4>0</vt:i4>
      </vt:variant>
      <vt:variant>
        <vt:i4>5</vt:i4>
      </vt:variant>
      <vt:variant>
        <vt:lpwstr>http://www.nevo.co.il/case/26246488</vt:lpwstr>
      </vt:variant>
      <vt:variant>
        <vt:lpwstr/>
      </vt:variant>
      <vt:variant>
        <vt:i4>3276918</vt:i4>
      </vt:variant>
      <vt:variant>
        <vt:i4>78</vt:i4>
      </vt:variant>
      <vt:variant>
        <vt:i4>0</vt:i4>
      </vt:variant>
      <vt:variant>
        <vt:i4>5</vt:i4>
      </vt:variant>
      <vt:variant>
        <vt:lpwstr>http://www.nevo.co.il/case/27341127</vt:lpwstr>
      </vt:variant>
      <vt:variant>
        <vt:lpwstr/>
      </vt:variant>
      <vt:variant>
        <vt:i4>3276916</vt:i4>
      </vt:variant>
      <vt:variant>
        <vt:i4>75</vt:i4>
      </vt:variant>
      <vt:variant>
        <vt:i4>0</vt:i4>
      </vt:variant>
      <vt:variant>
        <vt:i4>5</vt:i4>
      </vt:variant>
      <vt:variant>
        <vt:lpwstr>http://www.nevo.co.il/case/27120511</vt:lpwstr>
      </vt:variant>
      <vt:variant>
        <vt:lpwstr/>
      </vt:variant>
      <vt:variant>
        <vt:i4>3342462</vt:i4>
      </vt:variant>
      <vt:variant>
        <vt:i4>72</vt:i4>
      </vt:variant>
      <vt:variant>
        <vt:i4>0</vt:i4>
      </vt:variant>
      <vt:variant>
        <vt:i4>5</vt:i4>
      </vt:variant>
      <vt:variant>
        <vt:lpwstr>http://www.nevo.co.il/case/20534902</vt:lpwstr>
      </vt:variant>
      <vt:variant>
        <vt:lpwstr/>
      </vt:variant>
      <vt:variant>
        <vt:i4>3539071</vt:i4>
      </vt:variant>
      <vt:variant>
        <vt:i4>69</vt:i4>
      </vt:variant>
      <vt:variant>
        <vt:i4>0</vt:i4>
      </vt:variant>
      <vt:variant>
        <vt:i4>5</vt:i4>
      </vt:variant>
      <vt:variant>
        <vt:lpwstr>http://www.nevo.co.il/case/18106305</vt:lpwstr>
      </vt:variant>
      <vt:variant>
        <vt:lpwstr/>
      </vt:variant>
      <vt:variant>
        <vt:i4>3473524</vt:i4>
      </vt:variant>
      <vt:variant>
        <vt:i4>66</vt:i4>
      </vt:variant>
      <vt:variant>
        <vt:i4>0</vt:i4>
      </vt:variant>
      <vt:variant>
        <vt:i4>5</vt:i4>
      </vt:variant>
      <vt:variant>
        <vt:lpwstr>http://www.nevo.co.il/case/24367236</vt:lpwstr>
      </vt:variant>
      <vt:variant>
        <vt:lpwstr/>
      </vt:variant>
      <vt:variant>
        <vt:i4>3670131</vt:i4>
      </vt:variant>
      <vt:variant>
        <vt:i4>63</vt:i4>
      </vt:variant>
      <vt:variant>
        <vt:i4>0</vt:i4>
      </vt:variant>
      <vt:variant>
        <vt:i4>5</vt:i4>
      </vt:variant>
      <vt:variant>
        <vt:lpwstr>http://www.nevo.co.il/case/22864362</vt:lpwstr>
      </vt:variant>
      <vt:variant>
        <vt:lpwstr/>
      </vt:variant>
      <vt:variant>
        <vt:i4>3539071</vt:i4>
      </vt:variant>
      <vt:variant>
        <vt:i4>60</vt:i4>
      </vt:variant>
      <vt:variant>
        <vt:i4>0</vt:i4>
      </vt:variant>
      <vt:variant>
        <vt:i4>5</vt:i4>
      </vt:variant>
      <vt:variant>
        <vt:lpwstr>http://www.nevo.co.il/case/5980328</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3407990</vt:i4>
      </vt:variant>
      <vt:variant>
        <vt:i4>51</vt:i4>
      </vt:variant>
      <vt:variant>
        <vt:i4>0</vt:i4>
      </vt:variant>
      <vt:variant>
        <vt:i4>5</vt:i4>
      </vt:variant>
      <vt:variant>
        <vt:lpwstr>http://www.nevo.co.il/case/5763166</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3211363</vt:i4>
      </vt:variant>
      <vt:variant>
        <vt:i4>45</vt:i4>
      </vt:variant>
      <vt:variant>
        <vt:i4>0</vt:i4>
      </vt:variant>
      <vt:variant>
        <vt:i4>5</vt:i4>
      </vt:variant>
      <vt:variant>
        <vt:lpwstr>http://www.nevo.co.il/law/70301/61.a.4</vt:lpwstr>
      </vt:variant>
      <vt:variant>
        <vt:lpwstr/>
      </vt:variant>
      <vt:variant>
        <vt:i4>4063357</vt:i4>
      </vt:variant>
      <vt:variant>
        <vt:i4>42</vt:i4>
      </vt:variant>
      <vt:variant>
        <vt:i4>0</vt:i4>
      </vt:variant>
      <vt:variant>
        <vt:i4>5</vt:i4>
      </vt:variant>
      <vt:variant>
        <vt:lpwstr>http://www.nevo.co.il/case/23237993</vt:lpwstr>
      </vt:variant>
      <vt:variant>
        <vt:lpwstr/>
      </vt:variant>
      <vt:variant>
        <vt:i4>4063346</vt:i4>
      </vt:variant>
      <vt:variant>
        <vt:i4>39</vt:i4>
      </vt:variant>
      <vt:variant>
        <vt:i4>0</vt:i4>
      </vt:variant>
      <vt:variant>
        <vt:i4>5</vt:i4>
      </vt:variant>
      <vt:variant>
        <vt:lpwstr>http://www.nevo.co.il/case/26246488</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5111890</vt:i4>
      </vt:variant>
      <vt:variant>
        <vt:i4>30</vt:i4>
      </vt:variant>
      <vt:variant>
        <vt:i4>0</vt:i4>
      </vt:variant>
      <vt:variant>
        <vt:i4>5</vt:i4>
      </vt:variant>
      <vt:variant>
        <vt:lpwstr>http://www.nevo.co.il/law/4216/36a.b</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3211363</vt:i4>
      </vt:variant>
      <vt:variant>
        <vt:i4>15</vt:i4>
      </vt:variant>
      <vt:variant>
        <vt:i4>0</vt:i4>
      </vt:variant>
      <vt:variant>
        <vt:i4>5</vt:i4>
      </vt:variant>
      <vt:variant>
        <vt:lpwstr>http://www.nevo.co.il/law/70301/61.a.4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31736</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 אברהם</vt:lpwstr>
  </property>
  <property fmtid="{D5CDD505-2E9C-101B-9397-08002B2CF9AE}" pid="10" name="LAWYER">
    <vt:lpwstr>שירלי הדר</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20220414</vt:lpwstr>
  </property>
  <property fmtid="{D5CDD505-2E9C-101B-9397-08002B2CF9AE}" pid="14" name="TYPE_N_DATE">
    <vt:lpwstr>38020220414</vt:lpwstr>
  </property>
  <property fmtid="{D5CDD505-2E9C-101B-9397-08002B2CF9AE}" pid="15" name="WORDNUMPAGES">
    <vt:lpwstr>10</vt:lpwstr>
  </property>
  <property fmtid="{D5CDD505-2E9C-101B-9397-08002B2CF9AE}" pid="16" name="TYPE_ABS_DATE">
    <vt:lpwstr>380020220414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23827604;5738608:2;26246488:2;23237993;5763166;21644133;5980328;22864362;24367236;18106305;20534902;27120511;27341127;20956295;16879489;25469904</vt:lpwstr>
  </property>
  <property fmtid="{D5CDD505-2E9C-101B-9397-08002B2CF9AE}" pid="36" name="LAWLISTTMP1">
    <vt:lpwstr>4216/007.a;007.c;036a.b:2</vt:lpwstr>
  </property>
  <property fmtid="{D5CDD505-2E9C-101B-9397-08002B2CF9AE}" pid="37" name="LAWLISTTMP2">
    <vt:lpwstr>70301/061.a.4</vt:lpwstr>
  </property>
</Properties>
</file>