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909" w:type="dxa"/>
        <w:jc w:val="center"/>
        <w:tblLook w:val="0000" w:firstRow="0" w:lastRow="0" w:firstColumn="0" w:lastColumn="0" w:noHBand="0" w:noVBand="0"/>
      </w:tblPr>
      <w:tblGrid>
        <w:gridCol w:w="426"/>
        <w:gridCol w:w="564"/>
        <w:gridCol w:w="3457"/>
        <w:gridCol w:w="1041"/>
        <w:gridCol w:w="3982"/>
        <w:gridCol w:w="11"/>
        <w:gridCol w:w="428"/>
      </w:tblGrid>
      <w:tr w:rsidR="00907D26" w:rsidRPr="00595624" w14:paraId="4A52EB7F" w14:textId="77777777" w:rsidTr="004F5D55">
        <w:trPr>
          <w:gridBefore w:val="1"/>
          <w:wBefore w:w="426" w:type="dxa"/>
          <w:trHeight w:hRule="exact" w:val="502"/>
          <w:jc w:val="center"/>
        </w:trPr>
        <w:tc>
          <w:tcPr>
            <w:tcW w:w="9483" w:type="dxa"/>
            <w:gridSpan w:val="6"/>
          </w:tcPr>
          <w:p w14:paraId="053E83CC" w14:textId="77777777" w:rsidR="00907D26" w:rsidRPr="00595624" w:rsidRDefault="00907D26" w:rsidP="00846399">
            <w:pPr>
              <w:pStyle w:val="a3"/>
              <w:jc w:val="center"/>
              <w:rPr>
                <w:rFonts w:ascii="Tahoma" w:hAnsi="Tahoma" w:cs="Tahoma"/>
                <w:color w:val="000080"/>
                <w:rtl/>
              </w:rPr>
            </w:pPr>
            <w:bookmarkStart w:id="0" w:name="LastJudge"/>
            <w:r w:rsidRPr="00595624">
              <w:rPr>
                <w:rFonts w:ascii="Tahoma" w:hAnsi="Tahoma" w:cs="Tahoma"/>
                <w:b/>
                <w:bCs/>
                <w:color w:val="000080"/>
                <w:rtl/>
              </w:rPr>
              <w:t>בית משפט השלום ברמלה</w:t>
            </w:r>
          </w:p>
        </w:tc>
      </w:tr>
      <w:tr w:rsidR="00907D26" w:rsidRPr="00595624" w14:paraId="39822997" w14:textId="77777777" w:rsidTr="004F5D55">
        <w:trPr>
          <w:gridAfter w:val="1"/>
          <w:wAfter w:w="428" w:type="dxa"/>
          <w:trHeight w:val="405"/>
          <w:jc w:val="center"/>
        </w:trPr>
        <w:tc>
          <w:tcPr>
            <w:tcW w:w="5488" w:type="dxa"/>
            <w:gridSpan w:val="4"/>
          </w:tcPr>
          <w:p w14:paraId="6A213E6D" w14:textId="77777777" w:rsidR="00907D26" w:rsidRPr="00595624" w:rsidRDefault="00907D26" w:rsidP="00846399">
            <w:pPr>
              <w:rPr>
                <w:rFonts w:ascii="David" w:hAnsi="David"/>
                <w:b/>
                <w:bCs/>
                <w:sz w:val="28"/>
                <w:szCs w:val="28"/>
                <w:rtl/>
              </w:rPr>
            </w:pPr>
            <w:r w:rsidRPr="00595624">
              <w:rPr>
                <w:rFonts w:ascii="David" w:hAnsi="David"/>
                <w:b/>
                <w:bCs/>
                <w:sz w:val="28"/>
                <w:szCs w:val="28"/>
                <w:rtl/>
              </w:rPr>
              <w:t>ת"פ 56293-06-21 מדינת ישראל נ' מזרחי</w:t>
            </w:r>
          </w:p>
          <w:p w14:paraId="1864CCE4" w14:textId="77777777" w:rsidR="00907D26" w:rsidRPr="00595624" w:rsidRDefault="00907D26" w:rsidP="00846399">
            <w:pPr>
              <w:pStyle w:val="a3"/>
              <w:rPr>
                <w:rFonts w:ascii="David" w:hAnsi="David"/>
                <w:b/>
                <w:bCs/>
                <w:sz w:val="28"/>
                <w:szCs w:val="28"/>
                <w:rtl/>
              </w:rPr>
            </w:pPr>
          </w:p>
        </w:tc>
        <w:tc>
          <w:tcPr>
            <w:tcW w:w="3993" w:type="dxa"/>
            <w:gridSpan w:val="2"/>
          </w:tcPr>
          <w:p w14:paraId="6E1512E1" w14:textId="77777777" w:rsidR="00907D26" w:rsidRPr="00595624" w:rsidRDefault="00907D26" w:rsidP="00846399">
            <w:pPr>
              <w:pStyle w:val="a3"/>
              <w:jc w:val="right"/>
              <w:rPr>
                <w:rFonts w:ascii="David" w:hAnsi="David"/>
                <w:b/>
                <w:bCs/>
                <w:sz w:val="28"/>
                <w:szCs w:val="28"/>
                <w:rtl/>
              </w:rPr>
            </w:pPr>
            <w:r w:rsidRPr="00595624">
              <w:rPr>
                <w:rFonts w:ascii="David" w:hAnsi="David"/>
                <w:b/>
                <w:bCs/>
                <w:sz w:val="28"/>
                <w:szCs w:val="28"/>
                <w:rtl/>
              </w:rPr>
              <w:t>17 ינואר 2023</w:t>
            </w:r>
          </w:p>
        </w:tc>
      </w:tr>
      <w:tr w:rsidR="00907D26" w:rsidRPr="00595624" w14:paraId="699CBB43" w14:textId="77777777" w:rsidTr="004F5D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439" w:type="dxa"/>
          <w:trHeight w:val="303"/>
          <w:jc w:val="center"/>
        </w:trPr>
        <w:tc>
          <w:tcPr>
            <w:tcW w:w="990" w:type="dxa"/>
            <w:gridSpan w:val="2"/>
            <w:tcBorders>
              <w:top w:val="nil"/>
              <w:left w:val="nil"/>
              <w:bottom w:val="nil"/>
              <w:right w:val="nil"/>
            </w:tcBorders>
            <w:shd w:val="clear" w:color="auto" w:fill="auto"/>
          </w:tcPr>
          <w:p w14:paraId="51825667" w14:textId="77777777" w:rsidR="00907D26" w:rsidRPr="00595624" w:rsidRDefault="00907D26" w:rsidP="00907D26">
            <w:pPr>
              <w:jc w:val="both"/>
              <w:rPr>
                <w:rFonts w:ascii="David" w:hAnsi="David"/>
                <w:b/>
                <w:bCs/>
                <w:sz w:val="26"/>
                <w:szCs w:val="26"/>
              </w:rPr>
            </w:pPr>
            <w:r w:rsidRPr="00595624">
              <w:rPr>
                <w:rFonts w:hint="cs"/>
                <w:rtl/>
              </w:rPr>
              <w:t xml:space="preserve"> </w:t>
            </w:r>
            <w:r w:rsidRPr="00595624">
              <w:rPr>
                <w:rFonts w:ascii="David" w:hAnsi="David" w:hint="cs"/>
                <w:b/>
                <w:bCs/>
                <w:sz w:val="26"/>
                <w:szCs w:val="26"/>
                <w:rtl/>
              </w:rPr>
              <w:t xml:space="preserve">  ל</w:t>
            </w:r>
            <w:r w:rsidRPr="00595624">
              <w:rPr>
                <w:rFonts w:ascii="David" w:hAnsi="David"/>
                <w:b/>
                <w:bCs/>
                <w:sz w:val="26"/>
                <w:szCs w:val="26"/>
                <w:rtl/>
              </w:rPr>
              <w:t xml:space="preserve">פני </w:t>
            </w:r>
          </w:p>
        </w:tc>
        <w:tc>
          <w:tcPr>
            <w:tcW w:w="8480" w:type="dxa"/>
            <w:gridSpan w:val="3"/>
            <w:tcBorders>
              <w:top w:val="nil"/>
              <w:left w:val="nil"/>
              <w:bottom w:val="nil"/>
              <w:right w:val="nil"/>
            </w:tcBorders>
            <w:shd w:val="clear" w:color="auto" w:fill="auto"/>
          </w:tcPr>
          <w:p w14:paraId="10399160" w14:textId="77777777" w:rsidR="00907D26" w:rsidRPr="00595624" w:rsidRDefault="00907D26" w:rsidP="00846399">
            <w:pPr>
              <w:rPr>
                <w:rFonts w:ascii="David" w:hAnsi="David"/>
                <w:b/>
                <w:bCs/>
                <w:sz w:val="26"/>
                <w:szCs w:val="26"/>
                <w:rtl/>
              </w:rPr>
            </w:pPr>
            <w:r w:rsidRPr="00595624">
              <w:rPr>
                <w:rFonts w:ascii="David" w:hAnsi="David"/>
                <w:b/>
                <w:bCs/>
                <w:sz w:val="26"/>
                <w:szCs w:val="26"/>
                <w:rtl/>
              </w:rPr>
              <w:t>כבוד השופטת  אילה אורן</w:t>
            </w:r>
          </w:p>
          <w:p w14:paraId="0B8ACF31" w14:textId="77777777" w:rsidR="00907D26" w:rsidRPr="00595624" w:rsidRDefault="00907D26" w:rsidP="00846399">
            <w:pPr>
              <w:rPr>
                <w:rFonts w:ascii="David" w:hAnsi="David"/>
                <w:b/>
                <w:bCs/>
                <w:sz w:val="26"/>
                <w:szCs w:val="26"/>
                <w:rtl/>
              </w:rPr>
            </w:pPr>
          </w:p>
          <w:p w14:paraId="673B50EE" w14:textId="77777777" w:rsidR="00907D26" w:rsidRPr="00595624" w:rsidRDefault="00907D26" w:rsidP="00907D26">
            <w:pPr>
              <w:jc w:val="both"/>
              <w:rPr>
                <w:rFonts w:ascii="David" w:hAnsi="David"/>
                <w:b/>
                <w:bCs/>
                <w:sz w:val="26"/>
                <w:szCs w:val="26"/>
              </w:rPr>
            </w:pPr>
          </w:p>
        </w:tc>
      </w:tr>
      <w:tr w:rsidR="00907D26" w:rsidRPr="00595624" w14:paraId="207B304C" w14:textId="77777777" w:rsidTr="004F5D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439" w:type="dxa"/>
          <w:trHeight w:val="365"/>
          <w:jc w:val="center"/>
        </w:trPr>
        <w:tc>
          <w:tcPr>
            <w:tcW w:w="990" w:type="dxa"/>
            <w:gridSpan w:val="2"/>
            <w:tcBorders>
              <w:top w:val="nil"/>
              <w:left w:val="nil"/>
              <w:bottom w:val="nil"/>
              <w:right w:val="nil"/>
            </w:tcBorders>
            <w:shd w:val="clear" w:color="auto" w:fill="auto"/>
          </w:tcPr>
          <w:p w14:paraId="3CC8DC65" w14:textId="77777777" w:rsidR="00907D26" w:rsidRPr="00595624" w:rsidRDefault="00907D26" w:rsidP="00907D26">
            <w:pPr>
              <w:jc w:val="both"/>
              <w:rPr>
                <w:rFonts w:ascii="David" w:hAnsi="David"/>
                <w:sz w:val="26"/>
                <w:szCs w:val="26"/>
              </w:rPr>
            </w:pPr>
            <w:bookmarkStart w:id="1" w:name="FirstAppellant"/>
          </w:p>
        </w:tc>
        <w:tc>
          <w:tcPr>
            <w:tcW w:w="3457" w:type="dxa"/>
            <w:tcBorders>
              <w:top w:val="nil"/>
              <w:left w:val="nil"/>
              <w:bottom w:val="nil"/>
              <w:right w:val="nil"/>
            </w:tcBorders>
            <w:shd w:val="clear" w:color="auto" w:fill="auto"/>
          </w:tcPr>
          <w:p w14:paraId="00BBED7B" w14:textId="77777777" w:rsidR="00907D26" w:rsidRPr="00595624" w:rsidRDefault="00907D26" w:rsidP="00907D26">
            <w:pPr>
              <w:suppressLineNumbers/>
            </w:pPr>
            <w:r w:rsidRPr="00595624">
              <w:rPr>
                <w:rFonts w:ascii="Arial" w:hAnsi="Arial" w:hint="cs"/>
                <w:b/>
                <w:bCs/>
                <w:sz w:val="26"/>
                <w:szCs w:val="26"/>
                <w:rtl/>
              </w:rPr>
              <w:t>ה</w:t>
            </w:r>
            <w:r w:rsidRPr="00595624">
              <w:rPr>
                <w:rFonts w:ascii="Arial" w:hAnsi="Arial"/>
                <w:b/>
                <w:bCs/>
                <w:sz w:val="26"/>
                <w:szCs w:val="26"/>
                <w:rtl/>
              </w:rPr>
              <w:t>מאשימה</w:t>
            </w:r>
          </w:p>
          <w:p w14:paraId="4492328B" w14:textId="77777777" w:rsidR="00907D26" w:rsidRPr="00595624" w:rsidRDefault="00907D26" w:rsidP="00846399">
            <w:pPr>
              <w:rPr>
                <w:rFonts w:ascii="David" w:hAnsi="David"/>
                <w:sz w:val="26"/>
                <w:szCs w:val="26"/>
              </w:rPr>
            </w:pPr>
          </w:p>
        </w:tc>
        <w:tc>
          <w:tcPr>
            <w:tcW w:w="5023" w:type="dxa"/>
            <w:gridSpan w:val="2"/>
            <w:tcBorders>
              <w:top w:val="nil"/>
              <w:left w:val="nil"/>
              <w:bottom w:val="nil"/>
              <w:right w:val="nil"/>
            </w:tcBorders>
            <w:shd w:val="clear" w:color="auto" w:fill="auto"/>
            <w:vAlign w:val="center"/>
          </w:tcPr>
          <w:p w14:paraId="37A9D471" w14:textId="77777777" w:rsidR="00907D26" w:rsidRPr="00595624" w:rsidRDefault="00907D26" w:rsidP="00907D26">
            <w:pPr>
              <w:suppressLineNumbers/>
              <w:rPr>
                <w:rFonts w:ascii="Arial" w:hAnsi="Arial"/>
                <w:b/>
                <w:bCs/>
                <w:sz w:val="26"/>
                <w:szCs w:val="26"/>
                <w:rtl/>
              </w:rPr>
            </w:pPr>
            <w:r w:rsidRPr="00595624">
              <w:rPr>
                <w:rFonts w:ascii="Arial" w:hAnsi="Arial"/>
                <w:b/>
                <w:bCs/>
                <w:sz w:val="26"/>
                <w:szCs w:val="26"/>
                <w:rtl/>
              </w:rPr>
              <w:t>מדינת ישראל</w:t>
            </w:r>
            <w:r w:rsidRPr="00595624">
              <w:rPr>
                <w:rFonts w:ascii="Arial" w:hAnsi="Arial" w:hint="cs"/>
                <w:b/>
                <w:bCs/>
                <w:sz w:val="26"/>
                <w:szCs w:val="26"/>
                <w:rtl/>
              </w:rPr>
              <w:t xml:space="preserve"> </w:t>
            </w:r>
          </w:p>
          <w:p w14:paraId="0947BF1B" w14:textId="77777777" w:rsidR="00907D26" w:rsidRPr="00595624" w:rsidRDefault="00907D26" w:rsidP="00907D26">
            <w:pPr>
              <w:suppressLineNumbers/>
              <w:rPr>
                <w:rFonts w:ascii="David" w:hAnsi="David"/>
                <w:sz w:val="26"/>
                <w:szCs w:val="26"/>
              </w:rPr>
            </w:pPr>
          </w:p>
        </w:tc>
      </w:tr>
      <w:bookmarkEnd w:id="1"/>
      <w:tr w:rsidR="00907D26" w:rsidRPr="00595624" w14:paraId="4CC3FD4C" w14:textId="77777777" w:rsidTr="004F5D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439" w:type="dxa"/>
          <w:trHeight w:val="365"/>
          <w:jc w:val="center"/>
        </w:trPr>
        <w:tc>
          <w:tcPr>
            <w:tcW w:w="990" w:type="dxa"/>
            <w:gridSpan w:val="2"/>
            <w:tcBorders>
              <w:top w:val="nil"/>
              <w:left w:val="nil"/>
              <w:bottom w:val="nil"/>
              <w:right w:val="nil"/>
            </w:tcBorders>
            <w:shd w:val="clear" w:color="auto" w:fill="auto"/>
          </w:tcPr>
          <w:p w14:paraId="30F8A402" w14:textId="77777777" w:rsidR="00907D26" w:rsidRPr="00595624" w:rsidRDefault="00907D26" w:rsidP="00907D26">
            <w:pPr>
              <w:jc w:val="both"/>
              <w:rPr>
                <w:rFonts w:ascii="David" w:hAnsi="David"/>
                <w:sz w:val="26"/>
                <w:szCs w:val="26"/>
                <w:rtl/>
              </w:rPr>
            </w:pPr>
          </w:p>
        </w:tc>
        <w:tc>
          <w:tcPr>
            <w:tcW w:w="8480" w:type="dxa"/>
            <w:gridSpan w:val="3"/>
            <w:tcBorders>
              <w:top w:val="nil"/>
              <w:left w:val="nil"/>
              <w:bottom w:val="nil"/>
              <w:right w:val="nil"/>
            </w:tcBorders>
            <w:shd w:val="clear" w:color="auto" w:fill="auto"/>
          </w:tcPr>
          <w:p w14:paraId="4DB8B6BE" w14:textId="77777777" w:rsidR="00907D26" w:rsidRPr="00595624" w:rsidRDefault="00907D26" w:rsidP="00907D26">
            <w:pPr>
              <w:jc w:val="center"/>
              <w:rPr>
                <w:rFonts w:ascii="David" w:hAnsi="David"/>
                <w:b/>
                <w:bCs/>
                <w:sz w:val="26"/>
                <w:szCs w:val="26"/>
                <w:rtl/>
              </w:rPr>
            </w:pPr>
            <w:r w:rsidRPr="00595624">
              <w:rPr>
                <w:rFonts w:ascii="David" w:hAnsi="David"/>
                <w:b/>
                <w:bCs/>
                <w:sz w:val="26"/>
                <w:szCs w:val="26"/>
                <w:rtl/>
              </w:rPr>
              <w:t>נגד</w:t>
            </w:r>
          </w:p>
          <w:p w14:paraId="424784F2" w14:textId="77777777" w:rsidR="00907D26" w:rsidRPr="00595624" w:rsidRDefault="00907D26" w:rsidP="00907D26">
            <w:pPr>
              <w:jc w:val="both"/>
              <w:rPr>
                <w:rFonts w:ascii="David" w:hAnsi="David"/>
                <w:sz w:val="26"/>
                <w:szCs w:val="26"/>
              </w:rPr>
            </w:pPr>
          </w:p>
        </w:tc>
      </w:tr>
      <w:tr w:rsidR="00907D26" w:rsidRPr="00595624" w14:paraId="4EA5C887" w14:textId="77777777" w:rsidTr="004F5D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439" w:type="dxa"/>
          <w:trHeight w:val="365"/>
          <w:jc w:val="center"/>
        </w:trPr>
        <w:tc>
          <w:tcPr>
            <w:tcW w:w="990" w:type="dxa"/>
            <w:gridSpan w:val="2"/>
            <w:tcBorders>
              <w:top w:val="nil"/>
              <w:left w:val="nil"/>
              <w:bottom w:val="nil"/>
              <w:right w:val="nil"/>
            </w:tcBorders>
            <w:shd w:val="clear" w:color="auto" w:fill="auto"/>
          </w:tcPr>
          <w:p w14:paraId="15D92E18" w14:textId="77777777" w:rsidR="00907D26" w:rsidRPr="00595624" w:rsidRDefault="00907D26" w:rsidP="00846399">
            <w:pPr>
              <w:rPr>
                <w:rFonts w:ascii="David" w:hAnsi="David"/>
                <w:sz w:val="26"/>
                <w:szCs w:val="26"/>
                <w:rtl/>
              </w:rPr>
            </w:pPr>
          </w:p>
        </w:tc>
        <w:tc>
          <w:tcPr>
            <w:tcW w:w="3457" w:type="dxa"/>
            <w:tcBorders>
              <w:top w:val="nil"/>
              <w:left w:val="nil"/>
              <w:bottom w:val="nil"/>
              <w:right w:val="nil"/>
            </w:tcBorders>
            <w:shd w:val="clear" w:color="auto" w:fill="auto"/>
          </w:tcPr>
          <w:p w14:paraId="47CA0E42" w14:textId="77777777" w:rsidR="00907D26" w:rsidRPr="00595624" w:rsidRDefault="00907D26" w:rsidP="00846399">
            <w:pPr>
              <w:rPr>
                <w:rFonts w:ascii="Arial" w:hAnsi="Arial"/>
                <w:b/>
                <w:bCs/>
                <w:sz w:val="26"/>
                <w:szCs w:val="26"/>
                <w:rtl/>
              </w:rPr>
            </w:pPr>
            <w:r w:rsidRPr="00595624">
              <w:rPr>
                <w:rFonts w:ascii="Arial" w:hAnsi="Arial"/>
                <w:b/>
                <w:bCs/>
                <w:sz w:val="26"/>
                <w:szCs w:val="26"/>
                <w:rtl/>
              </w:rPr>
              <w:t>הנאש</w:t>
            </w:r>
            <w:r w:rsidRPr="00595624">
              <w:rPr>
                <w:rFonts w:ascii="Arial" w:hAnsi="Arial" w:hint="cs"/>
                <w:b/>
                <w:bCs/>
                <w:sz w:val="26"/>
                <w:szCs w:val="26"/>
                <w:rtl/>
              </w:rPr>
              <w:t>ם</w:t>
            </w:r>
          </w:p>
        </w:tc>
        <w:tc>
          <w:tcPr>
            <w:tcW w:w="5023" w:type="dxa"/>
            <w:gridSpan w:val="2"/>
            <w:tcBorders>
              <w:top w:val="nil"/>
              <w:left w:val="nil"/>
              <w:bottom w:val="nil"/>
              <w:right w:val="nil"/>
            </w:tcBorders>
            <w:shd w:val="clear" w:color="auto" w:fill="auto"/>
            <w:vAlign w:val="center"/>
          </w:tcPr>
          <w:p w14:paraId="2D91D504" w14:textId="77777777" w:rsidR="00907D26" w:rsidRPr="00595624" w:rsidRDefault="00907D26" w:rsidP="00907D26">
            <w:pPr>
              <w:suppressLineNumbers/>
              <w:rPr>
                <w:rFonts w:ascii="David" w:hAnsi="David"/>
                <w:sz w:val="26"/>
                <w:szCs w:val="26"/>
              </w:rPr>
            </w:pPr>
            <w:r w:rsidRPr="00595624">
              <w:rPr>
                <w:rFonts w:ascii="Arial" w:hAnsi="Arial" w:hint="cs"/>
                <w:b/>
                <w:bCs/>
                <w:sz w:val="26"/>
                <w:szCs w:val="26"/>
                <w:rtl/>
              </w:rPr>
              <w:t xml:space="preserve"> </w:t>
            </w:r>
            <w:r w:rsidRPr="00595624">
              <w:rPr>
                <w:rFonts w:ascii="Arial" w:hAnsi="Arial"/>
                <w:b/>
                <w:bCs/>
                <w:sz w:val="26"/>
                <w:szCs w:val="26"/>
                <w:rtl/>
              </w:rPr>
              <w:t>אופיר מזרחי</w:t>
            </w:r>
            <w:r w:rsidRPr="00595624">
              <w:rPr>
                <w:rFonts w:ascii="Arial" w:hAnsi="Arial" w:hint="cs"/>
                <w:b/>
                <w:bCs/>
                <w:sz w:val="26"/>
                <w:szCs w:val="26"/>
                <w:rtl/>
              </w:rPr>
              <w:t xml:space="preserve"> </w:t>
            </w:r>
          </w:p>
        </w:tc>
      </w:tr>
    </w:tbl>
    <w:p w14:paraId="490AC739" w14:textId="77777777" w:rsidR="004F5D55" w:rsidRDefault="004F5D55" w:rsidP="00595624">
      <w:pPr>
        <w:rPr>
          <w:rFonts w:ascii="Arial" w:hAnsi="Arial"/>
          <w:sz w:val="26"/>
          <w:szCs w:val="26"/>
          <w:rtl/>
        </w:rPr>
      </w:pPr>
    </w:p>
    <w:p w14:paraId="3D89A9ED" w14:textId="77777777" w:rsidR="004F5D55" w:rsidRPr="004F5D55" w:rsidRDefault="004F5D55" w:rsidP="004F5D55">
      <w:pPr>
        <w:spacing w:after="120" w:line="240" w:lineRule="exact"/>
        <w:ind w:left="283" w:hanging="283"/>
        <w:jc w:val="both"/>
        <w:rPr>
          <w:rFonts w:ascii="FrankRuehl" w:hAnsi="FrankRuehl" w:cs="FrankRuehl"/>
          <w:rtl/>
        </w:rPr>
      </w:pPr>
    </w:p>
    <w:p w14:paraId="6548C93B" w14:textId="77777777" w:rsidR="00A12579" w:rsidRPr="00A12579" w:rsidRDefault="00A12579" w:rsidP="00A12579">
      <w:pPr>
        <w:spacing w:before="120" w:after="120" w:line="240" w:lineRule="exact"/>
        <w:ind w:left="283" w:hanging="283"/>
        <w:jc w:val="both"/>
        <w:rPr>
          <w:rFonts w:ascii="FrankRuehl" w:hAnsi="FrankRuehl" w:cs="FrankRuehl"/>
          <w:rtl/>
        </w:rPr>
      </w:pPr>
    </w:p>
    <w:p w14:paraId="345CB7FF" w14:textId="77777777" w:rsidR="009A4740" w:rsidRDefault="009A4740" w:rsidP="009A4740">
      <w:pPr>
        <w:rPr>
          <w:rFonts w:ascii="Arial" w:hAnsi="Arial"/>
          <w:sz w:val="26"/>
          <w:szCs w:val="26"/>
          <w:rtl/>
        </w:rPr>
      </w:pPr>
      <w:bookmarkStart w:id="2" w:name="LawTable"/>
      <w:bookmarkEnd w:id="2"/>
    </w:p>
    <w:p w14:paraId="640B8A20" w14:textId="77777777" w:rsidR="009A4740" w:rsidRPr="009A4740" w:rsidRDefault="009A4740" w:rsidP="009A4740">
      <w:pPr>
        <w:spacing w:before="120" w:after="120" w:line="240" w:lineRule="exact"/>
        <w:ind w:left="283" w:hanging="283"/>
        <w:jc w:val="both"/>
        <w:rPr>
          <w:rFonts w:ascii="FrankRuehl" w:hAnsi="FrankRuehl" w:cs="FrankRuehl"/>
          <w:rtl/>
        </w:rPr>
      </w:pPr>
    </w:p>
    <w:p w14:paraId="29BEDB52" w14:textId="77777777" w:rsidR="009A4740" w:rsidRPr="009A4740" w:rsidRDefault="009A4740" w:rsidP="009A4740">
      <w:pPr>
        <w:spacing w:before="120" w:after="120" w:line="240" w:lineRule="exact"/>
        <w:ind w:left="283" w:hanging="283"/>
        <w:jc w:val="both"/>
        <w:rPr>
          <w:rFonts w:ascii="FrankRuehl" w:hAnsi="FrankRuehl" w:cs="FrankRuehl"/>
          <w:rtl/>
        </w:rPr>
      </w:pPr>
    </w:p>
    <w:p w14:paraId="19F0AFA2" w14:textId="77777777" w:rsidR="009A4740" w:rsidRPr="009A4740" w:rsidRDefault="009A4740" w:rsidP="009A4740">
      <w:pPr>
        <w:spacing w:before="120" w:after="120" w:line="240" w:lineRule="exact"/>
        <w:ind w:left="283" w:hanging="283"/>
        <w:jc w:val="both"/>
        <w:rPr>
          <w:rFonts w:ascii="FrankRuehl" w:hAnsi="FrankRuehl" w:cs="FrankRuehl"/>
          <w:rtl/>
        </w:rPr>
      </w:pPr>
      <w:r w:rsidRPr="009A4740">
        <w:rPr>
          <w:rFonts w:ascii="FrankRuehl" w:hAnsi="FrankRuehl" w:cs="FrankRuehl"/>
          <w:rtl/>
        </w:rPr>
        <w:t xml:space="preserve">חקיקה שאוזכרה: </w:t>
      </w:r>
    </w:p>
    <w:p w14:paraId="418EA155" w14:textId="77777777" w:rsidR="009A4740" w:rsidRPr="009A4740" w:rsidRDefault="009A4740" w:rsidP="009A4740">
      <w:pPr>
        <w:spacing w:before="120" w:after="120" w:line="240" w:lineRule="exact"/>
        <w:ind w:left="283" w:hanging="283"/>
        <w:jc w:val="both"/>
        <w:rPr>
          <w:rFonts w:ascii="FrankRuehl" w:hAnsi="FrankRuehl" w:cs="FrankRuehl"/>
          <w:rtl/>
        </w:rPr>
      </w:pPr>
      <w:hyperlink r:id="rId7" w:history="1">
        <w:r w:rsidRPr="009A4740">
          <w:rPr>
            <w:rFonts w:ascii="FrankRuehl" w:hAnsi="FrankRuehl" w:cs="FrankRuehl"/>
            <w:color w:val="0000FF"/>
            <w:rtl/>
          </w:rPr>
          <w:t>פקודת הסמים המסוכנים [נוסח חדש], תשל"ג-1973</w:t>
        </w:r>
      </w:hyperlink>
      <w:r w:rsidRPr="009A4740">
        <w:rPr>
          <w:rFonts w:ascii="FrankRuehl" w:hAnsi="FrankRuehl" w:cs="FrankRuehl"/>
          <w:rtl/>
        </w:rPr>
        <w:t xml:space="preserve">: סע'  </w:t>
      </w:r>
      <w:hyperlink r:id="rId8" w:history="1">
        <w:r w:rsidRPr="009A4740">
          <w:rPr>
            <w:rFonts w:ascii="FrankRuehl" w:hAnsi="FrankRuehl" w:cs="FrankRuehl"/>
            <w:color w:val="0000FF"/>
            <w:rtl/>
          </w:rPr>
          <w:t>13</w:t>
        </w:r>
      </w:hyperlink>
      <w:r w:rsidRPr="009A4740">
        <w:rPr>
          <w:rFonts w:ascii="FrankRuehl" w:hAnsi="FrankRuehl" w:cs="FrankRuehl"/>
          <w:rtl/>
        </w:rPr>
        <w:t xml:space="preserve">, </w:t>
      </w:r>
      <w:hyperlink r:id="rId9" w:history="1">
        <w:r w:rsidRPr="009A4740">
          <w:rPr>
            <w:rFonts w:ascii="FrankRuehl" w:hAnsi="FrankRuehl" w:cs="FrankRuehl"/>
            <w:color w:val="0000FF"/>
            <w:rtl/>
          </w:rPr>
          <w:t>19א</w:t>
        </w:r>
      </w:hyperlink>
      <w:r w:rsidRPr="009A4740">
        <w:rPr>
          <w:rFonts w:ascii="FrankRuehl" w:hAnsi="FrankRuehl" w:cs="FrankRuehl"/>
          <w:rtl/>
        </w:rPr>
        <w:t xml:space="preserve">, </w:t>
      </w:r>
      <w:hyperlink r:id="rId10" w:history="1">
        <w:r w:rsidRPr="009A4740">
          <w:rPr>
            <w:rFonts w:ascii="FrankRuehl" w:hAnsi="FrankRuehl" w:cs="FrankRuehl"/>
            <w:color w:val="0000FF"/>
            <w:rtl/>
          </w:rPr>
          <w:t>21(א)(1)</w:t>
        </w:r>
      </w:hyperlink>
    </w:p>
    <w:p w14:paraId="17D01EA9" w14:textId="77777777" w:rsidR="009A4740" w:rsidRPr="009A4740" w:rsidRDefault="009A4740" w:rsidP="009A4740">
      <w:pPr>
        <w:rPr>
          <w:rFonts w:ascii="Arial" w:hAnsi="Arial"/>
          <w:sz w:val="26"/>
          <w:szCs w:val="26"/>
          <w:rtl/>
        </w:rPr>
      </w:pPr>
      <w:bookmarkStart w:id="3" w:name="LawTable_End"/>
      <w:bookmarkEnd w:id="3"/>
    </w:p>
    <w:p w14:paraId="2634F8A3" w14:textId="77777777" w:rsidR="00907D26" w:rsidRPr="00A12579" w:rsidRDefault="00907D26" w:rsidP="00A1257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7D26" w14:paraId="23DE43CB" w14:textId="77777777" w:rsidTr="00907D26">
        <w:trPr>
          <w:trHeight w:val="355"/>
          <w:jc w:val="center"/>
        </w:trPr>
        <w:tc>
          <w:tcPr>
            <w:tcW w:w="8820" w:type="dxa"/>
            <w:tcBorders>
              <w:top w:val="nil"/>
              <w:left w:val="nil"/>
              <w:bottom w:val="nil"/>
              <w:right w:val="nil"/>
            </w:tcBorders>
            <w:shd w:val="clear" w:color="auto" w:fill="auto"/>
          </w:tcPr>
          <w:p w14:paraId="59334461" w14:textId="77777777" w:rsidR="00595624" w:rsidRPr="00595624" w:rsidRDefault="00595624" w:rsidP="00595624">
            <w:pPr>
              <w:jc w:val="center"/>
              <w:rPr>
                <w:rFonts w:ascii="David" w:hAnsi="David"/>
                <w:b/>
                <w:bCs/>
                <w:sz w:val="32"/>
                <w:szCs w:val="32"/>
                <w:u w:val="single"/>
                <w:rtl/>
              </w:rPr>
            </w:pPr>
            <w:bookmarkStart w:id="4" w:name="PsakDin" w:colFirst="0" w:colLast="0"/>
            <w:bookmarkEnd w:id="0"/>
            <w:r w:rsidRPr="00595624">
              <w:rPr>
                <w:rFonts w:ascii="David" w:hAnsi="David"/>
                <w:b/>
                <w:bCs/>
                <w:sz w:val="32"/>
                <w:szCs w:val="32"/>
                <w:u w:val="single"/>
                <w:rtl/>
              </w:rPr>
              <w:t>גזר דין</w:t>
            </w:r>
          </w:p>
          <w:p w14:paraId="1ED31BCD" w14:textId="77777777" w:rsidR="00907D26" w:rsidRPr="00595624" w:rsidRDefault="00907D26" w:rsidP="00595624">
            <w:pPr>
              <w:jc w:val="center"/>
              <w:rPr>
                <w:rFonts w:ascii="David" w:hAnsi="David"/>
                <w:bCs/>
                <w:sz w:val="32"/>
                <w:szCs w:val="32"/>
                <w:u w:val="single"/>
                <w:rtl/>
              </w:rPr>
            </w:pPr>
          </w:p>
        </w:tc>
      </w:tr>
      <w:bookmarkEnd w:id="4"/>
    </w:tbl>
    <w:p w14:paraId="20DB7EB1" w14:textId="77777777" w:rsidR="00907D26" w:rsidRPr="000F2247" w:rsidRDefault="00907D26" w:rsidP="00907D26">
      <w:pPr>
        <w:rPr>
          <w:rFonts w:ascii="Arial" w:hAnsi="Arial"/>
          <w:b/>
          <w:bCs/>
          <w:sz w:val="26"/>
          <w:szCs w:val="26"/>
          <w:rtl/>
        </w:rPr>
      </w:pPr>
    </w:p>
    <w:p w14:paraId="1F980BC4" w14:textId="77777777" w:rsidR="00907D26" w:rsidRDefault="00907D26" w:rsidP="00907D26">
      <w:pPr>
        <w:numPr>
          <w:ilvl w:val="0"/>
          <w:numId w:val="1"/>
        </w:numPr>
        <w:spacing w:line="360" w:lineRule="auto"/>
        <w:jc w:val="both"/>
        <w:rPr>
          <w:rFonts w:ascii="David" w:hAnsi="David"/>
        </w:rPr>
      </w:pPr>
      <w:bookmarkStart w:id="5" w:name="ABSTRACT_START"/>
      <w:bookmarkEnd w:id="5"/>
      <w:r>
        <w:rPr>
          <w:rFonts w:ascii="David" w:hAnsi="David"/>
          <w:rtl/>
        </w:rPr>
        <w:t xml:space="preserve">הנאשם הורשע, בעקבות הודאתו בעובדות כתב האישום המתוקן, בביצוע </w:t>
      </w:r>
      <w:r>
        <w:rPr>
          <w:rFonts w:ascii="David" w:hAnsi="David"/>
          <w:b/>
          <w:bCs/>
          <w:rtl/>
        </w:rPr>
        <w:t>34 עבירות</w:t>
      </w:r>
      <w:r>
        <w:rPr>
          <w:rFonts w:ascii="David" w:hAnsi="David"/>
          <w:rtl/>
        </w:rPr>
        <w:t xml:space="preserve"> </w:t>
      </w:r>
      <w:r>
        <w:rPr>
          <w:rFonts w:ascii="David" w:hAnsi="David"/>
          <w:b/>
          <w:bCs/>
          <w:rtl/>
        </w:rPr>
        <w:t>סחר בסם מסוכן מסוג קנבוס ל-</w:t>
      </w:r>
      <w:r>
        <w:rPr>
          <w:rFonts w:ascii="David" w:hAnsi="David" w:hint="cs"/>
          <w:b/>
          <w:bCs/>
          <w:rtl/>
        </w:rPr>
        <w:t xml:space="preserve">7 קונים </w:t>
      </w:r>
      <w:r>
        <w:rPr>
          <w:rFonts w:ascii="David" w:hAnsi="David"/>
          <w:b/>
          <w:bCs/>
          <w:rtl/>
        </w:rPr>
        <w:t>במשקל כולל של 37 גרם</w:t>
      </w:r>
      <w:r>
        <w:rPr>
          <w:rFonts w:ascii="David" w:hAnsi="David"/>
          <w:rtl/>
        </w:rPr>
        <w:t xml:space="preserve">, לפי </w:t>
      </w:r>
      <w:hyperlink r:id="rId11" w:history="1">
        <w:r w:rsidR="004F5D55" w:rsidRPr="004F5D55">
          <w:rPr>
            <w:rStyle w:val="Hyperlink"/>
            <w:rFonts w:ascii="David" w:hAnsi="David"/>
            <w:rtl/>
          </w:rPr>
          <w:t>סעיפים 13</w:t>
        </w:r>
      </w:hyperlink>
      <w:r>
        <w:rPr>
          <w:rFonts w:ascii="David" w:hAnsi="David"/>
          <w:rtl/>
        </w:rPr>
        <w:t xml:space="preserve"> ו-</w:t>
      </w:r>
      <w:hyperlink r:id="rId12" w:history="1">
        <w:r w:rsidR="004F5D55" w:rsidRPr="004F5D55">
          <w:rPr>
            <w:rStyle w:val="Hyperlink"/>
            <w:rFonts w:ascii="David" w:hAnsi="David"/>
            <w:rtl/>
          </w:rPr>
          <w:t>19א</w:t>
        </w:r>
      </w:hyperlink>
      <w:r>
        <w:rPr>
          <w:rFonts w:ascii="David" w:hAnsi="David"/>
          <w:rtl/>
        </w:rPr>
        <w:t xml:space="preserve"> ל</w:t>
      </w:r>
      <w:hyperlink r:id="rId13" w:history="1">
        <w:r w:rsidR="00595624" w:rsidRPr="00595624">
          <w:rPr>
            <w:rFonts w:ascii="David" w:hAnsi="David"/>
            <w:color w:val="0000FF"/>
            <w:u w:val="single"/>
            <w:rtl/>
          </w:rPr>
          <w:t>פקודת הסמים המסוכנים</w:t>
        </w:r>
      </w:hyperlink>
      <w:r>
        <w:rPr>
          <w:rFonts w:ascii="David" w:hAnsi="David"/>
          <w:rtl/>
        </w:rPr>
        <w:t xml:space="preserve"> [נוסח חדש], תשל"ג- 1973 (להלן: "פקודת הסמים"), ו</w:t>
      </w:r>
      <w:r>
        <w:rPr>
          <w:rFonts w:ascii="David" w:hAnsi="David"/>
          <w:b/>
          <w:bCs/>
          <w:rtl/>
        </w:rPr>
        <w:t>בעבירות של הדחת קטין</w:t>
      </w:r>
      <w:r>
        <w:rPr>
          <w:rFonts w:ascii="David" w:hAnsi="David"/>
          <w:rtl/>
        </w:rPr>
        <w:t xml:space="preserve">, לפי </w:t>
      </w:r>
      <w:hyperlink r:id="rId14" w:history="1">
        <w:r w:rsidR="004F5D55" w:rsidRPr="004F5D55">
          <w:rPr>
            <w:rStyle w:val="Hyperlink"/>
            <w:rFonts w:ascii="David" w:hAnsi="David"/>
            <w:rtl/>
          </w:rPr>
          <w:t>סעיף 21(א)(1)</w:t>
        </w:r>
      </w:hyperlink>
      <w:r>
        <w:rPr>
          <w:rFonts w:ascii="David" w:hAnsi="David"/>
          <w:rtl/>
        </w:rPr>
        <w:t xml:space="preserve"> לפקודת הסמים. מלכתחילה הוגשו ההליכים נגד הנאשם בהיותו עצור מיום 14.6.2021. מיום</w:t>
      </w:r>
      <w:r>
        <w:rPr>
          <w:rFonts w:ascii="David" w:hAnsi="David" w:hint="cs"/>
          <w:rtl/>
        </w:rPr>
        <w:t xml:space="preserve"> 1.8.2021</w:t>
      </w:r>
      <w:r>
        <w:rPr>
          <w:rFonts w:ascii="David" w:hAnsi="David"/>
          <w:rtl/>
        </w:rPr>
        <w:t xml:space="preserve"> ועד</w:t>
      </w:r>
      <w:r>
        <w:rPr>
          <w:rFonts w:ascii="David" w:hAnsi="David" w:hint="cs"/>
          <w:rtl/>
        </w:rPr>
        <w:t xml:space="preserve"> 2.11.2021</w:t>
      </w:r>
      <w:r>
        <w:rPr>
          <w:rFonts w:ascii="David" w:hAnsi="David"/>
          <w:rtl/>
        </w:rPr>
        <w:t xml:space="preserve"> שהה במעצר באיזוק, ובהמשך שוחרר למעצר בית, ותנאיו הוקלו מעת לעת. לאחר הודאתו שולב הנאשם בטיפול בשירות המבחן, וזה המליץ בסופו של יום לבטל את הרשעת הנאשם ולהשית עליו עונש של"ת וצו מבחן. ההגנה ביקשה לאמץ את הצעת שירות המבחן, בעוד שהתביעה ביקשה להשית עליו מאסר בפועל למשך 24 חודשים. </w:t>
      </w:r>
    </w:p>
    <w:p w14:paraId="27083246" w14:textId="77777777" w:rsidR="00907D26" w:rsidRDefault="00907D26" w:rsidP="00907D26">
      <w:pPr>
        <w:ind w:left="360"/>
        <w:jc w:val="both"/>
        <w:rPr>
          <w:rFonts w:ascii="David" w:hAnsi="David"/>
        </w:rPr>
      </w:pPr>
    </w:p>
    <w:p w14:paraId="007D79A1" w14:textId="77777777" w:rsidR="00907D26" w:rsidRDefault="00907D26" w:rsidP="00907D26">
      <w:pPr>
        <w:numPr>
          <w:ilvl w:val="0"/>
          <w:numId w:val="1"/>
        </w:numPr>
        <w:spacing w:line="360" w:lineRule="auto"/>
        <w:jc w:val="both"/>
        <w:rPr>
          <w:rFonts w:ascii="David" w:hAnsi="David"/>
        </w:rPr>
      </w:pPr>
      <w:bookmarkStart w:id="6" w:name="ABSTRACT_END"/>
      <w:bookmarkEnd w:id="6"/>
      <w:r>
        <w:rPr>
          <w:rFonts w:ascii="David" w:hAnsi="David"/>
          <w:rtl/>
        </w:rPr>
        <w:t xml:space="preserve">מעובדות כתב האישום המתוקן עולה כי הנאשם </w:t>
      </w:r>
      <w:r>
        <w:rPr>
          <w:rFonts w:ascii="David" w:hAnsi="David"/>
          <w:b/>
          <w:bCs/>
          <w:rtl/>
        </w:rPr>
        <w:t xml:space="preserve">סחר בסמים מסוג קנבוס </w:t>
      </w:r>
      <w:r>
        <w:rPr>
          <w:rFonts w:ascii="David" w:hAnsi="David"/>
          <w:rtl/>
        </w:rPr>
        <w:t>באמצעות יישומון הטלגרם, כדלקמן:</w:t>
      </w:r>
    </w:p>
    <w:p w14:paraId="68AFD2ED" w14:textId="77777777" w:rsidR="00907D26" w:rsidRDefault="00907D26" w:rsidP="00907D26">
      <w:pPr>
        <w:pStyle w:val="a9"/>
        <w:spacing w:after="0"/>
        <w:rPr>
          <w:rFonts w:ascii="David" w:hAnsi="David" w:cs="David"/>
          <w:sz w:val="24"/>
          <w:szCs w:val="24"/>
        </w:rPr>
      </w:pPr>
    </w:p>
    <w:p w14:paraId="3C3BCC34" w14:textId="77777777" w:rsidR="00907D26" w:rsidRDefault="00907D26" w:rsidP="00907D26">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הראשון </w:t>
      </w:r>
      <w:r>
        <w:rPr>
          <w:rFonts w:ascii="David" w:hAnsi="David" w:cs="David"/>
          <w:sz w:val="24"/>
          <w:szCs w:val="24"/>
          <w:rtl/>
        </w:rPr>
        <w:t xml:space="preserve">- הורשע הנאשם ב- 10 עבירות של סחר בסמים והדחת קטין לסמים, בכך שבמשך כ- 7 חודשים עובר ליום 14.6.2021 מכר הנאשם לקטין יליד 2004 עמו הייתה לו </w:t>
      </w:r>
      <w:r>
        <w:rPr>
          <w:rFonts w:ascii="David" w:hAnsi="David" w:cs="David"/>
          <w:sz w:val="24"/>
          <w:szCs w:val="24"/>
          <w:rtl/>
        </w:rPr>
        <w:lastRenderedPageBreak/>
        <w:t xml:space="preserve">היכרות מוקדמת, ב-10 הזדמנויות שונות, קנבוס במשקל שנע בין גרם אחד ל- 3 גרם, בתמורה ל- 50 ₪ לכל גרם. </w:t>
      </w:r>
    </w:p>
    <w:p w14:paraId="5D15C0BA" w14:textId="77777777" w:rsidR="00907D26" w:rsidRDefault="00907D26" w:rsidP="00907D26">
      <w:pPr>
        <w:pStyle w:val="a9"/>
        <w:spacing w:after="0" w:line="240" w:lineRule="auto"/>
        <w:jc w:val="both"/>
        <w:rPr>
          <w:rFonts w:ascii="David" w:hAnsi="David" w:cs="David"/>
          <w:sz w:val="24"/>
          <w:szCs w:val="24"/>
        </w:rPr>
      </w:pPr>
    </w:p>
    <w:p w14:paraId="268F979B" w14:textId="77777777" w:rsidR="00907D26" w:rsidRDefault="00907D26" w:rsidP="00907D26">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השני</w:t>
      </w:r>
      <w:r>
        <w:rPr>
          <w:rFonts w:ascii="David" w:hAnsi="David" w:cs="David"/>
          <w:sz w:val="24"/>
          <w:szCs w:val="24"/>
          <w:rtl/>
        </w:rPr>
        <w:t xml:space="preserve"> - הורשע הנאשם בסחר בסמים והדחת קטין לסמים, בכך שביום 13.4.2021 נפגש עם קטינה ילידת 2003, בקניון במודיעין, ומכר לה 5 גרם קנבוס תמורת 200 ₪.</w:t>
      </w:r>
    </w:p>
    <w:p w14:paraId="6DB7EEB2" w14:textId="77777777" w:rsidR="00907D26" w:rsidRDefault="00907D26" w:rsidP="00907D26">
      <w:pPr>
        <w:pStyle w:val="a9"/>
        <w:spacing w:after="0"/>
        <w:rPr>
          <w:rFonts w:ascii="David" w:hAnsi="David" w:cs="David"/>
          <w:sz w:val="24"/>
          <w:szCs w:val="24"/>
        </w:rPr>
      </w:pPr>
    </w:p>
    <w:p w14:paraId="444D1741" w14:textId="77777777" w:rsidR="00907D26" w:rsidRDefault="00907D26" w:rsidP="00907D26">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השלישי </w:t>
      </w:r>
      <w:r>
        <w:rPr>
          <w:rFonts w:ascii="David" w:hAnsi="David" w:cs="David"/>
          <w:sz w:val="24"/>
          <w:szCs w:val="24"/>
          <w:rtl/>
        </w:rPr>
        <w:t>– הורשע בסחר בסמים ב- 15 הזדמנויות שונות, בכך שכשנה וחצי עובר ליום 14.6.2021, במשך כשלושה חודשים, נפגש עם נ"ב, ומכר לו סם מסוג קנבוס במשקל שנע בין גרם אחד ל- 3 גרם, בתמורה ל- 50 ₪ לכל גרם.</w:t>
      </w:r>
    </w:p>
    <w:p w14:paraId="5C81E45D" w14:textId="77777777" w:rsidR="00907D26" w:rsidRDefault="00907D26" w:rsidP="00907D26">
      <w:pPr>
        <w:pStyle w:val="a9"/>
        <w:spacing w:after="0" w:line="360" w:lineRule="auto"/>
        <w:jc w:val="both"/>
        <w:rPr>
          <w:rFonts w:ascii="David" w:hAnsi="David" w:cs="David"/>
          <w:sz w:val="24"/>
          <w:szCs w:val="24"/>
        </w:rPr>
      </w:pPr>
    </w:p>
    <w:p w14:paraId="7E22B61F" w14:textId="77777777" w:rsidR="00907D26" w:rsidRDefault="00907D26" w:rsidP="00907D26">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הרביעי</w:t>
      </w:r>
      <w:r>
        <w:rPr>
          <w:rFonts w:ascii="David" w:hAnsi="David" w:cs="David"/>
          <w:sz w:val="24"/>
          <w:szCs w:val="24"/>
          <w:rtl/>
        </w:rPr>
        <w:t xml:space="preserve"> – הורשע הנאשם בסחר בסמים ב- 3 הזדמנויות, האחרונה בהן ביום 13.4.2021, בכך שמכר לש"ק קנבוס בכמות של בין 4 גרם ל- 8 גרם בכל הזדמנות בתמורה ל- 60 ₪ עד 100 ₪ בגין כל מכירה.  </w:t>
      </w:r>
    </w:p>
    <w:p w14:paraId="14B1CA83" w14:textId="77777777" w:rsidR="00907D26" w:rsidRDefault="00907D26" w:rsidP="00907D26">
      <w:pPr>
        <w:pStyle w:val="a9"/>
        <w:spacing w:after="0"/>
        <w:rPr>
          <w:rFonts w:ascii="David" w:hAnsi="David" w:cs="David"/>
          <w:sz w:val="24"/>
          <w:szCs w:val="24"/>
        </w:rPr>
      </w:pPr>
    </w:p>
    <w:p w14:paraId="03B2B1D3" w14:textId="77777777" w:rsidR="00907D26" w:rsidRDefault="00907D26" w:rsidP="00907D26">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החמישי </w:t>
      </w:r>
      <w:r>
        <w:rPr>
          <w:rFonts w:ascii="David" w:hAnsi="David" w:cs="David"/>
          <w:sz w:val="24"/>
          <w:szCs w:val="24"/>
          <w:rtl/>
        </w:rPr>
        <w:t xml:space="preserve">– הורשע הנאשם בכך שסחר בסמים ב- 3 הזדמנויות במהלך החודשים ינואר ופברואר 2021, באמצעות הטלגרם, בכך שמכר לע"ל קנבוס בכמות של בין גרם ל- 3 גרם, בתמורה ל- 50 ₪ בעבור כל גרם. </w:t>
      </w:r>
    </w:p>
    <w:p w14:paraId="795CA1E6" w14:textId="77777777" w:rsidR="00907D26" w:rsidRDefault="00907D26" w:rsidP="00907D26">
      <w:pPr>
        <w:pStyle w:val="a9"/>
        <w:spacing w:after="0"/>
        <w:rPr>
          <w:rFonts w:ascii="David" w:hAnsi="David" w:cs="David"/>
          <w:sz w:val="24"/>
          <w:szCs w:val="24"/>
        </w:rPr>
      </w:pPr>
    </w:p>
    <w:p w14:paraId="71BBE1DF" w14:textId="77777777" w:rsidR="00907D26" w:rsidRDefault="00907D26" w:rsidP="00907D26">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השישי</w:t>
      </w:r>
      <w:r>
        <w:rPr>
          <w:rFonts w:ascii="David" w:hAnsi="David" w:cs="David"/>
          <w:sz w:val="24"/>
          <w:szCs w:val="24"/>
          <w:rtl/>
        </w:rPr>
        <w:t xml:space="preserve"> – הורשע הנאשם בכך שסחר בסמים במועד שאינו ידוע במהלך החודשים פברואר ומרץ 2021, בכך שמכר לס"ק קנבוס במשקל 3 גרם, בתמורה ל- 15. ₪.</w:t>
      </w:r>
    </w:p>
    <w:p w14:paraId="4FD528D0" w14:textId="77777777" w:rsidR="00907D26" w:rsidRDefault="00907D26" w:rsidP="00907D26">
      <w:pPr>
        <w:pStyle w:val="a9"/>
        <w:spacing w:after="0"/>
        <w:rPr>
          <w:rFonts w:ascii="David" w:hAnsi="David" w:cs="David"/>
          <w:sz w:val="24"/>
          <w:szCs w:val="24"/>
        </w:rPr>
      </w:pPr>
    </w:p>
    <w:p w14:paraId="3F8B96B1" w14:textId="77777777" w:rsidR="00907D26" w:rsidRDefault="00907D26" w:rsidP="00907D26">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השביעי</w:t>
      </w:r>
      <w:r>
        <w:rPr>
          <w:rFonts w:ascii="David" w:hAnsi="David" w:cs="David"/>
          <w:sz w:val="24"/>
          <w:szCs w:val="24"/>
          <w:rtl/>
        </w:rPr>
        <w:t xml:space="preserve"> – הורשע הנאשם בכך שסחר בסמים ב- 3 הזדמנויות במועדים שאינם ידועים למאשימה, במהלך חודשים ינואר 200 ועד ינואר 2021. תוך שימוש ביישומון הטלגרס, מכר לא"א, סם מסוג קנבוס במשקל של 5 גרם תמורת 50 ₪ עבור כל גרם. </w:t>
      </w:r>
    </w:p>
    <w:p w14:paraId="6920EA0D" w14:textId="77777777" w:rsidR="00907D26" w:rsidRDefault="00907D26" w:rsidP="00907D26">
      <w:pPr>
        <w:pStyle w:val="a9"/>
        <w:spacing w:after="0" w:line="240" w:lineRule="auto"/>
        <w:rPr>
          <w:rFonts w:ascii="David" w:hAnsi="David" w:cs="David"/>
          <w:sz w:val="24"/>
          <w:szCs w:val="24"/>
        </w:rPr>
      </w:pPr>
    </w:p>
    <w:p w14:paraId="2EBFE830" w14:textId="77777777" w:rsidR="00907D26" w:rsidRDefault="00907D26" w:rsidP="00907D26">
      <w:pPr>
        <w:numPr>
          <w:ilvl w:val="0"/>
          <w:numId w:val="1"/>
        </w:numPr>
        <w:spacing w:line="360" w:lineRule="auto"/>
        <w:jc w:val="both"/>
        <w:rPr>
          <w:rFonts w:ascii="David" w:hAnsi="David"/>
          <w:rtl/>
        </w:rPr>
      </w:pPr>
      <w:r>
        <w:rPr>
          <w:rFonts w:ascii="David" w:hAnsi="David"/>
          <w:rtl/>
        </w:rPr>
        <w:t xml:space="preserve">בהתאם להסדר הטיעון הדיוני, נדחתה שמיעת הטיעונים לעונש לשם קבלת תסקירים מאת שירות המבחן, והמאשימה הצהירה על עמדתה כי תעמוד על השתת מאסר ממושך בפועל. </w:t>
      </w:r>
    </w:p>
    <w:p w14:paraId="133B4FC2" w14:textId="77777777" w:rsidR="00907D26" w:rsidRDefault="00907D26" w:rsidP="00907D26">
      <w:pPr>
        <w:spacing w:line="480" w:lineRule="auto"/>
        <w:ind w:left="360"/>
        <w:jc w:val="both"/>
        <w:rPr>
          <w:rFonts w:ascii="David" w:hAnsi="David"/>
        </w:rPr>
      </w:pPr>
    </w:p>
    <w:p w14:paraId="656F828B" w14:textId="77777777" w:rsidR="00907D26" w:rsidRDefault="00907D26" w:rsidP="00907D26">
      <w:pPr>
        <w:spacing w:line="480" w:lineRule="auto"/>
        <w:jc w:val="both"/>
        <w:rPr>
          <w:rFonts w:ascii="David" w:hAnsi="David"/>
          <w:b/>
          <w:bCs/>
          <w:u w:val="single"/>
          <w:rtl/>
        </w:rPr>
      </w:pPr>
      <w:r>
        <w:rPr>
          <w:rFonts w:ascii="David" w:hAnsi="David"/>
          <w:b/>
          <w:bCs/>
          <w:u w:val="single"/>
          <w:rtl/>
        </w:rPr>
        <w:t xml:space="preserve">תסקירי שירות המבחן </w:t>
      </w:r>
    </w:p>
    <w:p w14:paraId="01EFE9C3" w14:textId="77777777" w:rsidR="00907D26" w:rsidRDefault="00907D26" w:rsidP="00907D26">
      <w:pPr>
        <w:numPr>
          <w:ilvl w:val="0"/>
          <w:numId w:val="1"/>
        </w:numPr>
        <w:spacing w:line="360" w:lineRule="auto"/>
        <w:jc w:val="both"/>
        <w:rPr>
          <w:rFonts w:ascii="David" w:hAnsi="David"/>
          <w:rtl/>
        </w:rPr>
      </w:pPr>
      <w:r>
        <w:rPr>
          <w:rFonts w:ascii="David" w:hAnsi="David"/>
          <w:rtl/>
        </w:rPr>
        <w:t xml:space="preserve">תסקירי שירות המבחן גוללו את נסיבות חייו של הנאשם, שהוא בן 22, מתגורר בבית הוריו במודיעין יחד עם שתי אחיותיו, וטרם מעצרו שירת כחייל בשירות סדיר בתפקיד מנהלי ובמקביל עבד בתחום המסעדנות. הנאשם גדל בבית נורמטיבי, סיים 12 שנות לימוד והוא בעל תעודת בגרות, אף שהתמודד עם לקויות למידה וקשיים נוספים שמפאת צנעת הפרט לא יפורטו. בשנה האחרונה החל הנאשם ללמוד כתיבת קודים, במסגרת קורס שנלמד מהבית. בנוגע לשימוש בחומרים ממכרים, הנאשם מסר שבגיל 16 צרך קנבוס במסגרת חברתית ומזדמנת, ובשנתיים עובר למעצרו העמיק דפוס השימוש שלו, והוא צרך קנבוס באופן מוגבר. יחד עם זאת הנאשם שלל תלות בסמים, כשניכר שתפיסותיו מקלות בנוגע לשימוש בסם והשפעתו עליו. מאז </w:t>
      </w:r>
      <w:r>
        <w:rPr>
          <w:rFonts w:ascii="David" w:hAnsi="David"/>
          <w:rtl/>
        </w:rPr>
        <w:lastRenderedPageBreak/>
        <w:t xml:space="preserve">מעצרו הפסיק הנאשם לצרוך סמים ולאור מוטיבציה שהביע שולב, בנובמבר 2021, בטיפול קבוצתי לרכישת כלים להתמודדות עם מצבי קונפליקט ומשבר, ובסדנה לימודית שבועית "חוק ומשפט", בשיתוף אוניברסיטת רייכמן. בתסקירו הראשון מיום 9.1.2022 העריך שירות המבחן כי חשיפתו של הנאשם לגורמים שוליים ותחושת השייכות והערך שחש בקרבם כמו גם נגישותו לסמים, היוו את הרקע לביצוע העבירות. </w:t>
      </w:r>
    </w:p>
    <w:p w14:paraId="6BE79A74" w14:textId="77777777" w:rsidR="00907D26" w:rsidRDefault="00907D26" w:rsidP="00907D26">
      <w:pPr>
        <w:ind w:left="360"/>
        <w:jc w:val="both"/>
        <w:rPr>
          <w:rFonts w:ascii="David" w:hAnsi="David"/>
          <w:rtl/>
        </w:rPr>
      </w:pPr>
    </w:p>
    <w:p w14:paraId="2F1D5253" w14:textId="77777777" w:rsidR="00907D26" w:rsidRDefault="00907D26" w:rsidP="00907D26">
      <w:pPr>
        <w:ind w:left="360"/>
        <w:jc w:val="both"/>
        <w:rPr>
          <w:rFonts w:ascii="David" w:hAnsi="David"/>
        </w:rPr>
      </w:pPr>
    </w:p>
    <w:p w14:paraId="12EC0037" w14:textId="77777777" w:rsidR="00907D26" w:rsidRDefault="00907D26" w:rsidP="00907D26">
      <w:pPr>
        <w:numPr>
          <w:ilvl w:val="0"/>
          <w:numId w:val="1"/>
        </w:numPr>
        <w:spacing w:line="360" w:lineRule="auto"/>
        <w:jc w:val="both"/>
        <w:rPr>
          <w:rFonts w:ascii="David" w:hAnsi="David"/>
        </w:rPr>
      </w:pPr>
      <w:r>
        <w:rPr>
          <w:rFonts w:ascii="David" w:hAnsi="David"/>
          <w:rtl/>
        </w:rPr>
        <w:t xml:space="preserve">בתסקירים השני והשלישי מיום 23.3.2022 ו- 8.6.2022 עמד שירות המבחן על העמקת הקשר הטיפולי עם הנאשם, על הפחתת הסיכון ממנו ועל התרשמותם כי הנאשם אינו מאופיין בדפוסי התנהגות עברייניים. עוד צויין, כי הנאשם לקח אחריות מלאה על מעשיו והוא בעל בסיס ערכים חיובי ושאיפות נורמטיביות, ומשכך הוערך הסיכון במצבו כנמוך. כבר אז עמד שירות המבחן על סיכוי השיקום הממשיים של הנאשם, ובשל גילו הצעיר הומלץ – באופן חריג לשיטת שירות המבחן – להימנע מהרשעתו ולהשית עליו של"צ וצו מבחן. </w:t>
      </w:r>
    </w:p>
    <w:p w14:paraId="02D0EB17" w14:textId="77777777" w:rsidR="00907D26" w:rsidRDefault="00907D26" w:rsidP="00907D26">
      <w:pPr>
        <w:pStyle w:val="a9"/>
        <w:spacing w:after="0" w:line="240" w:lineRule="auto"/>
        <w:rPr>
          <w:rFonts w:ascii="David" w:hAnsi="David" w:cs="David"/>
          <w:sz w:val="24"/>
          <w:szCs w:val="24"/>
        </w:rPr>
      </w:pPr>
    </w:p>
    <w:p w14:paraId="23D7922C" w14:textId="77777777" w:rsidR="00907D26" w:rsidRDefault="00907D26" w:rsidP="00907D26">
      <w:pPr>
        <w:numPr>
          <w:ilvl w:val="0"/>
          <w:numId w:val="1"/>
        </w:numPr>
        <w:spacing w:line="360" w:lineRule="auto"/>
        <w:jc w:val="both"/>
        <w:rPr>
          <w:rFonts w:ascii="David" w:hAnsi="David"/>
          <w:rtl/>
        </w:rPr>
      </w:pPr>
      <w:r>
        <w:rPr>
          <w:rFonts w:ascii="David" w:hAnsi="David"/>
          <w:rtl/>
        </w:rPr>
        <w:t xml:space="preserve">בתסקירו האחרון מיום 18.12.2022 חזר שירות המבחן על עמדתו, ציין כי בחלוף שנה מאז השתלבות הנאשם בקבוצה טיפולית ההערכה היא כי הוא מצוי בתהליך משמעותי של התבוננות עצמית וביקורת בוגרת על בחירותיו, וכי הוא משקיע מאמץ במישור התעסוקתי. לפיכך, בסופו של יום שב שירות המבחן על המלצתו לבטל את הרשעת הנאשם, ולהשית עליו של"צ בהיקף 300 שעות, וצו מבחן למשך חצי שנה, תקופה בה ימשיך בטיפול הקבוצתי.  </w:t>
      </w:r>
    </w:p>
    <w:p w14:paraId="200F5A09" w14:textId="77777777" w:rsidR="00907D26" w:rsidRDefault="00907D26" w:rsidP="00907D26">
      <w:pPr>
        <w:spacing w:line="360" w:lineRule="auto"/>
        <w:ind w:left="360"/>
        <w:jc w:val="both"/>
        <w:rPr>
          <w:rFonts w:ascii="David" w:hAnsi="David"/>
        </w:rPr>
      </w:pPr>
    </w:p>
    <w:p w14:paraId="07FDD0A8" w14:textId="77777777" w:rsidR="00907D26" w:rsidRDefault="00907D26" w:rsidP="00907D26">
      <w:pPr>
        <w:spacing w:line="480" w:lineRule="auto"/>
        <w:jc w:val="both"/>
        <w:rPr>
          <w:rFonts w:ascii="David" w:hAnsi="David"/>
          <w:b/>
          <w:bCs/>
          <w:u w:val="single"/>
        </w:rPr>
      </w:pPr>
      <w:r>
        <w:rPr>
          <w:rFonts w:ascii="David" w:hAnsi="David"/>
          <w:b/>
          <w:bCs/>
          <w:u w:val="single"/>
          <w:rtl/>
        </w:rPr>
        <w:t xml:space="preserve">טיעוני הצדדים לעונש </w:t>
      </w:r>
    </w:p>
    <w:p w14:paraId="2F3A7827" w14:textId="77777777" w:rsidR="00907D26" w:rsidRPr="00907D26" w:rsidRDefault="00907D26" w:rsidP="00907D26">
      <w:pPr>
        <w:pStyle w:val="a9"/>
        <w:numPr>
          <w:ilvl w:val="0"/>
          <w:numId w:val="1"/>
        </w:numPr>
        <w:spacing w:line="360" w:lineRule="auto"/>
        <w:jc w:val="both"/>
        <w:rPr>
          <w:rFonts w:ascii="David" w:eastAsia="Calibri" w:hAnsi="David" w:cs="David"/>
          <w:sz w:val="24"/>
          <w:szCs w:val="24"/>
        </w:rPr>
      </w:pPr>
      <w:r w:rsidRPr="009C635E">
        <w:rPr>
          <w:rFonts w:ascii="David" w:hAnsi="David" w:cs="David"/>
          <w:sz w:val="24"/>
          <w:szCs w:val="24"/>
          <w:rtl/>
        </w:rPr>
        <w:t xml:space="preserve">ב"כ המאשימה עוה"ד קרן פינקלס, הפנתה לחומרת המעשים בהם הורשע הנאשם, מחמת היקף עבירות הסחר בסמים, והעובדה שהדיח שני קטינים לסמים. ב"כ המאשימה הפנתה לפסיקה וטענה כי מתחם העונש לכל עבירת סחר בסמים נע בין 6 ל- 12 חודשי מאסר, ובגין סחר לקטינים נע בין 8 ל- 18 חודשים, כאשר </w:t>
      </w:r>
      <w:r w:rsidRPr="009C635E">
        <w:rPr>
          <w:rFonts w:ascii="David" w:hAnsi="David" w:cs="David"/>
          <w:sz w:val="24"/>
          <w:szCs w:val="24"/>
          <w:u w:val="single"/>
          <w:rtl/>
        </w:rPr>
        <w:t>המתחם הכולל ביחס לכל העבירות נע בין 24 ל- 48 חודשים</w:t>
      </w:r>
      <w:r w:rsidRPr="009C635E">
        <w:rPr>
          <w:rFonts w:ascii="David" w:hAnsi="David" w:cs="David"/>
          <w:sz w:val="24"/>
          <w:szCs w:val="24"/>
          <w:rtl/>
        </w:rPr>
        <w:t>. ב"כ המאשימה הפנתה לנסיבותיו האישיות של הנאשם, בהן גילו הצעיר והעדר עבר פלילי, וטענה כי יש להביאם בחשבון בגזירת העונש בתוך המתחם, ולא בסטייה ממנו. לחלופין נטען שאף אם יהיה מקום לשקול סטייה מהמתחם, זו צריכה לעשות באופן מידתי. לפיכך עתרה המאשימה להשית על הנאשם</w:t>
      </w:r>
      <w:r w:rsidRPr="009C635E">
        <w:rPr>
          <w:rFonts w:ascii="David" w:hAnsi="David" w:cs="David"/>
          <w:sz w:val="24"/>
          <w:szCs w:val="24"/>
          <w:u w:val="single"/>
          <w:rtl/>
        </w:rPr>
        <w:t xml:space="preserve"> מאסר בפועל למשך 24 חודשים</w:t>
      </w:r>
      <w:r w:rsidRPr="009C635E">
        <w:rPr>
          <w:rFonts w:ascii="David" w:hAnsi="David" w:cs="David"/>
          <w:sz w:val="24"/>
          <w:szCs w:val="24"/>
          <w:rtl/>
        </w:rPr>
        <w:t xml:space="preserve">, מאסר מותנה, קנס פסילה בפועל ועל תנאי. </w:t>
      </w:r>
    </w:p>
    <w:p w14:paraId="71202FB4" w14:textId="77777777" w:rsidR="00907D26" w:rsidRDefault="00907D26" w:rsidP="00907D26">
      <w:pPr>
        <w:pStyle w:val="a9"/>
        <w:spacing w:after="0" w:line="240" w:lineRule="auto"/>
        <w:rPr>
          <w:rFonts w:ascii="David" w:hAnsi="David" w:cs="David"/>
          <w:b/>
          <w:bCs/>
          <w:sz w:val="24"/>
          <w:szCs w:val="24"/>
          <w:u w:val="single"/>
        </w:rPr>
      </w:pPr>
    </w:p>
    <w:p w14:paraId="7AD30DCA" w14:textId="77777777" w:rsidR="00907D26" w:rsidRDefault="00907D26" w:rsidP="00907D26">
      <w:pPr>
        <w:numPr>
          <w:ilvl w:val="0"/>
          <w:numId w:val="1"/>
        </w:numPr>
        <w:spacing w:line="360" w:lineRule="auto"/>
        <w:jc w:val="both"/>
        <w:rPr>
          <w:rFonts w:ascii="David" w:hAnsi="David"/>
          <w:rtl/>
        </w:rPr>
      </w:pPr>
      <w:r>
        <w:rPr>
          <w:rFonts w:ascii="David" w:hAnsi="David"/>
          <w:rtl/>
        </w:rPr>
        <w:t>ב"כ הנאשם עוה"ד בנימין מלכא, טען כי יש לראות את האירוע, כאירוע אחד מתמשך. עוד טען, כי</w:t>
      </w:r>
      <w:r>
        <w:rPr>
          <w:rFonts w:ascii="David" w:hAnsi="David" w:hint="cs"/>
          <w:rtl/>
        </w:rPr>
        <w:t xml:space="preserve"> </w:t>
      </w:r>
      <w:r>
        <w:rPr>
          <w:rFonts w:ascii="David" w:hAnsi="David"/>
          <w:rtl/>
        </w:rPr>
        <w:t xml:space="preserve">אומנם </w:t>
      </w:r>
      <w:hyperlink r:id="rId15" w:history="1">
        <w:r w:rsidR="00595624" w:rsidRPr="00595624">
          <w:rPr>
            <w:rFonts w:ascii="David" w:hAnsi="David"/>
            <w:color w:val="0000FF"/>
            <w:u w:val="single"/>
            <w:rtl/>
          </w:rPr>
          <w:t>פקודת הסמים המסוכנים</w:t>
        </w:r>
      </w:hyperlink>
      <w:r>
        <w:rPr>
          <w:rFonts w:ascii="David" w:hAnsi="David"/>
          <w:rtl/>
        </w:rPr>
        <w:t xml:space="preserve"> מתייחסת לסמים מסוכנים ככלל</w:t>
      </w:r>
      <w:r>
        <w:rPr>
          <w:rFonts w:ascii="David" w:hAnsi="David" w:hint="cs"/>
          <w:rtl/>
        </w:rPr>
        <w:t>,</w:t>
      </w:r>
      <w:r>
        <w:rPr>
          <w:rFonts w:ascii="David" w:hAnsi="David"/>
          <w:rtl/>
        </w:rPr>
        <w:t xml:space="preserve"> אך הפסיקה מבחינה בין סוגי הסמים. בענייננו מדובר בסם מסוג קנבוס, ובמעידה ראשונה של בחור צעיר נעדר עבר פלילי, ששהה במעצר תקופה ארוכה, ואח"כ גם במעצר באיזוק, שמשפחתו נרתמה לשמור עליו ולפקח עליו. עוד ציין ב"כ הנאשם, בהגינותו, כי אומנם התסקיר חריג בהמלצתו, אולם הדרך השיקומית שעבר הנאשם ונסיבותיו האישיות מצדיקות הקלה בעונשו משיקולי שיקום. לדידו מתחם העונש ההולם נע בין </w:t>
      </w:r>
      <w:r>
        <w:rPr>
          <w:rFonts w:ascii="David" w:hAnsi="David"/>
          <w:u w:val="single"/>
          <w:rtl/>
        </w:rPr>
        <w:t>מספר חודשי מאסר שיכול וירוצו בעבודות שירות ועד 12 חודשי מאסר בפועל</w:t>
      </w:r>
      <w:r>
        <w:rPr>
          <w:rFonts w:ascii="David" w:hAnsi="David"/>
          <w:rtl/>
        </w:rPr>
        <w:t>. הסניגור עתר לאמץ את המלצת שירות המבחן</w:t>
      </w:r>
      <w:r>
        <w:rPr>
          <w:rFonts w:ascii="David" w:hAnsi="David" w:hint="cs"/>
          <w:rtl/>
        </w:rPr>
        <w:t>,</w:t>
      </w:r>
      <w:r>
        <w:rPr>
          <w:rFonts w:ascii="David" w:hAnsi="David"/>
          <w:rtl/>
        </w:rPr>
        <w:t xml:space="preserve"> ולו  לעניין העונש. </w:t>
      </w:r>
    </w:p>
    <w:p w14:paraId="0DC4F2E6" w14:textId="77777777" w:rsidR="00907D26" w:rsidRDefault="00907D26" w:rsidP="00907D26">
      <w:pPr>
        <w:ind w:left="360"/>
        <w:jc w:val="both"/>
        <w:rPr>
          <w:rFonts w:ascii="David" w:hAnsi="David"/>
          <w:rtl/>
        </w:rPr>
      </w:pPr>
      <w:r>
        <w:rPr>
          <w:rFonts w:ascii="David" w:hAnsi="David"/>
          <w:rtl/>
        </w:rPr>
        <w:t xml:space="preserve">  </w:t>
      </w:r>
    </w:p>
    <w:p w14:paraId="57A7266A" w14:textId="77777777" w:rsidR="00907D26" w:rsidRDefault="00907D26" w:rsidP="00907D26">
      <w:pPr>
        <w:numPr>
          <w:ilvl w:val="0"/>
          <w:numId w:val="1"/>
        </w:numPr>
        <w:spacing w:line="360" w:lineRule="auto"/>
        <w:jc w:val="both"/>
        <w:rPr>
          <w:rFonts w:ascii="David" w:hAnsi="David"/>
        </w:rPr>
      </w:pPr>
      <w:r>
        <w:rPr>
          <w:rFonts w:ascii="David" w:hAnsi="David"/>
          <w:rtl/>
        </w:rPr>
        <w:t xml:space="preserve">אמו של הנאשם העידה לטובתו בהתרגשות ובבכי, ואמרה שבנה עשה טעות בתקופת הקורונה, וכי היא מקווה שהוא לא יכנס לכלא, שכן זה היה מחריד בתקופת מעצרו. </w:t>
      </w:r>
    </w:p>
    <w:p w14:paraId="42798793" w14:textId="77777777" w:rsidR="00907D26" w:rsidRDefault="00907D26" w:rsidP="00907D26">
      <w:pPr>
        <w:pStyle w:val="a9"/>
        <w:spacing w:after="0" w:line="240" w:lineRule="auto"/>
        <w:rPr>
          <w:rFonts w:ascii="David" w:hAnsi="David" w:cs="David"/>
          <w:sz w:val="24"/>
          <w:szCs w:val="24"/>
        </w:rPr>
      </w:pPr>
    </w:p>
    <w:p w14:paraId="4B52EECA" w14:textId="77777777" w:rsidR="00907D26" w:rsidRDefault="00907D26" w:rsidP="00907D26">
      <w:pPr>
        <w:numPr>
          <w:ilvl w:val="0"/>
          <w:numId w:val="1"/>
        </w:numPr>
        <w:spacing w:line="360" w:lineRule="auto"/>
        <w:jc w:val="both"/>
        <w:rPr>
          <w:rFonts w:ascii="David" w:hAnsi="David"/>
          <w:rtl/>
        </w:rPr>
      </w:pPr>
      <w:r>
        <w:rPr>
          <w:rFonts w:ascii="David" w:hAnsi="David"/>
          <w:rtl/>
        </w:rPr>
        <w:t>הנאשם בדברו האחרון, מסר שהוא למד את הלקח מאז מעצרו, ואף למד רבות מהתהליך שעבר מול שירות המבחן. לדבריו, הוא הפנים שיש בו כוחות להחזיק את עצמו במקום טוב, ומזה שנה וחצי הוא לא עושה כל שימוש בקנבוס, הולך בדרך הישר מתנהג באופן נורמטיבי, ולא עובר על החוק. הנאשם הביע חרטה על מעשיו, הסביר כי הוא מבין מדוע עשה זאת, ושהדבר "לא חוקי, פלילי</w:t>
      </w:r>
      <w:r>
        <w:rPr>
          <w:rFonts w:ascii="David" w:hAnsi="David" w:hint="cs"/>
          <w:rtl/>
        </w:rPr>
        <w:t>,</w:t>
      </w:r>
      <w:r>
        <w:rPr>
          <w:rFonts w:ascii="David" w:hAnsi="David"/>
          <w:rtl/>
        </w:rPr>
        <w:t xml:space="preserve"> ולא בסדר". הוא רואה את עתידו כטוב גם אם יכנס לכלא, וכי ברצונו להקים משפחה, להקים עסק ולהגיע למקומות טובים יותר בעתיד. </w:t>
      </w:r>
    </w:p>
    <w:p w14:paraId="479F93CC" w14:textId="77777777" w:rsidR="00907D26" w:rsidRDefault="00907D26" w:rsidP="00907D26">
      <w:pPr>
        <w:spacing w:line="480" w:lineRule="auto"/>
        <w:jc w:val="both"/>
        <w:rPr>
          <w:rFonts w:ascii="David" w:hAnsi="David"/>
          <w:rtl/>
        </w:rPr>
      </w:pPr>
    </w:p>
    <w:p w14:paraId="4FF5DFD6" w14:textId="77777777" w:rsidR="00907D26" w:rsidRDefault="00907D26" w:rsidP="00907D26">
      <w:pPr>
        <w:spacing w:line="360" w:lineRule="auto"/>
        <w:jc w:val="both"/>
        <w:rPr>
          <w:rFonts w:ascii="David" w:hAnsi="David"/>
          <w:b/>
          <w:bCs/>
          <w:u w:val="single"/>
          <w:rtl/>
        </w:rPr>
      </w:pPr>
      <w:r>
        <w:rPr>
          <w:rFonts w:ascii="David" w:hAnsi="David"/>
          <w:b/>
          <w:bCs/>
          <w:u w:val="single"/>
          <w:rtl/>
        </w:rPr>
        <w:t xml:space="preserve">גזירת העונש </w:t>
      </w:r>
    </w:p>
    <w:p w14:paraId="2698EFB5" w14:textId="77777777" w:rsidR="00907D26" w:rsidRDefault="00907D26" w:rsidP="00907D26">
      <w:pPr>
        <w:spacing w:line="360" w:lineRule="auto"/>
        <w:jc w:val="both"/>
        <w:rPr>
          <w:rFonts w:ascii="David" w:hAnsi="David"/>
          <w:u w:val="single"/>
        </w:rPr>
      </w:pPr>
      <w:r>
        <w:rPr>
          <w:rFonts w:ascii="David" w:hAnsi="David"/>
          <w:u w:val="single"/>
          <w:rtl/>
        </w:rPr>
        <w:t>מתחם העונש ההולם</w:t>
      </w:r>
    </w:p>
    <w:p w14:paraId="5430B9DC" w14:textId="77777777" w:rsidR="00907D26" w:rsidRDefault="00907D26" w:rsidP="00907D26">
      <w:pPr>
        <w:numPr>
          <w:ilvl w:val="0"/>
          <w:numId w:val="1"/>
        </w:numPr>
        <w:spacing w:line="360" w:lineRule="auto"/>
        <w:contextualSpacing/>
        <w:jc w:val="both"/>
        <w:rPr>
          <w:rFonts w:ascii="David" w:hAnsi="David"/>
          <w:rtl/>
        </w:rPr>
      </w:pPr>
      <w:r>
        <w:rPr>
          <w:rFonts w:ascii="David" w:hAnsi="David"/>
          <w:rtl/>
        </w:rPr>
        <w:t>עבירות סמים, לא כל שכן החמורות בהן כבענייננו, פוגעות בבריאות הציבור, בביטחונו ורכושו. בפסיקה רחבה עמד בית המשפט העליון על פגיעתם הקשה של עבירות הסמים ועל השפעתם ההרסנית על הגוף והנפש, לצד הסיכון כרוך בהן לביצוע עבירות נלוות כדוגמת רכוש ואלימות (</w:t>
      </w:r>
      <w:hyperlink r:id="rId16" w:history="1">
        <w:r w:rsidR="00595624" w:rsidRPr="00595624">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7" w:history="1">
        <w:r w:rsidR="00595624" w:rsidRPr="00595624">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18" w:history="1">
        <w:r w:rsidR="00595624" w:rsidRPr="00595624">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6C571538" w14:textId="77777777" w:rsidR="00907D26" w:rsidRDefault="00907D26" w:rsidP="00907D26">
      <w:pPr>
        <w:ind w:left="360"/>
        <w:contextualSpacing/>
        <w:jc w:val="both"/>
        <w:rPr>
          <w:rFonts w:ascii="David" w:hAnsi="David"/>
        </w:rPr>
      </w:pPr>
    </w:p>
    <w:p w14:paraId="63D5FF8D" w14:textId="77777777" w:rsidR="00907D26" w:rsidRDefault="00907D26" w:rsidP="00907D26">
      <w:pPr>
        <w:numPr>
          <w:ilvl w:val="0"/>
          <w:numId w:val="1"/>
        </w:numPr>
        <w:spacing w:line="360" w:lineRule="auto"/>
        <w:contextualSpacing/>
        <w:jc w:val="both"/>
        <w:rPr>
          <w:rFonts w:ascii="David" w:hAnsi="David"/>
          <w:b/>
          <w:bCs/>
          <w:rtl/>
        </w:rPr>
      </w:pPr>
      <w:r>
        <w:rPr>
          <w:rFonts w:ascii="David" w:hAnsi="David"/>
          <w:rtl/>
        </w:rPr>
        <w:t>אומנם, יש שוני בחומרתם ונזקיהם של סמים מסוג הירואין, קוקאין ודומיהם לסם הקנבוס, אך אין להתייחס אל האחרון כאל סם "קל". וכך הבהיר בית המשפט העליון ב</w:t>
      </w:r>
      <w:hyperlink r:id="rId19" w:history="1">
        <w:r w:rsidR="00595624" w:rsidRPr="00595624">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 מפי כב' השופט אלרון, כדלקמן:</w:t>
      </w:r>
      <w:r>
        <w:rPr>
          <w:rFonts w:ascii="David" w:hAnsi="David"/>
          <w:b/>
          <w:bCs/>
          <w:rtl/>
        </w:rPr>
        <w:t xml:space="preserve"> </w:t>
      </w:r>
    </w:p>
    <w:p w14:paraId="23B9A7F4" w14:textId="77777777" w:rsidR="00907D26" w:rsidRDefault="00907D26" w:rsidP="00907D26">
      <w:pPr>
        <w:ind w:left="720"/>
        <w:contextualSpacing/>
        <w:rPr>
          <w:rFonts w:ascii="David" w:hAnsi="David"/>
          <w:b/>
          <w:bCs/>
        </w:rPr>
      </w:pPr>
    </w:p>
    <w:p w14:paraId="246D0C6A" w14:textId="77777777" w:rsidR="00907D26" w:rsidRDefault="00907D26" w:rsidP="00907D26">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 xml:space="preserve">"סם קל" ודינו שונה מדינם של סמים אחרים נעדרת אחיזה בדין, ואין בה כדי לבטל את החזקה הקבועה בפקודה (ראו </w:t>
      </w:r>
      <w:hyperlink r:id="rId20" w:history="1">
        <w:r w:rsidR="00595624" w:rsidRPr="00595624">
          <w:rPr>
            <w:rFonts w:ascii="David" w:hAnsi="David"/>
            <w:b/>
            <w:bCs/>
            <w:color w:val="0000FF"/>
            <w:u w:val="single"/>
            <w:rtl/>
          </w:rPr>
          <w:t>ע"פ 6299/20</w:t>
        </w:r>
      </w:hyperlink>
      <w:r>
        <w:rPr>
          <w:rFonts w:ascii="David" w:hAnsi="David"/>
          <w:b/>
          <w:bCs/>
          <w:rtl/>
        </w:rPr>
        <w:t xml:space="preserve"> חן נ' מדינת ישראל (4.2.2021); </w:t>
      </w:r>
      <w:hyperlink r:id="rId21" w:history="1">
        <w:r w:rsidR="00595624" w:rsidRPr="00595624">
          <w:rPr>
            <w:rFonts w:ascii="David" w:hAnsi="David"/>
            <w:b/>
            <w:bCs/>
            <w:color w:val="0000FF"/>
            <w:u w:val="single"/>
            <w:rtl/>
          </w:rPr>
          <w:t>בש"פ 6789/21</w:t>
        </w:r>
      </w:hyperlink>
      <w:r>
        <w:rPr>
          <w:rFonts w:ascii="David" w:hAnsi="David"/>
          <w:b/>
          <w:bCs/>
          <w:rtl/>
        </w:rPr>
        <w:t xml:space="preserve"> מדינת ישראל נ' שצ'רבקוב (17.10.2021); </w:t>
      </w:r>
      <w:hyperlink r:id="rId22" w:history="1">
        <w:r w:rsidR="00595624" w:rsidRPr="00595624">
          <w:rPr>
            <w:rFonts w:ascii="David" w:hAnsi="David"/>
            <w:b/>
            <w:bCs/>
            <w:color w:val="0000FF"/>
            <w:u w:val="single"/>
            <w:rtl/>
          </w:rPr>
          <w:t>רע"פ 174/21</w:t>
        </w:r>
      </w:hyperlink>
      <w:r>
        <w:rPr>
          <w:rFonts w:ascii="David" w:hAnsi="David"/>
          <w:b/>
          <w:bCs/>
          <w:rtl/>
        </w:rPr>
        <w:t xml:space="preserve"> סויסה נ' מדינת (25.2.2021))"</w:t>
      </w:r>
      <w:r>
        <w:rPr>
          <w:rFonts w:ascii="David" w:hAnsi="David"/>
          <w:rtl/>
        </w:rPr>
        <w:t>.</w:t>
      </w:r>
    </w:p>
    <w:p w14:paraId="06821102" w14:textId="77777777" w:rsidR="00907D26" w:rsidRDefault="00907D26" w:rsidP="00907D26">
      <w:pPr>
        <w:ind w:left="1077" w:right="794"/>
        <w:contextualSpacing/>
        <w:jc w:val="both"/>
        <w:rPr>
          <w:rFonts w:ascii="David" w:hAnsi="David"/>
          <w:rtl/>
        </w:rPr>
      </w:pPr>
    </w:p>
    <w:p w14:paraId="46D32CAD" w14:textId="77777777" w:rsidR="00907D26" w:rsidRDefault="00907D26" w:rsidP="00907D26">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23" w:history="1">
        <w:r w:rsidR="00595624" w:rsidRPr="00595624">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14:paraId="2E65D678" w14:textId="77777777" w:rsidR="00907D26" w:rsidRDefault="00907D26" w:rsidP="00907D26">
      <w:pPr>
        <w:tabs>
          <w:tab w:val="left" w:pos="800"/>
        </w:tabs>
        <w:overflowPunct w:val="0"/>
        <w:autoSpaceDE w:val="0"/>
        <w:autoSpaceDN w:val="0"/>
        <w:bidi w:val="0"/>
        <w:adjustRightInd w:val="0"/>
        <w:ind w:left="360"/>
        <w:jc w:val="both"/>
        <w:textAlignment w:val="baseline"/>
        <w:rPr>
          <w:rFonts w:ascii="David" w:hAnsi="David"/>
          <w:spacing w:val="10"/>
          <w:rtl/>
        </w:rPr>
      </w:pPr>
    </w:p>
    <w:p w14:paraId="13E18978" w14:textId="77777777" w:rsidR="00907D26" w:rsidRDefault="00907D26" w:rsidP="00907D26">
      <w:pPr>
        <w:pStyle w:val="a9"/>
        <w:numPr>
          <w:ilvl w:val="0"/>
          <w:numId w:val="1"/>
        </w:numPr>
        <w:spacing w:after="0" w:line="360" w:lineRule="auto"/>
        <w:jc w:val="both"/>
        <w:rPr>
          <w:rFonts w:ascii="David" w:hAnsi="David" w:cs="David"/>
          <w:sz w:val="24"/>
          <w:szCs w:val="24"/>
        </w:rPr>
      </w:pPr>
      <w:r>
        <w:rPr>
          <w:rFonts w:ascii="David" w:hAnsi="David" w:cs="David"/>
          <w:sz w:val="24"/>
          <w:szCs w:val="24"/>
          <w:rtl/>
        </w:rPr>
        <w:t>כפי שהציעו הצדדים בטיעוניהם, בהתאם למבחן "הקשר ההדוק" ומטעמי יעילות, ניתן לקבוע מתחם ענישה כולל, משום שהנאשם הורשע בביצוע עבירות דומות, בשיטה דומה, בעבור קונים בודדים (</w:t>
      </w:r>
      <w:hyperlink r:id="rId24" w:history="1">
        <w:r w:rsidR="00595624" w:rsidRPr="00595624">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(29.10.2014); </w:t>
      </w:r>
      <w:hyperlink r:id="rId25" w:history="1">
        <w:r w:rsidR="00595624" w:rsidRPr="00595624">
          <w:rPr>
            <w:rFonts w:ascii="David" w:hAnsi="David" w:cs="David"/>
            <w:color w:val="0000FF"/>
            <w:sz w:val="24"/>
            <w:szCs w:val="24"/>
            <w:u w:val="single"/>
            <w:rtl/>
          </w:rPr>
          <w:t>ע"פ 1261/15</w:t>
        </w:r>
      </w:hyperlink>
      <w:r>
        <w:rPr>
          <w:rFonts w:ascii="David" w:hAnsi="David" w:cs="David"/>
          <w:sz w:val="24"/>
          <w:szCs w:val="24"/>
          <w:rtl/>
        </w:rPr>
        <w:t xml:space="preserve"> </w:t>
      </w:r>
      <w:r>
        <w:rPr>
          <w:rFonts w:ascii="David" w:hAnsi="David" w:cs="David"/>
          <w:b/>
          <w:bCs/>
          <w:sz w:val="24"/>
          <w:szCs w:val="24"/>
          <w:rtl/>
        </w:rPr>
        <w:t>דלאל נ' מדינת ישראל</w:t>
      </w:r>
      <w:r>
        <w:rPr>
          <w:rFonts w:ascii="David" w:hAnsi="David" w:cs="David"/>
          <w:sz w:val="24"/>
          <w:szCs w:val="24"/>
          <w:rtl/>
        </w:rPr>
        <w:t xml:space="preserve"> (3.9.2015); </w:t>
      </w:r>
      <w:hyperlink r:id="rId26" w:history="1">
        <w:r w:rsidR="00595624" w:rsidRPr="00595624">
          <w:rPr>
            <w:rFonts w:ascii="David" w:hAnsi="David" w:cs="David"/>
            <w:color w:val="0000FF"/>
            <w:sz w:val="24"/>
            <w:szCs w:val="24"/>
            <w:u w:val="single"/>
            <w:rtl/>
          </w:rPr>
          <w:t>ע"פ 5668/13</w:t>
        </w:r>
      </w:hyperlink>
      <w:r>
        <w:rPr>
          <w:rFonts w:ascii="David" w:hAnsi="David" w:cs="David"/>
          <w:b/>
          <w:bCs/>
          <w:sz w:val="24"/>
          <w:szCs w:val="24"/>
          <w:rtl/>
        </w:rPr>
        <w:t xml:space="preserve"> מזרחי נ' מדינת ישראל</w:t>
      </w:r>
      <w:r>
        <w:rPr>
          <w:rFonts w:ascii="David" w:hAnsi="David" w:cs="David"/>
          <w:sz w:val="24"/>
          <w:szCs w:val="24"/>
          <w:rtl/>
        </w:rPr>
        <w:t xml:space="preserve"> (17.3.2016)</w:t>
      </w:r>
      <w:r>
        <w:rPr>
          <w:rFonts w:ascii="David" w:hAnsi="David"/>
          <w:rtl/>
        </w:rPr>
        <w:t xml:space="preserve">, </w:t>
      </w:r>
      <w:r>
        <w:rPr>
          <w:rFonts w:ascii="David" w:hAnsi="David" w:cs="David"/>
          <w:sz w:val="24"/>
          <w:szCs w:val="24"/>
          <w:rtl/>
        </w:rPr>
        <w:t>ו</w:t>
      </w:r>
      <w:hyperlink r:id="rId27" w:history="1">
        <w:r w:rsidR="00595624" w:rsidRPr="00595624">
          <w:rPr>
            <w:rFonts w:ascii="David" w:hAnsi="David" w:cs="David"/>
            <w:color w:val="0000FF"/>
            <w:sz w:val="24"/>
            <w:szCs w:val="24"/>
            <w:u w:val="single"/>
            <w:rtl/>
          </w:rPr>
          <w:t>דנ"פ 2999/16</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(22.5.2016)). </w:t>
      </w:r>
    </w:p>
    <w:p w14:paraId="4E638C32" w14:textId="77777777" w:rsidR="00907D26" w:rsidRDefault="00907D26" w:rsidP="00907D26">
      <w:pPr>
        <w:pStyle w:val="a9"/>
        <w:spacing w:before="120" w:after="0" w:line="240" w:lineRule="auto"/>
        <w:ind w:left="360"/>
        <w:jc w:val="both"/>
        <w:rPr>
          <w:rFonts w:ascii="David" w:hAnsi="David" w:cs="David"/>
          <w:sz w:val="24"/>
          <w:szCs w:val="24"/>
        </w:rPr>
      </w:pPr>
    </w:p>
    <w:p w14:paraId="5C063E91" w14:textId="77777777" w:rsidR="00907D26" w:rsidRDefault="00907D26" w:rsidP="00907D26">
      <w:pPr>
        <w:pStyle w:val="a9"/>
        <w:numPr>
          <w:ilvl w:val="0"/>
          <w:numId w:val="1"/>
        </w:numPr>
        <w:spacing w:before="120" w:after="0" w:line="360" w:lineRule="auto"/>
        <w:jc w:val="both"/>
        <w:rPr>
          <w:rFonts w:ascii="David" w:hAnsi="David" w:cs="David"/>
          <w:sz w:val="24"/>
          <w:szCs w:val="24"/>
        </w:rPr>
      </w:pPr>
      <w:r>
        <w:rPr>
          <w:rFonts w:ascii="David" w:hAnsi="David" w:cs="David"/>
          <w:sz w:val="24"/>
          <w:szCs w:val="24"/>
          <w:rtl/>
        </w:rPr>
        <w:t xml:space="preserve">מפאת חשיבותם של הערכים המוגנים בעבירות סחר בסמים, התוותה הפסיקה ענישה נוהגת  המעבירה מסר מרתיע בדמות </w:t>
      </w:r>
      <w:r>
        <w:rPr>
          <w:rFonts w:ascii="David" w:hAnsi="David" w:cs="David"/>
          <w:b/>
          <w:bCs/>
          <w:sz w:val="24"/>
          <w:szCs w:val="24"/>
          <w:rtl/>
        </w:rPr>
        <w:t>השתת מאסרים בפועל</w:t>
      </w:r>
      <w:r>
        <w:rPr>
          <w:rFonts w:ascii="David" w:hAnsi="David" w:cs="David"/>
          <w:sz w:val="24"/>
          <w:szCs w:val="24"/>
          <w:rtl/>
        </w:rPr>
        <w:t xml:space="preserve">, אלא אם כמות הסמים שנסחרה ומספר ההזדמנויות, מצומצמים. כך ניתן ללמוד מהפסיקה הרלוונטית לענייננו בשינויים המחויבים, לקולה וחומרה, כדלקמן: </w:t>
      </w:r>
    </w:p>
    <w:p w14:paraId="769B29CC" w14:textId="77777777" w:rsidR="00907D26" w:rsidRDefault="00907D26" w:rsidP="00907D26">
      <w:pPr>
        <w:pStyle w:val="a9"/>
        <w:spacing w:after="0" w:line="240" w:lineRule="auto"/>
        <w:rPr>
          <w:rFonts w:ascii="David" w:hAnsi="David" w:cs="David"/>
          <w:sz w:val="24"/>
          <w:szCs w:val="24"/>
        </w:rPr>
      </w:pPr>
    </w:p>
    <w:p w14:paraId="399F713E" w14:textId="77777777" w:rsidR="00907D26" w:rsidRDefault="00907D26" w:rsidP="00907D26">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28" w:history="1">
        <w:r w:rsidR="00595624" w:rsidRPr="00595624">
          <w:rPr>
            <w:rFonts w:ascii="David" w:hAnsi="David" w:cs="David"/>
            <w:color w:val="0000FF"/>
            <w:sz w:val="24"/>
            <w:szCs w:val="24"/>
            <w:u w:val="single"/>
            <w:rtl/>
          </w:rPr>
          <w:t>רע"פ 8388/22</w:t>
        </w:r>
      </w:hyperlink>
      <w:r>
        <w:rPr>
          <w:rFonts w:ascii="David" w:hAnsi="David" w:cs="David"/>
          <w:sz w:val="24"/>
          <w:szCs w:val="24"/>
          <w:rtl/>
        </w:rPr>
        <w:t xml:space="preserve"> </w:t>
      </w:r>
      <w:r>
        <w:rPr>
          <w:rFonts w:ascii="David" w:hAnsi="David" w:cs="David"/>
          <w:b/>
          <w:bCs/>
          <w:sz w:val="24"/>
          <w:szCs w:val="24"/>
          <w:rtl/>
        </w:rPr>
        <w:t>אביבי נ' מדינת ישראל</w:t>
      </w:r>
      <w:r>
        <w:rPr>
          <w:rFonts w:ascii="David" w:hAnsi="David" w:cs="David"/>
          <w:sz w:val="24"/>
          <w:szCs w:val="24"/>
          <w:rtl/>
        </w:rPr>
        <w:t xml:space="preserve"> (8.12.2022), נדון נאשם שהורשע בארבעה כתבי אישום בגין, החזקת סם מסוג קנבוס במשקל 150 ג' שלא לצריכה עצמית, והחזקת סם מסוג קנבוס במשקל של 900 ג'; וכן ב- 8 עבירות סחר בסם מסוג קנבוס באמצעות יישומון "טלגרם", שם הציע לאחרים לרכוש סמים, לרבות באמצעות הפעלת שליחים. חומרה יתרה נקבעה בכך שהנאשם ביצע חלק ממעשיו לאחר ששוחרר ממעצר באיזוק אלקטרוני בגין אחד מכתבי האישום לעיל, תוך הפרת תנאים מגבילים. נקבעו מתחמים שונים </w:t>
      </w:r>
      <w:r>
        <w:rPr>
          <w:rFonts w:ascii="David" w:hAnsi="David" w:cs="David"/>
          <w:sz w:val="24"/>
          <w:szCs w:val="24"/>
          <w:u w:val="single"/>
          <w:rtl/>
        </w:rPr>
        <w:t>ונגזרו על הנאשם 16 חודשי מאסר בפועל</w:t>
      </w:r>
      <w:r>
        <w:rPr>
          <w:rFonts w:ascii="David" w:hAnsi="David" w:cs="David"/>
          <w:sz w:val="24"/>
          <w:szCs w:val="24"/>
          <w:rtl/>
        </w:rPr>
        <w:t>, ענישה נלוות לרבות קנס בסך 10,000 ₪. בקשת רשות ערעור שהגיש הנאשם נדחתה.</w:t>
      </w:r>
    </w:p>
    <w:p w14:paraId="34C8345C" w14:textId="77777777" w:rsidR="00907D26" w:rsidRDefault="00907D26" w:rsidP="00907D26">
      <w:pPr>
        <w:pStyle w:val="a9"/>
        <w:spacing w:before="120" w:after="0" w:line="240" w:lineRule="auto"/>
        <w:jc w:val="both"/>
        <w:rPr>
          <w:rFonts w:ascii="David" w:hAnsi="David" w:cs="David"/>
          <w:sz w:val="24"/>
          <w:szCs w:val="24"/>
        </w:rPr>
      </w:pPr>
    </w:p>
    <w:p w14:paraId="7F8D8948" w14:textId="77777777" w:rsidR="00907D26" w:rsidRDefault="00907D26" w:rsidP="00907D26">
      <w:pPr>
        <w:pStyle w:val="a9"/>
        <w:numPr>
          <w:ilvl w:val="0"/>
          <w:numId w:val="3"/>
        </w:numPr>
        <w:spacing w:before="120" w:after="0" w:line="360" w:lineRule="auto"/>
        <w:jc w:val="both"/>
        <w:rPr>
          <w:rFonts w:ascii="David" w:hAnsi="David" w:cs="David"/>
          <w:sz w:val="24"/>
          <w:szCs w:val="24"/>
        </w:rPr>
      </w:pPr>
      <w:r>
        <w:rPr>
          <w:rFonts w:ascii="David" w:hAnsi="David" w:cs="David"/>
          <w:sz w:val="24"/>
          <w:szCs w:val="24"/>
          <w:rtl/>
        </w:rPr>
        <w:t>ב</w:t>
      </w:r>
      <w:hyperlink r:id="rId29" w:history="1">
        <w:r w:rsidR="00595624" w:rsidRPr="00595624">
          <w:rPr>
            <w:rFonts w:ascii="David" w:hAnsi="David" w:cs="David"/>
            <w:color w:val="0000FF"/>
            <w:sz w:val="24"/>
            <w:szCs w:val="24"/>
            <w:u w:val="single"/>
            <w:rtl/>
          </w:rPr>
          <w:t>רע"פ 3059/21</w:t>
        </w:r>
      </w:hyperlink>
      <w:r>
        <w:rPr>
          <w:rFonts w:ascii="David" w:hAnsi="David" w:cs="David"/>
          <w:sz w:val="24"/>
          <w:szCs w:val="24"/>
          <w:rtl/>
        </w:rPr>
        <w:t xml:space="preserve"> </w:t>
      </w:r>
      <w:r>
        <w:rPr>
          <w:rFonts w:ascii="David" w:hAnsi="David" w:cs="David"/>
          <w:b/>
          <w:bCs/>
          <w:sz w:val="24"/>
          <w:szCs w:val="24"/>
          <w:rtl/>
        </w:rPr>
        <w:t xml:space="preserve">ימין נ' מדינת ישראל </w:t>
      </w:r>
      <w:r>
        <w:rPr>
          <w:rFonts w:ascii="David" w:hAnsi="David" w:cs="David"/>
          <w:sz w:val="24"/>
          <w:szCs w:val="24"/>
          <w:rtl/>
        </w:rPr>
        <w:t xml:space="preserve">(5.5.2021), נדחתה בקשת רשות ערעור שהגיש נאשם שהורשע על פי הודאתו </w:t>
      </w:r>
      <w:r>
        <w:rPr>
          <w:rFonts w:ascii="David" w:hAnsi="David" w:cs="David"/>
          <w:sz w:val="24"/>
          <w:szCs w:val="24"/>
          <w:u w:val="single"/>
          <w:rtl/>
        </w:rPr>
        <w:t>ב-5 עבירות של סחר בסם</w:t>
      </w:r>
      <w:r>
        <w:rPr>
          <w:rFonts w:ascii="David" w:hAnsi="David" w:cs="David"/>
          <w:sz w:val="24"/>
          <w:szCs w:val="24"/>
          <w:rtl/>
        </w:rPr>
        <w:t xml:space="preserve"> מסוג קנבוס בצוותא עם אחר באמצעות יישומון ה"טלגראס", בכך שביצע את המכירות בפועל, בתמורה לשכר יומי בסך 500 ₪. עוד הורשע בהחזקת 50 ג' קנבוס שלא לצריכה עצמית ברכבו, וכלים להכנת סם (שקיות חלוקה). בית משפט השלום בנתניה קבע שמתחם העונש ההולם בגין כלל העסקאות </w:t>
      </w:r>
      <w:r>
        <w:rPr>
          <w:rFonts w:ascii="David" w:hAnsi="David" w:cs="David"/>
          <w:sz w:val="24"/>
          <w:szCs w:val="24"/>
          <w:u w:val="single"/>
          <w:rtl/>
        </w:rPr>
        <w:t>נע בין 10 ל- 20 חודשי מאסר</w:t>
      </w:r>
      <w:r>
        <w:rPr>
          <w:rFonts w:ascii="David" w:hAnsi="David" w:cs="David"/>
          <w:sz w:val="24"/>
          <w:szCs w:val="24"/>
          <w:rtl/>
        </w:rPr>
        <w:t xml:space="preserve"> בפועל, ובגין עבירות ההחזקה של הסמים והכלים </w:t>
      </w:r>
      <w:r>
        <w:rPr>
          <w:rFonts w:ascii="David" w:hAnsi="David" w:cs="David"/>
          <w:sz w:val="24"/>
          <w:szCs w:val="24"/>
          <w:u w:val="single"/>
          <w:rtl/>
        </w:rPr>
        <w:t>מספר חודשי מאסר ועד 12 חודשי מאסר בפועל</w:t>
      </w:r>
      <w:r>
        <w:rPr>
          <w:rFonts w:ascii="David" w:hAnsi="David" w:cs="David"/>
          <w:sz w:val="24"/>
          <w:szCs w:val="24"/>
          <w:rtl/>
        </w:rPr>
        <w:t>. לאור גילו של הנאשם, תסקירי שירות המבחן החיוביים שהמליצו על של"צ, והיעדר עבר פלילי, חרג בית המשפט ממתחמי הענישה לקולה, והשית על הנאשם 8 חודשי מאסר בעבודות שירות.</w:t>
      </w:r>
    </w:p>
    <w:p w14:paraId="73D88384" w14:textId="77777777" w:rsidR="00907D26" w:rsidRDefault="00907D26" w:rsidP="00907D26">
      <w:pPr>
        <w:pStyle w:val="a9"/>
        <w:spacing w:line="240" w:lineRule="auto"/>
        <w:rPr>
          <w:rFonts w:ascii="David" w:hAnsi="David" w:cs="David"/>
          <w:sz w:val="24"/>
          <w:szCs w:val="24"/>
        </w:rPr>
      </w:pPr>
    </w:p>
    <w:p w14:paraId="543A629A" w14:textId="77777777" w:rsidR="00907D26" w:rsidRDefault="00907D26" w:rsidP="00907D26">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30" w:history="1">
        <w:r w:rsidR="00595624" w:rsidRPr="00595624">
          <w:rPr>
            <w:rFonts w:ascii="David" w:hAnsi="David" w:cs="David"/>
            <w:color w:val="0000FF"/>
            <w:sz w:val="24"/>
            <w:szCs w:val="24"/>
            <w:u w:val="single"/>
            <w:rtl/>
          </w:rPr>
          <w:t>עפ"ג (מרכז-לוד) 35388-01-22</w:t>
        </w:r>
      </w:hyperlink>
      <w:r>
        <w:rPr>
          <w:rFonts w:ascii="David" w:hAnsi="David" w:cs="David"/>
          <w:sz w:val="24"/>
          <w:szCs w:val="24"/>
          <w:rtl/>
        </w:rPr>
        <w:t xml:space="preserve"> </w:t>
      </w:r>
      <w:r>
        <w:rPr>
          <w:rFonts w:ascii="David" w:hAnsi="David" w:cs="David"/>
          <w:b/>
          <w:bCs/>
          <w:sz w:val="24"/>
          <w:szCs w:val="24"/>
          <w:rtl/>
        </w:rPr>
        <w:t>חסיד נ' מדינת ישראל</w:t>
      </w:r>
      <w:r>
        <w:rPr>
          <w:rFonts w:ascii="David" w:hAnsi="David" w:cs="David"/>
          <w:sz w:val="24"/>
          <w:szCs w:val="24"/>
          <w:rtl/>
        </w:rPr>
        <w:t xml:space="preserve"> (20.3.2023) (פסיקה שהגישה המאשימה), הורשע הנאשם על פי הודאתו ב- 15 אישומים, בגין ביצוע </w:t>
      </w:r>
      <w:r>
        <w:rPr>
          <w:rFonts w:ascii="David" w:hAnsi="David" w:cs="David"/>
          <w:sz w:val="24"/>
          <w:szCs w:val="24"/>
          <w:u w:val="single"/>
          <w:rtl/>
        </w:rPr>
        <w:t>כ- 50 עסקאות</w:t>
      </w:r>
      <w:r>
        <w:rPr>
          <w:rFonts w:ascii="David" w:hAnsi="David" w:cs="David"/>
          <w:sz w:val="24"/>
          <w:szCs w:val="24"/>
          <w:rtl/>
        </w:rPr>
        <w:t xml:space="preserve"> סחר בסמים, במשך כשנה וחצי, בכך שמכר קנבוס ל- 15 לקוחות שונים וב- 5 הזדמנויות לקטינה, בהיקף של גרם ועד 5 גרם בכל מקרה, והחזיק בביתו קנבוס שלא לצריכה עצמית, במשקל 150 גרם. הנאשם נעדר עבר פלילי, נטל חלק בהליך טיפולי אך הפסיקו, ולכן נקבע כי אין לחרוג לקולה ממתחם העונש הכולל, </w:t>
      </w:r>
      <w:r>
        <w:rPr>
          <w:rFonts w:ascii="David" w:hAnsi="David" w:cs="David"/>
          <w:sz w:val="24"/>
          <w:szCs w:val="24"/>
          <w:u w:val="single"/>
          <w:rtl/>
        </w:rPr>
        <w:t>ולפיכך נגזרו עליו 24 חודשי מאסר בפועל</w:t>
      </w:r>
      <w:r>
        <w:rPr>
          <w:rFonts w:ascii="David" w:hAnsi="David" w:cs="David"/>
          <w:sz w:val="24"/>
          <w:szCs w:val="24"/>
          <w:rtl/>
        </w:rPr>
        <w:t xml:space="preserve">. ערעור על חומרת העונש נדחה. </w:t>
      </w:r>
    </w:p>
    <w:p w14:paraId="5EE58D54" w14:textId="77777777" w:rsidR="00907D26" w:rsidRDefault="00907D26" w:rsidP="00907D26">
      <w:pPr>
        <w:pStyle w:val="a9"/>
        <w:spacing w:line="240" w:lineRule="auto"/>
        <w:rPr>
          <w:rFonts w:ascii="David" w:hAnsi="David" w:cs="David"/>
          <w:sz w:val="24"/>
          <w:szCs w:val="24"/>
        </w:rPr>
      </w:pPr>
    </w:p>
    <w:p w14:paraId="276BB220" w14:textId="77777777" w:rsidR="00907D26" w:rsidRDefault="00907D26" w:rsidP="00907D26">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31" w:history="1">
        <w:r w:rsidR="00595624" w:rsidRPr="00595624">
          <w:rPr>
            <w:rFonts w:ascii="David" w:hAnsi="David" w:cs="David"/>
            <w:color w:val="0000FF"/>
            <w:sz w:val="24"/>
            <w:szCs w:val="24"/>
            <w:u w:val="single"/>
            <w:rtl/>
          </w:rPr>
          <w:t>עפ"ג (מרכז-לוד) 24923-01-20</w:t>
        </w:r>
      </w:hyperlink>
      <w:r>
        <w:rPr>
          <w:rFonts w:ascii="David" w:hAnsi="David" w:cs="David"/>
          <w:sz w:val="24"/>
          <w:szCs w:val="24"/>
          <w:rtl/>
        </w:rPr>
        <w:t xml:space="preserve"> </w:t>
      </w:r>
      <w:r>
        <w:rPr>
          <w:rFonts w:ascii="David" w:hAnsi="David" w:cs="David"/>
          <w:b/>
          <w:bCs/>
          <w:sz w:val="24"/>
          <w:szCs w:val="24"/>
          <w:rtl/>
        </w:rPr>
        <w:t>מדינת ישראל נ' אלבאז</w:t>
      </w:r>
      <w:r>
        <w:rPr>
          <w:rFonts w:ascii="David" w:hAnsi="David" w:cs="David"/>
          <w:sz w:val="24"/>
          <w:szCs w:val="24"/>
          <w:rtl/>
        </w:rPr>
        <w:t xml:space="preserve"> (22.6.2020) (פסיקה שהגישה המאשימה), התקבל ערעור המדינה על קולת העונש שהושת על נאשם שהורשע בהתאם להודאתו בסחר בסמים, לרבות באמצעות יישומון ה"טלגראס" – במשך </w:t>
      </w:r>
      <w:r>
        <w:rPr>
          <w:rFonts w:ascii="David" w:hAnsi="David" w:cs="David"/>
          <w:sz w:val="24"/>
          <w:szCs w:val="24"/>
          <w:u w:val="single"/>
          <w:rtl/>
        </w:rPr>
        <w:t>כשלושה שבועות</w:t>
      </w:r>
      <w:r>
        <w:rPr>
          <w:rFonts w:ascii="David" w:hAnsi="David" w:cs="David"/>
          <w:sz w:val="24"/>
          <w:szCs w:val="24"/>
          <w:rtl/>
        </w:rPr>
        <w:t xml:space="preserve">, ל- 8 בגירים ו- 5 קטינים, תמורת סכומים שנעו בין 150 ₪ ועד 2,000 ₪, ובשני מקרים סחר בסמים </w:t>
      </w:r>
      <w:r>
        <w:rPr>
          <w:rFonts w:ascii="David" w:hAnsi="David" w:cs="David"/>
          <w:sz w:val="24"/>
          <w:szCs w:val="24"/>
          <w:u w:val="single"/>
          <w:rtl/>
        </w:rPr>
        <w:t>לטובת קטינים</w:t>
      </w:r>
      <w:r>
        <w:rPr>
          <w:rFonts w:ascii="David" w:hAnsi="David" w:cs="David"/>
          <w:sz w:val="24"/>
          <w:szCs w:val="24"/>
          <w:rtl/>
        </w:rPr>
        <w:t>. הנאשם, צעיר נעדר עבר פלילי, עבר הליך טיפולי משמעותי, ועלה על מסלול שיקומי. ערכאת הערעור קיבלה את ערעור המדינה והשיתה על ה</w:t>
      </w:r>
      <w:r>
        <w:rPr>
          <w:rFonts w:ascii="David" w:hAnsi="David" w:cs="David"/>
          <w:sz w:val="24"/>
          <w:szCs w:val="24"/>
          <w:u w:val="single"/>
          <w:rtl/>
        </w:rPr>
        <w:t>נאשם 15 חודשי מאסר בפועל</w:t>
      </w:r>
      <w:r>
        <w:rPr>
          <w:rFonts w:ascii="David" w:hAnsi="David" w:cs="David"/>
          <w:sz w:val="24"/>
          <w:szCs w:val="24"/>
          <w:rtl/>
        </w:rPr>
        <w:t xml:space="preserve">. </w:t>
      </w:r>
    </w:p>
    <w:p w14:paraId="699D2A99" w14:textId="77777777" w:rsidR="00907D26" w:rsidRDefault="00907D26" w:rsidP="00907D26">
      <w:pPr>
        <w:pStyle w:val="a9"/>
        <w:spacing w:after="0" w:line="240" w:lineRule="auto"/>
        <w:jc w:val="both"/>
        <w:rPr>
          <w:rFonts w:ascii="David" w:hAnsi="David" w:cs="David"/>
          <w:sz w:val="24"/>
          <w:szCs w:val="24"/>
        </w:rPr>
      </w:pPr>
    </w:p>
    <w:p w14:paraId="4D781988" w14:textId="77777777" w:rsidR="00907D26" w:rsidRDefault="00907D26" w:rsidP="00907D26">
      <w:pPr>
        <w:pStyle w:val="a9"/>
        <w:numPr>
          <w:ilvl w:val="0"/>
          <w:numId w:val="3"/>
        </w:numPr>
        <w:spacing w:after="0" w:line="360" w:lineRule="auto"/>
        <w:jc w:val="both"/>
        <w:rPr>
          <w:rFonts w:ascii="David" w:hAnsi="David" w:cs="David"/>
          <w:sz w:val="24"/>
          <w:szCs w:val="24"/>
        </w:rPr>
      </w:pPr>
      <w:r>
        <w:rPr>
          <w:rFonts w:ascii="David" w:hAnsi="David" w:cs="David"/>
          <w:sz w:val="24"/>
          <w:szCs w:val="24"/>
          <w:rtl/>
        </w:rPr>
        <w:t>ב</w:t>
      </w:r>
      <w:hyperlink r:id="rId32" w:history="1">
        <w:r w:rsidR="00595624" w:rsidRPr="00595624">
          <w:rPr>
            <w:rFonts w:ascii="David" w:hAnsi="David" w:cs="David"/>
            <w:color w:val="0000FF"/>
            <w:sz w:val="24"/>
            <w:szCs w:val="24"/>
            <w:u w:val="single"/>
            <w:rtl/>
          </w:rPr>
          <w:t>רע"פ 6401/18</w:t>
        </w:r>
      </w:hyperlink>
      <w:r>
        <w:rPr>
          <w:rFonts w:ascii="David" w:hAnsi="David" w:cs="David"/>
          <w:sz w:val="24"/>
          <w:szCs w:val="24"/>
          <w:rtl/>
        </w:rPr>
        <w:t xml:space="preserve"> </w:t>
      </w:r>
      <w:r>
        <w:rPr>
          <w:rFonts w:ascii="David" w:hAnsi="David" w:cs="David"/>
          <w:b/>
          <w:bCs/>
          <w:sz w:val="24"/>
          <w:szCs w:val="24"/>
          <w:rtl/>
        </w:rPr>
        <w:t xml:space="preserve">ספיר נ' מדינת ישראל </w:t>
      </w:r>
      <w:r>
        <w:rPr>
          <w:rFonts w:ascii="David" w:hAnsi="David" w:cs="David"/>
          <w:sz w:val="24"/>
          <w:szCs w:val="24"/>
          <w:rtl/>
        </w:rPr>
        <w:t xml:space="preserve">(17.9.2018), נדחתה בקשת רשות ערעור שהגיש נאשם שהורשע בסחר בסמים </w:t>
      </w:r>
      <w:r>
        <w:rPr>
          <w:rFonts w:ascii="David" w:hAnsi="David" w:cs="David"/>
          <w:sz w:val="24"/>
          <w:szCs w:val="24"/>
          <w:u w:val="single"/>
          <w:rtl/>
        </w:rPr>
        <w:t>ב- 7 הזדמנויות</w:t>
      </w:r>
      <w:r>
        <w:rPr>
          <w:rFonts w:ascii="David" w:hAnsi="David" w:cs="David"/>
          <w:sz w:val="24"/>
          <w:szCs w:val="24"/>
          <w:rtl/>
        </w:rPr>
        <w:t xml:space="preserve">, בהן מכר בין 5 גרם ועד 23 גרם קנבוס. בית משפט השלום בנתניה קבע </w:t>
      </w:r>
      <w:r>
        <w:rPr>
          <w:rFonts w:ascii="David" w:hAnsi="David" w:cs="David"/>
          <w:sz w:val="24"/>
          <w:szCs w:val="24"/>
          <w:u w:val="single"/>
          <w:rtl/>
        </w:rPr>
        <w:t>מתחם עונש כולל שנע בין 16 חודשי מאסר ועד 36 חודשים</w:t>
      </w:r>
      <w:r>
        <w:rPr>
          <w:rFonts w:ascii="David" w:hAnsi="David" w:cs="David"/>
          <w:sz w:val="24"/>
          <w:szCs w:val="24"/>
          <w:rtl/>
        </w:rPr>
        <w:t>, והושתו על הנאשם 12 חודשי מאסר בפועל, בהתחשב בעבר פלילי, מצבו הבריאותי והמלצת שירות המבחן מטעמי שיקום.</w:t>
      </w:r>
    </w:p>
    <w:p w14:paraId="13784A1B" w14:textId="77777777" w:rsidR="00907D26" w:rsidRDefault="00907D26" w:rsidP="00907D26">
      <w:pPr>
        <w:pStyle w:val="a9"/>
        <w:spacing w:after="0" w:line="240" w:lineRule="auto"/>
        <w:rPr>
          <w:rFonts w:ascii="David" w:hAnsi="David" w:cs="David"/>
          <w:sz w:val="24"/>
          <w:szCs w:val="24"/>
        </w:rPr>
      </w:pPr>
    </w:p>
    <w:p w14:paraId="08BF9D2B" w14:textId="77777777" w:rsidR="00907D26" w:rsidRDefault="00907D26" w:rsidP="00907D26">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33" w:history="1">
        <w:r w:rsidR="00595624" w:rsidRPr="00595624">
          <w:rPr>
            <w:rFonts w:ascii="David" w:hAnsi="David" w:cs="David"/>
            <w:color w:val="0000FF"/>
            <w:sz w:val="24"/>
            <w:szCs w:val="24"/>
            <w:u w:val="single"/>
            <w:rtl/>
          </w:rPr>
          <w:t>עפ"ג (מרכז-לוד) 32958-01-19</w:t>
        </w:r>
      </w:hyperlink>
      <w:r>
        <w:rPr>
          <w:rFonts w:ascii="David" w:hAnsi="David" w:cs="David"/>
          <w:sz w:val="24"/>
          <w:szCs w:val="24"/>
          <w:rtl/>
        </w:rPr>
        <w:t xml:space="preserve"> </w:t>
      </w:r>
      <w:r>
        <w:rPr>
          <w:rFonts w:ascii="David" w:hAnsi="David" w:cs="David"/>
          <w:b/>
          <w:bCs/>
          <w:sz w:val="24"/>
          <w:szCs w:val="24"/>
          <w:rtl/>
        </w:rPr>
        <w:t>אזברגה ואח' נ' מדינת ישראל</w:t>
      </w:r>
      <w:r>
        <w:rPr>
          <w:rFonts w:ascii="David" w:hAnsi="David" w:cs="David"/>
          <w:sz w:val="24"/>
          <w:szCs w:val="24"/>
          <w:rtl/>
        </w:rPr>
        <w:t xml:space="preserve"> (11.6.2019), נדחה ערעור נאשמים על חומרת העונש, בהסכמתם. לענייננו רלוונטי הנאשם 1 </w:t>
      </w:r>
      <w:r>
        <w:rPr>
          <w:rFonts w:ascii="David" w:hAnsi="David" w:cs="David"/>
          <w:sz w:val="24"/>
          <w:szCs w:val="24"/>
          <w:u w:val="single"/>
          <w:rtl/>
        </w:rPr>
        <w:t>שהורשע בסחר בסם מסוג קנבוס במשקל 20.4 גרם</w:t>
      </w:r>
      <w:r>
        <w:rPr>
          <w:rFonts w:ascii="David" w:hAnsi="David" w:cs="David"/>
          <w:sz w:val="24"/>
          <w:szCs w:val="24"/>
          <w:rtl/>
        </w:rPr>
        <w:t xml:space="preserve">, בתמורה ל- 800 ₪ ו- 100 $, בצוותא עם אחר. בית המשפט השלום ברמלה קבע מתחם הנע </w:t>
      </w:r>
      <w:r>
        <w:rPr>
          <w:rFonts w:ascii="David" w:hAnsi="David" w:cs="David"/>
          <w:sz w:val="24"/>
          <w:szCs w:val="24"/>
          <w:u w:val="single"/>
          <w:rtl/>
        </w:rPr>
        <w:t>בין מספר חודשי מאסר בפועל ועד 18 חודשים</w:t>
      </w:r>
      <w:r>
        <w:rPr>
          <w:rFonts w:ascii="David" w:hAnsi="David" w:cs="David"/>
          <w:sz w:val="24"/>
          <w:szCs w:val="24"/>
          <w:rtl/>
        </w:rPr>
        <w:t>. לחובת נאשם 1 הייתה הרשעה קודמת ישנה בתחום הסמים, ותסקירי שירות המבחן היו שליליים בשל קושי בנטילת אחריות והעדר טיפול, ונגזר עונשו למאסר בפועל בן 8 חודשים.</w:t>
      </w:r>
    </w:p>
    <w:p w14:paraId="39FD264E" w14:textId="77777777" w:rsidR="00907D26" w:rsidRDefault="00907D26" w:rsidP="00907D26">
      <w:pPr>
        <w:pStyle w:val="a9"/>
        <w:spacing w:line="240" w:lineRule="auto"/>
        <w:rPr>
          <w:rFonts w:ascii="David" w:hAnsi="David" w:cs="David"/>
          <w:sz w:val="24"/>
          <w:szCs w:val="24"/>
        </w:rPr>
      </w:pPr>
    </w:p>
    <w:p w14:paraId="3FB35434" w14:textId="77777777" w:rsidR="00907D26" w:rsidRDefault="00907D26" w:rsidP="00907D26">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34" w:history="1">
        <w:r w:rsidR="00595624" w:rsidRPr="00595624">
          <w:rPr>
            <w:rFonts w:ascii="David" w:hAnsi="David" w:cs="David"/>
            <w:color w:val="0000FF"/>
            <w:sz w:val="24"/>
            <w:szCs w:val="24"/>
            <w:u w:val="single"/>
            <w:rtl/>
          </w:rPr>
          <w:t>רע"פ 7858/19</w:t>
        </w:r>
      </w:hyperlink>
      <w:r>
        <w:rPr>
          <w:rFonts w:ascii="David" w:hAnsi="David" w:cs="David"/>
          <w:sz w:val="24"/>
          <w:szCs w:val="24"/>
          <w:rtl/>
        </w:rPr>
        <w:t xml:space="preserve"> </w:t>
      </w:r>
      <w:r>
        <w:rPr>
          <w:rFonts w:ascii="David" w:hAnsi="David" w:cs="David"/>
          <w:b/>
          <w:bCs/>
          <w:sz w:val="24"/>
          <w:szCs w:val="24"/>
          <w:rtl/>
        </w:rPr>
        <w:t>וקנין נ' מדינת ישראל</w:t>
      </w:r>
      <w:r>
        <w:rPr>
          <w:rFonts w:ascii="David" w:hAnsi="David" w:cs="David"/>
          <w:sz w:val="24"/>
          <w:szCs w:val="24"/>
          <w:rtl/>
        </w:rPr>
        <w:t xml:space="preserve"> (28.11.2019), נדחתה בקשת רשות ערעור שהגיש נאשם שהורשע על יסוד הודאתו בסחר בסמים מסוג קנבוס וחשיש </w:t>
      </w:r>
      <w:r>
        <w:rPr>
          <w:rFonts w:ascii="David" w:hAnsi="David" w:cs="David"/>
          <w:sz w:val="24"/>
          <w:szCs w:val="24"/>
          <w:u w:val="single"/>
          <w:rtl/>
        </w:rPr>
        <w:t>בשתי הזדמנויות</w:t>
      </w:r>
      <w:r>
        <w:rPr>
          <w:rFonts w:ascii="David" w:hAnsi="David" w:cs="David"/>
          <w:sz w:val="24"/>
          <w:szCs w:val="24"/>
          <w:rtl/>
        </w:rPr>
        <w:t xml:space="preserve"> במשקל כולל של 5.8 גרם, לאחר שנקבע מתחם הנע בין מ</w:t>
      </w:r>
      <w:r>
        <w:rPr>
          <w:rFonts w:ascii="David" w:hAnsi="David" w:cs="David"/>
          <w:sz w:val="24"/>
          <w:szCs w:val="24"/>
          <w:u w:val="single"/>
          <w:rtl/>
        </w:rPr>
        <w:t>ספר חודשי מאסר ועד 8 חודשי מאסר שיכול שירוצו בעבודות שירות</w:t>
      </w:r>
      <w:r>
        <w:rPr>
          <w:rFonts w:ascii="David" w:hAnsi="David" w:cs="David"/>
          <w:sz w:val="24"/>
          <w:szCs w:val="24"/>
          <w:rtl/>
        </w:rPr>
        <w:t>. בהיות הנאשם בעל עבר מכביד הושתו עליו 5 חודשי מאסר בפועל, הופעלו מאסרים מותנים, כך שסה"כ נגזר דינו ל- 12 חודשי מאסר בפועל.</w:t>
      </w:r>
    </w:p>
    <w:p w14:paraId="5DB22EDF" w14:textId="77777777" w:rsidR="00907D26" w:rsidRDefault="00907D26" w:rsidP="00907D26">
      <w:pPr>
        <w:pStyle w:val="a9"/>
        <w:spacing w:after="0" w:line="240" w:lineRule="auto"/>
        <w:rPr>
          <w:rFonts w:ascii="David" w:hAnsi="David" w:cs="David"/>
          <w:sz w:val="24"/>
          <w:szCs w:val="24"/>
        </w:rPr>
      </w:pPr>
    </w:p>
    <w:p w14:paraId="17BD1501" w14:textId="77777777" w:rsidR="00907D26" w:rsidRDefault="00907D26" w:rsidP="00907D26">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35" w:history="1">
        <w:r w:rsidR="00595624" w:rsidRPr="00595624">
          <w:rPr>
            <w:rFonts w:ascii="David" w:hAnsi="David" w:cs="David"/>
            <w:color w:val="0000FF"/>
            <w:sz w:val="24"/>
            <w:szCs w:val="24"/>
            <w:u w:val="single"/>
            <w:rtl/>
          </w:rPr>
          <w:t>רע"פ 5478/19</w:t>
        </w:r>
      </w:hyperlink>
      <w:r>
        <w:rPr>
          <w:rFonts w:ascii="David" w:hAnsi="David" w:cs="David"/>
          <w:sz w:val="24"/>
          <w:szCs w:val="24"/>
          <w:rtl/>
        </w:rPr>
        <w:t xml:space="preserve"> </w:t>
      </w:r>
      <w:r>
        <w:rPr>
          <w:rFonts w:ascii="David" w:hAnsi="David" w:cs="David"/>
          <w:b/>
          <w:bCs/>
          <w:sz w:val="24"/>
          <w:szCs w:val="24"/>
          <w:rtl/>
        </w:rPr>
        <w:t xml:space="preserve">לוין נ' מדינת ישראל </w:t>
      </w:r>
      <w:r>
        <w:rPr>
          <w:rFonts w:ascii="David" w:hAnsi="David" w:cs="David"/>
          <w:sz w:val="24"/>
          <w:szCs w:val="24"/>
          <w:rtl/>
        </w:rPr>
        <w:t xml:space="preserve">(25.8.2019), נדחתה בקשה לרשות ערעור שהגישה נאשמת שהודתה בהחזקת סם מסוג קנבוס לצריכה עצמית </w:t>
      </w:r>
      <w:r>
        <w:rPr>
          <w:rFonts w:ascii="David" w:hAnsi="David" w:cs="David"/>
          <w:sz w:val="24"/>
          <w:szCs w:val="24"/>
          <w:u w:val="single"/>
          <w:rtl/>
        </w:rPr>
        <w:t>וב-8 אישומים של סחר בקנבוס ב-30 הזדמנויות</w:t>
      </w:r>
      <w:r>
        <w:rPr>
          <w:rFonts w:ascii="David" w:hAnsi="David" w:cs="David"/>
          <w:sz w:val="24"/>
          <w:szCs w:val="24"/>
          <w:rtl/>
        </w:rPr>
        <w:t xml:space="preserve"> במשך כחצי שנה, ללקוחות שונים. בית משפט השלום ברחובות ביטל את הרשעתה והשית עליה צו מבחן ושל"צ בהיקף של 160 שעות. ערעור שהגישה המדינה התקבל, אף שהנאשמת חיילת שעתידה הייתה לעבור קורס קצינים, </w:t>
      </w:r>
      <w:r>
        <w:rPr>
          <w:rFonts w:ascii="David" w:hAnsi="David" w:cs="David"/>
          <w:sz w:val="24"/>
          <w:szCs w:val="24"/>
          <w:u w:val="single"/>
          <w:rtl/>
        </w:rPr>
        <w:t>והיא הורשעה והושתו עליה מאסרים מותנים, אך עונש השל"צ נותר על כנ</w:t>
      </w:r>
      <w:r>
        <w:rPr>
          <w:rFonts w:ascii="David" w:hAnsi="David" w:cs="David"/>
          <w:sz w:val="24"/>
          <w:szCs w:val="24"/>
          <w:rtl/>
        </w:rPr>
        <w:t>ו, היות שהנאשמת סיימה לרצותו. בית המשפט העליון קבע כי העבירות בהן הורשעה הנאשמת אינן מאפשרות ביטל הרשעתה, אף בקיומו של נזק קונקרטי.</w:t>
      </w:r>
    </w:p>
    <w:p w14:paraId="4BDB81BB" w14:textId="77777777" w:rsidR="00907D26" w:rsidRDefault="00907D26" w:rsidP="00907D26">
      <w:pPr>
        <w:pStyle w:val="a9"/>
        <w:rPr>
          <w:rFonts w:ascii="David" w:hAnsi="David" w:cs="David"/>
          <w:sz w:val="24"/>
          <w:szCs w:val="24"/>
        </w:rPr>
      </w:pPr>
    </w:p>
    <w:p w14:paraId="3F0CCFE1" w14:textId="77777777" w:rsidR="00907D26" w:rsidRDefault="00907D26" w:rsidP="00907D26">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36" w:history="1">
        <w:r w:rsidR="00595624" w:rsidRPr="00595624">
          <w:rPr>
            <w:rFonts w:ascii="David" w:hAnsi="David" w:cs="David"/>
            <w:color w:val="0000FF"/>
            <w:sz w:val="24"/>
            <w:szCs w:val="24"/>
            <w:u w:val="single"/>
            <w:rtl/>
          </w:rPr>
          <w:t>רע"פ 3627/13</w:t>
        </w:r>
      </w:hyperlink>
      <w:r>
        <w:rPr>
          <w:rFonts w:ascii="David" w:hAnsi="David" w:cs="David"/>
          <w:sz w:val="24"/>
          <w:szCs w:val="24"/>
          <w:rtl/>
        </w:rPr>
        <w:t xml:space="preserve"> </w:t>
      </w:r>
      <w:r>
        <w:rPr>
          <w:rFonts w:ascii="David" w:hAnsi="David" w:cs="David"/>
          <w:b/>
          <w:bCs/>
          <w:sz w:val="24"/>
          <w:szCs w:val="24"/>
          <w:rtl/>
        </w:rPr>
        <w:t>שדה נ' מדינת ישראל</w:t>
      </w:r>
      <w:r>
        <w:rPr>
          <w:rFonts w:ascii="David" w:hAnsi="David" w:cs="David"/>
          <w:sz w:val="24"/>
          <w:szCs w:val="24"/>
          <w:rtl/>
        </w:rPr>
        <w:t xml:space="preserve"> (22.5.2013), נדחתה בקשת רשות ערעור שהגיש נאשם, בעל עבר בתחום האלימות והחזקת סמים שלא לצריכה עצמית, שהורשע על יסוד הודאתו בסחר בסמים</w:t>
      </w:r>
      <w:r>
        <w:rPr>
          <w:rFonts w:ascii="David" w:hAnsi="David" w:cs="David"/>
          <w:sz w:val="24"/>
          <w:szCs w:val="24"/>
          <w:u w:val="single"/>
          <w:rtl/>
        </w:rPr>
        <w:t xml:space="preserve"> בשתי הזדמנויות</w:t>
      </w:r>
      <w:r>
        <w:rPr>
          <w:rFonts w:ascii="David" w:hAnsi="David" w:cs="David"/>
          <w:sz w:val="24"/>
          <w:szCs w:val="24"/>
          <w:rtl/>
        </w:rPr>
        <w:t xml:space="preserve"> בכמות כוללת של 1.78 גרם, ו</w:t>
      </w:r>
      <w:r>
        <w:rPr>
          <w:rFonts w:ascii="David" w:hAnsi="David" w:cs="David"/>
          <w:sz w:val="24"/>
          <w:szCs w:val="24"/>
          <w:u w:val="single"/>
          <w:rtl/>
        </w:rPr>
        <w:t>נדון ל- 7 חודשי מאסר בפועל</w:t>
      </w:r>
      <w:r>
        <w:rPr>
          <w:rFonts w:ascii="David" w:hAnsi="David" w:cs="David"/>
          <w:sz w:val="24"/>
          <w:szCs w:val="24"/>
          <w:rtl/>
        </w:rPr>
        <w:t xml:space="preserve"> וענישה נלווית. הנאשם בעל נסיבות לא פשוטות, לא נטל אחריות על מעשיו ושירות המבחן לא בא בהמלצה טיפולית בעניינו.</w:t>
      </w:r>
    </w:p>
    <w:p w14:paraId="698FC89F" w14:textId="77777777" w:rsidR="00907D26" w:rsidRDefault="00907D26" w:rsidP="00907D26">
      <w:pPr>
        <w:pStyle w:val="a9"/>
        <w:spacing w:after="0" w:line="240" w:lineRule="auto"/>
        <w:rPr>
          <w:rFonts w:ascii="David" w:hAnsi="David" w:cs="David"/>
          <w:sz w:val="24"/>
          <w:szCs w:val="24"/>
        </w:rPr>
      </w:pPr>
    </w:p>
    <w:p w14:paraId="4C106C74" w14:textId="77777777" w:rsidR="00907D26" w:rsidRDefault="00907D26" w:rsidP="00907D26">
      <w:pPr>
        <w:pStyle w:val="a9"/>
        <w:numPr>
          <w:ilvl w:val="0"/>
          <w:numId w:val="1"/>
        </w:numPr>
        <w:spacing w:before="120" w:after="0" w:line="360" w:lineRule="auto"/>
        <w:jc w:val="both"/>
        <w:rPr>
          <w:rFonts w:ascii="David" w:hAnsi="David" w:cs="David"/>
          <w:sz w:val="24"/>
          <w:szCs w:val="24"/>
          <w:rtl/>
        </w:rPr>
      </w:pPr>
      <w:r>
        <w:rPr>
          <w:rFonts w:ascii="David" w:hAnsi="David" w:cs="David"/>
          <w:sz w:val="24"/>
          <w:szCs w:val="24"/>
          <w:rtl/>
        </w:rPr>
        <w:t xml:space="preserve">במקרה דנן, כאמור </w:t>
      </w:r>
      <w:r>
        <w:rPr>
          <w:rFonts w:ascii="David" w:hAnsi="David" w:cs="David"/>
          <w:b/>
          <w:bCs/>
          <w:sz w:val="24"/>
          <w:szCs w:val="24"/>
          <w:rtl/>
        </w:rPr>
        <w:t>הנאשם מכר סם מסוג קנבוס, במשך תקופה ארוכה, לרבות תוך שימוש ביישומון הטלגרס, ל-7 לקוחות שונים, מתוכם שני קטינים, ב-34 הזדמנויות שונות</w:t>
      </w:r>
      <w:r>
        <w:rPr>
          <w:rFonts w:ascii="David" w:hAnsi="David" w:cs="David"/>
          <w:sz w:val="24"/>
          <w:szCs w:val="24"/>
          <w:rtl/>
        </w:rPr>
        <w:t xml:space="preserve">, </w:t>
      </w:r>
      <w:r>
        <w:rPr>
          <w:rFonts w:ascii="David" w:hAnsi="David" w:cs="David"/>
          <w:b/>
          <w:bCs/>
          <w:sz w:val="24"/>
          <w:szCs w:val="24"/>
          <w:rtl/>
        </w:rPr>
        <w:t>במשקלים של גרם בודד עד 5 גרם בכל מכירה, בתמורה ל- 50 ₪ לכל גרם</w:t>
      </w:r>
      <w:r>
        <w:rPr>
          <w:rFonts w:ascii="David" w:hAnsi="David" w:cs="David"/>
          <w:sz w:val="24"/>
          <w:szCs w:val="24"/>
          <w:rtl/>
        </w:rPr>
        <w:t xml:space="preserve">. </w:t>
      </w:r>
      <w:r>
        <w:rPr>
          <w:rFonts w:ascii="David" w:hAnsi="David" w:cs="David"/>
          <w:b/>
          <w:bCs/>
          <w:sz w:val="24"/>
          <w:szCs w:val="24"/>
          <w:rtl/>
        </w:rPr>
        <w:t>במעשים אלו, בדגש על עבירות הדחת הקטינים בהן הורשע, פגע הנאשם בערכים המוגנים במידה ממשית</w:t>
      </w:r>
      <w:r>
        <w:rPr>
          <w:rFonts w:ascii="David" w:hAnsi="David" w:cs="David"/>
          <w:sz w:val="24"/>
          <w:szCs w:val="24"/>
          <w:rtl/>
        </w:rPr>
        <w:t>.</w:t>
      </w:r>
    </w:p>
    <w:p w14:paraId="2D1D7F2D" w14:textId="77777777" w:rsidR="00907D26" w:rsidRDefault="00907D26" w:rsidP="00907D26">
      <w:pPr>
        <w:pStyle w:val="a9"/>
        <w:spacing w:after="0" w:line="240" w:lineRule="auto"/>
        <w:ind w:left="360"/>
        <w:jc w:val="both"/>
        <w:rPr>
          <w:rFonts w:ascii="David" w:hAnsi="David" w:cs="David"/>
          <w:b/>
          <w:bCs/>
          <w:sz w:val="24"/>
          <w:szCs w:val="24"/>
        </w:rPr>
      </w:pPr>
    </w:p>
    <w:p w14:paraId="5FA49D70" w14:textId="77777777" w:rsidR="00907D26" w:rsidRDefault="00907D26" w:rsidP="00907D26">
      <w:pPr>
        <w:pStyle w:val="a9"/>
        <w:numPr>
          <w:ilvl w:val="0"/>
          <w:numId w:val="1"/>
        </w:numPr>
        <w:spacing w:after="0" w:line="360" w:lineRule="auto"/>
        <w:jc w:val="both"/>
        <w:rPr>
          <w:rFonts w:ascii="David" w:hAnsi="David" w:cs="David"/>
          <w:b/>
          <w:bCs/>
          <w:sz w:val="24"/>
          <w:szCs w:val="24"/>
        </w:rPr>
      </w:pPr>
      <w:r>
        <w:rPr>
          <w:rFonts w:cs="David"/>
          <w:sz w:val="24"/>
          <w:szCs w:val="24"/>
          <w:rtl/>
        </w:rPr>
        <w:t xml:space="preserve">בחינת מעשיו של הנאשם בשקלול הענישה הנוהגת הובילוני למסקנה, </w:t>
      </w:r>
      <w:r>
        <w:rPr>
          <w:rFonts w:cs="David"/>
          <w:b/>
          <w:bCs/>
          <w:sz w:val="24"/>
          <w:szCs w:val="24"/>
          <w:rtl/>
        </w:rPr>
        <w:t xml:space="preserve">כי מתחם העונש ההולם בראייה כוללת של העבירות בהן הורשע בנסיבותיהם נע בין </w:t>
      </w:r>
      <w:r>
        <w:rPr>
          <w:rFonts w:ascii="David" w:hAnsi="David" w:cs="David"/>
          <w:b/>
          <w:bCs/>
          <w:sz w:val="24"/>
          <w:szCs w:val="24"/>
          <w:rtl/>
        </w:rPr>
        <w:t>18 ל- 36 חודשי מאסר.</w:t>
      </w:r>
    </w:p>
    <w:p w14:paraId="4938C574" w14:textId="77777777" w:rsidR="00907D26" w:rsidRDefault="00907D26" w:rsidP="00907D26">
      <w:pPr>
        <w:pStyle w:val="a9"/>
        <w:spacing w:after="0" w:line="480" w:lineRule="auto"/>
        <w:rPr>
          <w:rFonts w:ascii="David" w:hAnsi="David" w:cs="David"/>
          <w:b/>
          <w:bCs/>
          <w:sz w:val="24"/>
          <w:szCs w:val="24"/>
        </w:rPr>
      </w:pPr>
    </w:p>
    <w:p w14:paraId="21FBBEF8" w14:textId="77777777" w:rsidR="00907D26" w:rsidRDefault="00907D26" w:rsidP="00907D26">
      <w:pPr>
        <w:spacing w:line="480" w:lineRule="auto"/>
        <w:jc w:val="both"/>
        <w:rPr>
          <w:rFonts w:ascii="David" w:hAnsi="David"/>
          <w:u w:val="single"/>
          <w:rtl/>
        </w:rPr>
      </w:pPr>
      <w:r>
        <w:rPr>
          <w:rFonts w:ascii="David" w:hAnsi="David"/>
          <w:u w:val="single"/>
          <w:rtl/>
        </w:rPr>
        <w:t xml:space="preserve">נסיבות שאינן קשורות בביצוע העבירה </w:t>
      </w:r>
    </w:p>
    <w:p w14:paraId="51DA030A" w14:textId="77777777" w:rsidR="00907D26" w:rsidRDefault="00907D26" w:rsidP="00907D26">
      <w:pPr>
        <w:numPr>
          <w:ilvl w:val="0"/>
          <w:numId w:val="1"/>
        </w:numPr>
        <w:spacing w:line="360" w:lineRule="auto"/>
        <w:jc w:val="both"/>
        <w:rPr>
          <w:rFonts w:ascii="David" w:hAnsi="David"/>
        </w:rPr>
      </w:pPr>
      <w:r>
        <w:rPr>
          <w:rFonts w:ascii="David" w:hAnsi="David"/>
          <w:rtl/>
        </w:rPr>
        <w:t>לזכות הנאשם אזקוף את נסיבותיו האישיות המעידות על סיכויו הגבוהים לשיקום. הנאשם בן 22, נעדר עבר פלילי, נטל אחריות מלאה על מעשיו, וניכר כי הוא מביע חרטה בגינם, תוך הבנה עמוק</w:t>
      </w:r>
      <w:r>
        <w:rPr>
          <w:rFonts w:ascii="David" w:hAnsi="David" w:hint="cs"/>
          <w:rtl/>
        </w:rPr>
        <w:t>ה</w:t>
      </w:r>
      <w:r>
        <w:rPr>
          <w:rFonts w:ascii="David" w:hAnsi="David"/>
          <w:rtl/>
        </w:rPr>
        <w:t xml:space="preserve"> של הפסול בהם ושל חומרתם – וחש בושה כלפי עצמו, משפחתו וסביבתו. </w:t>
      </w:r>
    </w:p>
    <w:p w14:paraId="33B37365" w14:textId="77777777" w:rsidR="00907D26" w:rsidRDefault="00907D26" w:rsidP="00907D26">
      <w:pPr>
        <w:ind w:left="360"/>
        <w:jc w:val="both"/>
        <w:rPr>
          <w:rFonts w:ascii="David" w:hAnsi="David"/>
        </w:rPr>
      </w:pPr>
    </w:p>
    <w:p w14:paraId="065EBE97" w14:textId="77777777" w:rsidR="00907D26" w:rsidRDefault="00907D26" w:rsidP="00907D26">
      <w:pPr>
        <w:numPr>
          <w:ilvl w:val="0"/>
          <w:numId w:val="1"/>
        </w:numPr>
        <w:spacing w:line="360" w:lineRule="auto"/>
        <w:jc w:val="both"/>
        <w:rPr>
          <w:rFonts w:ascii="David" w:hAnsi="David"/>
        </w:rPr>
      </w:pPr>
      <w:r>
        <w:rPr>
          <w:rFonts w:ascii="David" w:hAnsi="David"/>
          <w:rtl/>
        </w:rPr>
        <w:t xml:space="preserve">בהודאתו חסך הנאשם מזמנו של בית המשפט, ויתרה מכך חסך את עדויותיהם של רוכשי הסמים, ובהם שני קטינים. </w:t>
      </w:r>
    </w:p>
    <w:p w14:paraId="7BC2529C" w14:textId="77777777" w:rsidR="00907D26" w:rsidRDefault="00907D26" w:rsidP="00907D26">
      <w:pPr>
        <w:pStyle w:val="a9"/>
        <w:spacing w:after="0" w:line="240" w:lineRule="auto"/>
        <w:rPr>
          <w:rFonts w:ascii="David" w:hAnsi="David" w:cs="David"/>
          <w:sz w:val="24"/>
          <w:szCs w:val="24"/>
        </w:rPr>
      </w:pPr>
    </w:p>
    <w:p w14:paraId="68E82DDF" w14:textId="77777777" w:rsidR="00907D26" w:rsidRDefault="00907D26" w:rsidP="00907D26">
      <w:pPr>
        <w:numPr>
          <w:ilvl w:val="0"/>
          <w:numId w:val="1"/>
        </w:numPr>
        <w:spacing w:line="360" w:lineRule="auto"/>
        <w:jc w:val="both"/>
        <w:rPr>
          <w:rFonts w:ascii="David" w:hAnsi="David"/>
          <w:rtl/>
        </w:rPr>
      </w:pPr>
      <w:r>
        <w:rPr>
          <w:rFonts w:ascii="David" w:hAnsi="David"/>
          <w:rtl/>
        </w:rPr>
        <w:t xml:space="preserve">הנאשם גדל במשפחה נורמטיבית תומכת ודואגת, סיים 12 שנות לימוד, והוא בעל בגרות מלאה, שירת בצה"ל בעת ביצוע העבירות, ועבד במקביל לאורך שנים בתחום המסעדנות. גם בעת שהיה תחת תנאים מגבילים לא שקט הנאשם על שמריו, אלא למד קורס לכתיבת קוד, ושאיפותיו בחייו נורמטיביות, כפי שסיפר עליהם, מתוך רצון פנימי ונחישות, גם במעמד הטיעונים לעונש. מנגד, הנאשם החל בצריכת קנבוס מאז היותו נער, ובשנתיים עובר למעצרו העמיק שימושו עד כדי שימוש אינטנסיבי, הגם ששלל התמכרות לסמים. הנאשם היה חלק מחברה שולית בתחום זה, אשר תרמה לערכו העצמי ותחושת השייכות שהיו חסרים לו. </w:t>
      </w:r>
    </w:p>
    <w:p w14:paraId="2E349FF3" w14:textId="77777777" w:rsidR="00907D26" w:rsidRDefault="00907D26" w:rsidP="00907D26">
      <w:pPr>
        <w:pStyle w:val="a9"/>
        <w:spacing w:after="0" w:line="240" w:lineRule="auto"/>
        <w:rPr>
          <w:rFonts w:ascii="David" w:hAnsi="David" w:cs="David"/>
          <w:sz w:val="24"/>
          <w:szCs w:val="24"/>
        </w:rPr>
      </w:pPr>
    </w:p>
    <w:p w14:paraId="33E9023F" w14:textId="77777777" w:rsidR="00907D26" w:rsidRDefault="00907D26" w:rsidP="00907D26">
      <w:pPr>
        <w:numPr>
          <w:ilvl w:val="0"/>
          <w:numId w:val="1"/>
        </w:numPr>
        <w:spacing w:line="360" w:lineRule="auto"/>
        <w:jc w:val="both"/>
        <w:rPr>
          <w:rFonts w:ascii="David" w:hAnsi="David"/>
          <w:rtl/>
        </w:rPr>
      </w:pPr>
      <w:r>
        <w:rPr>
          <w:rFonts w:ascii="David" w:hAnsi="David"/>
          <w:rtl/>
        </w:rPr>
        <w:t xml:space="preserve">הנאשם שהה לראשונה בחייו, בהיותו צעיר מאוד, במעצר מיום 14.6.2021 ועד 4.8.2021, ובהמשך שהה במעצר באיזוק אלקטרוני מספר חודשים, ובתנאים מגבילים. עם שחרורו ממעצר עמד תחת צו פיקוח ומעצר של שירות המבחן, והשתלב בקבוצה טיפולית מאז נובמבר 2021. הנאשם התמיד בטיפול, השתתף בסדנה לימודית שבועית "חוק ומשפט", ונתרם מהם רבות. בתוך כך הפסיק הנאשם שימוש בסמים, מסר בדיקות שתן נקיות, ודיווח על ניתוק יחסיו עם </w:t>
      </w:r>
      <w:r>
        <w:rPr>
          <w:rFonts w:ascii="David" w:hAnsi="David" w:hint="cs"/>
          <w:rtl/>
        </w:rPr>
        <w:t>ה</w:t>
      </w:r>
      <w:r>
        <w:rPr>
          <w:rFonts w:ascii="David" w:hAnsi="David"/>
          <w:rtl/>
        </w:rPr>
        <w:t xml:space="preserve">חברה </w:t>
      </w:r>
      <w:r>
        <w:rPr>
          <w:rFonts w:ascii="David" w:hAnsi="David" w:hint="cs"/>
          <w:rtl/>
        </w:rPr>
        <w:t>ה</w:t>
      </w:r>
      <w:r>
        <w:rPr>
          <w:rFonts w:ascii="David" w:hAnsi="David"/>
          <w:rtl/>
        </w:rPr>
        <w:t>שולית</w:t>
      </w:r>
      <w:r>
        <w:rPr>
          <w:rFonts w:ascii="David" w:hAnsi="David" w:hint="cs"/>
          <w:rtl/>
        </w:rPr>
        <w:t xml:space="preserve"> עמה היה בקשר</w:t>
      </w:r>
      <w:r>
        <w:rPr>
          <w:rFonts w:ascii="David" w:hAnsi="David"/>
          <w:rtl/>
        </w:rPr>
        <w:t xml:space="preserve">. </w:t>
      </w:r>
    </w:p>
    <w:p w14:paraId="0D0803FB" w14:textId="77777777" w:rsidR="00907D26" w:rsidRDefault="00907D26" w:rsidP="00907D26">
      <w:pPr>
        <w:jc w:val="both"/>
        <w:rPr>
          <w:rFonts w:ascii="David" w:hAnsi="David"/>
        </w:rPr>
      </w:pPr>
    </w:p>
    <w:p w14:paraId="078D668A" w14:textId="77777777" w:rsidR="00907D26" w:rsidRDefault="00907D26" w:rsidP="00907D26">
      <w:pPr>
        <w:numPr>
          <w:ilvl w:val="0"/>
          <w:numId w:val="1"/>
        </w:numPr>
        <w:spacing w:line="360" w:lineRule="auto"/>
        <w:jc w:val="both"/>
        <w:rPr>
          <w:rFonts w:ascii="David" w:hAnsi="David"/>
          <w:rtl/>
        </w:rPr>
      </w:pPr>
      <w:r>
        <w:rPr>
          <w:rFonts w:ascii="David" w:hAnsi="David"/>
          <w:rtl/>
        </w:rPr>
        <w:t xml:space="preserve">שירות המבחן העריך את הסיכון במצבו של הנאשם לביצוע עבירות דמות כנמוך, ואת סיכויי השיקום כממשיים, ולפיכך נוכח גילו הצעיר ושאיפותיו הנורמטיביות, והגם שלא הוכח נזק קונקרטי, המליץ על ביטול הרשעתו והשתת של"צ וצו מבחן. </w:t>
      </w:r>
    </w:p>
    <w:p w14:paraId="56A37201" w14:textId="77777777" w:rsidR="00907D26" w:rsidRDefault="00907D26" w:rsidP="00907D26">
      <w:pPr>
        <w:pStyle w:val="a9"/>
        <w:spacing w:after="0" w:line="240" w:lineRule="auto"/>
        <w:rPr>
          <w:rFonts w:ascii="David" w:hAnsi="David" w:cs="David"/>
          <w:sz w:val="24"/>
          <w:szCs w:val="24"/>
        </w:rPr>
      </w:pPr>
    </w:p>
    <w:p w14:paraId="57598134" w14:textId="77777777" w:rsidR="00907D26" w:rsidRDefault="00907D26" w:rsidP="00907D26">
      <w:pPr>
        <w:numPr>
          <w:ilvl w:val="0"/>
          <w:numId w:val="1"/>
        </w:numPr>
        <w:spacing w:line="360" w:lineRule="auto"/>
        <w:jc w:val="both"/>
        <w:rPr>
          <w:rFonts w:ascii="David" w:hAnsi="David"/>
          <w:rtl/>
        </w:rPr>
      </w:pPr>
      <w:r>
        <w:rPr>
          <w:rFonts w:ascii="David" w:hAnsi="David"/>
          <w:rtl/>
        </w:rPr>
        <w:t>עיניינו הרואות, כי עם חשיפת המעשים הפליליים שביצע הנאשם לאורך תקופה ארוכה, ובעקבות מעצרו חלה טלטלה רבה בחייו</w:t>
      </w:r>
      <w:r>
        <w:rPr>
          <w:rFonts w:ascii="David" w:hAnsi="David" w:hint="cs"/>
          <w:rtl/>
        </w:rPr>
        <w:t xml:space="preserve">. </w:t>
      </w:r>
      <w:r>
        <w:rPr>
          <w:rFonts w:ascii="David" w:hAnsi="David"/>
          <w:rtl/>
        </w:rPr>
        <w:t>החל במעצרו הלא קצר, והתנאים המגבילים שחלו עליו, וכלה בטיפול שעבר, ושינוי תפיסת עולמו בנוגע לעבירות הסמים ושאיפותיו הנורמטיביות. מכל הטעמים הללו, יש מקום לסטות לקולה מתחתית מתחם העונש משיקולי שיקום.</w:t>
      </w:r>
    </w:p>
    <w:p w14:paraId="1FBE96DD" w14:textId="77777777" w:rsidR="00907D26" w:rsidRDefault="00907D26" w:rsidP="00907D26">
      <w:pPr>
        <w:pStyle w:val="a9"/>
        <w:spacing w:after="0" w:line="240" w:lineRule="auto"/>
        <w:rPr>
          <w:rFonts w:ascii="David" w:hAnsi="David" w:cs="David"/>
          <w:sz w:val="24"/>
          <w:szCs w:val="24"/>
        </w:rPr>
      </w:pPr>
    </w:p>
    <w:p w14:paraId="6DAE5022" w14:textId="77777777" w:rsidR="00907D26" w:rsidRDefault="00907D26" w:rsidP="00907D26">
      <w:pPr>
        <w:numPr>
          <w:ilvl w:val="0"/>
          <w:numId w:val="1"/>
        </w:numPr>
        <w:spacing w:line="360" w:lineRule="auto"/>
        <w:jc w:val="both"/>
        <w:rPr>
          <w:rFonts w:ascii="David" w:hAnsi="David"/>
          <w:rtl/>
        </w:rPr>
      </w:pPr>
      <w:r>
        <w:rPr>
          <w:rFonts w:ascii="David" w:hAnsi="David"/>
          <w:rtl/>
        </w:rPr>
        <w:t>ואולם, אף לאחר שאמרתי כל זאת לזכותו של הנאשם, אני סבורה ששיקולי שיקום במקרה דנן אינם חזות הכול (</w:t>
      </w:r>
      <w:hyperlink r:id="rId37" w:history="1">
        <w:r w:rsidR="00595624" w:rsidRPr="00595624">
          <w:rPr>
            <w:rFonts w:ascii="David" w:hAnsi="David"/>
            <w:color w:val="0000FF"/>
            <w:u w:val="single"/>
            <w:rtl/>
          </w:rPr>
          <w:t>רע"פ 398/14</w:t>
        </w:r>
      </w:hyperlink>
      <w:r>
        <w:rPr>
          <w:rFonts w:ascii="David" w:hAnsi="David"/>
          <w:rtl/>
        </w:rPr>
        <w:t xml:space="preserve"> </w:t>
      </w:r>
      <w:r>
        <w:rPr>
          <w:rFonts w:ascii="David" w:hAnsi="David"/>
          <w:b/>
          <w:bCs/>
          <w:rtl/>
        </w:rPr>
        <w:t>ערג' נ' מדינת ישראל</w:t>
      </w:r>
      <w:r>
        <w:rPr>
          <w:rFonts w:ascii="David" w:hAnsi="David"/>
          <w:rtl/>
        </w:rPr>
        <w:t xml:space="preserve"> (16.3.2014); </w:t>
      </w:r>
      <w:hyperlink r:id="rId38" w:history="1">
        <w:r w:rsidR="00595624" w:rsidRPr="00595624">
          <w:rPr>
            <w:rFonts w:ascii="David" w:hAnsi="David"/>
            <w:color w:val="0000FF"/>
            <w:u w:val="single"/>
            <w:rtl/>
          </w:rPr>
          <w:t>ע"פ 671/22</w:t>
        </w:r>
      </w:hyperlink>
      <w:r>
        <w:rPr>
          <w:rFonts w:ascii="David" w:hAnsi="David"/>
          <w:rtl/>
        </w:rPr>
        <w:t xml:space="preserve"> </w:t>
      </w:r>
      <w:r>
        <w:rPr>
          <w:rFonts w:ascii="David" w:hAnsi="David"/>
          <w:b/>
          <w:bCs/>
          <w:rtl/>
        </w:rPr>
        <w:t>אבו תנהא נ' מדינת ישראל</w:t>
      </w:r>
      <w:r>
        <w:rPr>
          <w:rFonts w:ascii="David" w:hAnsi="David"/>
          <w:rtl/>
        </w:rPr>
        <w:t xml:space="preserve"> (20.10.2022)). העבירות בהן הורשע הנאשם מחייבות אמירה ממשית של הוקעת המעשים, במטרה להרתיע מביצועם, בין היתר מחמת שכיחותם הבלתי נסבלת, אך בעיקר בשל החשיבות החברתית של המאבק בהם, והאמירה הברורה שיש להשמיע באמצעות ענישה מוחשית. לכן, משעה שביצע הנאשם עבירות סחר בסמים בהיקף לא מבוטל, לאורך תקופה, כשבין היתר מכר סמים לשני קטינים – איני סבורה שניתן לחרוג מתחתית מתחם העונש ההולם עד כדי הסתפקות במאסר בעבודות שירות, אלא בגזירת עונש מאסר מידתי באופן יחסי, המביא בחשבון את סיכויי השיקום הגבוהים של הנאשם. </w:t>
      </w:r>
    </w:p>
    <w:p w14:paraId="53451CDD" w14:textId="77777777" w:rsidR="00907D26" w:rsidRDefault="00907D26" w:rsidP="00907D26">
      <w:pPr>
        <w:spacing w:line="480" w:lineRule="auto"/>
        <w:ind w:left="360"/>
        <w:contextualSpacing/>
        <w:jc w:val="both"/>
        <w:rPr>
          <w:rFonts w:ascii="David" w:hAnsi="David"/>
          <w:u w:val="single"/>
        </w:rPr>
      </w:pPr>
    </w:p>
    <w:p w14:paraId="1D713583" w14:textId="77777777" w:rsidR="00907D26" w:rsidRDefault="00907D26" w:rsidP="00907D26">
      <w:pPr>
        <w:spacing w:line="480" w:lineRule="auto"/>
        <w:jc w:val="both"/>
        <w:rPr>
          <w:rFonts w:ascii="David" w:hAnsi="David"/>
          <w:b/>
          <w:bCs/>
          <w:u w:val="single"/>
          <w:rtl/>
        </w:rPr>
      </w:pPr>
      <w:r>
        <w:rPr>
          <w:rFonts w:ascii="David" w:hAnsi="David"/>
          <w:b/>
          <w:bCs/>
          <w:u w:val="single"/>
          <w:rtl/>
        </w:rPr>
        <w:t>אשר על כן, החלטתי לגזור על הנאשם את העונשים הבאים:</w:t>
      </w:r>
    </w:p>
    <w:p w14:paraId="1B1E934C" w14:textId="77777777" w:rsidR="00907D26" w:rsidRDefault="00907D26" w:rsidP="00907D26">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מאסר בפועל למשך 12 חודשים, בניכוי ימי מעצרו (לפי רישומי שב"ס). </w:t>
      </w:r>
    </w:p>
    <w:p w14:paraId="7F0580A1" w14:textId="77777777" w:rsidR="00907D26" w:rsidRDefault="00907D26" w:rsidP="00907D26">
      <w:pPr>
        <w:ind w:left="720"/>
        <w:contextualSpacing/>
        <w:jc w:val="both"/>
        <w:rPr>
          <w:rFonts w:ascii="David" w:hAnsi="David"/>
        </w:rPr>
      </w:pPr>
    </w:p>
    <w:p w14:paraId="11249F45" w14:textId="77777777" w:rsidR="00907D26" w:rsidRDefault="00907D26" w:rsidP="00907D26">
      <w:pPr>
        <w:numPr>
          <w:ilvl w:val="0"/>
          <w:numId w:val="4"/>
        </w:numPr>
        <w:spacing w:line="360" w:lineRule="auto"/>
        <w:jc w:val="both"/>
        <w:rPr>
          <w:rFonts w:ascii="David" w:hAnsi="David"/>
        </w:rPr>
      </w:pPr>
      <w:r>
        <w:rPr>
          <w:rFonts w:ascii="David" w:hAnsi="David"/>
          <w:rtl/>
        </w:rPr>
        <w:t xml:space="preserve">מאסר מותנה למשך 7 חודשים, והתנאי הוא כי הנאשם לא יעבור עבירת סמים מסוג פשע למשך 3 שנים, מיום שחרורו ממאסר.  </w:t>
      </w:r>
    </w:p>
    <w:p w14:paraId="44FEDA6E" w14:textId="77777777" w:rsidR="00907D26" w:rsidRDefault="00907D26" w:rsidP="00907D26">
      <w:pPr>
        <w:pStyle w:val="a9"/>
        <w:spacing w:after="0" w:line="240" w:lineRule="auto"/>
        <w:rPr>
          <w:rFonts w:ascii="David" w:hAnsi="David" w:cs="David"/>
          <w:sz w:val="24"/>
          <w:szCs w:val="24"/>
        </w:rPr>
      </w:pPr>
    </w:p>
    <w:p w14:paraId="000E88EE" w14:textId="77777777" w:rsidR="00907D26" w:rsidRDefault="00907D26" w:rsidP="00907D26">
      <w:pPr>
        <w:numPr>
          <w:ilvl w:val="0"/>
          <w:numId w:val="4"/>
        </w:numPr>
        <w:spacing w:line="360" w:lineRule="auto"/>
        <w:jc w:val="both"/>
        <w:rPr>
          <w:rFonts w:ascii="David" w:hAnsi="David"/>
          <w:rtl/>
        </w:rPr>
      </w:pPr>
      <w:r>
        <w:rPr>
          <w:rFonts w:ascii="David" w:hAnsi="David"/>
          <w:rtl/>
        </w:rPr>
        <w:t xml:space="preserve">מאסר מותנה למשך חודשיים, והתנאי הוא כי הנאשם לא יעבור עבירת סמים מסוג עוון למשך 3 שנים, מיום שחרורו ממאסר.  </w:t>
      </w:r>
    </w:p>
    <w:p w14:paraId="48A7B334" w14:textId="77777777" w:rsidR="00907D26" w:rsidRDefault="00907D26" w:rsidP="00907D26">
      <w:pPr>
        <w:ind w:left="360"/>
        <w:contextualSpacing/>
        <w:jc w:val="both"/>
        <w:rPr>
          <w:rFonts w:ascii="David" w:hAnsi="David"/>
        </w:rPr>
      </w:pPr>
    </w:p>
    <w:p w14:paraId="6492BA31" w14:textId="77777777" w:rsidR="00907D26" w:rsidRDefault="00907D26" w:rsidP="00907D26">
      <w:pPr>
        <w:numPr>
          <w:ilvl w:val="0"/>
          <w:numId w:val="4"/>
        </w:numPr>
        <w:spacing w:line="360" w:lineRule="auto"/>
        <w:contextualSpacing/>
        <w:jc w:val="both"/>
        <w:rPr>
          <w:rFonts w:ascii="David" w:hAnsi="David"/>
        </w:rPr>
      </w:pPr>
      <w:r>
        <w:rPr>
          <w:rFonts w:ascii="David" w:hAnsi="David"/>
          <w:rtl/>
        </w:rPr>
        <w:t xml:space="preserve">קנס בסך 5,000 ₪ או </w:t>
      </w:r>
      <w:r>
        <w:rPr>
          <w:rFonts w:ascii="David" w:hAnsi="David" w:hint="cs"/>
          <w:rtl/>
        </w:rPr>
        <w:t xml:space="preserve">25 </w:t>
      </w:r>
      <w:r>
        <w:rPr>
          <w:rFonts w:ascii="David" w:hAnsi="David"/>
          <w:rtl/>
        </w:rPr>
        <w:t>ימי מאסר תמורתו, שישולם ב- 10 תשלומים חודשיים, רצופים ושווים החל מיום 1.3.2023 (בהסכמת הנאשם הקנס יקוזז מהפ</w:t>
      </w:r>
      <w:r>
        <w:rPr>
          <w:rFonts w:ascii="David" w:hAnsi="David" w:hint="cs"/>
          <w:rtl/>
        </w:rPr>
        <w:t>י</w:t>
      </w:r>
      <w:r>
        <w:rPr>
          <w:rFonts w:ascii="David" w:hAnsi="David"/>
          <w:rtl/>
        </w:rPr>
        <w:t>קדון שהופקד בתיק הקשור לתיק זה, והיתרה תושב לנאשם או מיופה כוחו, בהעדר כל מניעה חוקית).</w:t>
      </w:r>
    </w:p>
    <w:p w14:paraId="6BFDCB48" w14:textId="77777777" w:rsidR="00907D26" w:rsidRDefault="00907D26" w:rsidP="00907D26">
      <w:pPr>
        <w:ind w:left="720"/>
        <w:contextualSpacing/>
        <w:jc w:val="both"/>
        <w:rPr>
          <w:rFonts w:ascii="David" w:hAnsi="David"/>
        </w:rPr>
      </w:pPr>
    </w:p>
    <w:p w14:paraId="026C6F10" w14:textId="77777777" w:rsidR="00907D26" w:rsidRDefault="00907D26" w:rsidP="00907D26">
      <w:pPr>
        <w:numPr>
          <w:ilvl w:val="0"/>
          <w:numId w:val="4"/>
        </w:numPr>
        <w:spacing w:line="360" w:lineRule="auto"/>
        <w:jc w:val="both"/>
        <w:rPr>
          <w:rFonts w:ascii="David" w:hAnsi="David"/>
          <w:u w:val="single"/>
        </w:rPr>
      </w:pPr>
      <w:r>
        <w:rPr>
          <w:rFonts w:ascii="David" w:hAnsi="David"/>
          <w:rtl/>
        </w:rPr>
        <w:t xml:space="preserve">פסילה מותנית מלהחזיק או לקבל רישיון הנהיגה למשך 6 חודשים, והתנאי הוא שלא יעבור הנאשם כל עבירה לפי </w:t>
      </w:r>
      <w:hyperlink r:id="rId39" w:history="1">
        <w:r w:rsidR="00595624" w:rsidRPr="00595624">
          <w:rPr>
            <w:rFonts w:ascii="David" w:hAnsi="David"/>
            <w:color w:val="0000FF"/>
            <w:u w:val="single"/>
            <w:rtl/>
          </w:rPr>
          <w:t>פקודת הסמים המסוכנים</w:t>
        </w:r>
      </w:hyperlink>
      <w:r>
        <w:rPr>
          <w:rFonts w:ascii="David" w:hAnsi="David"/>
          <w:rtl/>
        </w:rPr>
        <w:t xml:space="preserve">, בתוך שנתיים מיום שחרורו ממאסר.  </w:t>
      </w:r>
    </w:p>
    <w:p w14:paraId="14ED6D7D" w14:textId="77777777" w:rsidR="00907D26" w:rsidRDefault="00907D26" w:rsidP="00907D26">
      <w:pPr>
        <w:pStyle w:val="a9"/>
        <w:spacing w:after="0" w:line="240" w:lineRule="auto"/>
        <w:rPr>
          <w:rFonts w:ascii="David" w:hAnsi="David" w:cs="David"/>
          <w:sz w:val="24"/>
          <w:szCs w:val="24"/>
          <w:u w:val="single"/>
        </w:rPr>
      </w:pPr>
    </w:p>
    <w:p w14:paraId="738E227C" w14:textId="77777777" w:rsidR="00907D26" w:rsidRDefault="00907D26" w:rsidP="00907D26">
      <w:pPr>
        <w:spacing w:line="360" w:lineRule="auto"/>
        <w:jc w:val="both"/>
        <w:rPr>
          <w:rFonts w:ascii="David" w:hAnsi="David"/>
          <w:u w:val="single"/>
          <w:rtl/>
        </w:rPr>
      </w:pPr>
    </w:p>
    <w:p w14:paraId="2ECDEA3B" w14:textId="77777777" w:rsidR="00907D26" w:rsidRDefault="00907D26" w:rsidP="00907D26">
      <w:pPr>
        <w:spacing w:line="360" w:lineRule="auto"/>
        <w:jc w:val="both"/>
        <w:rPr>
          <w:rFonts w:ascii="David" w:hAnsi="David"/>
          <w:u w:val="single"/>
          <w:rtl/>
        </w:rPr>
      </w:pPr>
    </w:p>
    <w:p w14:paraId="2C9FA497" w14:textId="77777777" w:rsidR="00907D26" w:rsidRDefault="00907D26" w:rsidP="00907D26">
      <w:pPr>
        <w:spacing w:line="360" w:lineRule="auto"/>
        <w:jc w:val="both"/>
        <w:rPr>
          <w:rFonts w:ascii="David" w:hAnsi="David"/>
          <w:u w:val="single"/>
          <w:rtl/>
        </w:rPr>
      </w:pPr>
      <w:r>
        <w:rPr>
          <w:rFonts w:ascii="David" w:hAnsi="David"/>
          <w:u w:val="single"/>
          <w:rtl/>
        </w:rPr>
        <w:t>ניתן צו כללי להשמדת מוצגים.</w:t>
      </w:r>
    </w:p>
    <w:p w14:paraId="0379EF74" w14:textId="77777777" w:rsidR="00907D26" w:rsidRDefault="00907D26" w:rsidP="00907D26">
      <w:pPr>
        <w:rPr>
          <w:rFonts w:ascii="David" w:hAnsi="David"/>
          <w:b/>
          <w:bCs/>
          <w:u w:val="single"/>
          <w:rtl/>
        </w:rPr>
      </w:pPr>
    </w:p>
    <w:p w14:paraId="77E3EA43" w14:textId="77777777" w:rsidR="00907D26" w:rsidRDefault="00907D26" w:rsidP="00907D26">
      <w:pPr>
        <w:spacing w:line="360" w:lineRule="auto"/>
        <w:rPr>
          <w:rFonts w:ascii="David" w:hAnsi="David"/>
          <w:b/>
          <w:bCs/>
          <w:u w:val="single"/>
          <w:rtl/>
        </w:rPr>
      </w:pPr>
      <w:r>
        <w:rPr>
          <w:rFonts w:ascii="David" w:hAnsi="David"/>
          <w:b/>
          <w:bCs/>
          <w:u w:val="single"/>
          <w:rtl/>
        </w:rPr>
        <w:t>זכות ערעור לבית המשפט המחוזי מרכז-לוד בתוך 45 ימים.</w:t>
      </w:r>
    </w:p>
    <w:p w14:paraId="7D9F0439" w14:textId="77777777" w:rsidR="00907D26" w:rsidRDefault="00907D26" w:rsidP="00907D26">
      <w:pPr>
        <w:rPr>
          <w:rFonts w:ascii="David" w:hAnsi="David"/>
          <w:u w:val="single"/>
          <w:rtl/>
        </w:rPr>
      </w:pPr>
    </w:p>
    <w:p w14:paraId="5871F086" w14:textId="77777777" w:rsidR="00907D26" w:rsidRPr="00907D26" w:rsidRDefault="00907D26" w:rsidP="00907D26">
      <w:pPr>
        <w:spacing w:line="360" w:lineRule="auto"/>
        <w:rPr>
          <w:rFonts w:ascii="Calibri" w:hAnsi="Calibri" w:cs="Arial"/>
          <w:sz w:val="22"/>
          <w:szCs w:val="22"/>
        </w:rPr>
      </w:pPr>
      <w:r>
        <w:rPr>
          <w:rFonts w:ascii="David" w:hAnsi="David"/>
          <w:u w:val="single"/>
          <w:rtl/>
        </w:rPr>
        <w:t>המזכירות תשלח את גזר הדין לשירות המבחן</w:t>
      </w:r>
      <w:r>
        <w:rPr>
          <w:rFonts w:ascii="David" w:hAnsi="David" w:hint="cs"/>
          <w:u w:val="single"/>
          <w:rtl/>
        </w:rPr>
        <w:t>.</w:t>
      </w:r>
    </w:p>
    <w:p w14:paraId="26251B39" w14:textId="77777777" w:rsidR="00907D26" w:rsidRPr="00595624" w:rsidRDefault="00595624" w:rsidP="00907D26">
      <w:pPr>
        <w:rPr>
          <w:rFonts w:ascii="Arial" w:hAnsi="Arial"/>
          <w:b/>
          <w:bCs/>
          <w:color w:val="FFFFFF"/>
          <w:sz w:val="2"/>
          <w:szCs w:val="2"/>
          <w:rtl/>
        </w:rPr>
      </w:pPr>
      <w:r w:rsidRPr="00595624">
        <w:rPr>
          <w:rFonts w:ascii="Arial" w:hAnsi="Arial"/>
          <w:b/>
          <w:bCs/>
          <w:color w:val="FFFFFF"/>
          <w:sz w:val="2"/>
          <w:szCs w:val="2"/>
          <w:rtl/>
        </w:rPr>
        <w:t>5129371</w:t>
      </w:r>
    </w:p>
    <w:p w14:paraId="78922BAD" w14:textId="77777777" w:rsidR="00907D26" w:rsidRPr="00595624" w:rsidRDefault="00595624" w:rsidP="00907D26">
      <w:pPr>
        <w:rPr>
          <w:rFonts w:ascii="Arial" w:hAnsi="Arial"/>
          <w:b/>
          <w:bCs/>
          <w:color w:val="FFFFFF"/>
          <w:sz w:val="2"/>
          <w:szCs w:val="2"/>
          <w:rtl/>
        </w:rPr>
      </w:pPr>
      <w:r w:rsidRPr="00595624">
        <w:rPr>
          <w:rFonts w:ascii="Arial" w:hAnsi="Arial"/>
          <w:b/>
          <w:bCs/>
          <w:color w:val="FFFFFF"/>
          <w:sz w:val="2"/>
          <w:szCs w:val="2"/>
          <w:rtl/>
        </w:rPr>
        <w:t>54678313</w:t>
      </w:r>
    </w:p>
    <w:p w14:paraId="1AA2811D" w14:textId="77777777" w:rsidR="00907D26" w:rsidRPr="00BB2589" w:rsidRDefault="00595624" w:rsidP="00907D26">
      <w:pPr>
        <w:spacing w:line="360" w:lineRule="auto"/>
        <w:jc w:val="both"/>
        <w:rPr>
          <w:rFonts w:ascii="Arial" w:hAnsi="Arial"/>
          <w:b/>
          <w:bCs/>
        </w:rPr>
      </w:pPr>
      <w:bookmarkStart w:id="7" w:name="Nitan"/>
      <w:r>
        <w:rPr>
          <w:rFonts w:ascii="Arial" w:hAnsi="Arial"/>
          <w:b/>
          <w:bCs/>
          <w:rtl/>
        </w:rPr>
        <w:t xml:space="preserve">ניתן היום,  כ"ד טבת תשפ"ג, 17 ינואר 2023, בנוכחות ב"כ המאשימה עוה"ד שיר זהבי ועוה"ד </w:t>
      </w:r>
      <w:bookmarkEnd w:id="7"/>
      <w:r w:rsidR="00907D26" w:rsidRPr="00BB2589">
        <w:rPr>
          <w:rFonts w:ascii="Arial" w:hAnsi="Arial" w:hint="cs"/>
          <w:b/>
          <w:bCs/>
          <w:rtl/>
        </w:rPr>
        <w:t xml:space="preserve">עדי סעדיה, הנאשם בעצמו וב"כ עוה"ד בנימין מלכא. </w:t>
      </w:r>
    </w:p>
    <w:p w14:paraId="673FF359" w14:textId="77777777" w:rsidR="00907D26" w:rsidRPr="00BB2589" w:rsidRDefault="00907D26" w:rsidP="00907D26">
      <w:pPr>
        <w:rPr>
          <w:rFonts w:ascii="Arial" w:hAnsi="Arial"/>
          <w:b/>
          <w:bCs/>
          <w:rtl/>
        </w:rPr>
      </w:pPr>
    </w:p>
    <w:p w14:paraId="1B6797EB" w14:textId="77777777" w:rsidR="00907D26" w:rsidRPr="000F2247" w:rsidRDefault="00907D26" w:rsidP="0059562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03BCC23" w14:textId="77777777" w:rsidR="00907D26" w:rsidRPr="000F2247" w:rsidRDefault="00907D26" w:rsidP="00907D26">
      <w:pPr>
        <w:jc w:val="center"/>
        <w:rPr>
          <w:rFonts w:ascii="Arial" w:hAnsi="Arial"/>
          <w:b/>
          <w:bCs/>
          <w:sz w:val="26"/>
          <w:szCs w:val="26"/>
          <w:rtl/>
        </w:rPr>
      </w:pPr>
    </w:p>
    <w:p w14:paraId="41135CA4" w14:textId="77777777" w:rsidR="00F36F18" w:rsidRPr="00595624" w:rsidRDefault="00F36F18" w:rsidP="00595624">
      <w:pPr>
        <w:keepNext/>
        <w:rPr>
          <w:rFonts w:ascii="David" w:hAnsi="David"/>
          <w:color w:val="000000"/>
          <w:sz w:val="22"/>
          <w:szCs w:val="22"/>
          <w:rtl/>
        </w:rPr>
      </w:pPr>
    </w:p>
    <w:p w14:paraId="1ED5D838" w14:textId="77777777" w:rsidR="00595624" w:rsidRPr="00595624" w:rsidRDefault="00595624" w:rsidP="00595624">
      <w:pPr>
        <w:keepNext/>
        <w:rPr>
          <w:rFonts w:ascii="David" w:hAnsi="David"/>
          <w:color w:val="000000"/>
          <w:sz w:val="22"/>
          <w:szCs w:val="22"/>
          <w:rtl/>
        </w:rPr>
      </w:pPr>
      <w:r w:rsidRPr="00595624">
        <w:rPr>
          <w:rFonts w:ascii="David" w:hAnsi="David"/>
          <w:color w:val="000000"/>
          <w:sz w:val="22"/>
          <w:szCs w:val="22"/>
          <w:rtl/>
        </w:rPr>
        <w:t>אילה אורן 54678313</w:t>
      </w:r>
    </w:p>
    <w:p w14:paraId="0CD4B19E" w14:textId="77777777" w:rsidR="00595624" w:rsidRDefault="00595624" w:rsidP="00595624">
      <w:r w:rsidRPr="00595624">
        <w:rPr>
          <w:color w:val="000000"/>
          <w:rtl/>
        </w:rPr>
        <w:t>נוסח מסמך זה כפוף לשינויי ניסוח ועריכה</w:t>
      </w:r>
    </w:p>
    <w:p w14:paraId="56AEA2A2" w14:textId="77777777" w:rsidR="00595624" w:rsidRDefault="00595624" w:rsidP="00595624">
      <w:pPr>
        <w:rPr>
          <w:rtl/>
        </w:rPr>
      </w:pPr>
    </w:p>
    <w:p w14:paraId="04A20F73" w14:textId="77777777" w:rsidR="00595624" w:rsidRDefault="00595624" w:rsidP="00595624">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8376626" w14:textId="77777777" w:rsidR="00595624" w:rsidRPr="00595624" w:rsidRDefault="00595624" w:rsidP="00595624">
      <w:pPr>
        <w:jc w:val="center"/>
        <w:rPr>
          <w:color w:val="0000FF"/>
          <w:u w:val="single"/>
        </w:rPr>
      </w:pPr>
    </w:p>
    <w:sectPr w:rsidR="00595624" w:rsidRPr="00595624" w:rsidSect="00595624">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C78A1" w14:textId="77777777" w:rsidR="00DA5654" w:rsidRDefault="00DA5654" w:rsidP="00490195">
      <w:r>
        <w:separator/>
      </w:r>
    </w:p>
  </w:endnote>
  <w:endnote w:type="continuationSeparator" w:id="0">
    <w:p w14:paraId="1E3E14CB" w14:textId="77777777" w:rsidR="00DA5654" w:rsidRDefault="00DA5654" w:rsidP="0049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D7DCD" w14:textId="77777777" w:rsidR="00595624" w:rsidRDefault="00595624" w:rsidP="005956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402187" w14:textId="77777777" w:rsidR="00846399" w:rsidRPr="00595624" w:rsidRDefault="00595624" w:rsidP="005956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E2EC" w14:textId="77777777" w:rsidR="00595624" w:rsidRDefault="00595624" w:rsidP="005956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03D5">
      <w:rPr>
        <w:rFonts w:ascii="FrankRuehl" w:hAnsi="FrankRuehl" w:cs="FrankRuehl"/>
        <w:noProof/>
        <w:rtl/>
      </w:rPr>
      <w:t>1</w:t>
    </w:r>
    <w:r>
      <w:rPr>
        <w:rFonts w:ascii="FrankRuehl" w:hAnsi="FrankRuehl" w:cs="FrankRuehl"/>
        <w:rtl/>
      </w:rPr>
      <w:fldChar w:fldCharType="end"/>
    </w:r>
  </w:p>
  <w:p w14:paraId="1DBB6B93" w14:textId="77777777" w:rsidR="00846399" w:rsidRPr="00595624" w:rsidRDefault="00595624" w:rsidP="005956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2A6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73138" w14:textId="77777777" w:rsidR="00DA5654" w:rsidRDefault="00DA5654" w:rsidP="00490195">
      <w:r>
        <w:separator/>
      </w:r>
    </w:p>
  </w:footnote>
  <w:footnote w:type="continuationSeparator" w:id="0">
    <w:p w14:paraId="475F6BF4" w14:textId="77777777" w:rsidR="00DA5654" w:rsidRDefault="00DA5654" w:rsidP="00490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73EAF" w14:textId="77777777" w:rsidR="00595624" w:rsidRPr="00595624" w:rsidRDefault="00595624" w:rsidP="005956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56293-06-21</w:t>
    </w:r>
    <w:r>
      <w:rPr>
        <w:rFonts w:ascii="David" w:hAnsi="David"/>
        <w:color w:val="000000"/>
        <w:sz w:val="22"/>
        <w:szCs w:val="22"/>
        <w:rtl/>
      </w:rPr>
      <w:tab/>
      <w:t xml:space="preserve"> מדינת ישראל נ' אופיר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D428" w14:textId="77777777" w:rsidR="00595624" w:rsidRPr="00595624" w:rsidRDefault="00595624" w:rsidP="005956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56293-06-21</w:t>
    </w:r>
    <w:r>
      <w:rPr>
        <w:rFonts w:ascii="David" w:hAnsi="David"/>
        <w:color w:val="000000"/>
        <w:sz w:val="22"/>
        <w:szCs w:val="22"/>
        <w:rtl/>
      </w:rPr>
      <w:tab/>
      <w:t xml:space="preserve"> מדינת ישראל נ' אופיר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A4"/>
    <w:multiLevelType w:val="hybridMultilevel"/>
    <w:tmpl w:val="CFC69870"/>
    <w:lvl w:ilvl="0" w:tplc="94AC13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8E52DC4"/>
    <w:multiLevelType w:val="hybridMultilevel"/>
    <w:tmpl w:val="F66C2DAC"/>
    <w:lvl w:ilvl="0" w:tplc="88D6DB0C">
      <w:start w:val="1"/>
      <w:numFmt w:val="hebrew1"/>
      <w:lvlText w:val="%1."/>
      <w:lvlJc w:val="left"/>
      <w:pPr>
        <w:ind w:left="360" w:hanging="360"/>
      </w:pPr>
      <w:rPr>
        <w:rFonts w:cs="David"/>
        <w:b w:val="0"/>
        <w:strike w:val="0"/>
        <w:dstrike w:val="0"/>
        <w:u w:val="none"/>
        <w:effect w:val="none"/>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49B3290D"/>
    <w:multiLevelType w:val="hybridMultilevel"/>
    <w:tmpl w:val="9F5AD0F0"/>
    <w:lvl w:ilvl="0" w:tplc="4484DE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36274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3518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7411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381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7D26"/>
    <w:rsid w:val="00082375"/>
    <w:rsid w:val="001B5A3B"/>
    <w:rsid w:val="003F52E0"/>
    <w:rsid w:val="00490195"/>
    <w:rsid w:val="004F5D55"/>
    <w:rsid w:val="00595624"/>
    <w:rsid w:val="005B03D5"/>
    <w:rsid w:val="00732396"/>
    <w:rsid w:val="00846399"/>
    <w:rsid w:val="00907D26"/>
    <w:rsid w:val="009A4740"/>
    <w:rsid w:val="00A12579"/>
    <w:rsid w:val="00DA5654"/>
    <w:rsid w:val="00EF7E4E"/>
    <w:rsid w:val="00F36F18"/>
    <w:rsid w:val="00FA70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351EA1"/>
  <w15:chartTrackingRefBased/>
  <w15:docId w15:val="{6B7F63BE-34B5-4C8D-A5FE-1F4E57AE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7D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7D26"/>
    <w:pPr>
      <w:tabs>
        <w:tab w:val="center" w:pos="4153"/>
        <w:tab w:val="right" w:pos="8306"/>
      </w:tabs>
    </w:pPr>
  </w:style>
  <w:style w:type="character" w:customStyle="1" w:styleId="a4">
    <w:name w:val="כותרת עליונה תו"/>
    <w:link w:val="a3"/>
    <w:rsid w:val="00907D26"/>
    <w:rPr>
      <w:rFonts w:ascii="Times New Roman" w:eastAsia="Times New Roman" w:hAnsi="Times New Roman" w:cs="David"/>
      <w:sz w:val="24"/>
      <w:szCs w:val="24"/>
    </w:rPr>
  </w:style>
  <w:style w:type="paragraph" w:styleId="a5">
    <w:name w:val="footer"/>
    <w:basedOn w:val="a"/>
    <w:link w:val="a6"/>
    <w:rsid w:val="00907D26"/>
    <w:pPr>
      <w:tabs>
        <w:tab w:val="center" w:pos="4153"/>
        <w:tab w:val="right" w:pos="8306"/>
      </w:tabs>
    </w:pPr>
  </w:style>
  <w:style w:type="character" w:customStyle="1" w:styleId="a6">
    <w:name w:val="כותרת תחתונה תו"/>
    <w:link w:val="a5"/>
    <w:rsid w:val="00907D26"/>
    <w:rPr>
      <w:rFonts w:ascii="Times New Roman" w:eastAsia="Times New Roman" w:hAnsi="Times New Roman" w:cs="David"/>
      <w:sz w:val="24"/>
      <w:szCs w:val="24"/>
    </w:rPr>
  </w:style>
  <w:style w:type="table" w:styleId="a7">
    <w:name w:val="Table Grid"/>
    <w:basedOn w:val="a1"/>
    <w:rsid w:val="00907D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7D26"/>
  </w:style>
  <w:style w:type="paragraph" w:styleId="a9">
    <w:name w:val="List Paragraph"/>
    <w:basedOn w:val="a"/>
    <w:qFormat/>
    <w:rsid w:val="00907D26"/>
    <w:pPr>
      <w:spacing w:after="160" w:line="254" w:lineRule="auto"/>
      <w:ind w:left="720"/>
      <w:contextualSpacing/>
    </w:pPr>
    <w:rPr>
      <w:rFonts w:ascii="Calibri" w:hAnsi="Calibri" w:cs="Arial"/>
      <w:sz w:val="22"/>
      <w:szCs w:val="22"/>
    </w:rPr>
  </w:style>
  <w:style w:type="character" w:styleId="Hyperlink">
    <w:name w:val="Hyperlink"/>
    <w:rsid w:val="005956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4287803" TargetMode="External"/><Relationship Id="rId26" Type="http://schemas.openxmlformats.org/officeDocument/2006/relationships/hyperlink" Target="http://www.nevo.co.il/case/7958246"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7964384" TargetMode="External"/><Relationship Id="rId34" Type="http://schemas.openxmlformats.org/officeDocument/2006/relationships/hyperlink" Target="http://www.nevo.co.il/case/26222649"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683594" TargetMode="External"/><Relationship Id="rId29" Type="http://schemas.openxmlformats.org/officeDocument/2006/relationships/hyperlink" Target="http://www.nevo.co.il/case/275925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4975541" TargetMode="External"/><Relationship Id="rId37" Type="http://schemas.openxmlformats.org/officeDocument/2006/relationships/hyperlink" Target="http://www.nevo.co.il/case/11206360"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9200734" TargetMode="External"/><Relationship Id="rId36" Type="http://schemas.openxmlformats.org/officeDocument/2006/relationships/hyperlink" Target="http://www.nevo.co.il/case/7012287" TargetMode="External"/><Relationship Id="rId10" Type="http://schemas.openxmlformats.org/officeDocument/2006/relationships/hyperlink" Target="http://www.nevo.co.il/law/4216/21.a.1" TargetMode="External"/><Relationship Id="rId19" Type="http://schemas.openxmlformats.org/officeDocument/2006/relationships/hyperlink" Target="http://www.nevo.co.il/case/28190928" TargetMode="External"/><Relationship Id="rId31" Type="http://schemas.openxmlformats.org/officeDocument/2006/relationships/hyperlink" Target="http://www.nevo.co.il/case/2635161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21.a.1" TargetMode="External"/><Relationship Id="rId22" Type="http://schemas.openxmlformats.org/officeDocument/2006/relationships/hyperlink" Target="http://www.nevo.co.il/case/27313460" TargetMode="External"/><Relationship Id="rId27" Type="http://schemas.openxmlformats.org/officeDocument/2006/relationships/hyperlink" Target="http://www.nevo.co.il/case/21473042" TargetMode="External"/><Relationship Id="rId30" Type="http://schemas.openxmlformats.org/officeDocument/2006/relationships/hyperlink" Target="http://www.nevo.co.il/case/28250639" TargetMode="External"/><Relationship Id="rId35" Type="http://schemas.openxmlformats.org/officeDocument/2006/relationships/hyperlink" Target="http://www.nevo.co.il/case/25975844"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case/21472796" TargetMode="External"/><Relationship Id="rId25" Type="http://schemas.openxmlformats.org/officeDocument/2006/relationships/hyperlink" Target="http://www.nevo.co.il/case/20033641" TargetMode="External"/><Relationship Id="rId33" Type="http://schemas.openxmlformats.org/officeDocument/2006/relationships/hyperlink" Target="http://www.nevo.co.il/case/25315632" TargetMode="External"/><Relationship Id="rId38" Type="http://schemas.openxmlformats.org/officeDocument/2006/relationships/hyperlink" Target="http://www.nevo.co.il/case/28280788" TargetMode="External"/><Relationship Id="rId46" Type="http://schemas.openxmlformats.org/officeDocument/2006/relationships/theme" Target="theme/theme1.xml"/><Relationship Id="rId20" Type="http://schemas.openxmlformats.org/officeDocument/2006/relationships/hyperlink" Target="http://www.nevo.co.il/case/2699143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3007</Words>
  <Characters>15037</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18008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3670131</vt:i4>
      </vt:variant>
      <vt:variant>
        <vt:i4>93</vt:i4>
      </vt:variant>
      <vt:variant>
        <vt:i4>0</vt:i4>
      </vt:variant>
      <vt:variant>
        <vt:i4>5</vt:i4>
      </vt:variant>
      <vt:variant>
        <vt:lpwstr>http://www.nevo.co.il/case/28280788</vt:lpwstr>
      </vt:variant>
      <vt:variant>
        <vt:lpwstr/>
      </vt:variant>
      <vt:variant>
        <vt:i4>3342454</vt:i4>
      </vt:variant>
      <vt:variant>
        <vt:i4>90</vt:i4>
      </vt:variant>
      <vt:variant>
        <vt:i4>0</vt:i4>
      </vt:variant>
      <vt:variant>
        <vt:i4>5</vt:i4>
      </vt:variant>
      <vt:variant>
        <vt:lpwstr>http://www.nevo.co.il/case/11206360</vt:lpwstr>
      </vt:variant>
      <vt:variant>
        <vt:lpwstr/>
      </vt:variant>
      <vt:variant>
        <vt:i4>3342462</vt:i4>
      </vt:variant>
      <vt:variant>
        <vt:i4>87</vt:i4>
      </vt:variant>
      <vt:variant>
        <vt:i4>0</vt:i4>
      </vt:variant>
      <vt:variant>
        <vt:i4>5</vt:i4>
      </vt:variant>
      <vt:variant>
        <vt:lpwstr>http://www.nevo.co.il/case/7012287</vt:lpwstr>
      </vt:variant>
      <vt:variant>
        <vt:lpwstr/>
      </vt:variant>
      <vt:variant>
        <vt:i4>3801214</vt:i4>
      </vt:variant>
      <vt:variant>
        <vt:i4>84</vt:i4>
      </vt:variant>
      <vt:variant>
        <vt:i4>0</vt:i4>
      </vt:variant>
      <vt:variant>
        <vt:i4>5</vt:i4>
      </vt:variant>
      <vt:variant>
        <vt:lpwstr>http://www.nevo.co.il/case/25975844</vt:lpwstr>
      </vt:variant>
      <vt:variant>
        <vt:lpwstr/>
      </vt:variant>
      <vt:variant>
        <vt:i4>3539062</vt:i4>
      </vt:variant>
      <vt:variant>
        <vt:i4>81</vt:i4>
      </vt:variant>
      <vt:variant>
        <vt:i4>0</vt:i4>
      </vt:variant>
      <vt:variant>
        <vt:i4>5</vt:i4>
      </vt:variant>
      <vt:variant>
        <vt:lpwstr>http://www.nevo.co.il/case/26222649</vt:lpwstr>
      </vt:variant>
      <vt:variant>
        <vt:lpwstr/>
      </vt:variant>
      <vt:variant>
        <vt:i4>3604598</vt:i4>
      </vt:variant>
      <vt:variant>
        <vt:i4>78</vt:i4>
      </vt:variant>
      <vt:variant>
        <vt:i4>0</vt:i4>
      </vt:variant>
      <vt:variant>
        <vt:i4>5</vt:i4>
      </vt:variant>
      <vt:variant>
        <vt:lpwstr>http://www.nevo.co.il/case/25315632</vt:lpwstr>
      </vt:variant>
      <vt:variant>
        <vt:lpwstr/>
      </vt:variant>
      <vt:variant>
        <vt:i4>3801202</vt:i4>
      </vt:variant>
      <vt:variant>
        <vt:i4>75</vt:i4>
      </vt:variant>
      <vt:variant>
        <vt:i4>0</vt:i4>
      </vt:variant>
      <vt:variant>
        <vt:i4>5</vt:i4>
      </vt:variant>
      <vt:variant>
        <vt:lpwstr>http://www.nevo.co.il/case/24975541</vt:lpwstr>
      </vt:variant>
      <vt:variant>
        <vt:lpwstr/>
      </vt:variant>
      <vt:variant>
        <vt:i4>3211377</vt:i4>
      </vt:variant>
      <vt:variant>
        <vt:i4>72</vt:i4>
      </vt:variant>
      <vt:variant>
        <vt:i4>0</vt:i4>
      </vt:variant>
      <vt:variant>
        <vt:i4>5</vt:i4>
      </vt:variant>
      <vt:variant>
        <vt:lpwstr>http://www.nevo.co.il/case/26351617</vt:lpwstr>
      </vt:variant>
      <vt:variant>
        <vt:lpwstr/>
      </vt:variant>
      <vt:variant>
        <vt:i4>3342463</vt:i4>
      </vt:variant>
      <vt:variant>
        <vt:i4>69</vt:i4>
      </vt:variant>
      <vt:variant>
        <vt:i4>0</vt:i4>
      </vt:variant>
      <vt:variant>
        <vt:i4>5</vt:i4>
      </vt:variant>
      <vt:variant>
        <vt:lpwstr>http://www.nevo.co.il/case/28250639</vt:lpwstr>
      </vt:variant>
      <vt:variant>
        <vt:lpwstr/>
      </vt:variant>
      <vt:variant>
        <vt:i4>3539071</vt:i4>
      </vt:variant>
      <vt:variant>
        <vt:i4>66</vt:i4>
      </vt:variant>
      <vt:variant>
        <vt:i4>0</vt:i4>
      </vt:variant>
      <vt:variant>
        <vt:i4>5</vt:i4>
      </vt:variant>
      <vt:variant>
        <vt:lpwstr>http://www.nevo.co.il/case/27592536</vt:lpwstr>
      </vt:variant>
      <vt:variant>
        <vt:lpwstr/>
      </vt:variant>
      <vt:variant>
        <vt:i4>3342458</vt:i4>
      </vt:variant>
      <vt:variant>
        <vt:i4>63</vt:i4>
      </vt:variant>
      <vt:variant>
        <vt:i4>0</vt:i4>
      </vt:variant>
      <vt:variant>
        <vt:i4>5</vt:i4>
      </vt:variant>
      <vt:variant>
        <vt:lpwstr>http://www.nevo.co.il/case/29200734</vt:lpwstr>
      </vt:variant>
      <vt:variant>
        <vt:lpwstr/>
      </vt:variant>
      <vt:variant>
        <vt:i4>3211378</vt:i4>
      </vt:variant>
      <vt:variant>
        <vt:i4>60</vt:i4>
      </vt:variant>
      <vt:variant>
        <vt:i4>0</vt:i4>
      </vt:variant>
      <vt:variant>
        <vt:i4>5</vt:i4>
      </vt:variant>
      <vt:variant>
        <vt:lpwstr>http://www.nevo.co.il/case/21473042</vt:lpwstr>
      </vt:variant>
      <vt:variant>
        <vt:lpwstr/>
      </vt:variant>
      <vt:variant>
        <vt:i4>3539057</vt:i4>
      </vt:variant>
      <vt:variant>
        <vt:i4>57</vt:i4>
      </vt:variant>
      <vt:variant>
        <vt:i4>0</vt:i4>
      </vt:variant>
      <vt:variant>
        <vt:i4>5</vt:i4>
      </vt:variant>
      <vt:variant>
        <vt:lpwstr>http://www.nevo.co.il/case/7958246</vt:lpwstr>
      </vt:variant>
      <vt:variant>
        <vt:lpwstr/>
      </vt:variant>
      <vt:variant>
        <vt:i4>3473521</vt:i4>
      </vt:variant>
      <vt:variant>
        <vt:i4>54</vt:i4>
      </vt:variant>
      <vt:variant>
        <vt:i4>0</vt:i4>
      </vt:variant>
      <vt:variant>
        <vt:i4>5</vt:i4>
      </vt:variant>
      <vt:variant>
        <vt:lpwstr>http://www.nevo.co.il/case/20033641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3407990</vt:i4>
      </vt:variant>
      <vt:variant>
        <vt:i4>45</vt:i4>
      </vt:variant>
      <vt:variant>
        <vt:i4>0</vt:i4>
      </vt:variant>
      <vt:variant>
        <vt:i4>5</vt:i4>
      </vt:variant>
      <vt:variant>
        <vt:lpwstr>http://www.nevo.co.il/case/27313460</vt:lpwstr>
      </vt:variant>
      <vt:variant>
        <vt:lpwstr/>
      </vt:variant>
      <vt:variant>
        <vt:i4>3604598</vt:i4>
      </vt:variant>
      <vt:variant>
        <vt:i4>42</vt:i4>
      </vt:variant>
      <vt:variant>
        <vt:i4>0</vt:i4>
      </vt:variant>
      <vt:variant>
        <vt:i4>5</vt:i4>
      </vt:variant>
      <vt:variant>
        <vt:lpwstr>http://www.nevo.co.il/case/27964384</vt:lpwstr>
      </vt:variant>
      <vt:variant>
        <vt:lpwstr/>
      </vt:variant>
      <vt:variant>
        <vt:i4>3735679</vt:i4>
      </vt:variant>
      <vt:variant>
        <vt:i4>39</vt:i4>
      </vt:variant>
      <vt:variant>
        <vt:i4>0</vt:i4>
      </vt:variant>
      <vt:variant>
        <vt:i4>5</vt:i4>
      </vt:variant>
      <vt:variant>
        <vt:lpwstr>http://www.nevo.co.il/case/26991436</vt:lpwstr>
      </vt:variant>
      <vt:variant>
        <vt:lpwstr/>
      </vt:variant>
      <vt:variant>
        <vt:i4>3211388</vt:i4>
      </vt:variant>
      <vt:variant>
        <vt:i4>36</vt:i4>
      </vt:variant>
      <vt:variant>
        <vt:i4>0</vt:i4>
      </vt:variant>
      <vt:variant>
        <vt:i4>5</vt:i4>
      </vt:variant>
      <vt:variant>
        <vt:lpwstr>http://www.nevo.co.il/case/28190928</vt:lpwstr>
      </vt:variant>
      <vt:variant>
        <vt:lpwstr/>
      </vt:variant>
      <vt:variant>
        <vt:i4>3604592</vt:i4>
      </vt:variant>
      <vt:variant>
        <vt:i4>33</vt:i4>
      </vt:variant>
      <vt:variant>
        <vt:i4>0</vt:i4>
      </vt:variant>
      <vt:variant>
        <vt:i4>5</vt:i4>
      </vt:variant>
      <vt:variant>
        <vt:lpwstr>http://www.nevo.co.il/case/24287803</vt:lpwstr>
      </vt:variant>
      <vt:variant>
        <vt:lpwstr/>
      </vt:variant>
      <vt:variant>
        <vt:i4>3997813</vt:i4>
      </vt:variant>
      <vt:variant>
        <vt:i4>30</vt:i4>
      </vt:variant>
      <vt:variant>
        <vt:i4>0</vt:i4>
      </vt:variant>
      <vt:variant>
        <vt:i4>5</vt:i4>
      </vt:variant>
      <vt:variant>
        <vt:lpwstr>http://www.nevo.co.il/case/21472796</vt:lpwstr>
      </vt:variant>
      <vt:variant>
        <vt:lpwstr/>
      </vt:variant>
      <vt:variant>
        <vt:i4>4063353</vt:i4>
      </vt:variant>
      <vt:variant>
        <vt:i4>27</vt:i4>
      </vt:variant>
      <vt:variant>
        <vt:i4>0</vt:i4>
      </vt:variant>
      <vt:variant>
        <vt:i4>5</vt:i4>
      </vt:variant>
      <vt:variant>
        <vt:lpwstr>http://www.nevo.co.il/case/20683594</vt:lpwstr>
      </vt:variant>
      <vt:variant>
        <vt:lpwstr/>
      </vt:variant>
      <vt:variant>
        <vt:i4>8257637</vt:i4>
      </vt:variant>
      <vt:variant>
        <vt:i4>24</vt:i4>
      </vt:variant>
      <vt:variant>
        <vt:i4>0</vt:i4>
      </vt:variant>
      <vt:variant>
        <vt:i4>5</vt:i4>
      </vt:variant>
      <vt:variant>
        <vt:lpwstr>http://www.nevo.co.il/law/4216</vt:lpwstr>
      </vt:variant>
      <vt:variant>
        <vt:lpwstr/>
      </vt:variant>
      <vt:variant>
        <vt:i4>4980762</vt:i4>
      </vt:variant>
      <vt:variant>
        <vt:i4>21</vt:i4>
      </vt:variant>
      <vt:variant>
        <vt:i4>0</vt:i4>
      </vt:variant>
      <vt:variant>
        <vt:i4>5</vt:i4>
      </vt:variant>
      <vt:variant>
        <vt:lpwstr>http://www.nevo.co.il/law/4216/21.a.1</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4980762</vt:i4>
      </vt:variant>
      <vt:variant>
        <vt:i4>9</vt:i4>
      </vt:variant>
      <vt:variant>
        <vt:i4>0</vt:i4>
      </vt:variant>
      <vt:variant>
        <vt:i4>5</vt:i4>
      </vt:variant>
      <vt:variant>
        <vt:lpwstr>http://www.nevo.co.il/law/4216/21.a.1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56293</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אופיר מזרחי</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20230117</vt:lpwstr>
  </property>
  <property fmtid="{D5CDD505-2E9C-101B-9397-08002B2CF9AE}" pid="13" name="TYPE_N_DATE">
    <vt:lpwstr>38020230117</vt:lpwstr>
  </property>
  <property fmtid="{D5CDD505-2E9C-101B-9397-08002B2CF9AE}" pid="14" name="WORDNUMPAGES">
    <vt:lpwstr>9</vt:lpwstr>
  </property>
  <property fmtid="{D5CDD505-2E9C-101B-9397-08002B2CF9AE}" pid="15" name="TYPE_ABS_DATE">
    <vt:lpwstr>380020230117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20683594;21472796;24287803;28190928;26991436;27964384;27313460;23827604;13093721;20033641;7958246;21473042;29200734;27592536;28250639;26351617;24975541;25315632;26222649;25975844;7012287;11206360;28280788</vt:lpwstr>
  </property>
  <property fmtid="{D5CDD505-2E9C-101B-9397-08002B2CF9AE}" pid="36" name="LAWLISTTMP1">
    <vt:lpwstr>4216/013;019a;021.a.1</vt:lpwstr>
  </property>
</Properties>
</file>