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6771F4" w:rsidRPr="007A0B9E" w14:paraId="45AE160E" w14:textId="77777777" w:rsidTr="00B4610F">
        <w:trPr>
          <w:gridAfter w:val="1"/>
          <w:wAfter w:w="99" w:type="dxa"/>
          <w:trHeight w:hRule="exact" w:val="418"/>
          <w:jc w:val="center"/>
        </w:trPr>
        <w:tc>
          <w:tcPr>
            <w:tcW w:w="8721" w:type="dxa"/>
            <w:gridSpan w:val="4"/>
          </w:tcPr>
          <w:p w14:paraId="0BEAB1A7" w14:textId="77777777" w:rsidR="006771F4" w:rsidRPr="007A0B9E" w:rsidRDefault="006771F4" w:rsidP="00043B80">
            <w:pPr>
              <w:pStyle w:val="a3"/>
              <w:jc w:val="center"/>
              <w:rPr>
                <w:rFonts w:ascii="David" w:hAnsi="David"/>
                <w:b/>
                <w:bCs/>
                <w:color w:val="000080"/>
                <w:sz w:val="26"/>
                <w:szCs w:val="26"/>
                <w:rtl/>
              </w:rPr>
            </w:pPr>
            <w:bookmarkStart w:id="0" w:name="LastJudge"/>
            <w:r w:rsidRPr="007A0B9E">
              <w:rPr>
                <w:rFonts w:ascii="David" w:hAnsi="David"/>
                <w:b/>
                <w:bCs/>
                <w:color w:val="000080"/>
                <w:sz w:val="26"/>
                <w:szCs w:val="26"/>
                <w:rtl/>
              </w:rPr>
              <w:t>בית משפט השלום בירושלים</w:t>
            </w:r>
          </w:p>
        </w:tc>
      </w:tr>
      <w:tr w:rsidR="006771F4" w:rsidRPr="007A0B9E" w14:paraId="1E6F7156" w14:textId="77777777" w:rsidTr="00B4610F">
        <w:trPr>
          <w:gridAfter w:val="1"/>
          <w:wAfter w:w="99" w:type="dxa"/>
          <w:trHeight w:val="337"/>
          <w:jc w:val="center"/>
        </w:trPr>
        <w:tc>
          <w:tcPr>
            <w:tcW w:w="5054" w:type="dxa"/>
            <w:gridSpan w:val="3"/>
          </w:tcPr>
          <w:p w14:paraId="4290EE61" w14:textId="77777777" w:rsidR="006771F4" w:rsidRPr="007A0B9E" w:rsidRDefault="006771F4" w:rsidP="00043B80">
            <w:pPr>
              <w:rPr>
                <w:rFonts w:ascii="David" w:hAnsi="David"/>
                <w:b/>
                <w:bCs/>
                <w:sz w:val="26"/>
                <w:szCs w:val="26"/>
                <w:rtl/>
              </w:rPr>
            </w:pPr>
            <w:r w:rsidRPr="007A0B9E">
              <w:rPr>
                <w:rFonts w:ascii="David" w:hAnsi="David"/>
                <w:b/>
                <w:bCs/>
                <w:sz w:val="26"/>
                <w:szCs w:val="26"/>
                <w:rtl/>
              </w:rPr>
              <w:t>ת"פ 59284-06-21 מדינת ישראל נ' סיידה</w:t>
            </w:r>
          </w:p>
          <w:p w14:paraId="4D15CA2B" w14:textId="77777777" w:rsidR="006771F4" w:rsidRPr="007A0B9E" w:rsidRDefault="006771F4" w:rsidP="00043B80">
            <w:pPr>
              <w:pStyle w:val="a3"/>
              <w:rPr>
                <w:rFonts w:ascii="David" w:hAnsi="David"/>
                <w:b/>
                <w:bCs/>
                <w:sz w:val="26"/>
                <w:szCs w:val="26"/>
                <w:rtl/>
              </w:rPr>
            </w:pPr>
          </w:p>
        </w:tc>
        <w:tc>
          <w:tcPr>
            <w:tcW w:w="3667" w:type="dxa"/>
          </w:tcPr>
          <w:p w14:paraId="57F99FAC" w14:textId="77777777" w:rsidR="006771F4" w:rsidRPr="007A0B9E" w:rsidRDefault="006771F4" w:rsidP="00043B80">
            <w:pPr>
              <w:pStyle w:val="a3"/>
              <w:jc w:val="right"/>
              <w:rPr>
                <w:rFonts w:ascii="David" w:hAnsi="David"/>
                <w:b/>
                <w:bCs/>
                <w:sz w:val="26"/>
                <w:szCs w:val="26"/>
                <w:rtl/>
              </w:rPr>
            </w:pPr>
          </w:p>
        </w:tc>
      </w:tr>
      <w:tr w:rsidR="006771F4" w:rsidRPr="007A0B9E" w14:paraId="4F88BC59" w14:textId="77777777" w:rsidTr="00B461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45BC0A4" w14:textId="77777777" w:rsidR="006771F4" w:rsidRPr="007A0B9E" w:rsidRDefault="006771F4" w:rsidP="006771F4">
            <w:pPr>
              <w:jc w:val="both"/>
              <w:rPr>
                <w:rFonts w:ascii="David" w:hAnsi="David"/>
                <w:b/>
                <w:bCs/>
                <w:sz w:val="26"/>
                <w:szCs w:val="26"/>
              </w:rPr>
            </w:pPr>
            <w:r w:rsidRPr="007A0B9E">
              <w:rPr>
                <w:rFonts w:hint="cs"/>
                <w:rtl/>
              </w:rPr>
              <w:t xml:space="preserve"> </w:t>
            </w:r>
            <w:r w:rsidRPr="007A0B9E">
              <w:rPr>
                <w:rFonts w:ascii="David" w:hAnsi="David" w:hint="cs"/>
                <w:b/>
                <w:bCs/>
                <w:sz w:val="26"/>
                <w:szCs w:val="26"/>
                <w:rtl/>
              </w:rPr>
              <w:t>ל</w:t>
            </w:r>
            <w:r w:rsidRPr="007A0B9E">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3EFA2999" w14:textId="77777777" w:rsidR="006771F4" w:rsidRPr="007A0B9E" w:rsidRDefault="006771F4" w:rsidP="00043B80">
            <w:pPr>
              <w:rPr>
                <w:rFonts w:ascii="David" w:hAnsi="David"/>
                <w:b/>
                <w:bCs/>
                <w:sz w:val="26"/>
                <w:szCs w:val="26"/>
                <w:rtl/>
              </w:rPr>
            </w:pPr>
            <w:r w:rsidRPr="007A0B9E">
              <w:rPr>
                <w:rFonts w:ascii="David" w:hAnsi="David"/>
                <w:b/>
                <w:bCs/>
                <w:sz w:val="26"/>
                <w:szCs w:val="26"/>
                <w:rtl/>
              </w:rPr>
              <w:t>כבוד השופט  דוד שאול גבאי ריכטר</w:t>
            </w:r>
          </w:p>
          <w:p w14:paraId="1E1A9A24" w14:textId="77777777" w:rsidR="006771F4" w:rsidRPr="007A0B9E" w:rsidRDefault="006771F4" w:rsidP="00043B80">
            <w:pPr>
              <w:rPr>
                <w:rFonts w:ascii="David" w:hAnsi="David"/>
                <w:b/>
                <w:bCs/>
                <w:sz w:val="26"/>
                <w:szCs w:val="26"/>
                <w:rtl/>
              </w:rPr>
            </w:pPr>
          </w:p>
          <w:p w14:paraId="7D981C75" w14:textId="77777777" w:rsidR="006771F4" w:rsidRPr="007A0B9E" w:rsidRDefault="006771F4" w:rsidP="006771F4">
            <w:pPr>
              <w:jc w:val="both"/>
              <w:rPr>
                <w:rFonts w:ascii="David" w:hAnsi="David"/>
                <w:b/>
                <w:bCs/>
                <w:sz w:val="26"/>
                <w:szCs w:val="26"/>
              </w:rPr>
            </w:pPr>
          </w:p>
        </w:tc>
      </w:tr>
      <w:tr w:rsidR="006771F4" w:rsidRPr="007A0B9E" w14:paraId="7E018CF4" w14:textId="77777777" w:rsidTr="00B461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AE884F" w14:textId="77777777" w:rsidR="006771F4" w:rsidRPr="007A0B9E" w:rsidRDefault="006771F4" w:rsidP="006771F4">
            <w:pPr>
              <w:jc w:val="both"/>
              <w:rPr>
                <w:rFonts w:ascii="David" w:hAnsi="David"/>
                <w:b/>
                <w:bCs/>
                <w:sz w:val="26"/>
                <w:szCs w:val="26"/>
              </w:rPr>
            </w:pPr>
            <w:bookmarkStart w:id="1" w:name="FirstAppellant"/>
            <w:bookmarkStart w:id="2" w:name="FirstLawyer"/>
            <w:r w:rsidRPr="007A0B9E">
              <w:rPr>
                <w:rFonts w:ascii="David" w:hAnsi="David"/>
                <w:b/>
                <w:bCs/>
                <w:sz w:val="26"/>
                <w:szCs w:val="26"/>
                <w:rtl/>
              </w:rPr>
              <w:t>בעניין:</w:t>
            </w:r>
          </w:p>
        </w:tc>
        <w:tc>
          <w:tcPr>
            <w:tcW w:w="3219" w:type="dxa"/>
            <w:tcBorders>
              <w:top w:val="nil"/>
              <w:left w:val="nil"/>
              <w:bottom w:val="nil"/>
              <w:right w:val="nil"/>
            </w:tcBorders>
            <w:shd w:val="clear" w:color="auto" w:fill="auto"/>
          </w:tcPr>
          <w:p w14:paraId="01B020B6" w14:textId="77777777" w:rsidR="006771F4" w:rsidRPr="007A0B9E" w:rsidRDefault="006771F4" w:rsidP="006771F4">
            <w:pPr>
              <w:suppressLineNumbers/>
              <w:rPr>
                <w:b/>
                <w:bCs/>
              </w:rPr>
            </w:pPr>
            <w:r w:rsidRPr="007A0B9E">
              <w:rPr>
                <w:rFonts w:ascii="Arial" w:hAnsi="Arial" w:hint="cs"/>
                <w:b/>
                <w:bCs/>
                <w:sz w:val="26"/>
                <w:szCs w:val="26"/>
                <w:rtl/>
              </w:rPr>
              <w:t>ה</w:t>
            </w:r>
            <w:r w:rsidRPr="007A0B9E">
              <w:rPr>
                <w:rFonts w:ascii="Arial" w:hAnsi="Arial"/>
                <w:b/>
                <w:bCs/>
                <w:sz w:val="26"/>
                <w:szCs w:val="26"/>
                <w:rtl/>
              </w:rPr>
              <w:t>מאשימה</w:t>
            </w:r>
          </w:p>
          <w:p w14:paraId="5CE389B5" w14:textId="77777777" w:rsidR="006771F4" w:rsidRPr="007A0B9E" w:rsidRDefault="006771F4" w:rsidP="00043B80">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2026C950" w14:textId="77777777" w:rsidR="006771F4" w:rsidRPr="007A0B9E" w:rsidRDefault="006771F4" w:rsidP="006771F4">
            <w:pPr>
              <w:suppressLineNumbers/>
              <w:rPr>
                <w:rFonts w:ascii="Arial" w:hAnsi="Arial"/>
                <w:b/>
                <w:bCs/>
                <w:sz w:val="26"/>
                <w:szCs w:val="26"/>
                <w:rtl/>
              </w:rPr>
            </w:pPr>
            <w:r w:rsidRPr="007A0B9E">
              <w:rPr>
                <w:rFonts w:ascii="Arial" w:hAnsi="Arial"/>
                <w:b/>
                <w:bCs/>
                <w:sz w:val="26"/>
                <w:szCs w:val="26"/>
                <w:rtl/>
              </w:rPr>
              <w:t>מדינת ישראל</w:t>
            </w:r>
            <w:r w:rsidRPr="007A0B9E">
              <w:rPr>
                <w:rFonts w:ascii="Arial" w:hAnsi="Arial" w:hint="cs"/>
                <w:b/>
                <w:bCs/>
                <w:sz w:val="26"/>
                <w:szCs w:val="26"/>
                <w:rtl/>
              </w:rPr>
              <w:t xml:space="preserve"> </w:t>
            </w:r>
          </w:p>
          <w:p w14:paraId="0B05C367" w14:textId="77777777" w:rsidR="006771F4" w:rsidRPr="007A0B9E" w:rsidRDefault="006771F4" w:rsidP="006771F4">
            <w:pPr>
              <w:suppressLineNumbers/>
              <w:rPr>
                <w:rFonts w:ascii="Arial" w:hAnsi="Arial"/>
                <w:b/>
                <w:bCs/>
                <w:sz w:val="26"/>
                <w:szCs w:val="26"/>
                <w:rtl/>
              </w:rPr>
            </w:pPr>
            <w:r w:rsidRPr="007A0B9E">
              <w:rPr>
                <w:rFonts w:ascii="Arial" w:hAnsi="Arial"/>
                <w:b/>
                <w:bCs/>
                <w:sz w:val="26"/>
                <w:szCs w:val="26"/>
                <w:rtl/>
              </w:rPr>
              <w:t xml:space="preserve">ע"י ב"כ </w:t>
            </w:r>
            <w:r w:rsidRPr="007A0B9E">
              <w:rPr>
                <w:rFonts w:ascii="Arial" w:hAnsi="Arial" w:hint="cs"/>
                <w:b/>
                <w:bCs/>
                <w:sz w:val="26"/>
                <w:szCs w:val="26"/>
                <w:rtl/>
              </w:rPr>
              <w:t xml:space="preserve">מתמחה פנחס סרי לוי </w:t>
            </w:r>
          </w:p>
          <w:p w14:paraId="772608E0" w14:textId="77777777" w:rsidR="006771F4" w:rsidRPr="007A0B9E" w:rsidRDefault="006771F4" w:rsidP="006771F4">
            <w:pPr>
              <w:suppressLineNumbers/>
              <w:rPr>
                <w:b/>
                <w:bCs/>
              </w:rPr>
            </w:pPr>
            <w:r w:rsidRPr="007A0B9E">
              <w:rPr>
                <w:rFonts w:ascii="Arial" w:hAnsi="Arial" w:hint="cs"/>
                <w:b/>
                <w:bCs/>
                <w:sz w:val="26"/>
                <w:szCs w:val="26"/>
                <w:rtl/>
              </w:rPr>
              <w:t>מטעם תביעות ירושלים</w:t>
            </w:r>
          </w:p>
          <w:p w14:paraId="092F7E00" w14:textId="77777777" w:rsidR="006771F4" w:rsidRPr="007A0B9E" w:rsidRDefault="006771F4" w:rsidP="00043B80">
            <w:pPr>
              <w:rPr>
                <w:rFonts w:ascii="David" w:hAnsi="David"/>
                <w:b/>
                <w:bCs/>
                <w:sz w:val="26"/>
                <w:szCs w:val="26"/>
              </w:rPr>
            </w:pPr>
          </w:p>
        </w:tc>
      </w:tr>
      <w:bookmarkEnd w:id="1"/>
      <w:bookmarkEnd w:id="2"/>
      <w:tr w:rsidR="006771F4" w:rsidRPr="007A0B9E" w14:paraId="334F9708" w14:textId="77777777" w:rsidTr="00B461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896D5F" w14:textId="77777777" w:rsidR="006771F4" w:rsidRPr="007A0B9E" w:rsidRDefault="006771F4" w:rsidP="006771F4">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5F358B62" w14:textId="77777777" w:rsidR="006771F4" w:rsidRPr="007A0B9E" w:rsidRDefault="006771F4" w:rsidP="006771F4">
            <w:pPr>
              <w:jc w:val="center"/>
              <w:rPr>
                <w:rFonts w:ascii="David" w:hAnsi="David"/>
                <w:b/>
                <w:bCs/>
                <w:sz w:val="26"/>
                <w:szCs w:val="26"/>
                <w:rtl/>
              </w:rPr>
            </w:pPr>
          </w:p>
          <w:p w14:paraId="24311F72" w14:textId="77777777" w:rsidR="006771F4" w:rsidRPr="007A0B9E" w:rsidRDefault="006771F4" w:rsidP="006771F4">
            <w:pPr>
              <w:jc w:val="center"/>
              <w:rPr>
                <w:rFonts w:ascii="David" w:hAnsi="David"/>
                <w:b/>
                <w:bCs/>
                <w:sz w:val="26"/>
                <w:szCs w:val="26"/>
                <w:rtl/>
              </w:rPr>
            </w:pPr>
            <w:r w:rsidRPr="007A0B9E">
              <w:rPr>
                <w:rFonts w:ascii="David" w:hAnsi="David"/>
                <w:b/>
                <w:bCs/>
                <w:sz w:val="26"/>
                <w:szCs w:val="26"/>
                <w:rtl/>
              </w:rPr>
              <w:t>נגד</w:t>
            </w:r>
          </w:p>
          <w:p w14:paraId="0B902106" w14:textId="77777777" w:rsidR="006771F4" w:rsidRPr="007A0B9E" w:rsidRDefault="006771F4" w:rsidP="006771F4">
            <w:pPr>
              <w:jc w:val="both"/>
              <w:rPr>
                <w:rFonts w:ascii="David" w:hAnsi="David"/>
                <w:b/>
                <w:bCs/>
                <w:sz w:val="26"/>
                <w:szCs w:val="26"/>
              </w:rPr>
            </w:pPr>
          </w:p>
        </w:tc>
      </w:tr>
      <w:tr w:rsidR="006771F4" w:rsidRPr="007A0B9E" w14:paraId="65B0FF6C" w14:textId="77777777" w:rsidTr="00B461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61DC0F" w14:textId="77777777" w:rsidR="006771F4" w:rsidRPr="007A0B9E" w:rsidRDefault="006771F4" w:rsidP="00043B80">
            <w:pPr>
              <w:rPr>
                <w:rFonts w:ascii="David" w:hAnsi="David"/>
                <w:b/>
                <w:bCs/>
                <w:sz w:val="26"/>
                <w:szCs w:val="26"/>
                <w:rtl/>
              </w:rPr>
            </w:pPr>
          </w:p>
        </w:tc>
        <w:tc>
          <w:tcPr>
            <w:tcW w:w="3219" w:type="dxa"/>
            <w:tcBorders>
              <w:top w:val="nil"/>
              <w:left w:val="nil"/>
              <w:bottom w:val="nil"/>
              <w:right w:val="nil"/>
            </w:tcBorders>
            <w:shd w:val="clear" w:color="auto" w:fill="auto"/>
          </w:tcPr>
          <w:p w14:paraId="3843F03C" w14:textId="77777777" w:rsidR="006771F4" w:rsidRPr="007A0B9E" w:rsidRDefault="006771F4" w:rsidP="00043B80">
            <w:pPr>
              <w:rPr>
                <w:rFonts w:ascii="Arial" w:hAnsi="Arial"/>
                <w:b/>
                <w:bCs/>
                <w:sz w:val="26"/>
                <w:szCs w:val="26"/>
                <w:rtl/>
              </w:rPr>
            </w:pPr>
            <w:r w:rsidRPr="007A0B9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163FDE6" w14:textId="77777777" w:rsidR="006771F4" w:rsidRPr="007A0B9E" w:rsidRDefault="006771F4" w:rsidP="006771F4">
            <w:pPr>
              <w:suppressLineNumbers/>
              <w:rPr>
                <w:rFonts w:ascii="Arial" w:hAnsi="Arial"/>
                <w:b/>
                <w:bCs/>
                <w:sz w:val="26"/>
                <w:szCs w:val="26"/>
                <w:rtl/>
              </w:rPr>
            </w:pPr>
            <w:r w:rsidRPr="007A0B9E">
              <w:rPr>
                <w:rFonts w:ascii="Arial" w:hAnsi="Arial"/>
                <w:b/>
                <w:bCs/>
                <w:sz w:val="26"/>
                <w:szCs w:val="26"/>
                <w:rtl/>
              </w:rPr>
              <w:t xml:space="preserve">יהודה חי סיידה </w:t>
            </w:r>
            <w:r w:rsidRPr="007A0B9E">
              <w:rPr>
                <w:rFonts w:ascii="Arial" w:hAnsi="Arial" w:hint="cs"/>
                <w:b/>
                <w:bCs/>
                <w:sz w:val="26"/>
                <w:szCs w:val="26"/>
                <w:rtl/>
              </w:rPr>
              <w:t xml:space="preserve"> </w:t>
            </w:r>
          </w:p>
          <w:p w14:paraId="14101AB4" w14:textId="77777777" w:rsidR="006771F4" w:rsidRPr="007A0B9E" w:rsidRDefault="006771F4" w:rsidP="006771F4">
            <w:pPr>
              <w:suppressLineNumbers/>
              <w:rPr>
                <w:b/>
                <w:bCs/>
              </w:rPr>
            </w:pPr>
            <w:r w:rsidRPr="007A0B9E">
              <w:rPr>
                <w:rFonts w:ascii="Arial" w:hAnsi="Arial"/>
                <w:b/>
                <w:bCs/>
                <w:sz w:val="26"/>
                <w:szCs w:val="26"/>
                <w:rtl/>
              </w:rPr>
              <w:t>ע"י ב"כ עוה"ד</w:t>
            </w:r>
            <w:r w:rsidRPr="007A0B9E">
              <w:rPr>
                <w:rFonts w:ascii="Arial" w:hAnsi="Arial" w:hint="cs"/>
                <w:b/>
                <w:bCs/>
                <w:sz w:val="26"/>
                <w:szCs w:val="26"/>
                <w:rtl/>
              </w:rPr>
              <w:t xml:space="preserve"> מיכאל כרמל</w:t>
            </w:r>
          </w:p>
          <w:p w14:paraId="48DD1D11" w14:textId="77777777" w:rsidR="006771F4" w:rsidRPr="007A0B9E" w:rsidRDefault="006771F4" w:rsidP="00043B80">
            <w:pPr>
              <w:rPr>
                <w:rFonts w:ascii="David" w:hAnsi="David"/>
                <w:b/>
                <w:bCs/>
                <w:sz w:val="26"/>
                <w:szCs w:val="26"/>
              </w:rPr>
            </w:pPr>
          </w:p>
        </w:tc>
      </w:tr>
    </w:tbl>
    <w:p w14:paraId="5243C1CD" w14:textId="77777777" w:rsidR="00617348" w:rsidRPr="00617348" w:rsidRDefault="00617348" w:rsidP="00617348">
      <w:pPr>
        <w:spacing w:before="120" w:after="120" w:line="240" w:lineRule="exact"/>
        <w:ind w:left="283" w:hanging="283"/>
        <w:jc w:val="both"/>
        <w:rPr>
          <w:rFonts w:ascii="FrankRuehl" w:hAnsi="FrankRuehl" w:cs="FrankRuehl"/>
          <w:rtl/>
        </w:rPr>
      </w:pPr>
    </w:p>
    <w:p w14:paraId="0C6EC113" w14:textId="77777777" w:rsidR="004D6F4B" w:rsidRPr="004D6F4B" w:rsidRDefault="004D6F4B" w:rsidP="004D6F4B">
      <w:pPr>
        <w:spacing w:before="120" w:after="120" w:line="240" w:lineRule="exact"/>
        <w:ind w:left="283" w:hanging="283"/>
        <w:jc w:val="both"/>
        <w:rPr>
          <w:rFonts w:ascii="FrankRuehl" w:hAnsi="FrankRuehl" w:cs="FrankRuehl"/>
          <w:rtl/>
        </w:rPr>
      </w:pPr>
    </w:p>
    <w:p w14:paraId="0FF1A316" w14:textId="77777777" w:rsidR="000E1AC6" w:rsidRDefault="000E1AC6" w:rsidP="000E1AC6">
      <w:pPr>
        <w:rPr>
          <w:sz w:val="26"/>
          <w:szCs w:val="26"/>
          <w:rtl/>
        </w:rPr>
      </w:pPr>
      <w:bookmarkStart w:id="3" w:name="LawTable"/>
      <w:bookmarkEnd w:id="3"/>
    </w:p>
    <w:p w14:paraId="440A4AC6" w14:textId="77777777" w:rsidR="000E1AC6" w:rsidRPr="000E1AC6" w:rsidRDefault="000E1AC6" w:rsidP="000E1AC6">
      <w:pPr>
        <w:spacing w:before="120" w:after="120" w:line="240" w:lineRule="exact"/>
        <w:ind w:left="283" w:hanging="283"/>
        <w:jc w:val="both"/>
        <w:rPr>
          <w:rFonts w:ascii="FrankRuehl" w:hAnsi="FrankRuehl" w:cs="FrankRuehl"/>
          <w:rtl/>
        </w:rPr>
      </w:pPr>
    </w:p>
    <w:p w14:paraId="59E36838" w14:textId="77777777" w:rsidR="000E1AC6" w:rsidRPr="000E1AC6" w:rsidRDefault="000E1AC6" w:rsidP="000E1AC6">
      <w:pPr>
        <w:spacing w:before="120" w:after="120" w:line="240" w:lineRule="exact"/>
        <w:ind w:left="283" w:hanging="283"/>
        <w:jc w:val="both"/>
        <w:rPr>
          <w:rFonts w:ascii="FrankRuehl" w:hAnsi="FrankRuehl" w:cs="FrankRuehl"/>
          <w:rtl/>
        </w:rPr>
      </w:pPr>
    </w:p>
    <w:p w14:paraId="04220177" w14:textId="77777777" w:rsidR="000E1AC6" w:rsidRPr="000E1AC6" w:rsidRDefault="000E1AC6" w:rsidP="000E1AC6">
      <w:pPr>
        <w:spacing w:before="120" w:after="120" w:line="240" w:lineRule="exact"/>
        <w:ind w:left="283" w:hanging="283"/>
        <w:jc w:val="both"/>
        <w:rPr>
          <w:rFonts w:ascii="FrankRuehl" w:hAnsi="FrankRuehl" w:cs="FrankRuehl"/>
          <w:rtl/>
        </w:rPr>
      </w:pPr>
      <w:r w:rsidRPr="000E1AC6">
        <w:rPr>
          <w:rFonts w:ascii="FrankRuehl" w:hAnsi="FrankRuehl" w:cs="FrankRuehl"/>
          <w:rtl/>
        </w:rPr>
        <w:t xml:space="preserve">חקיקה שאוזכרה: </w:t>
      </w:r>
    </w:p>
    <w:p w14:paraId="279EF2E5" w14:textId="77777777" w:rsidR="000E1AC6" w:rsidRPr="000E1AC6" w:rsidRDefault="000E1AC6" w:rsidP="000E1AC6">
      <w:pPr>
        <w:spacing w:before="120" w:after="120" w:line="240" w:lineRule="exact"/>
        <w:ind w:left="283" w:hanging="283"/>
        <w:jc w:val="both"/>
        <w:rPr>
          <w:rFonts w:ascii="FrankRuehl" w:hAnsi="FrankRuehl" w:cs="FrankRuehl"/>
          <w:rtl/>
        </w:rPr>
      </w:pPr>
      <w:hyperlink r:id="rId7" w:history="1">
        <w:r w:rsidRPr="000E1AC6">
          <w:rPr>
            <w:rFonts w:ascii="FrankRuehl" w:hAnsi="FrankRuehl" w:cs="FrankRuehl"/>
            <w:color w:val="0000FF"/>
            <w:rtl/>
          </w:rPr>
          <w:t>פקודת הסמים המסוכנים [נוסח חדש], תשל"ג-1973</w:t>
        </w:r>
      </w:hyperlink>
      <w:r w:rsidRPr="000E1AC6">
        <w:rPr>
          <w:rFonts w:ascii="FrankRuehl" w:hAnsi="FrankRuehl" w:cs="FrankRuehl"/>
          <w:rtl/>
        </w:rPr>
        <w:t xml:space="preserve">: סע'  </w:t>
      </w:r>
      <w:hyperlink r:id="rId8" w:history="1">
        <w:r w:rsidRPr="000E1AC6">
          <w:rPr>
            <w:rFonts w:ascii="FrankRuehl" w:hAnsi="FrankRuehl" w:cs="FrankRuehl"/>
            <w:color w:val="0000FF"/>
            <w:rtl/>
          </w:rPr>
          <w:t>7.א.</w:t>
        </w:r>
      </w:hyperlink>
      <w:r w:rsidRPr="000E1AC6">
        <w:rPr>
          <w:rFonts w:ascii="FrankRuehl" w:hAnsi="FrankRuehl" w:cs="FrankRuehl"/>
          <w:rtl/>
        </w:rPr>
        <w:t xml:space="preserve">, </w:t>
      </w:r>
      <w:hyperlink r:id="rId9" w:history="1">
        <w:r w:rsidRPr="000E1AC6">
          <w:rPr>
            <w:rFonts w:ascii="FrankRuehl" w:hAnsi="FrankRuehl" w:cs="FrankRuehl"/>
            <w:color w:val="0000FF"/>
            <w:rtl/>
          </w:rPr>
          <w:t>7.ג</w:t>
        </w:r>
      </w:hyperlink>
      <w:r w:rsidRPr="000E1AC6">
        <w:rPr>
          <w:rFonts w:ascii="FrankRuehl" w:hAnsi="FrankRuehl" w:cs="FrankRuehl"/>
          <w:rtl/>
        </w:rPr>
        <w:t xml:space="preserve">, </w:t>
      </w:r>
      <w:hyperlink r:id="rId10" w:history="1">
        <w:r w:rsidRPr="000E1AC6">
          <w:rPr>
            <w:rFonts w:ascii="FrankRuehl" w:hAnsi="FrankRuehl" w:cs="FrankRuehl"/>
            <w:color w:val="0000FF"/>
            <w:rtl/>
          </w:rPr>
          <w:t>13</w:t>
        </w:r>
      </w:hyperlink>
      <w:r w:rsidRPr="000E1AC6">
        <w:rPr>
          <w:rFonts w:ascii="FrankRuehl" w:hAnsi="FrankRuehl" w:cs="FrankRuehl"/>
          <w:rtl/>
        </w:rPr>
        <w:t xml:space="preserve">, </w:t>
      </w:r>
      <w:hyperlink r:id="rId11" w:history="1">
        <w:r w:rsidRPr="000E1AC6">
          <w:rPr>
            <w:rFonts w:ascii="FrankRuehl" w:hAnsi="FrankRuehl" w:cs="FrankRuehl"/>
            <w:color w:val="0000FF"/>
            <w:rtl/>
          </w:rPr>
          <w:t>19א</w:t>
        </w:r>
      </w:hyperlink>
    </w:p>
    <w:p w14:paraId="17D90BAB" w14:textId="77777777" w:rsidR="000E1AC6" w:rsidRPr="000E1AC6" w:rsidRDefault="000E1AC6" w:rsidP="000E1AC6">
      <w:pPr>
        <w:rPr>
          <w:sz w:val="26"/>
          <w:szCs w:val="26"/>
          <w:rtl/>
        </w:rPr>
      </w:pPr>
      <w:bookmarkStart w:id="4" w:name="LawTable_End"/>
      <w:bookmarkEnd w:id="4"/>
    </w:p>
    <w:p w14:paraId="7CA155BE" w14:textId="77777777" w:rsidR="006771F4" w:rsidRPr="004D6F4B" w:rsidRDefault="006771F4" w:rsidP="004D6F4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71F4" w14:paraId="187B891B" w14:textId="77777777" w:rsidTr="006771F4">
        <w:trPr>
          <w:trHeight w:val="355"/>
          <w:jc w:val="center"/>
        </w:trPr>
        <w:tc>
          <w:tcPr>
            <w:tcW w:w="8820" w:type="dxa"/>
            <w:tcBorders>
              <w:top w:val="nil"/>
              <w:left w:val="nil"/>
              <w:bottom w:val="nil"/>
              <w:right w:val="nil"/>
            </w:tcBorders>
            <w:shd w:val="clear" w:color="auto" w:fill="auto"/>
          </w:tcPr>
          <w:p w14:paraId="546343D2" w14:textId="77777777" w:rsidR="007A0B9E" w:rsidRPr="007A0B9E" w:rsidRDefault="007A0B9E" w:rsidP="007A0B9E">
            <w:pPr>
              <w:jc w:val="center"/>
              <w:rPr>
                <w:rFonts w:ascii="David" w:hAnsi="David"/>
                <w:b/>
                <w:bCs/>
                <w:sz w:val="32"/>
                <w:szCs w:val="32"/>
                <w:u w:val="single"/>
                <w:rtl/>
              </w:rPr>
            </w:pPr>
            <w:bookmarkStart w:id="5" w:name="PsakDin" w:colFirst="0" w:colLast="0"/>
            <w:bookmarkEnd w:id="0"/>
            <w:r w:rsidRPr="007A0B9E">
              <w:rPr>
                <w:rFonts w:ascii="David" w:hAnsi="David"/>
                <w:b/>
                <w:bCs/>
                <w:sz w:val="32"/>
                <w:szCs w:val="32"/>
                <w:u w:val="single"/>
                <w:rtl/>
              </w:rPr>
              <w:t>גזר דין</w:t>
            </w:r>
          </w:p>
          <w:p w14:paraId="7F2DBB68" w14:textId="77777777" w:rsidR="006771F4" w:rsidRPr="007A0B9E" w:rsidRDefault="006771F4" w:rsidP="007A0B9E">
            <w:pPr>
              <w:jc w:val="center"/>
              <w:rPr>
                <w:rFonts w:ascii="David" w:hAnsi="David"/>
                <w:bCs/>
                <w:sz w:val="32"/>
                <w:szCs w:val="32"/>
                <w:u w:val="single"/>
                <w:rtl/>
              </w:rPr>
            </w:pPr>
          </w:p>
        </w:tc>
      </w:tr>
      <w:bookmarkEnd w:id="5"/>
    </w:tbl>
    <w:p w14:paraId="5647A241" w14:textId="77777777" w:rsidR="006771F4" w:rsidRDefault="006771F4" w:rsidP="006771F4">
      <w:pPr>
        <w:spacing w:line="360" w:lineRule="auto"/>
        <w:jc w:val="both"/>
        <w:rPr>
          <w:rFonts w:ascii="Arial" w:hAnsi="Arial"/>
          <w:sz w:val="26"/>
          <w:szCs w:val="26"/>
          <w:rtl/>
        </w:rPr>
      </w:pPr>
    </w:p>
    <w:p w14:paraId="15288277" w14:textId="77777777" w:rsidR="006771F4" w:rsidRPr="001641D2" w:rsidRDefault="006771F4" w:rsidP="006771F4">
      <w:pPr>
        <w:spacing w:line="360" w:lineRule="auto"/>
        <w:jc w:val="both"/>
        <w:rPr>
          <w:rFonts w:ascii="Arial" w:hAnsi="Arial"/>
          <w:b/>
          <w:bCs/>
          <w:sz w:val="26"/>
          <w:szCs w:val="26"/>
          <w:u w:val="single"/>
          <w:rtl/>
        </w:rPr>
      </w:pPr>
      <w:r w:rsidRPr="001641D2">
        <w:rPr>
          <w:rFonts w:ascii="Arial" w:hAnsi="Arial" w:hint="cs"/>
          <w:b/>
          <w:bCs/>
          <w:sz w:val="26"/>
          <w:szCs w:val="26"/>
          <w:u w:val="single"/>
          <w:rtl/>
        </w:rPr>
        <w:t>כתב האישום המתוקן</w:t>
      </w:r>
    </w:p>
    <w:p w14:paraId="4E21C374" w14:textId="77777777" w:rsidR="006771F4" w:rsidRPr="005A4ED3" w:rsidRDefault="006771F4" w:rsidP="006771F4">
      <w:pPr>
        <w:pStyle w:val="a9"/>
        <w:numPr>
          <w:ilvl w:val="0"/>
          <w:numId w:val="1"/>
        </w:numPr>
        <w:spacing w:line="360" w:lineRule="auto"/>
        <w:jc w:val="both"/>
        <w:rPr>
          <w:rFonts w:ascii="Arial" w:hAnsi="Arial"/>
          <w:sz w:val="26"/>
          <w:szCs w:val="26"/>
          <w:rtl/>
        </w:rPr>
      </w:pPr>
      <w:bookmarkStart w:id="6" w:name="ABSTRACT_START"/>
      <w:bookmarkEnd w:id="6"/>
      <w:r w:rsidRPr="005A4ED3">
        <w:rPr>
          <w:rFonts w:ascii="Arial" w:hAnsi="Arial" w:hint="cs"/>
          <w:sz w:val="26"/>
          <w:szCs w:val="26"/>
          <w:rtl/>
        </w:rPr>
        <w:t xml:space="preserve">הנאשם הורשע על-פי הודאתו בכתב אישום מתוקן, בביצוע עבירה של </w:t>
      </w:r>
      <w:r w:rsidRPr="005A4ED3">
        <w:rPr>
          <w:rFonts w:ascii="Arial" w:hAnsi="Arial" w:hint="cs"/>
          <w:b/>
          <w:bCs/>
          <w:sz w:val="26"/>
          <w:szCs w:val="26"/>
          <w:rtl/>
        </w:rPr>
        <w:t>החזקת סם שלא לצריכה עצמית</w:t>
      </w:r>
      <w:r w:rsidRPr="005A4ED3">
        <w:rPr>
          <w:rFonts w:ascii="Arial" w:hAnsi="Arial" w:hint="cs"/>
          <w:sz w:val="26"/>
          <w:szCs w:val="26"/>
          <w:rtl/>
        </w:rPr>
        <w:t xml:space="preserve">, לפי </w:t>
      </w:r>
      <w:hyperlink r:id="rId12" w:history="1">
        <w:r w:rsidR="00617348" w:rsidRPr="00617348">
          <w:rPr>
            <w:rStyle w:val="Hyperlink"/>
            <w:rFonts w:ascii="Arial" w:hAnsi="Arial" w:hint="eastAsia"/>
            <w:sz w:val="26"/>
            <w:szCs w:val="26"/>
            <w:rtl/>
          </w:rPr>
          <w:t>סעיפים</w:t>
        </w:r>
        <w:r w:rsidR="00617348" w:rsidRPr="00617348">
          <w:rPr>
            <w:rStyle w:val="Hyperlink"/>
            <w:rFonts w:ascii="Arial" w:hAnsi="Arial"/>
            <w:sz w:val="26"/>
            <w:szCs w:val="26"/>
            <w:rtl/>
          </w:rPr>
          <w:t xml:space="preserve"> 7(א)(ג)</w:t>
        </w:r>
      </w:hyperlink>
      <w:r w:rsidRPr="005A4ED3">
        <w:rPr>
          <w:rFonts w:ascii="Arial" w:hAnsi="Arial" w:hint="cs"/>
          <w:sz w:val="26"/>
          <w:szCs w:val="26"/>
          <w:rtl/>
        </w:rPr>
        <w:t xml:space="preserve"> רישא לפקודת הסמים, ובביצוע </w:t>
      </w:r>
      <w:r w:rsidRPr="005A4ED3">
        <w:rPr>
          <w:rFonts w:ascii="Arial" w:hAnsi="Arial" w:hint="cs"/>
          <w:b/>
          <w:bCs/>
          <w:sz w:val="26"/>
          <w:szCs w:val="26"/>
          <w:rtl/>
        </w:rPr>
        <w:t>חמש עבירות של סחר בסמים</w:t>
      </w:r>
      <w:r w:rsidRPr="005A4ED3">
        <w:rPr>
          <w:rFonts w:ascii="Arial" w:hAnsi="Arial" w:hint="cs"/>
          <w:sz w:val="26"/>
          <w:szCs w:val="26"/>
          <w:rtl/>
        </w:rPr>
        <w:t xml:space="preserve">, לפי </w:t>
      </w:r>
      <w:hyperlink r:id="rId13" w:history="1">
        <w:r w:rsidR="00617348" w:rsidRPr="00617348">
          <w:rPr>
            <w:rStyle w:val="Hyperlink"/>
            <w:rFonts w:ascii="Arial" w:hAnsi="Arial" w:hint="eastAsia"/>
            <w:sz w:val="26"/>
            <w:szCs w:val="26"/>
            <w:rtl/>
          </w:rPr>
          <w:t>סעיפים</w:t>
        </w:r>
        <w:r w:rsidR="00617348" w:rsidRPr="00617348">
          <w:rPr>
            <w:rStyle w:val="Hyperlink"/>
            <w:rFonts w:ascii="Arial" w:hAnsi="Arial"/>
            <w:sz w:val="26"/>
            <w:szCs w:val="26"/>
            <w:rtl/>
          </w:rPr>
          <w:t xml:space="preserve"> 13</w:t>
        </w:r>
      </w:hyperlink>
      <w:r w:rsidRPr="005A4ED3">
        <w:rPr>
          <w:rFonts w:ascii="Arial" w:hAnsi="Arial" w:hint="cs"/>
          <w:sz w:val="26"/>
          <w:szCs w:val="26"/>
          <w:rtl/>
        </w:rPr>
        <w:t xml:space="preserve"> ו-</w:t>
      </w:r>
      <w:hyperlink r:id="rId14" w:history="1">
        <w:r w:rsidR="00617348" w:rsidRPr="00617348">
          <w:rPr>
            <w:rStyle w:val="Hyperlink"/>
            <w:rFonts w:ascii="Arial" w:hAnsi="Arial"/>
            <w:sz w:val="26"/>
            <w:szCs w:val="26"/>
            <w:rtl/>
          </w:rPr>
          <w:t>19א</w:t>
        </w:r>
      </w:hyperlink>
      <w:r w:rsidRPr="005A4ED3">
        <w:rPr>
          <w:rFonts w:ascii="Arial" w:hAnsi="Arial" w:hint="cs"/>
          <w:sz w:val="26"/>
          <w:szCs w:val="26"/>
          <w:rtl/>
        </w:rPr>
        <w:t xml:space="preserve"> לפקודת הסמים.</w:t>
      </w:r>
    </w:p>
    <w:p w14:paraId="00542A23" w14:textId="77777777" w:rsidR="006771F4" w:rsidRDefault="006771F4" w:rsidP="006771F4">
      <w:pPr>
        <w:spacing w:line="360" w:lineRule="auto"/>
        <w:jc w:val="both"/>
        <w:rPr>
          <w:rFonts w:ascii="Arial" w:hAnsi="Arial"/>
          <w:sz w:val="26"/>
          <w:szCs w:val="26"/>
          <w:rtl/>
        </w:rPr>
      </w:pPr>
      <w:bookmarkStart w:id="7" w:name="ABSTRACT_END"/>
      <w:bookmarkEnd w:id="7"/>
    </w:p>
    <w:p w14:paraId="37E130E5" w14:textId="77777777" w:rsidR="006771F4" w:rsidRPr="005A4ED3" w:rsidRDefault="006771F4" w:rsidP="006771F4">
      <w:pPr>
        <w:pStyle w:val="a9"/>
        <w:numPr>
          <w:ilvl w:val="0"/>
          <w:numId w:val="1"/>
        </w:numPr>
        <w:spacing w:line="360" w:lineRule="auto"/>
        <w:jc w:val="both"/>
        <w:rPr>
          <w:rFonts w:ascii="Arial" w:hAnsi="Arial"/>
          <w:sz w:val="26"/>
          <w:szCs w:val="26"/>
          <w:rtl/>
        </w:rPr>
      </w:pPr>
      <w:r w:rsidRPr="005A4ED3">
        <w:rPr>
          <w:rFonts w:ascii="Arial" w:hAnsi="Arial" w:hint="cs"/>
          <w:sz w:val="26"/>
          <w:szCs w:val="26"/>
          <w:u w:val="single"/>
          <w:rtl/>
        </w:rPr>
        <w:t>מהאישום הראשון</w:t>
      </w:r>
      <w:r w:rsidRPr="005A4ED3">
        <w:rPr>
          <w:rFonts w:ascii="Arial" w:hAnsi="Arial" w:hint="cs"/>
          <w:sz w:val="26"/>
          <w:szCs w:val="26"/>
          <w:rtl/>
        </w:rPr>
        <w:t xml:space="preserve"> עולה, כי ביום 15.6.2021 נתפס הנאשם בירושלים ברכב מסוג מרצדס, כשברכב ועל גופו של הנאשם נמצא סם מסוכן מסוג קנביס במשקל 129.93 גרם נטו שפוזר בין 23 שקיות, וכן נתפס מזומן בסך 3,700 ₪.</w:t>
      </w:r>
    </w:p>
    <w:p w14:paraId="551D932A" w14:textId="77777777" w:rsidR="006771F4" w:rsidRDefault="006771F4" w:rsidP="006771F4">
      <w:pPr>
        <w:spacing w:line="360" w:lineRule="auto"/>
        <w:ind w:left="360"/>
        <w:jc w:val="both"/>
        <w:rPr>
          <w:rFonts w:ascii="Arial" w:hAnsi="Arial"/>
          <w:sz w:val="26"/>
          <w:szCs w:val="26"/>
          <w:rtl/>
        </w:rPr>
      </w:pPr>
      <w:r w:rsidRPr="005A4ED3">
        <w:rPr>
          <w:rFonts w:ascii="Arial" w:hAnsi="Arial" w:hint="cs"/>
          <w:sz w:val="26"/>
          <w:szCs w:val="26"/>
          <w:u w:val="single"/>
          <w:rtl/>
        </w:rPr>
        <w:lastRenderedPageBreak/>
        <w:t>מהאישומים השני והשלישי</w:t>
      </w:r>
      <w:r>
        <w:rPr>
          <w:rFonts w:ascii="Arial" w:hAnsi="Arial" w:hint="cs"/>
          <w:sz w:val="26"/>
          <w:szCs w:val="26"/>
          <w:rtl/>
        </w:rPr>
        <w:t xml:space="preserve"> עולה, כי בימים 11.6.2021 ו-14.6.2021 מכר הנאשם לאדם בשם סרגיי קנביס במשקל 10 גרם תמורת 550 ₪ בכל פעם, וזאת לאחר תיאום העסקה ב"טלגראס", כשבעת ההתקשרות הטלפונית הנאשם חסם את מס' הטלפון שלו.</w:t>
      </w:r>
    </w:p>
    <w:p w14:paraId="6AA38F8B" w14:textId="77777777" w:rsidR="006771F4" w:rsidRDefault="006771F4" w:rsidP="006771F4">
      <w:pPr>
        <w:spacing w:line="360" w:lineRule="auto"/>
        <w:ind w:left="360"/>
        <w:jc w:val="both"/>
        <w:rPr>
          <w:rFonts w:ascii="Arial" w:hAnsi="Arial"/>
          <w:sz w:val="26"/>
          <w:szCs w:val="26"/>
          <w:rtl/>
        </w:rPr>
      </w:pPr>
      <w:r w:rsidRPr="005A4ED3">
        <w:rPr>
          <w:rFonts w:ascii="Arial" w:hAnsi="Arial" w:hint="cs"/>
          <w:sz w:val="26"/>
          <w:szCs w:val="26"/>
          <w:u w:val="single"/>
          <w:rtl/>
        </w:rPr>
        <w:t>מהאישומים השישי והשביעי</w:t>
      </w:r>
      <w:r>
        <w:rPr>
          <w:rFonts w:ascii="Arial" w:hAnsi="Arial" w:hint="cs"/>
          <w:sz w:val="26"/>
          <w:szCs w:val="26"/>
          <w:rtl/>
        </w:rPr>
        <w:t xml:space="preserve"> עולה, כי ביום 10.6.2021 מכר הנאשם לאשה בשם הדס קנביס במשקל 5 גרם תמורת 300 ₪ פעמיים במהלך אותו יום. הוא פעל לתאם את העסקאות ולממשן באופן שתואר לעיל באישומים השני והשלישי.</w:t>
      </w:r>
    </w:p>
    <w:p w14:paraId="1FC6A6CF" w14:textId="77777777" w:rsidR="006771F4" w:rsidRDefault="006771F4" w:rsidP="006771F4">
      <w:pPr>
        <w:spacing w:line="360" w:lineRule="auto"/>
        <w:ind w:left="360"/>
        <w:jc w:val="both"/>
        <w:rPr>
          <w:rFonts w:ascii="Arial" w:hAnsi="Arial"/>
          <w:sz w:val="26"/>
          <w:szCs w:val="26"/>
          <w:rtl/>
        </w:rPr>
      </w:pPr>
      <w:r w:rsidRPr="005A4ED3">
        <w:rPr>
          <w:rFonts w:ascii="Arial" w:hAnsi="Arial" w:hint="cs"/>
          <w:sz w:val="26"/>
          <w:szCs w:val="26"/>
          <w:u w:val="single"/>
          <w:rtl/>
        </w:rPr>
        <w:t>באישום השמיני</w:t>
      </w:r>
      <w:r>
        <w:rPr>
          <w:rFonts w:ascii="Arial" w:hAnsi="Arial" w:hint="cs"/>
          <w:sz w:val="26"/>
          <w:szCs w:val="26"/>
          <w:rtl/>
        </w:rPr>
        <w:t xml:space="preserve"> מתואר, כי הנאשם מכר קנביס במשקל 5 גרם תמורת 300 ₪ לאדם בשם יקיר, לאחר תיאום העסקה וביצועה כפי שפורט לעיל.</w:t>
      </w:r>
    </w:p>
    <w:p w14:paraId="22FA087A" w14:textId="77777777" w:rsidR="006771F4" w:rsidRDefault="006771F4" w:rsidP="006771F4">
      <w:pPr>
        <w:spacing w:line="360" w:lineRule="auto"/>
        <w:jc w:val="both"/>
        <w:rPr>
          <w:rFonts w:ascii="Arial" w:hAnsi="Arial"/>
          <w:sz w:val="26"/>
          <w:szCs w:val="26"/>
          <w:rtl/>
        </w:rPr>
      </w:pPr>
    </w:p>
    <w:p w14:paraId="6D23E96A" w14:textId="77777777" w:rsidR="006771F4" w:rsidRDefault="006771F4" w:rsidP="006771F4">
      <w:pPr>
        <w:spacing w:line="360" w:lineRule="auto"/>
        <w:jc w:val="both"/>
        <w:rPr>
          <w:rFonts w:ascii="Arial" w:hAnsi="Arial"/>
          <w:sz w:val="26"/>
          <w:szCs w:val="26"/>
          <w:rtl/>
        </w:rPr>
      </w:pPr>
    </w:p>
    <w:p w14:paraId="15BE7116" w14:textId="77777777" w:rsidR="006771F4" w:rsidRDefault="006771F4" w:rsidP="006771F4">
      <w:pPr>
        <w:spacing w:line="360" w:lineRule="auto"/>
        <w:jc w:val="both"/>
        <w:rPr>
          <w:rFonts w:ascii="Arial" w:hAnsi="Arial"/>
          <w:sz w:val="26"/>
          <w:szCs w:val="26"/>
          <w:rtl/>
        </w:rPr>
      </w:pPr>
    </w:p>
    <w:p w14:paraId="460509EC" w14:textId="77777777" w:rsidR="006771F4" w:rsidRPr="005A4ED3" w:rsidRDefault="006771F4" w:rsidP="006771F4">
      <w:pPr>
        <w:spacing w:line="360" w:lineRule="auto"/>
        <w:jc w:val="both"/>
        <w:rPr>
          <w:rFonts w:ascii="Arial" w:hAnsi="Arial"/>
          <w:b/>
          <w:bCs/>
          <w:sz w:val="26"/>
          <w:szCs w:val="26"/>
          <w:u w:val="single"/>
          <w:rtl/>
        </w:rPr>
      </w:pPr>
      <w:r w:rsidRPr="005A4ED3">
        <w:rPr>
          <w:rFonts w:ascii="Arial" w:hAnsi="Arial" w:hint="cs"/>
          <w:b/>
          <w:bCs/>
          <w:sz w:val="26"/>
          <w:szCs w:val="26"/>
          <w:u w:val="single"/>
          <w:rtl/>
        </w:rPr>
        <w:t>מהלך הדיון</w:t>
      </w:r>
    </w:p>
    <w:p w14:paraId="4A5A6DAA" w14:textId="77777777" w:rsidR="006771F4" w:rsidRPr="005A4ED3" w:rsidRDefault="006771F4" w:rsidP="006771F4">
      <w:pPr>
        <w:pStyle w:val="a9"/>
        <w:numPr>
          <w:ilvl w:val="0"/>
          <w:numId w:val="1"/>
        </w:numPr>
        <w:spacing w:line="360" w:lineRule="auto"/>
        <w:jc w:val="both"/>
        <w:rPr>
          <w:rFonts w:ascii="Arial" w:hAnsi="Arial"/>
          <w:sz w:val="26"/>
          <w:szCs w:val="26"/>
          <w:rtl/>
        </w:rPr>
      </w:pPr>
      <w:r w:rsidRPr="005A4ED3">
        <w:rPr>
          <w:rFonts w:ascii="Arial" w:hAnsi="Arial" w:hint="cs"/>
          <w:sz w:val="26"/>
          <w:szCs w:val="26"/>
          <w:rtl/>
        </w:rPr>
        <w:t xml:space="preserve">הנאשם נעצר במסגרת חקירה ביום 15.6.2021 (האישום הראשון) ונותר במעצר עד לשחרורו ביום 28.6.2021 בתנאים של מעצר בית מלא, והתאפשרו לו שעות התאווררות ספורות בלבד. בחודש ינואר </w:t>
      </w:r>
      <w:r>
        <w:rPr>
          <w:rFonts w:ascii="Arial" w:hAnsi="Arial" w:hint="cs"/>
          <w:sz w:val="26"/>
          <w:szCs w:val="26"/>
          <w:rtl/>
        </w:rPr>
        <w:t>2021</w:t>
      </w:r>
      <w:r w:rsidRPr="005A4ED3">
        <w:rPr>
          <w:rFonts w:ascii="Arial" w:hAnsi="Arial" w:hint="cs"/>
          <w:sz w:val="26"/>
          <w:szCs w:val="26"/>
          <w:rtl/>
        </w:rPr>
        <w:t xml:space="preserve"> הוריתי על הקלה בתנאים למעצר בית לילי בלבד. </w:t>
      </w:r>
    </w:p>
    <w:p w14:paraId="0A2DDED0" w14:textId="77777777" w:rsidR="006771F4" w:rsidRDefault="006771F4" w:rsidP="006771F4">
      <w:pPr>
        <w:spacing w:line="360" w:lineRule="auto"/>
        <w:jc w:val="both"/>
        <w:rPr>
          <w:rFonts w:ascii="Arial" w:hAnsi="Arial"/>
          <w:sz w:val="26"/>
          <w:szCs w:val="26"/>
          <w:rtl/>
        </w:rPr>
      </w:pPr>
    </w:p>
    <w:p w14:paraId="1CC9930D" w14:textId="77777777" w:rsidR="006771F4" w:rsidRPr="005A4ED3" w:rsidRDefault="006771F4" w:rsidP="006771F4">
      <w:pPr>
        <w:spacing w:line="360" w:lineRule="auto"/>
        <w:jc w:val="both"/>
        <w:rPr>
          <w:rFonts w:ascii="Arial" w:hAnsi="Arial"/>
          <w:b/>
          <w:bCs/>
          <w:sz w:val="26"/>
          <w:szCs w:val="26"/>
          <w:u w:val="single"/>
          <w:rtl/>
        </w:rPr>
      </w:pPr>
      <w:r w:rsidRPr="005A4ED3">
        <w:rPr>
          <w:rFonts w:ascii="Arial" w:hAnsi="Arial" w:hint="cs"/>
          <w:b/>
          <w:bCs/>
          <w:sz w:val="26"/>
          <w:szCs w:val="26"/>
          <w:u w:val="single"/>
          <w:rtl/>
        </w:rPr>
        <w:t>תסקיר</w:t>
      </w:r>
      <w:r>
        <w:rPr>
          <w:rFonts w:ascii="Arial" w:hAnsi="Arial" w:hint="cs"/>
          <w:b/>
          <w:bCs/>
          <w:sz w:val="26"/>
          <w:szCs w:val="26"/>
          <w:u w:val="single"/>
          <w:rtl/>
        </w:rPr>
        <w:t>י</w:t>
      </w:r>
      <w:r w:rsidRPr="005A4ED3">
        <w:rPr>
          <w:rFonts w:ascii="Arial" w:hAnsi="Arial" w:hint="cs"/>
          <w:b/>
          <w:bCs/>
          <w:sz w:val="26"/>
          <w:szCs w:val="26"/>
          <w:u w:val="single"/>
          <w:rtl/>
        </w:rPr>
        <w:t xml:space="preserve"> שירות המבחן</w:t>
      </w:r>
    </w:p>
    <w:p w14:paraId="7C1B2A1E" w14:textId="77777777" w:rsidR="006771F4" w:rsidRDefault="006771F4" w:rsidP="006771F4">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בעניינו של הנאשם הוגשו שלושה תסקירים, בחודשים יולי 2022, פברואר וספטמבר 2023. מהתסקירים עולה, כי הנאשם בראשית שנות העשרים לחייו, רווק, גדל במשפחה חרדית, וכיום מתגורר אצל הוריו. הוא בן הזקונים ודווח כי הוריו עובדים בתחום החינוך החרדי באזור מגוריהם בצפון וכי אחיו מנהלים אורח חיים נורמטיבי. לנאשם אין עבר פלילי וכיום הוא תלמיד כולל, פעילות המעסיקה אותו לאורך היום. הנאשם אובחן בילדותו כמתמודד עם הפרעות קשב וריכוז, וטיפול תרופתי לא הטיב את מצבו. הוא נע ונד בין מסגרות חינוך, והאחרונה שבהן, שהיטיבה עמו, נסגרה לתקופה בשל דליקה באגף המגורים. העבירות בוצעו בתקופה שבה חזר הנאשם לירושלים למסגרת הלימודים מבלי שהיה לו פתרון מגורים והוא התגורר ברכבו. הוא סיפר כי מכָּר הציע לו לגור אצלו וכן הציע לו לסחור בסמים, והנאשם מצא בכך פתרון מהיר למצוקה הכלכלית שחווה. הנאשם הביע חרטה וקיבל אחריות למעשיו. </w:t>
      </w:r>
    </w:p>
    <w:p w14:paraId="392BBD48" w14:textId="77777777" w:rsidR="006771F4" w:rsidRDefault="006771F4" w:rsidP="006771F4">
      <w:pPr>
        <w:pStyle w:val="a9"/>
        <w:spacing w:line="360" w:lineRule="auto"/>
        <w:ind w:left="360"/>
        <w:jc w:val="both"/>
        <w:rPr>
          <w:rFonts w:ascii="Arial" w:hAnsi="Arial"/>
          <w:sz w:val="26"/>
          <w:szCs w:val="26"/>
        </w:rPr>
      </w:pPr>
    </w:p>
    <w:p w14:paraId="5E093AB6" w14:textId="77777777" w:rsidR="006771F4" w:rsidRDefault="006771F4" w:rsidP="006771F4">
      <w:pPr>
        <w:pStyle w:val="a9"/>
        <w:numPr>
          <w:ilvl w:val="0"/>
          <w:numId w:val="1"/>
        </w:numPr>
        <w:spacing w:line="360" w:lineRule="auto"/>
        <w:jc w:val="both"/>
        <w:rPr>
          <w:rFonts w:ascii="Arial" w:hAnsi="Arial"/>
          <w:sz w:val="26"/>
          <w:szCs w:val="26"/>
        </w:rPr>
      </w:pPr>
      <w:r>
        <w:rPr>
          <w:rFonts w:ascii="Arial" w:hAnsi="Arial" w:hint="cs"/>
          <w:sz w:val="26"/>
          <w:szCs w:val="26"/>
          <w:rtl/>
        </w:rPr>
        <w:t xml:space="preserve">שירות המבחן התרשם מצעיר שטרם התגבש, שחווה קשיים שונים בילדותו ונערותו כפי שפורט בתסקיר, קשיים שחלק מהם טרם טופלו כראוי. הנאשם השתלב בקבוצת צעירים במסגרת צו מעצרים, ושיתף פעולה, אם כי שירות המבחן לא סבר שהנאשם </w:t>
      </w:r>
      <w:r>
        <w:rPr>
          <w:rFonts w:ascii="Arial" w:hAnsi="Arial" w:hint="cs"/>
          <w:sz w:val="26"/>
          <w:szCs w:val="26"/>
          <w:rtl/>
        </w:rPr>
        <w:lastRenderedPageBreak/>
        <w:t xml:space="preserve">נרתם מאפיק זה. הנאשם יזם בעצמו טיפול פרטני שארך כשנה שסייע לו לעבד טראומה מן העבר ועניינים נוספים, כאשר המטפל מסר שיעדי הטיפול הושגו והוא נותר בקשר מעקבי עם הנאשם, שנראה שהפיק לקחים וקיבל כלים להתמודדות מיטיבה עם אתגרים, ונדמה שחלה התייצבות במצבו. </w:t>
      </w:r>
    </w:p>
    <w:p w14:paraId="231E43DE" w14:textId="77777777" w:rsidR="006771F4" w:rsidRPr="00F615EF" w:rsidRDefault="006771F4" w:rsidP="006771F4">
      <w:pPr>
        <w:pStyle w:val="a9"/>
        <w:rPr>
          <w:rFonts w:ascii="Arial" w:hAnsi="Arial"/>
          <w:sz w:val="26"/>
          <w:szCs w:val="26"/>
          <w:rtl/>
        </w:rPr>
      </w:pPr>
    </w:p>
    <w:p w14:paraId="5B1E56C4" w14:textId="77777777" w:rsidR="006771F4" w:rsidRDefault="006771F4" w:rsidP="006771F4">
      <w:pPr>
        <w:pStyle w:val="a9"/>
        <w:numPr>
          <w:ilvl w:val="0"/>
          <w:numId w:val="1"/>
        </w:numPr>
        <w:spacing w:line="360" w:lineRule="auto"/>
        <w:jc w:val="both"/>
        <w:rPr>
          <w:rFonts w:ascii="Arial" w:hAnsi="Arial"/>
          <w:sz w:val="26"/>
          <w:szCs w:val="26"/>
        </w:rPr>
      </w:pPr>
      <w:r>
        <w:rPr>
          <w:rFonts w:ascii="Arial" w:hAnsi="Arial" w:hint="cs"/>
          <w:sz w:val="26"/>
          <w:szCs w:val="26"/>
          <w:rtl/>
        </w:rPr>
        <w:t>לכל אורך ההליך, הנאשם שלל נזקקות טיפולית בתחום הסמים, ובעת תקופת הדחיה לצורך קבלת התסקיר השני, מסר הנאשם בדיקת שתן נקיה אחת מתוך שבע אליהן זומן. שירות המבחן העריך בסוף התסקיר השני, כי עדיין קיים סיכון להישנות העבירות אך לצד זאת ציין, את העובדה שהנאשם עבר טיפול פרטי, לא פתח תיקים חדשים ונדמה כי כיום זוכה לרשת תמיכה טובה מבעבר. השירות המליץ על הטלת מאסר בעבודות שירות כענישה מוחשית ונמנע מהמלצה טיפולית או שיקומית נוכח עמדת הנאשם.</w:t>
      </w:r>
    </w:p>
    <w:p w14:paraId="35F3831B" w14:textId="77777777" w:rsidR="006771F4" w:rsidRPr="00F615EF" w:rsidRDefault="006771F4" w:rsidP="006771F4">
      <w:pPr>
        <w:pStyle w:val="a9"/>
        <w:rPr>
          <w:rFonts w:ascii="Arial" w:hAnsi="Arial"/>
          <w:sz w:val="26"/>
          <w:szCs w:val="26"/>
          <w:rtl/>
        </w:rPr>
      </w:pPr>
    </w:p>
    <w:p w14:paraId="59F97DD8" w14:textId="77777777" w:rsidR="006771F4" w:rsidRDefault="006771F4" w:rsidP="006771F4">
      <w:pPr>
        <w:pStyle w:val="a9"/>
        <w:numPr>
          <w:ilvl w:val="0"/>
          <w:numId w:val="1"/>
        </w:numPr>
        <w:spacing w:line="360" w:lineRule="auto"/>
        <w:jc w:val="both"/>
        <w:rPr>
          <w:rFonts w:ascii="Arial" w:hAnsi="Arial"/>
          <w:sz w:val="26"/>
          <w:szCs w:val="26"/>
        </w:rPr>
      </w:pPr>
      <w:r>
        <w:rPr>
          <w:rFonts w:ascii="Arial" w:hAnsi="Arial" w:hint="cs"/>
          <w:sz w:val="26"/>
          <w:szCs w:val="26"/>
          <w:rtl/>
        </w:rPr>
        <w:t>בתקופת הדחיה האחרונה בין התסקירים שהוגשו בשנת 2023 התברר כי הנאשם היה משולב בטיפול פרטני במשך 3 חודשים על בסיס פגישות שבועיות. שירות המבחן שוחח עם המטפל, שציין כי הטיפול לא מיצה את עצמו וכי הנאשם הפסיק את הטיפול, בין היתר בשל סיבות כלכליות. הנאשם התייצב בתקופת הדחיה ל-4 מתוך 10 בדיקות השתן אליהן הוזמן, וכולן היו נקיות משרידי סמים. שירות המבחן סבר כי מעורבותו בעניינו של הנאשם מיצתה את עצמה וחזר על המלצתו להטיל על הנאשם מאסר בעבודות שירות, בין היתר בשל חוסר הפנמת הנאשם את מצבו וצרכיו, כפי שמבין אותם שירות המבחן ונוכח מידת סיכון להישנות העבירות.</w:t>
      </w:r>
    </w:p>
    <w:p w14:paraId="535DBBE8" w14:textId="77777777" w:rsidR="006771F4" w:rsidRDefault="006771F4" w:rsidP="006771F4">
      <w:pPr>
        <w:spacing w:line="360" w:lineRule="auto"/>
        <w:jc w:val="both"/>
        <w:rPr>
          <w:rFonts w:ascii="Arial" w:hAnsi="Arial"/>
          <w:b/>
          <w:bCs/>
          <w:sz w:val="26"/>
          <w:szCs w:val="26"/>
          <w:u w:val="single"/>
          <w:rtl/>
        </w:rPr>
      </w:pPr>
    </w:p>
    <w:p w14:paraId="4DFE9776" w14:textId="77777777" w:rsidR="006771F4" w:rsidRDefault="006771F4" w:rsidP="006771F4">
      <w:pPr>
        <w:spacing w:line="360" w:lineRule="auto"/>
        <w:jc w:val="both"/>
        <w:rPr>
          <w:rFonts w:ascii="Arial" w:hAnsi="Arial"/>
          <w:b/>
          <w:bCs/>
          <w:sz w:val="26"/>
          <w:szCs w:val="26"/>
          <w:u w:val="single"/>
          <w:rtl/>
        </w:rPr>
      </w:pPr>
    </w:p>
    <w:p w14:paraId="3B055E16" w14:textId="77777777" w:rsidR="006771F4" w:rsidRPr="005A4ED3" w:rsidRDefault="006771F4" w:rsidP="006771F4">
      <w:pPr>
        <w:spacing w:line="360" w:lineRule="auto"/>
        <w:jc w:val="both"/>
        <w:rPr>
          <w:rFonts w:ascii="Arial" w:hAnsi="Arial"/>
          <w:b/>
          <w:bCs/>
          <w:sz w:val="26"/>
          <w:szCs w:val="26"/>
          <w:u w:val="single"/>
          <w:rtl/>
        </w:rPr>
      </w:pPr>
      <w:r w:rsidRPr="005A4ED3">
        <w:rPr>
          <w:rFonts w:ascii="Arial" w:hAnsi="Arial" w:hint="cs"/>
          <w:b/>
          <w:bCs/>
          <w:sz w:val="26"/>
          <w:szCs w:val="26"/>
          <w:u w:val="single"/>
          <w:rtl/>
        </w:rPr>
        <w:t>חוות דעת הממונה על עבודות השירות</w:t>
      </w:r>
    </w:p>
    <w:p w14:paraId="57F75220" w14:textId="77777777" w:rsidR="006771F4" w:rsidRPr="005A4ED3" w:rsidRDefault="006771F4" w:rsidP="006771F4">
      <w:pPr>
        <w:pStyle w:val="a9"/>
        <w:numPr>
          <w:ilvl w:val="0"/>
          <w:numId w:val="1"/>
        </w:numPr>
        <w:spacing w:line="360" w:lineRule="auto"/>
        <w:jc w:val="both"/>
        <w:rPr>
          <w:rFonts w:ascii="Arial" w:hAnsi="Arial"/>
          <w:sz w:val="26"/>
          <w:szCs w:val="26"/>
          <w:rtl/>
        </w:rPr>
      </w:pPr>
      <w:r>
        <w:rPr>
          <w:rFonts w:ascii="Arial" w:hAnsi="Arial" w:hint="cs"/>
          <w:sz w:val="26"/>
          <w:szCs w:val="26"/>
          <w:rtl/>
        </w:rPr>
        <w:t>הממונה מצא את הנאשם כשיר לביצוע עבודות שירות בכלא כרמל החל מיום 29.1.2024.</w:t>
      </w:r>
    </w:p>
    <w:p w14:paraId="46167130" w14:textId="77777777" w:rsidR="006771F4" w:rsidRDefault="006771F4" w:rsidP="006771F4">
      <w:pPr>
        <w:spacing w:line="360" w:lineRule="auto"/>
        <w:jc w:val="both"/>
        <w:rPr>
          <w:rFonts w:ascii="Arial" w:hAnsi="Arial"/>
          <w:b/>
          <w:bCs/>
          <w:sz w:val="26"/>
          <w:szCs w:val="26"/>
          <w:u w:val="single"/>
          <w:rtl/>
        </w:rPr>
      </w:pPr>
    </w:p>
    <w:p w14:paraId="660116ED" w14:textId="77777777" w:rsidR="006771F4" w:rsidRPr="005A4ED3" w:rsidRDefault="006771F4" w:rsidP="006771F4">
      <w:pPr>
        <w:spacing w:line="360" w:lineRule="auto"/>
        <w:jc w:val="both"/>
        <w:rPr>
          <w:rFonts w:ascii="Arial" w:hAnsi="Arial"/>
          <w:b/>
          <w:bCs/>
          <w:sz w:val="26"/>
          <w:szCs w:val="26"/>
          <w:u w:val="single"/>
          <w:rtl/>
        </w:rPr>
      </w:pPr>
      <w:r w:rsidRPr="005A4ED3">
        <w:rPr>
          <w:rFonts w:ascii="Arial" w:hAnsi="Arial" w:hint="cs"/>
          <w:b/>
          <w:bCs/>
          <w:sz w:val="26"/>
          <w:szCs w:val="26"/>
          <w:u w:val="single"/>
          <w:rtl/>
        </w:rPr>
        <w:t>ראיות וטיעונים לעונש</w:t>
      </w:r>
    </w:p>
    <w:p w14:paraId="52D96FCB" w14:textId="77777777" w:rsidR="006771F4" w:rsidRPr="005A4ED3" w:rsidRDefault="006771F4" w:rsidP="006771F4">
      <w:pPr>
        <w:pStyle w:val="a9"/>
        <w:numPr>
          <w:ilvl w:val="0"/>
          <w:numId w:val="1"/>
        </w:numPr>
        <w:spacing w:line="360" w:lineRule="auto"/>
        <w:jc w:val="both"/>
        <w:rPr>
          <w:rFonts w:ascii="Arial" w:hAnsi="Arial"/>
          <w:sz w:val="26"/>
          <w:szCs w:val="26"/>
          <w:rtl/>
        </w:rPr>
      </w:pPr>
      <w:r>
        <w:rPr>
          <w:rFonts w:ascii="Arial" w:hAnsi="Arial" w:hint="cs"/>
          <w:sz w:val="26"/>
          <w:szCs w:val="26"/>
          <w:rtl/>
        </w:rPr>
        <w:t xml:space="preserve">ב"כ המאשימה עתר להטיל על הנאשם עונש מאסר וענישה נלווית וכן עתר לחילוט התפוסים. ב"כ הנאשם טען מנגד, כי יש מקום לחרוג מהמלצת שירות המבחן ולהטיל על הנאשם עונש שאינו עבודות שירות, נוכח המהפך שעבר בחודשים האחרונים, עליו העידו הן הנאשם והן אביו. </w:t>
      </w:r>
    </w:p>
    <w:p w14:paraId="7AA29596" w14:textId="77777777" w:rsidR="006771F4" w:rsidRPr="001641D2" w:rsidRDefault="006771F4" w:rsidP="006771F4">
      <w:pPr>
        <w:spacing w:line="360" w:lineRule="auto"/>
        <w:jc w:val="both"/>
        <w:rPr>
          <w:rFonts w:ascii="Arial" w:hAnsi="Arial"/>
          <w:sz w:val="26"/>
          <w:szCs w:val="26"/>
          <w:rtl/>
        </w:rPr>
      </w:pPr>
    </w:p>
    <w:p w14:paraId="4A518956" w14:textId="77777777" w:rsidR="006771F4" w:rsidRPr="005A4ED3" w:rsidRDefault="006771F4" w:rsidP="006771F4">
      <w:pPr>
        <w:spacing w:line="360" w:lineRule="auto"/>
        <w:jc w:val="both"/>
        <w:rPr>
          <w:rFonts w:ascii="Arial" w:hAnsi="Arial"/>
          <w:b/>
          <w:bCs/>
          <w:sz w:val="26"/>
          <w:szCs w:val="26"/>
          <w:u w:val="single"/>
          <w:rtl/>
        </w:rPr>
      </w:pPr>
      <w:r w:rsidRPr="005A4ED3">
        <w:rPr>
          <w:rFonts w:ascii="Arial" w:hAnsi="Arial" w:hint="cs"/>
          <w:b/>
          <w:bCs/>
          <w:sz w:val="26"/>
          <w:szCs w:val="26"/>
          <w:u w:val="single"/>
          <w:rtl/>
        </w:rPr>
        <w:t>קביעת מתחם העונש ההולם</w:t>
      </w:r>
    </w:p>
    <w:p w14:paraId="350E8D2C" w14:textId="77777777" w:rsidR="006771F4" w:rsidRDefault="006771F4" w:rsidP="006771F4">
      <w:pPr>
        <w:pStyle w:val="a9"/>
        <w:numPr>
          <w:ilvl w:val="0"/>
          <w:numId w:val="1"/>
        </w:numPr>
        <w:spacing w:line="360" w:lineRule="auto"/>
        <w:jc w:val="both"/>
        <w:rPr>
          <w:rFonts w:ascii="Arial" w:hAnsi="Arial"/>
          <w:sz w:val="26"/>
          <w:szCs w:val="26"/>
        </w:rPr>
      </w:pPr>
      <w:r>
        <w:rPr>
          <w:rFonts w:ascii="Arial" w:hAnsi="Arial" w:hint="cs"/>
          <w:sz w:val="26"/>
          <w:szCs w:val="26"/>
          <w:rtl/>
        </w:rPr>
        <w:t>על בית המשפט להטיל עונש לאחר שקבע את מתחם העונש ההולם, הנגזר מעקרון ההלימה המבטא את הערכים המוגנים ומידת הפגיעה בהם, נסיבות ביצוע העבירה ומידת אשמו של הנאשם ומדיניות הענישה הנוהגת.</w:t>
      </w:r>
    </w:p>
    <w:p w14:paraId="0A4A9E2A" w14:textId="77777777" w:rsidR="006771F4" w:rsidRDefault="006771F4" w:rsidP="006771F4">
      <w:pPr>
        <w:pStyle w:val="a9"/>
        <w:spacing w:line="360" w:lineRule="auto"/>
        <w:ind w:left="360"/>
        <w:jc w:val="both"/>
        <w:rPr>
          <w:rFonts w:ascii="Arial" w:hAnsi="Arial"/>
          <w:sz w:val="26"/>
          <w:szCs w:val="26"/>
        </w:rPr>
      </w:pPr>
    </w:p>
    <w:p w14:paraId="6BA2682E" w14:textId="77777777" w:rsidR="006771F4" w:rsidRDefault="006771F4" w:rsidP="006771F4">
      <w:pPr>
        <w:pStyle w:val="a9"/>
        <w:numPr>
          <w:ilvl w:val="0"/>
          <w:numId w:val="1"/>
        </w:numPr>
        <w:spacing w:line="360" w:lineRule="auto"/>
        <w:jc w:val="both"/>
        <w:rPr>
          <w:rFonts w:ascii="Arial" w:hAnsi="Arial"/>
          <w:sz w:val="26"/>
          <w:szCs w:val="26"/>
        </w:rPr>
      </w:pPr>
      <w:r w:rsidRPr="00B15CC4">
        <w:rPr>
          <w:rFonts w:ascii="Arial" w:hAnsi="Arial" w:hint="cs"/>
          <w:b/>
          <w:bCs/>
          <w:sz w:val="26"/>
          <w:szCs w:val="26"/>
          <w:rtl/>
        </w:rPr>
        <w:t>הערכים המוגנים</w:t>
      </w:r>
      <w:r>
        <w:rPr>
          <w:rFonts w:ascii="Arial" w:hAnsi="Arial" w:hint="cs"/>
          <w:sz w:val="26"/>
          <w:szCs w:val="26"/>
          <w:rtl/>
        </w:rPr>
        <w:t xml:space="preserve"> בעבירות סמים הם הצורך להגן על בריאות הציבור ועל ביטחונו מפני נגע הסמים, הפוגע במשתמשים וכן בכלל הציבור, בשל העבירות המבוצעות על-מנת לממן התמכרות לסמים. עבירות של סחר והפצה נמצאות במדרג חומרה גבוה יותר. בענייננו, מידת הפגיעה בערכים המוגנים בינונית.</w:t>
      </w:r>
    </w:p>
    <w:p w14:paraId="50838C05" w14:textId="77777777" w:rsidR="006771F4" w:rsidRPr="00F615EF" w:rsidRDefault="006771F4" w:rsidP="006771F4">
      <w:pPr>
        <w:pStyle w:val="a9"/>
        <w:rPr>
          <w:rFonts w:ascii="Arial" w:hAnsi="Arial"/>
          <w:sz w:val="26"/>
          <w:szCs w:val="26"/>
          <w:rtl/>
        </w:rPr>
      </w:pPr>
    </w:p>
    <w:p w14:paraId="619F7774" w14:textId="77777777" w:rsidR="006771F4" w:rsidRDefault="006771F4" w:rsidP="006771F4">
      <w:pPr>
        <w:pStyle w:val="a9"/>
        <w:numPr>
          <w:ilvl w:val="0"/>
          <w:numId w:val="1"/>
        </w:numPr>
        <w:spacing w:line="360" w:lineRule="auto"/>
        <w:jc w:val="both"/>
        <w:rPr>
          <w:rFonts w:ascii="Arial" w:hAnsi="Arial"/>
          <w:sz w:val="26"/>
          <w:szCs w:val="26"/>
        </w:rPr>
      </w:pPr>
      <w:r w:rsidRPr="00B15CC4">
        <w:rPr>
          <w:rFonts w:ascii="Arial" w:hAnsi="Arial" w:hint="cs"/>
          <w:b/>
          <w:bCs/>
          <w:sz w:val="26"/>
          <w:szCs w:val="26"/>
          <w:rtl/>
        </w:rPr>
        <w:t>נסיבות ביצוע העבירות</w:t>
      </w:r>
      <w:r>
        <w:rPr>
          <w:rFonts w:ascii="Arial" w:hAnsi="Arial" w:hint="cs"/>
          <w:sz w:val="26"/>
          <w:szCs w:val="26"/>
          <w:rtl/>
        </w:rPr>
        <w:t xml:space="preserve"> מלמדות על תכנון ותחכום באופן הצעת הסם, תיאום העסקאות ואספקתו ללקוחות שונים, וזאת מתוך מניע כספי ורצון לרווח מהיר. אלו יחד עם ריבוי המקרים והישנותם, ויחד עם הסברה המבוססת, שאלמלא נתפס הנאשם היה ממשיך להפיץ סמים לכל דורש, מהווים נסיבות לחומרה. לקולה, אך במידה מוגבלת, העובדה שמדובר בכמויות לא גדולות יחסית של קנביס הנחשב ל"סם קל" יותר ושלגביו קיימת אסדרה חלקית. ב</w:t>
      </w:r>
      <w:hyperlink r:id="rId15" w:history="1">
        <w:r w:rsidR="007A0B9E" w:rsidRPr="007A0B9E">
          <w:rPr>
            <w:rFonts w:ascii="Arial" w:hAnsi="Arial"/>
            <w:color w:val="0000FF"/>
            <w:sz w:val="26"/>
            <w:szCs w:val="26"/>
            <w:u w:val="single"/>
            <w:rtl/>
          </w:rPr>
          <w:t>רע"פ 4894/21</w:t>
        </w:r>
      </w:hyperlink>
      <w:r>
        <w:rPr>
          <w:rFonts w:ascii="Arial" w:hAnsi="Arial" w:hint="cs"/>
          <w:sz w:val="26"/>
          <w:szCs w:val="26"/>
          <w:rtl/>
        </w:rPr>
        <w:t xml:space="preserve"> </w:t>
      </w:r>
      <w:r w:rsidRPr="009B0151">
        <w:rPr>
          <w:rFonts w:ascii="Arial" w:hAnsi="Arial" w:hint="cs"/>
          <w:b/>
          <w:bCs/>
          <w:sz w:val="26"/>
          <w:szCs w:val="26"/>
          <w:rtl/>
        </w:rPr>
        <w:t>אלטוחי נ' מ"י</w:t>
      </w:r>
      <w:r>
        <w:rPr>
          <w:rFonts w:ascii="Arial" w:hAnsi="Arial" w:hint="cs"/>
          <w:sz w:val="26"/>
          <w:szCs w:val="26"/>
          <w:rtl/>
        </w:rPr>
        <w:t xml:space="preserve"> (מיום 18.7.2021) (</w:t>
      </w:r>
      <w:r w:rsidRPr="009B0151">
        <w:rPr>
          <w:rFonts w:ascii="Arial" w:hAnsi="Arial" w:hint="cs"/>
          <w:b/>
          <w:bCs/>
          <w:sz w:val="26"/>
          <w:szCs w:val="26"/>
          <w:rtl/>
        </w:rPr>
        <w:t>עניין אלטוחי</w:t>
      </w:r>
      <w:r>
        <w:rPr>
          <w:rFonts w:ascii="Arial" w:hAnsi="Arial" w:hint="cs"/>
          <w:sz w:val="26"/>
          <w:szCs w:val="26"/>
          <w:rtl/>
        </w:rPr>
        <w:t>) ציין כב' השופט אלרון בפסקה 8, שגם בסוג סמים הנחשבים "קלים", סחר הוא אסור ופסול ויש לראות בחומרה ניסיונות לעשיית רווח כספי.</w:t>
      </w:r>
    </w:p>
    <w:p w14:paraId="3DB67C9A" w14:textId="77777777" w:rsidR="006771F4" w:rsidRPr="00F615EF" w:rsidRDefault="006771F4" w:rsidP="006771F4">
      <w:pPr>
        <w:pStyle w:val="a9"/>
        <w:rPr>
          <w:rFonts w:ascii="Arial" w:hAnsi="Arial"/>
          <w:sz w:val="26"/>
          <w:szCs w:val="26"/>
          <w:rtl/>
        </w:rPr>
      </w:pPr>
    </w:p>
    <w:p w14:paraId="1CD6E329" w14:textId="77777777" w:rsidR="006771F4" w:rsidRDefault="006771F4" w:rsidP="006771F4">
      <w:pPr>
        <w:pStyle w:val="a9"/>
        <w:numPr>
          <w:ilvl w:val="0"/>
          <w:numId w:val="1"/>
        </w:numPr>
        <w:spacing w:line="360" w:lineRule="auto"/>
        <w:jc w:val="both"/>
        <w:rPr>
          <w:rFonts w:ascii="Arial" w:hAnsi="Arial"/>
          <w:sz w:val="26"/>
          <w:szCs w:val="26"/>
        </w:rPr>
      </w:pPr>
      <w:r w:rsidRPr="00B15CC4">
        <w:rPr>
          <w:rFonts w:ascii="Arial" w:hAnsi="Arial" w:hint="cs"/>
          <w:b/>
          <w:bCs/>
          <w:sz w:val="26"/>
          <w:szCs w:val="26"/>
          <w:rtl/>
        </w:rPr>
        <w:t>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הכלל בעבירות סחר בסמים הוא מאסר בפועל. בית המשפט העליון עמד על תופעת הסחר הנפוצה באמצעות הטלגראס, ועמד על הצורך לנקוט גישה מחמירה ומרתיעה </w:t>
      </w:r>
      <w:r>
        <w:rPr>
          <w:rFonts w:ascii="Arial" w:hAnsi="Arial"/>
          <w:sz w:val="26"/>
          <w:szCs w:val="26"/>
          <w:rtl/>
        </w:rPr>
        <w:t>–</w:t>
      </w:r>
      <w:r>
        <w:rPr>
          <w:rFonts w:ascii="Arial" w:hAnsi="Arial" w:hint="cs"/>
          <w:sz w:val="26"/>
          <w:szCs w:val="26"/>
          <w:rtl/>
        </w:rPr>
        <w:t xml:space="preserve"> ראו </w:t>
      </w:r>
      <w:hyperlink r:id="rId16" w:history="1">
        <w:r w:rsidR="007A0B9E" w:rsidRPr="007A0B9E">
          <w:rPr>
            <w:rFonts w:ascii="Arial" w:hAnsi="Arial"/>
            <w:color w:val="0000FF"/>
            <w:sz w:val="26"/>
            <w:szCs w:val="26"/>
            <w:u w:val="single"/>
            <w:rtl/>
          </w:rPr>
          <w:t>ע"פ 2596/18</w:t>
        </w:r>
      </w:hyperlink>
      <w:r>
        <w:rPr>
          <w:rFonts w:ascii="Arial" w:hAnsi="Arial" w:hint="cs"/>
          <w:sz w:val="26"/>
          <w:szCs w:val="26"/>
          <w:rtl/>
        </w:rPr>
        <w:t xml:space="preserve"> </w:t>
      </w:r>
      <w:r w:rsidRPr="00B15CC4">
        <w:rPr>
          <w:rFonts w:ascii="Arial" w:hAnsi="Arial" w:hint="cs"/>
          <w:b/>
          <w:bCs/>
          <w:sz w:val="26"/>
          <w:szCs w:val="26"/>
          <w:rtl/>
        </w:rPr>
        <w:t>זנזורי נ' מ"י</w:t>
      </w:r>
      <w:r>
        <w:rPr>
          <w:rFonts w:ascii="Arial" w:hAnsi="Arial" w:hint="cs"/>
          <w:sz w:val="26"/>
          <w:szCs w:val="26"/>
          <w:rtl/>
        </w:rPr>
        <w:t xml:space="preserve"> (מיום 12.8.2018) בפסקה 8 לפסק דינו של כב' השופט עמית. עם זאת, בפועל מדיניות הענישה מגוונת בהתאם לנסיבות המעשה והעושה </w:t>
      </w:r>
      <w:r>
        <w:rPr>
          <w:rFonts w:ascii="Arial" w:hAnsi="Arial"/>
          <w:sz w:val="26"/>
          <w:szCs w:val="26"/>
          <w:rtl/>
        </w:rPr>
        <w:t>–</w:t>
      </w:r>
      <w:r>
        <w:rPr>
          <w:rFonts w:ascii="Arial" w:hAnsi="Arial" w:hint="cs"/>
          <w:sz w:val="26"/>
          <w:szCs w:val="26"/>
          <w:rtl/>
        </w:rPr>
        <w:t xml:space="preserve"> משל"ץ ועד מאסר בפועל.</w:t>
      </w:r>
    </w:p>
    <w:p w14:paraId="7AD54CBF" w14:textId="77777777" w:rsidR="006771F4" w:rsidRDefault="006771F4" w:rsidP="006771F4">
      <w:pPr>
        <w:pStyle w:val="a9"/>
        <w:numPr>
          <w:ilvl w:val="1"/>
          <w:numId w:val="1"/>
        </w:numPr>
        <w:spacing w:line="360" w:lineRule="auto"/>
        <w:jc w:val="both"/>
        <w:rPr>
          <w:rFonts w:ascii="Arial" w:hAnsi="Arial"/>
          <w:sz w:val="26"/>
          <w:szCs w:val="26"/>
        </w:rPr>
      </w:pPr>
      <w:r w:rsidRPr="009B0151">
        <w:rPr>
          <w:rFonts w:ascii="Arial" w:hAnsi="Arial" w:hint="cs"/>
          <w:b/>
          <w:bCs/>
          <w:sz w:val="26"/>
          <w:szCs w:val="26"/>
          <w:rtl/>
        </w:rPr>
        <w:t>עניין אלטוחי</w:t>
      </w:r>
      <w:r>
        <w:rPr>
          <w:rFonts w:ascii="Arial" w:hAnsi="Arial" w:hint="cs"/>
          <w:sz w:val="26"/>
          <w:szCs w:val="26"/>
          <w:rtl/>
        </w:rPr>
        <w:t xml:space="preserve"> שהוזכר לעיל </w:t>
      </w:r>
      <w:r>
        <w:rPr>
          <w:rFonts w:ascii="Arial" w:hAnsi="Arial"/>
          <w:sz w:val="26"/>
          <w:szCs w:val="26"/>
          <w:rtl/>
        </w:rPr>
        <w:t>–</w:t>
      </w:r>
      <w:r>
        <w:rPr>
          <w:rFonts w:ascii="Arial" w:hAnsi="Arial" w:hint="cs"/>
          <w:sz w:val="26"/>
          <w:szCs w:val="26"/>
          <w:rtl/>
        </w:rPr>
        <w:t xml:space="preserve"> במקרה זה סחר הנאשם בחשיש בהזדמנות אחת אך בכמות של 12 פלטות השווה ללמעלה מקילוגרם. המאשימה הגבילה עצמה ל-13 חודשי מאסר, ובפועל נגזרו על הנאשם 12 חודשי מאסר.</w:t>
      </w:r>
    </w:p>
    <w:p w14:paraId="63EE25B5" w14:textId="77777777" w:rsidR="006771F4" w:rsidRPr="008C28E4" w:rsidRDefault="007A0B9E" w:rsidP="006771F4">
      <w:pPr>
        <w:pStyle w:val="a9"/>
        <w:numPr>
          <w:ilvl w:val="1"/>
          <w:numId w:val="1"/>
        </w:numPr>
        <w:spacing w:line="360" w:lineRule="auto"/>
        <w:jc w:val="both"/>
        <w:rPr>
          <w:rFonts w:ascii="Arial" w:hAnsi="Arial"/>
          <w:sz w:val="26"/>
          <w:szCs w:val="26"/>
        </w:rPr>
      </w:pPr>
      <w:hyperlink r:id="rId17" w:history="1">
        <w:r w:rsidRPr="007A0B9E">
          <w:rPr>
            <w:rFonts w:ascii="Arial" w:hAnsi="Arial"/>
            <w:color w:val="0000FF"/>
            <w:sz w:val="26"/>
            <w:szCs w:val="26"/>
            <w:u w:val="single"/>
            <w:rtl/>
          </w:rPr>
          <w:t>רע"פ 5494/19</w:t>
        </w:r>
      </w:hyperlink>
      <w:r w:rsidR="006771F4" w:rsidRPr="008C28E4">
        <w:rPr>
          <w:rFonts w:ascii="Arial" w:hAnsi="Arial" w:hint="cs"/>
          <w:sz w:val="26"/>
          <w:szCs w:val="26"/>
          <w:rtl/>
        </w:rPr>
        <w:t xml:space="preserve"> </w:t>
      </w:r>
      <w:r w:rsidR="006771F4" w:rsidRPr="008C28E4">
        <w:rPr>
          <w:rFonts w:ascii="Arial" w:hAnsi="Arial" w:hint="cs"/>
          <w:b/>
          <w:bCs/>
          <w:sz w:val="26"/>
          <w:szCs w:val="26"/>
          <w:rtl/>
        </w:rPr>
        <w:t>רנד נ' מ"י</w:t>
      </w:r>
      <w:r w:rsidR="006771F4" w:rsidRPr="008C28E4">
        <w:rPr>
          <w:rFonts w:ascii="Arial" w:hAnsi="Arial" w:hint="cs"/>
          <w:sz w:val="26"/>
          <w:szCs w:val="26"/>
          <w:rtl/>
        </w:rPr>
        <w:t xml:space="preserve"> (מיום 22.8.2019) </w:t>
      </w:r>
      <w:r w:rsidR="006771F4" w:rsidRPr="008C28E4">
        <w:rPr>
          <w:rFonts w:ascii="Arial" w:hAnsi="Arial"/>
          <w:sz w:val="26"/>
          <w:szCs w:val="26"/>
          <w:rtl/>
        </w:rPr>
        <w:t>–</w:t>
      </w:r>
      <w:r w:rsidR="006771F4" w:rsidRPr="008C28E4">
        <w:rPr>
          <w:rFonts w:ascii="Arial" w:hAnsi="Arial" w:hint="cs"/>
          <w:sz w:val="26"/>
          <w:szCs w:val="26"/>
          <w:rtl/>
        </w:rPr>
        <w:t xml:space="preserve"> במקרה זה הנאשם סחר בקריסטל וברכבו נמצא הירואין. אושר מתחם שבין 6 ל-18 חודשי מאסר ועונש של 6 חודשי מאסר בעבודות שירות.</w:t>
      </w:r>
    </w:p>
    <w:p w14:paraId="4229875E" w14:textId="77777777" w:rsidR="006771F4" w:rsidRDefault="007A0B9E" w:rsidP="006771F4">
      <w:pPr>
        <w:pStyle w:val="a9"/>
        <w:numPr>
          <w:ilvl w:val="1"/>
          <w:numId w:val="1"/>
        </w:numPr>
        <w:spacing w:line="360" w:lineRule="auto"/>
        <w:jc w:val="both"/>
        <w:rPr>
          <w:rFonts w:ascii="Arial" w:hAnsi="Arial"/>
          <w:sz w:val="26"/>
          <w:szCs w:val="26"/>
        </w:rPr>
      </w:pPr>
      <w:hyperlink r:id="rId18" w:history="1">
        <w:r w:rsidRPr="007A0B9E">
          <w:rPr>
            <w:rFonts w:ascii="Arial" w:hAnsi="Arial"/>
            <w:color w:val="0000FF"/>
            <w:sz w:val="26"/>
            <w:szCs w:val="26"/>
            <w:u w:val="single"/>
            <w:rtl/>
          </w:rPr>
          <w:t>רע"פ 8632/19</w:t>
        </w:r>
      </w:hyperlink>
      <w:r w:rsidR="006771F4">
        <w:rPr>
          <w:rFonts w:ascii="Arial" w:hAnsi="Arial" w:hint="cs"/>
          <w:sz w:val="26"/>
          <w:szCs w:val="26"/>
          <w:rtl/>
        </w:rPr>
        <w:t xml:space="preserve"> </w:t>
      </w:r>
      <w:r w:rsidR="006771F4" w:rsidRPr="008C28E4">
        <w:rPr>
          <w:rFonts w:ascii="Arial" w:hAnsi="Arial" w:hint="cs"/>
          <w:b/>
          <w:bCs/>
          <w:sz w:val="26"/>
          <w:szCs w:val="26"/>
          <w:rtl/>
        </w:rPr>
        <w:t>כהן נ' מ"י</w:t>
      </w:r>
      <w:r w:rsidR="006771F4">
        <w:rPr>
          <w:rFonts w:ascii="Arial" w:hAnsi="Arial" w:hint="cs"/>
          <w:sz w:val="26"/>
          <w:szCs w:val="26"/>
          <w:rtl/>
        </w:rPr>
        <w:t xml:space="preserve"> (מיום 5.1.2020) </w:t>
      </w:r>
      <w:r w:rsidR="006771F4">
        <w:rPr>
          <w:rFonts w:ascii="Arial" w:hAnsi="Arial"/>
          <w:sz w:val="26"/>
          <w:szCs w:val="26"/>
          <w:rtl/>
        </w:rPr>
        <w:t>–</w:t>
      </w:r>
      <w:r w:rsidR="006771F4">
        <w:rPr>
          <w:rFonts w:ascii="Arial" w:hAnsi="Arial" w:hint="cs"/>
          <w:sz w:val="26"/>
          <w:szCs w:val="26"/>
          <w:rtl/>
        </w:rPr>
        <w:t xml:space="preserve"> במקרה זה הנאשם סחר מספר פעמים בקנביס בגרמים בודדים תמורת מאות שקלים והחזיק כ-70 גרם שלא לצריכה עצמית. העונש הוחמר ל-9 חודש עבודות שירות במקום של"ץ שהופקע בהמשך.</w:t>
      </w:r>
    </w:p>
    <w:p w14:paraId="4E3AE93B" w14:textId="77777777" w:rsidR="006771F4" w:rsidRDefault="007A0B9E" w:rsidP="006771F4">
      <w:pPr>
        <w:pStyle w:val="a9"/>
        <w:numPr>
          <w:ilvl w:val="1"/>
          <w:numId w:val="1"/>
        </w:numPr>
        <w:spacing w:line="360" w:lineRule="auto"/>
        <w:jc w:val="both"/>
        <w:rPr>
          <w:rFonts w:ascii="Arial" w:hAnsi="Arial"/>
          <w:sz w:val="26"/>
          <w:szCs w:val="26"/>
        </w:rPr>
      </w:pPr>
      <w:hyperlink r:id="rId19" w:history="1">
        <w:r w:rsidRPr="007A0B9E">
          <w:rPr>
            <w:rFonts w:ascii="Arial" w:hAnsi="Arial"/>
            <w:color w:val="0000FF"/>
            <w:sz w:val="26"/>
            <w:szCs w:val="26"/>
            <w:u w:val="single"/>
            <w:rtl/>
          </w:rPr>
          <w:t>רע"פ 8695/19</w:t>
        </w:r>
      </w:hyperlink>
      <w:r w:rsidR="006771F4">
        <w:rPr>
          <w:rFonts w:ascii="Arial" w:hAnsi="Arial" w:hint="cs"/>
          <w:sz w:val="26"/>
          <w:szCs w:val="26"/>
          <w:rtl/>
        </w:rPr>
        <w:t xml:space="preserve"> </w:t>
      </w:r>
      <w:r w:rsidR="006771F4" w:rsidRPr="008C28E4">
        <w:rPr>
          <w:rFonts w:ascii="Arial" w:hAnsi="Arial" w:hint="cs"/>
          <w:b/>
          <w:bCs/>
          <w:sz w:val="26"/>
          <w:szCs w:val="26"/>
          <w:rtl/>
        </w:rPr>
        <w:t>פסו נ' מ"י</w:t>
      </w:r>
      <w:r w:rsidR="006771F4">
        <w:rPr>
          <w:rFonts w:ascii="Arial" w:hAnsi="Arial" w:hint="cs"/>
          <w:sz w:val="26"/>
          <w:szCs w:val="26"/>
          <w:rtl/>
        </w:rPr>
        <w:t xml:space="preserve"> (מיום 5.1.2020) </w:t>
      </w:r>
      <w:r w:rsidR="006771F4">
        <w:rPr>
          <w:rFonts w:ascii="Arial" w:hAnsi="Arial"/>
          <w:sz w:val="26"/>
          <w:szCs w:val="26"/>
          <w:rtl/>
        </w:rPr>
        <w:t>–</w:t>
      </w:r>
      <w:r w:rsidR="006771F4">
        <w:rPr>
          <w:rFonts w:ascii="Arial" w:hAnsi="Arial" w:hint="cs"/>
          <w:sz w:val="26"/>
          <w:szCs w:val="26"/>
          <w:rtl/>
        </w:rPr>
        <w:t xml:space="preserve"> במקרה זה סחר הנאשם בקנביס כ-53 פעמים תמורת כ-16,000 ₪. העונש הוחמר ל-28 חודשי מאסר במקום 18 חודשים, על בסיס מתחם שבין 12 ל-36 חודשים למכלול האירועים.</w:t>
      </w:r>
    </w:p>
    <w:p w14:paraId="45124C3B" w14:textId="77777777" w:rsidR="006771F4" w:rsidRDefault="007A0B9E" w:rsidP="006771F4">
      <w:pPr>
        <w:pStyle w:val="a9"/>
        <w:numPr>
          <w:ilvl w:val="1"/>
          <w:numId w:val="1"/>
        </w:numPr>
        <w:spacing w:line="360" w:lineRule="auto"/>
        <w:jc w:val="both"/>
        <w:rPr>
          <w:rFonts w:ascii="Arial" w:hAnsi="Arial"/>
          <w:sz w:val="26"/>
          <w:szCs w:val="26"/>
        </w:rPr>
      </w:pPr>
      <w:hyperlink r:id="rId20" w:history="1">
        <w:r w:rsidRPr="007A0B9E">
          <w:rPr>
            <w:rFonts w:ascii="Arial" w:hAnsi="Arial"/>
            <w:color w:val="0000FF"/>
            <w:sz w:val="26"/>
            <w:szCs w:val="26"/>
            <w:u w:val="single"/>
            <w:rtl/>
          </w:rPr>
          <w:t>רע"פ 7088/20</w:t>
        </w:r>
      </w:hyperlink>
      <w:r w:rsidR="006771F4">
        <w:rPr>
          <w:rFonts w:ascii="Arial" w:hAnsi="Arial" w:hint="cs"/>
          <w:sz w:val="26"/>
          <w:szCs w:val="26"/>
          <w:rtl/>
        </w:rPr>
        <w:t xml:space="preserve"> </w:t>
      </w:r>
      <w:r w:rsidR="006771F4" w:rsidRPr="007A0DAB">
        <w:rPr>
          <w:rFonts w:ascii="Arial" w:hAnsi="Arial" w:hint="cs"/>
          <w:b/>
          <w:bCs/>
          <w:sz w:val="26"/>
          <w:szCs w:val="26"/>
          <w:rtl/>
        </w:rPr>
        <w:t>זוהר נ' מ"י</w:t>
      </w:r>
      <w:r w:rsidR="006771F4">
        <w:rPr>
          <w:rFonts w:ascii="Arial" w:hAnsi="Arial" w:hint="cs"/>
          <w:sz w:val="26"/>
          <w:szCs w:val="26"/>
          <w:rtl/>
        </w:rPr>
        <w:t xml:space="preserve"> (מיום 21.10.2022) </w:t>
      </w:r>
      <w:r w:rsidR="006771F4">
        <w:rPr>
          <w:rFonts w:ascii="Arial" w:hAnsi="Arial"/>
          <w:sz w:val="26"/>
          <w:szCs w:val="26"/>
          <w:rtl/>
        </w:rPr>
        <w:t>–</w:t>
      </w:r>
      <w:r w:rsidR="006771F4">
        <w:rPr>
          <w:rFonts w:ascii="Arial" w:hAnsi="Arial" w:hint="cs"/>
          <w:sz w:val="26"/>
          <w:szCs w:val="26"/>
          <w:rtl/>
        </w:rPr>
        <w:t xml:space="preserve"> במקרה זה מדובר ב-63 מכירות קנביס לעשרות אנשים שונים לרבות קטינים בסכום מצטבר של כ-15,000 ₪. אושר מתחם שבין מאסר קצר ל-10 חודשי מאסר בגין מכירה לבגיר והעונש הוחמר ל-18 חודשי מאסר במקום 9 חודשי עבודות שירות.</w:t>
      </w:r>
    </w:p>
    <w:p w14:paraId="6A035E6E" w14:textId="77777777" w:rsidR="006771F4" w:rsidRPr="005A4ED3" w:rsidRDefault="007A0B9E" w:rsidP="006771F4">
      <w:pPr>
        <w:pStyle w:val="a9"/>
        <w:numPr>
          <w:ilvl w:val="1"/>
          <w:numId w:val="1"/>
        </w:numPr>
        <w:spacing w:line="360" w:lineRule="auto"/>
        <w:jc w:val="both"/>
        <w:rPr>
          <w:rFonts w:ascii="Arial" w:hAnsi="Arial"/>
          <w:sz w:val="26"/>
          <w:szCs w:val="26"/>
          <w:rtl/>
        </w:rPr>
      </w:pPr>
      <w:hyperlink r:id="rId21" w:history="1">
        <w:r w:rsidRPr="007A0B9E">
          <w:rPr>
            <w:rFonts w:ascii="Arial" w:hAnsi="Arial"/>
            <w:color w:val="0000FF"/>
            <w:sz w:val="26"/>
            <w:szCs w:val="26"/>
            <w:u w:val="single"/>
            <w:rtl/>
          </w:rPr>
          <w:t>ע"פ (ירושלים) 33947-10-17</w:t>
        </w:r>
      </w:hyperlink>
      <w:r w:rsidR="006771F4">
        <w:rPr>
          <w:rFonts w:ascii="Arial" w:hAnsi="Arial" w:hint="cs"/>
          <w:sz w:val="26"/>
          <w:szCs w:val="26"/>
          <w:rtl/>
        </w:rPr>
        <w:t xml:space="preserve"> </w:t>
      </w:r>
      <w:r w:rsidR="006771F4" w:rsidRPr="007A0DAB">
        <w:rPr>
          <w:rFonts w:ascii="Arial" w:hAnsi="Arial" w:hint="cs"/>
          <w:b/>
          <w:bCs/>
          <w:sz w:val="26"/>
          <w:szCs w:val="26"/>
          <w:rtl/>
        </w:rPr>
        <w:t>מ"י נ' קרוקוצקי</w:t>
      </w:r>
      <w:r w:rsidR="006771F4">
        <w:rPr>
          <w:rFonts w:ascii="Arial" w:hAnsi="Arial" w:hint="cs"/>
          <w:sz w:val="26"/>
          <w:szCs w:val="26"/>
          <w:rtl/>
        </w:rPr>
        <w:t xml:space="preserve"> (מיום 20.3.2018) </w:t>
      </w:r>
      <w:r w:rsidR="006771F4">
        <w:rPr>
          <w:rFonts w:ascii="Arial" w:hAnsi="Arial"/>
          <w:sz w:val="26"/>
          <w:szCs w:val="26"/>
          <w:rtl/>
        </w:rPr>
        <w:t>–</w:t>
      </w:r>
      <w:r w:rsidR="006771F4">
        <w:rPr>
          <w:rFonts w:ascii="Arial" w:hAnsi="Arial" w:hint="cs"/>
          <w:sz w:val="26"/>
          <w:szCs w:val="26"/>
          <w:rtl/>
        </w:rPr>
        <w:t xml:space="preserve"> במקרה זה דובר בשש עבירות סחר בקנביס והחזקה שלא לצריכה עצמית </w:t>
      </w:r>
      <w:r w:rsidR="006771F4">
        <w:rPr>
          <w:rFonts w:ascii="Arial" w:hAnsi="Arial"/>
          <w:sz w:val="26"/>
          <w:szCs w:val="26"/>
          <w:rtl/>
        </w:rPr>
        <w:t>–</w:t>
      </w:r>
      <w:r w:rsidR="006771F4">
        <w:rPr>
          <w:rFonts w:ascii="Arial" w:hAnsi="Arial" w:hint="cs"/>
          <w:sz w:val="26"/>
          <w:szCs w:val="26"/>
          <w:rtl/>
        </w:rPr>
        <w:t xml:space="preserve"> התיק הסתיים בביטול הרשעה והטלת של"ץ בהיקף 420 שעות.</w:t>
      </w:r>
    </w:p>
    <w:p w14:paraId="1E4A8A7D" w14:textId="77777777" w:rsidR="006771F4" w:rsidRDefault="007A0B9E" w:rsidP="006771F4">
      <w:pPr>
        <w:pStyle w:val="a9"/>
        <w:numPr>
          <w:ilvl w:val="1"/>
          <w:numId w:val="1"/>
        </w:numPr>
        <w:spacing w:line="360" w:lineRule="auto"/>
        <w:jc w:val="both"/>
        <w:rPr>
          <w:rFonts w:ascii="Arial" w:hAnsi="Arial"/>
          <w:sz w:val="26"/>
          <w:szCs w:val="26"/>
        </w:rPr>
      </w:pPr>
      <w:hyperlink r:id="rId22" w:history="1">
        <w:r w:rsidRPr="007A0B9E">
          <w:rPr>
            <w:rFonts w:ascii="Arial" w:hAnsi="Arial"/>
            <w:color w:val="0000FF"/>
            <w:sz w:val="26"/>
            <w:szCs w:val="26"/>
            <w:u w:val="single"/>
            <w:rtl/>
          </w:rPr>
          <w:t>ע"פ (ירושלים) 11045-09-18</w:t>
        </w:r>
      </w:hyperlink>
      <w:r w:rsidR="006771F4">
        <w:rPr>
          <w:rFonts w:ascii="Arial" w:hAnsi="Arial" w:hint="cs"/>
          <w:sz w:val="26"/>
          <w:szCs w:val="26"/>
          <w:rtl/>
        </w:rPr>
        <w:t xml:space="preserve"> </w:t>
      </w:r>
      <w:r w:rsidR="006771F4" w:rsidRPr="007A0DAB">
        <w:rPr>
          <w:rFonts w:ascii="Arial" w:hAnsi="Arial" w:hint="cs"/>
          <w:b/>
          <w:bCs/>
          <w:sz w:val="26"/>
          <w:szCs w:val="26"/>
          <w:rtl/>
        </w:rPr>
        <w:t>פלוני נ' מ"י</w:t>
      </w:r>
      <w:r w:rsidR="006771F4">
        <w:rPr>
          <w:rFonts w:ascii="Arial" w:hAnsi="Arial" w:hint="cs"/>
          <w:sz w:val="26"/>
          <w:szCs w:val="26"/>
          <w:rtl/>
        </w:rPr>
        <w:t xml:space="preserve"> (מיום 3.3.2019) </w:t>
      </w:r>
      <w:r w:rsidR="006771F4">
        <w:rPr>
          <w:rFonts w:ascii="Arial" w:hAnsi="Arial"/>
          <w:sz w:val="26"/>
          <w:szCs w:val="26"/>
          <w:rtl/>
        </w:rPr>
        <w:t>–</w:t>
      </w:r>
      <w:r w:rsidR="006771F4">
        <w:rPr>
          <w:rFonts w:ascii="Arial" w:hAnsi="Arial" w:hint="cs"/>
          <w:sz w:val="26"/>
          <w:szCs w:val="26"/>
          <w:rtl/>
        </w:rPr>
        <w:t xml:space="preserve"> מכירת חשיש בכמויות גדולות בהרבה ממקרנו </w:t>
      </w:r>
      <w:r w:rsidR="006771F4">
        <w:rPr>
          <w:rFonts w:ascii="Arial" w:hAnsi="Arial"/>
          <w:sz w:val="26"/>
          <w:szCs w:val="26"/>
          <w:rtl/>
        </w:rPr>
        <w:t>–</w:t>
      </w:r>
      <w:r w:rsidR="006771F4">
        <w:rPr>
          <w:rFonts w:ascii="Arial" w:hAnsi="Arial" w:hint="cs"/>
          <w:sz w:val="26"/>
          <w:szCs w:val="26"/>
          <w:rtl/>
        </w:rPr>
        <w:t xml:space="preserve"> התיק הסתיים בביטול ההרשעה ובהטלת של"ץ בהיקף 380 שעות.</w:t>
      </w:r>
    </w:p>
    <w:p w14:paraId="2CAF9FCC" w14:textId="77777777" w:rsidR="006771F4" w:rsidRDefault="006771F4" w:rsidP="006771F4">
      <w:pPr>
        <w:pStyle w:val="a9"/>
        <w:spacing w:line="360" w:lineRule="auto"/>
        <w:ind w:left="1080"/>
        <w:jc w:val="both"/>
        <w:rPr>
          <w:rFonts w:ascii="Arial" w:hAnsi="Arial"/>
          <w:sz w:val="26"/>
          <w:szCs w:val="26"/>
        </w:rPr>
      </w:pPr>
    </w:p>
    <w:p w14:paraId="68922C66" w14:textId="77777777" w:rsidR="006771F4" w:rsidRDefault="006771F4" w:rsidP="006771F4">
      <w:pPr>
        <w:pStyle w:val="a9"/>
        <w:numPr>
          <w:ilvl w:val="0"/>
          <w:numId w:val="1"/>
        </w:numPr>
        <w:spacing w:line="360" w:lineRule="auto"/>
        <w:jc w:val="both"/>
        <w:rPr>
          <w:rFonts w:ascii="Arial" w:hAnsi="Arial"/>
          <w:sz w:val="26"/>
          <w:szCs w:val="26"/>
        </w:rPr>
      </w:pPr>
      <w:r w:rsidRPr="008C28E4">
        <w:rPr>
          <w:rFonts w:ascii="Arial" w:hAnsi="Arial" w:hint="cs"/>
          <w:b/>
          <w:bCs/>
          <w:sz w:val="26"/>
          <w:szCs w:val="26"/>
          <w:rtl/>
        </w:rPr>
        <w:t>מתחם העונש ההולם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יש מקום לקבוע מתחם עונש אחד לכלל המעשים, משום שמתקיים ביניהם מבחן הקשר ההדוק נוכח סמיכות הזמנים, שיטת הפעולה וסוג הסם. קובע מתחם שבין חודש ועד 12 חודשי מאסר. </w:t>
      </w:r>
    </w:p>
    <w:p w14:paraId="4ABE3659" w14:textId="77777777" w:rsidR="006771F4" w:rsidRDefault="006771F4" w:rsidP="006771F4">
      <w:pPr>
        <w:pStyle w:val="a9"/>
        <w:spacing w:line="360" w:lineRule="auto"/>
        <w:ind w:left="360"/>
        <w:jc w:val="both"/>
        <w:rPr>
          <w:rFonts w:ascii="Arial" w:hAnsi="Arial"/>
          <w:sz w:val="26"/>
          <w:szCs w:val="26"/>
        </w:rPr>
      </w:pPr>
    </w:p>
    <w:p w14:paraId="7E37C061" w14:textId="77777777" w:rsidR="006771F4" w:rsidRPr="008C28E4" w:rsidRDefault="006771F4" w:rsidP="006771F4">
      <w:pPr>
        <w:spacing w:line="360" w:lineRule="auto"/>
        <w:jc w:val="both"/>
        <w:rPr>
          <w:rFonts w:ascii="Arial" w:hAnsi="Arial"/>
          <w:b/>
          <w:bCs/>
          <w:sz w:val="26"/>
          <w:szCs w:val="26"/>
          <w:u w:val="single"/>
        </w:rPr>
      </w:pPr>
      <w:r w:rsidRPr="008C28E4">
        <w:rPr>
          <w:rFonts w:ascii="Arial" w:hAnsi="Arial" w:hint="cs"/>
          <w:b/>
          <w:bCs/>
          <w:sz w:val="26"/>
          <w:szCs w:val="26"/>
          <w:u w:val="single"/>
          <w:rtl/>
        </w:rPr>
        <w:t>נסיבות שאינן קשורות בביצוע העבירה</w:t>
      </w:r>
      <w:r>
        <w:rPr>
          <w:rFonts w:ascii="Arial" w:hAnsi="Arial" w:hint="cs"/>
          <w:b/>
          <w:bCs/>
          <w:sz w:val="26"/>
          <w:szCs w:val="26"/>
          <w:u w:val="single"/>
          <w:rtl/>
        </w:rPr>
        <w:t xml:space="preserve"> וחריגה ממתחם העונש</w:t>
      </w:r>
    </w:p>
    <w:p w14:paraId="3BDC5774" w14:textId="77777777" w:rsidR="006771F4" w:rsidRDefault="006771F4" w:rsidP="006771F4">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הנאשם צעיר לימים ללא עבר פלילי, והוא חווה קשיים ואתגרים בחייו. הוא שיתף פעולה עם שירות המבחן בטיפול קבוצתי, ויזם בעצמו טיפול פרטני, ולא נרשמו לחובתו הפרות תנאים או פתיחת תיקים חדשים בתקופת משפטו הארוכה. יצוין, כי הנאשם משתייך לקהילה החרדית, ונדמה כי לאורך ההליך התרחשו פערי תקשורת שהשפיעו על מידת ההבנה ההדדית של הנאשם ושירות המבחן. לטעמי, בכך שהנאשם נרתם לטיפול על-פי יכולותיו ובעיקר העובדה, שהנאשם לא פתח תיקים חדשים במשך תקופה ארוכה מאוד ולא הפר תנאים, ובחודשים האחרונים, כעולה מעדותו ומעדות האב, השתלב בלימוד תורה בצורה אינטנסיבית, יש בכך כדי ללמד על שינוי מהותי שחל בנאשם. לטעמי שינוי זה מבסס טעמי שיקום המצדיקים חריגה ממתחם העונש שקבעתי, והטלת עונש מוחשי וחינוכי בדמות של"ץ. אני סבור, כי מסקנת שירות המבחן לגבי רמת סיכון קיימת בעניינו של הנאשם מבלי לציינה, אינה מתיישבת עם העובדות עליהן עמדתי ועם התנהלותו הכוללת של הנאשם בהליך. הנאשם נרתם לטיפול בשתי מסגרות שונות וכל בדיקות השתן שמסר היו נקיות. כיום, כאמור, הוא אברך ועתיד להינשא. לכל אלו חשיבות רבה, וניתן לומר שמדובר בהישג משמעותי, בהתחשב בעולם הערכים ממנו מגיע הנאשם ובהתחשב בערכים עליהם התחנך. </w:t>
      </w:r>
    </w:p>
    <w:p w14:paraId="0F13CDB1" w14:textId="77777777" w:rsidR="006771F4" w:rsidRPr="00B0536E" w:rsidRDefault="006771F4" w:rsidP="006771F4">
      <w:pPr>
        <w:spacing w:line="360" w:lineRule="auto"/>
        <w:jc w:val="both"/>
        <w:rPr>
          <w:rFonts w:ascii="Arial" w:hAnsi="Arial"/>
          <w:b/>
          <w:bCs/>
          <w:sz w:val="26"/>
          <w:szCs w:val="26"/>
          <w:u w:val="single"/>
          <w:rtl/>
        </w:rPr>
      </w:pPr>
    </w:p>
    <w:p w14:paraId="05C6BCE5" w14:textId="77777777" w:rsidR="006771F4" w:rsidRPr="008C28E4" w:rsidRDefault="006771F4" w:rsidP="006771F4">
      <w:pPr>
        <w:spacing w:line="360" w:lineRule="auto"/>
        <w:jc w:val="both"/>
        <w:rPr>
          <w:rFonts w:ascii="Arial" w:hAnsi="Arial"/>
          <w:b/>
          <w:bCs/>
          <w:sz w:val="26"/>
          <w:szCs w:val="26"/>
          <w:u w:val="single"/>
        </w:rPr>
      </w:pPr>
      <w:r w:rsidRPr="008C28E4">
        <w:rPr>
          <w:rFonts w:ascii="Arial" w:hAnsi="Arial" w:hint="cs"/>
          <w:b/>
          <w:bCs/>
          <w:sz w:val="26"/>
          <w:szCs w:val="26"/>
          <w:u w:val="single"/>
          <w:rtl/>
        </w:rPr>
        <w:t>גזירת הדין</w:t>
      </w:r>
    </w:p>
    <w:p w14:paraId="34495C82" w14:textId="77777777" w:rsidR="006771F4" w:rsidRDefault="006771F4" w:rsidP="006771F4">
      <w:pPr>
        <w:pStyle w:val="a9"/>
        <w:numPr>
          <w:ilvl w:val="0"/>
          <w:numId w:val="1"/>
        </w:numPr>
        <w:spacing w:line="360" w:lineRule="auto"/>
        <w:jc w:val="both"/>
        <w:rPr>
          <w:rFonts w:ascii="Arial" w:hAnsi="Arial"/>
          <w:sz w:val="26"/>
          <w:szCs w:val="26"/>
        </w:rPr>
      </w:pPr>
      <w:r>
        <w:rPr>
          <w:rFonts w:ascii="Arial" w:hAnsi="Arial" w:hint="cs"/>
          <w:sz w:val="26"/>
          <w:szCs w:val="26"/>
          <w:rtl/>
        </w:rPr>
        <w:t>נוכח כל האמור, גוזר על הנאשם את העונשים הבאים:</w:t>
      </w:r>
    </w:p>
    <w:p w14:paraId="7D6EAD5B" w14:textId="77777777" w:rsidR="006771F4" w:rsidRPr="002E0DE6" w:rsidRDefault="006771F4" w:rsidP="006771F4">
      <w:pPr>
        <w:numPr>
          <w:ilvl w:val="0"/>
          <w:numId w:val="2"/>
        </w:numPr>
        <w:spacing w:after="160" w:line="360" w:lineRule="auto"/>
        <w:contextualSpacing/>
        <w:jc w:val="both"/>
        <w:rPr>
          <w:rFonts w:ascii="David" w:hAnsi="David"/>
          <w:sz w:val="26"/>
          <w:szCs w:val="26"/>
          <w:rtl/>
        </w:rPr>
      </w:pPr>
      <w:r>
        <w:rPr>
          <w:rFonts w:ascii="David" w:hAnsi="David" w:hint="cs"/>
          <w:sz w:val="26"/>
          <w:szCs w:val="26"/>
          <w:rtl/>
        </w:rPr>
        <w:t>של"ץ בהיקף 450 שעות. שירות המבחן יכין תוכנית של"ץ ויגישה לבית המשפט עד ליום 1.2.2024. הנאשם הוזהר כי אי ביצוע השל"ץ עלול להביא לפתיחת העונש מחדש והטלת כל עונש חלופי לרבות מאסר;</w:t>
      </w:r>
    </w:p>
    <w:p w14:paraId="19FD7CDD" w14:textId="77777777" w:rsidR="006771F4" w:rsidRDefault="006771F4" w:rsidP="006771F4">
      <w:pPr>
        <w:numPr>
          <w:ilvl w:val="0"/>
          <w:numId w:val="2"/>
        </w:numPr>
        <w:spacing w:after="160" w:line="360" w:lineRule="auto"/>
        <w:contextualSpacing/>
        <w:jc w:val="both"/>
        <w:rPr>
          <w:rFonts w:ascii="David" w:hAnsi="David"/>
          <w:sz w:val="26"/>
          <w:szCs w:val="26"/>
        </w:rPr>
      </w:pPr>
      <w:r w:rsidRPr="002E0DE6">
        <w:rPr>
          <w:rFonts w:ascii="David" w:hAnsi="David"/>
          <w:sz w:val="26"/>
          <w:szCs w:val="26"/>
          <w:rtl/>
        </w:rPr>
        <w:t>חודשי</w:t>
      </w:r>
      <w:r>
        <w:rPr>
          <w:rFonts w:ascii="David" w:hAnsi="David" w:hint="cs"/>
          <w:sz w:val="26"/>
          <w:szCs w:val="26"/>
          <w:rtl/>
        </w:rPr>
        <w:t>ים</w:t>
      </w:r>
      <w:r w:rsidRPr="002E0DE6">
        <w:rPr>
          <w:rFonts w:ascii="David" w:hAnsi="David"/>
          <w:sz w:val="26"/>
          <w:szCs w:val="26"/>
          <w:rtl/>
        </w:rPr>
        <w:t xml:space="preserve"> מאסר, שלא ירוצו אלא אם יעבור הנאשם </w:t>
      </w:r>
      <w:r>
        <w:rPr>
          <w:rFonts w:ascii="David" w:hAnsi="David" w:hint="cs"/>
          <w:sz w:val="26"/>
          <w:szCs w:val="26"/>
          <w:rtl/>
        </w:rPr>
        <w:t>כל עבירת עוון לפי פקודת הסמים בתוך שנתיים מהיום</w:t>
      </w:r>
      <w:r w:rsidRPr="002E0DE6">
        <w:rPr>
          <w:rFonts w:ascii="David" w:hAnsi="David"/>
          <w:sz w:val="26"/>
          <w:szCs w:val="26"/>
          <w:rtl/>
        </w:rPr>
        <w:t>;</w:t>
      </w:r>
    </w:p>
    <w:p w14:paraId="2CABE70E" w14:textId="77777777" w:rsidR="006771F4" w:rsidRDefault="006771F4" w:rsidP="006771F4">
      <w:pPr>
        <w:numPr>
          <w:ilvl w:val="0"/>
          <w:numId w:val="2"/>
        </w:numPr>
        <w:spacing w:after="160" w:line="360" w:lineRule="auto"/>
        <w:contextualSpacing/>
        <w:jc w:val="both"/>
        <w:rPr>
          <w:rFonts w:ascii="David" w:hAnsi="David"/>
          <w:sz w:val="26"/>
          <w:szCs w:val="26"/>
        </w:rPr>
      </w:pPr>
      <w:r>
        <w:rPr>
          <w:rFonts w:ascii="David" w:hAnsi="David" w:hint="cs"/>
          <w:sz w:val="26"/>
          <w:szCs w:val="26"/>
          <w:rtl/>
        </w:rPr>
        <w:t>6 חודשי מאסר, שלא ירוצו אלא אם יעבור הנאשם כל עבירת פשע לפי פקודת הסמים בתוך שנתיים מהיום;</w:t>
      </w:r>
    </w:p>
    <w:p w14:paraId="59CBC379" w14:textId="77777777" w:rsidR="006771F4" w:rsidRPr="002E0DE6" w:rsidRDefault="006771F4" w:rsidP="006771F4">
      <w:pPr>
        <w:numPr>
          <w:ilvl w:val="0"/>
          <w:numId w:val="2"/>
        </w:numPr>
        <w:spacing w:after="160" w:line="360" w:lineRule="auto"/>
        <w:contextualSpacing/>
        <w:jc w:val="both"/>
        <w:rPr>
          <w:rFonts w:ascii="David" w:hAnsi="David"/>
          <w:sz w:val="26"/>
          <w:szCs w:val="26"/>
          <w:rtl/>
        </w:rPr>
      </w:pPr>
      <w:r>
        <w:rPr>
          <w:rFonts w:ascii="David" w:hAnsi="David" w:hint="cs"/>
          <w:sz w:val="26"/>
          <w:szCs w:val="26"/>
          <w:rtl/>
        </w:rPr>
        <w:t>6 חודשי פסילה מקבלת או החזקת רישיון נהיגה, וזאת על-תנאי למשך שנתיים מהיום, שלא יבצע הנאשם כל עבירה לפי פקודת הסמים;</w:t>
      </w:r>
    </w:p>
    <w:p w14:paraId="7916EC6B" w14:textId="77777777" w:rsidR="006771F4" w:rsidRPr="002E0DE6" w:rsidRDefault="006771F4" w:rsidP="006771F4">
      <w:pPr>
        <w:numPr>
          <w:ilvl w:val="0"/>
          <w:numId w:val="2"/>
        </w:numPr>
        <w:spacing w:after="160" w:line="360" w:lineRule="auto"/>
        <w:contextualSpacing/>
        <w:jc w:val="both"/>
        <w:rPr>
          <w:rFonts w:ascii="David" w:hAnsi="David"/>
          <w:sz w:val="26"/>
          <w:szCs w:val="26"/>
        </w:rPr>
      </w:pPr>
      <w:r w:rsidRPr="002E0DE6">
        <w:rPr>
          <w:rFonts w:ascii="David" w:hAnsi="David"/>
          <w:sz w:val="26"/>
          <w:szCs w:val="26"/>
          <w:rtl/>
        </w:rPr>
        <w:t xml:space="preserve">קנס בסך </w:t>
      </w:r>
      <w:r>
        <w:rPr>
          <w:rFonts w:ascii="David" w:hAnsi="David" w:hint="cs"/>
          <w:sz w:val="26"/>
          <w:szCs w:val="26"/>
          <w:rtl/>
        </w:rPr>
        <w:t xml:space="preserve">5,000 </w:t>
      </w:r>
      <w:r w:rsidRPr="002E0DE6">
        <w:rPr>
          <w:rFonts w:ascii="David" w:hAnsi="David"/>
          <w:sz w:val="26"/>
          <w:szCs w:val="26"/>
          <w:rtl/>
        </w:rPr>
        <w:t xml:space="preserve">₪, אשר ישולם </w:t>
      </w:r>
      <w:r>
        <w:rPr>
          <w:rFonts w:ascii="David" w:hAnsi="David" w:hint="cs"/>
          <w:sz w:val="26"/>
          <w:szCs w:val="26"/>
          <w:rtl/>
        </w:rPr>
        <w:t>בתשלום אחד עד ליום 1.2.2024</w:t>
      </w:r>
      <w:r w:rsidRPr="002E0DE6">
        <w:rPr>
          <w:rFonts w:ascii="David" w:hAnsi="David"/>
          <w:sz w:val="26"/>
          <w:szCs w:val="26"/>
          <w:rtl/>
        </w:rPr>
        <w:t xml:space="preserve">, או  </w:t>
      </w:r>
      <w:r>
        <w:rPr>
          <w:rFonts w:ascii="David" w:hAnsi="David" w:hint="cs"/>
          <w:sz w:val="26"/>
          <w:szCs w:val="26"/>
          <w:rtl/>
        </w:rPr>
        <w:t xml:space="preserve">20 </w:t>
      </w:r>
      <w:r>
        <w:rPr>
          <w:rFonts w:ascii="David" w:hAnsi="David"/>
          <w:sz w:val="26"/>
          <w:szCs w:val="26"/>
          <w:rtl/>
        </w:rPr>
        <w:t>ימי מאסר תמורתו</w:t>
      </w:r>
      <w:r w:rsidRPr="002E0DE6">
        <w:rPr>
          <w:rFonts w:ascii="David" w:hAnsi="David"/>
          <w:sz w:val="26"/>
          <w:szCs w:val="26"/>
          <w:rtl/>
        </w:rPr>
        <w:t>;</w:t>
      </w:r>
    </w:p>
    <w:p w14:paraId="7F78C18C" w14:textId="77777777" w:rsidR="006771F4" w:rsidRPr="00B0536E" w:rsidRDefault="006771F4" w:rsidP="006771F4">
      <w:pPr>
        <w:numPr>
          <w:ilvl w:val="0"/>
          <w:numId w:val="2"/>
        </w:numPr>
        <w:spacing w:after="160" w:line="360" w:lineRule="auto"/>
        <w:contextualSpacing/>
        <w:jc w:val="both"/>
        <w:rPr>
          <w:rFonts w:ascii="David" w:hAnsi="David"/>
          <w:sz w:val="26"/>
          <w:szCs w:val="26"/>
        </w:rPr>
      </w:pPr>
      <w:r w:rsidRPr="002E0DE6">
        <w:rPr>
          <w:rFonts w:ascii="David" w:hAnsi="David"/>
          <w:sz w:val="26"/>
          <w:szCs w:val="26"/>
          <w:rtl/>
        </w:rPr>
        <w:t xml:space="preserve">התחייבות בסך </w:t>
      </w:r>
      <w:r>
        <w:rPr>
          <w:rFonts w:ascii="David" w:hAnsi="David" w:hint="cs"/>
          <w:sz w:val="26"/>
          <w:szCs w:val="26"/>
          <w:rtl/>
        </w:rPr>
        <w:t xml:space="preserve">5,000 </w:t>
      </w:r>
      <w:r w:rsidRPr="002E0DE6">
        <w:rPr>
          <w:rFonts w:ascii="David" w:hAnsi="David"/>
          <w:sz w:val="26"/>
          <w:szCs w:val="26"/>
          <w:rtl/>
        </w:rPr>
        <w:t xml:space="preserve">₪ שלא </w:t>
      </w:r>
      <w:r>
        <w:rPr>
          <w:rFonts w:ascii="David" w:hAnsi="David" w:hint="cs"/>
          <w:sz w:val="26"/>
          <w:szCs w:val="26"/>
          <w:rtl/>
        </w:rPr>
        <w:t xml:space="preserve">יעבור הנאשם כל עבירת פשע לפי פקודת הסמים </w:t>
      </w:r>
      <w:r w:rsidRPr="002E0DE6">
        <w:rPr>
          <w:rFonts w:ascii="David" w:hAnsi="David"/>
          <w:sz w:val="26"/>
          <w:szCs w:val="26"/>
          <w:rtl/>
        </w:rPr>
        <w:t xml:space="preserve">במשך שנתיים מהיום. הובהר לנאשם שמשמעות ההתחייבות היא, כי אם יעבור את העבירה בתוך התקופה שצוינה, בית המשפט שיגזור את הדין </w:t>
      </w:r>
      <w:r>
        <w:rPr>
          <w:rFonts w:ascii="David" w:hAnsi="David"/>
          <w:sz w:val="26"/>
          <w:szCs w:val="26"/>
          <w:rtl/>
        </w:rPr>
        <w:t xml:space="preserve">יהא חייב לחלט את ההתחייבות </w:t>
      </w:r>
      <w:r w:rsidRPr="00B0536E">
        <w:rPr>
          <w:rFonts w:ascii="David" w:hAnsi="David"/>
          <w:sz w:val="26"/>
          <w:szCs w:val="26"/>
          <w:rtl/>
        </w:rPr>
        <w:t>כקנס</w:t>
      </w:r>
      <w:r w:rsidRPr="00B0536E">
        <w:rPr>
          <w:rFonts w:ascii="David" w:hAnsi="David" w:hint="cs"/>
          <w:sz w:val="26"/>
          <w:szCs w:val="26"/>
          <w:rtl/>
        </w:rPr>
        <w:t>;</w:t>
      </w:r>
    </w:p>
    <w:p w14:paraId="56A621A7" w14:textId="77777777" w:rsidR="006771F4" w:rsidRPr="00B0536E" w:rsidRDefault="006771F4" w:rsidP="006771F4">
      <w:pPr>
        <w:numPr>
          <w:ilvl w:val="0"/>
          <w:numId w:val="2"/>
        </w:numPr>
        <w:spacing w:after="160" w:line="360" w:lineRule="auto"/>
        <w:contextualSpacing/>
        <w:jc w:val="both"/>
        <w:rPr>
          <w:rFonts w:ascii="David" w:hAnsi="David"/>
          <w:sz w:val="26"/>
          <w:szCs w:val="26"/>
        </w:rPr>
      </w:pPr>
      <w:r w:rsidRPr="00B0536E">
        <w:rPr>
          <w:rFonts w:ascii="David" w:hAnsi="David" w:hint="cs"/>
          <w:sz w:val="26"/>
          <w:szCs w:val="26"/>
          <w:rtl/>
        </w:rPr>
        <w:t>מכריז על הנאשם "סוחר סמים" ומורה השמדת הסמים וחילוט התפוסים למעט הרכב, שבעניינו ניתנה החלטת שחרור תמורת הפקדה בסך 10,000 ₪. מורה על חילוט 5,000 ₪ מתוך סכום זה. היתרה תוחזר למפקידים על אף הודעת עיקול;</w:t>
      </w:r>
    </w:p>
    <w:p w14:paraId="3E65DF02" w14:textId="77777777" w:rsidR="006771F4" w:rsidRDefault="006771F4" w:rsidP="006771F4">
      <w:pPr>
        <w:spacing w:line="360" w:lineRule="auto"/>
        <w:rPr>
          <w:rFonts w:ascii="David" w:hAnsi="David"/>
          <w:sz w:val="26"/>
          <w:szCs w:val="26"/>
          <w:rtl/>
        </w:rPr>
      </w:pPr>
    </w:p>
    <w:p w14:paraId="6529134F" w14:textId="77777777" w:rsidR="006771F4" w:rsidRDefault="006771F4" w:rsidP="006771F4">
      <w:pPr>
        <w:spacing w:line="360" w:lineRule="auto"/>
        <w:jc w:val="both"/>
        <w:rPr>
          <w:rFonts w:ascii="David" w:hAnsi="David"/>
          <w:b/>
          <w:bCs/>
        </w:rPr>
      </w:pPr>
      <w:r>
        <w:rPr>
          <w:rFonts w:ascii="David" w:hAnsi="David"/>
          <w:b/>
          <w:bCs/>
          <w:rtl/>
        </w:rPr>
        <w:t>קנסות ופיצויים ניתן לשלם כעבור 3 ימים מיום מתן גזר הדין בחשבון המרכז לגביית קנסות בדרכים הבאות:</w:t>
      </w:r>
    </w:p>
    <w:p w14:paraId="73D6B7C1" w14:textId="77777777" w:rsidR="006771F4" w:rsidRDefault="006771F4" w:rsidP="006771F4">
      <w:pPr>
        <w:pStyle w:val="a9"/>
        <w:numPr>
          <w:ilvl w:val="0"/>
          <w:numId w:val="3"/>
        </w:numPr>
        <w:spacing w:line="360" w:lineRule="auto"/>
        <w:jc w:val="both"/>
        <w:rPr>
          <w:rFonts w:ascii="David" w:hAnsi="David"/>
          <w:b/>
          <w:bCs/>
          <w:lang w:bidi="ar-JO"/>
        </w:rPr>
      </w:pPr>
      <w:r>
        <w:rPr>
          <w:rFonts w:ascii="David" w:hAnsi="David"/>
          <w:b/>
          <w:bCs/>
          <w:rtl/>
        </w:rPr>
        <w:t xml:space="preserve">בכרטיס אשראי באתר </w:t>
      </w:r>
      <w:hyperlink r:id="rId23" w:history="1">
        <w:r>
          <w:rPr>
            <w:rStyle w:val="Hyperlink"/>
            <w:rFonts w:ascii="David" w:hAnsi="David"/>
            <w:b/>
            <w:bCs/>
            <w:lang w:bidi="ar-JO"/>
          </w:rPr>
          <w:t>www.eca.gov.il</w:t>
        </w:r>
      </w:hyperlink>
      <w:r>
        <w:rPr>
          <w:rFonts w:ascii="David" w:hAnsi="David"/>
          <w:b/>
          <w:bCs/>
          <w:lang w:bidi="ar-JO"/>
        </w:rPr>
        <w:t xml:space="preserve"> </w:t>
      </w:r>
    </w:p>
    <w:p w14:paraId="0F546333" w14:textId="77777777" w:rsidR="006771F4" w:rsidRDefault="006771F4" w:rsidP="006771F4">
      <w:pPr>
        <w:pStyle w:val="a9"/>
        <w:numPr>
          <w:ilvl w:val="0"/>
          <w:numId w:val="3"/>
        </w:numPr>
        <w:spacing w:line="360" w:lineRule="auto"/>
        <w:jc w:val="both"/>
        <w:rPr>
          <w:rFonts w:ascii="David" w:hAnsi="David"/>
          <w:b/>
          <w:bCs/>
        </w:rPr>
      </w:pPr>
      <w:r>
        <w:rPr>
          <w:rFonts w:ascii="David" w:hAnsi="David"/>
          <w:b/>
          <w:bCs/>
          <w:rtl/>
        </w:rPr>
        <w:t>בטלפון: 35592* או 073-2055000</w:t>
      </w:r>
    </w:p>
    <w:p w14:paraId="336E4736" w14:textId="77777777" w:rsidR="006771F4" w:rsidRDefault="006771F4" w:rsidP="006771F4">
      <w:pPr>
        <w:pStyle w:val="a9"/>
        <w:numPr>
          <w:ilvl w:val="0"/>
          <w:numId w:val="3"/>
        </w:numPr>
        <w:spacing w:line="360" w:lineRule="auto"/>
        <w:jc w:val="both"/>
        <w:rPr>
          <w:rFonts w:ascii="David" w:hAnsi="David"/>
          <w:b/>
          <w:bCs/>
        </w:rPr>
      </w:pPr>
      <w:r>
        <w:rPr>
          <w:rFonts w:ascii="David" w:hAnsi="David"/>
          <w:b/>
          <w:bCs/>
          <w:rtl/>
        </w:rPr>
        <w:t>במזומן בכל סניף של בנק הדואר בהצגת תעודת זהות בלבד</w:t>
      </w:r>
    </w:p>
    <w:p w14:paraId="28AEB87D" w14:textId="77777777" w:rsidR="006771F4" w:rsidRDefault="006771F4" w:rsidP="006771F4">
      <w:pPr>
        <w:spacing w:line="360" w:lineRule="auto"/>
        <w:jc w:val="both"/>
        <w:rPr>
          <w:rFonts w:ascii="David" w:hAnsi="David"/>
          <w:b/>
          <w:bCs/>
        </w:rPr>
      </w:pPr>
      <w:r>
        <w:rPr>
          <w:rFonts w:ascii="David" w:hAnsi="David"/>
          <w:b/>
          <w:bCs/>
          <w:rtl/>
        </w:rPr>
        <w:t>לא יונפקו שוברי תשלום.</w:t>
      </w:r>
    </w:p>
    <w:p w14:paraId="51E84D07" w14:textId="77777777" w:rsidR="006771F4" w:rsidRDefault="006771F4" w:rsidP="006771F4">
      <w:pPr>
        <w:spacing w:line="360" w:lineRule="auto"/>
        <w:rPr>
          <w:b/>
          <w:bCs/>
          <w:rtl/>
        </w:rPr>
      </w:pPr>
      <w:r>
        <w:rPr>
          <w:b/>
          <w:bCs/>
          <w:rtl/>
        </w:rPr>
        <w:t>ניתן לקזז מכל הפקדה שבתיק או בתיק קשור על אף הודעת עיקול. ככל שקיימות יתרות זכות ואין עיקולים ניתן להשיב למפקיד.</w:t>
      </w:r>
    </w:p>
    <w:p w14:paraId="57DFF988" w14:textId="77777777" w:rsidR="006771F4" w:rsidRPr="00C167B5" w:rsidRDefault="006771F4" w:rsidP="006771F4"/>
    <w:p w14:paraId="4674B723" w14:textId="77777777" w:rsidR="006771F4" w:rsidRPr="002E0DE6" w:rsidRDefault="006771F4" w:rsidP="006771F4">
      <w:pPr>
        <w:spacing w:line="360" w:lineRule="auto"/>
        <w:rPr>
          <w:rFonts w:ascii="David" w:hAnsi="David"/>
          <w:sz w:val="26"/>
          <w:szCs w:val="26"/>
        </w:rPr>
      </w:pPr>
    </w:p>
    <w:p w14:paraId="06A2A6AA" w14:textId="77777777" w:rsidR="006771F4" w:rsidRPr="00CC7286" w:rsidRDefault="006771F4" w:rsidP="006771F4">
      <w:pPr>
        <w:spacing w:line="360" w:lineRule="auto"/>
        <w:rPr>
          <w:rFonts w:ascii="David" w:hAnsi="David"/>
          <w:sz w:val="26"/>
          <w:szCs w:val="26"/>
          <w:rtl/>
        </w:rPr>
      </w:pPr>
      <w:r w:rsidRPr="00CC7286">
        <w:rPr>
          <w:rFonts w:ascii="David" w:hAnsi="David"/>
          <w:sz w:val="26"/>
          <w:szCs w:val="26"/>
          <w:rtl/>
        </w:rPr>
        <w:t>יש לשלוח לשירות המבחן ולממונה על עבודות שירות.</w:t>
      </w:r>
    </w:p>
    <w:p w14:paraId="28E07F48" w14:textId="77777777" w:rsidR="006771F4" w:rsidRPr="007A0B9E" w:rsidRDefault="007A0B9E" w:rsidP="006771F4">
      <w:pPr>
        <w:rPr>
          <w:rFonts w:ascii="David" w:hAnsi="David"/>
          <w:color w:val="FFFFFF"/>
          <w:sz w:val="2"/>
          <w:szCs w:val="2"/>
          <w:rtl/>
        </w:rPr>
      </w:pPr>
      <w:r w:rsidRPr="007A0B9E">
        <w:rPr>
          <w:rFonts w:ascii="David" w:hAnsi="David"/>
          <w:color w:val="FFFFFF"/>
          <w:sz w:val="2"/>
          <w:szCs w:val="2"/>
          <w:rtl/>
        </w:rPr>
        <w:t>5129371</w:t>
      </w:r>
    </w:p>
    <w:p w14:paraId="477FB77C" w14:textId="77777777" w:rsidR="006771F4" w:rsidRPr="00CC7286" w:rsidRDefault="007A0B9E" w:rsidP="006771F4">
      <w:pPr>
        <w:rPr>
          <w:rFonts w:ascii="David" w:hAnsi="David"/>
          <w:sz w:val="26"/>
          <w:szCs w:val="26"/>
        </w:rPr>
      </w:pPr>
      <w:r w:rsidRPr="007A0B9E">
        <w:rPr>
          <w:rFonts w:ascii="David" w:hAnsi="David"/>
          <w:color w:val="FFFFFF"/>
          <w:sz w:val="2"/>
          <w:szCs w:val="2"/>
          <w:rtl/>
        </w:rPr>
        <w:t>54678313</w:t>
      </w:r>
      <w:r w:rsidR="006771F4" w:rsidRPr="00CC7286">
        <w:rPr>
          <w:rFonts w:ascii="David" w:hAnsi="David"/>
          <w:sz w:val="26"/>
          <w:szCs w:val="26"/>
          <w:rtl/>
        </w:rPr>
        <w:t>זכות ערעור כחוק לבית המשפט המחוזי בירושלים בתוך 45 יום מהיום.</w:t>
      </w:r>
    </w:p>
    <w:p w14:paraId="09AEF115" w14:textId="77777777" w:rsidR="006771F4" w:rsidRPr="002E0DE6" w:rsidRDefault="006771F4" w:rsidP="006771F4">
      <w:pPr>
        <w:spacing w:line="360" w:lineRule="auto"/>
        <w:jc w:val="both"/>
        <w:rPr>
          <w:rFonts w:ascii="Arial" w:hAnsi="Arial"/>
          <w:sz w:val="26"/>
          <w:szCs w:val="26"/>
        </w:rPr>
      </w:pPr>
    </w:p>
    <w:p w14:paraId="17636EB9" w14:textId="77777777" w:rsidR="006771F4" w:rsidRPr="000F2247" w:rsidRDefault="007A0B9E" w:rsidP="006771F4">
      <w:pPr>
        <w:rPr>
          <w:rFonts w:ascii="Arial" w:hAnsi="Arial"/>
          <w:b/>
          <w:bCs/>
          <w:sz w:val="26"/>
          <w:szCs w:val="26"/>
          <w:rtl/>
        </w:rPr>
      </w:pPr>
      <w:bookmarkStart w:id="8" w:name="Nitan"/>
      <w:r>
        <w:rPr>
          <w:rFonts w:ascii="Arial" w:hAnsi="Arial"/>
          <w:b/>
          <w:bCs/>
          <w:sz w:val="26"/>
          <w:szCs w:val="26"/>
          <w:rtl/>
        </w:rPr>
        <w:t xml:space="preserve">ניתן היום, ז' טבת התשפ"ד (19 בדצמבר 2023)   במעמד הצדדים. </w:t>
      </w:r>
      <w:bookmarkEnd w:id="8"/>
    </w:p>
    <w:p w14:paraId="5C9B7C9B" w14:textId="77777777" w:rsidR="007A0B9E" w:rsidRDefault="007A0B9E" w:rsidP="007A0B9E">
      <w:pPr>
        <w:rPr>
          <w:rtl/>
        </w:rPr>
      </w:pPr>
    </w:p>
    <w:p w14:paraId="54083880" w14:textId="77777777" w:rsidR="007A0B9E" w:rsidRDefault="007A0B9E" w:rsidP="007A0B9E">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5A6C5972" w14:textId="77777777" w:rsidR="00B4610F" w:rsidRPr="00B4610F" w:rsidRDefault="00B4610F" w:rsidP="00B4610F">
      <w:pPr>
        <w:keepNext/>
        <w:rPr>
          <w:rFonts w:ascii="David" w:hAnsi="David"/>
          <w:color w:val="000000"/>
          <w:sz w:val="22"/>
          <w:szCs w:val="22"/>
          <w:rtl/>
        </w:rPr>
      </w:pPr>
    </w:p>
    <w:p w14:paraId="09B0472E" w14:textId="77777777" w:rsidR="00B4610F" w:rsidRPr="00B4610F" w:rsidRDefault="00B4610F" w:rsidP="00B4610F">
      <w:pPr>
        <w:keepNext/>
        <w:rPr>
          <w:rFonts w:ascii="David" w:hAnsi="David"/>
          <w:color w:val="000000"/>
          <w:sz w:val="22"/>
          <w:szCs w:val="22"/>
          <w:rtl/>
        </w:rPr>
      </w:pPr>
      <w:r w:rsidRPr="00B4610F">
        <w:rPr>
          <w:rFonts w:ascii="David" w:hAnsi="David"/>
          <w:color w:val="000000"/>
          <w:sz w:val="22"/>
          <w:szCs w:val="22"/>
          <w:rtl/>
        </w:rPr>
        <w:t>דוד שאול גבאי ריכטר 54678313-/</w:t>
      </w:r>
    </w:p>
    <w:p w14:paraId="4AA75E3E" w14:textId="77777777" w:rsidR="007A0B9E" w:rsidRPr="007A0B9E" w:rsidRDefault="00B4610F" w:rsidP="00B4610F">
      <w:pPr>
        <w:rPr>
          <w:color w:val="0000FF"/>
          <w:u w:val="single"/>
        </w:rPr>
      </w:pPr>
      <w:r w:rsidRPr="00B4610F">
        <w:rPr>
          <w:color w:val="000000"/>
          <w:u w:val="single"/>
          <w:rtl/>
        </w:rPr>
        <w:t>נוסח מסמך זה כפוף לשינויי ניסוח ועריכה</w:t>
      </w:r>
    </w:p>
    <w:sectPr w:rsidR="007A0B9E" w:rsidRPr="007A0B9E" w:rsidSect="00B4610F">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92DBE" w14:textId="77777777" w:rsidR="00E0726E" w:rsidRDefault="00E0726E" w:rsidP="002E7F0B">
      <w:r>
        <w:separator/>
      </w:r>
    </w:p>
  </w:endnote>
  <w:endnote w:type="continuationSeparator" w:id="0">
    <w:p w14:paraId="20BD66F5" w14:textId="77777777" w:rsidR="00E0726E" w:rsidRDefault="00E0726E" w:rsidP="002E7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CD1C4" w14:textId="77777777" w:rsidR="00B4610F" w:rsidRDefault="00B4610F" w:rsidP="00B461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88041A" w14:textId="77777777" w:rsidR="00043B80" w:rsidRPr="00B4610F" w:rsidRDefault="00B4610F" w:rsidP="00B4610F">
    <w:pPr>
      <w:pStyle w:val="a5"/>
      <w:pBdr>
        <w:top w:val="single" w:sz="4" w:space="1" w:color="auto"/>
        <w:between w:val="single" w:sz="4" w:space="0" w:color="auto"/>
      </w:pBdr>
      <w:spacing w:after="60"/>
      <w:jc w:val="center"/>
      <w:rPr>
        <w:rFonts w:ascii="FrankRuehl" w:hAnsi="FrankRuehl" w:cs="FrankRuehl"/>
        <w:color w:val="000000"/>
      </w:rPr>
    </w:pPr>
    <w:r w:rsidRPr="00B461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2A0B" w14:textId="77777777" w:rsidR="00B4610F" w:rsidRDefault="00B4610F" w:rsidP="00B461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093F">
      <w:rPr>
        <w:rFonts w:ascii="FrankRuehl" w:hAnsi="FrankRuehl" w:cs="FrankRuehl"/>
        <w:noProof/>
        <w:rtl/>
      </w:rPr>
      <w:t>1</w:t>
    </w:r>
    <w:r>
      <w:rPr>
        <w:rFonts w:ascii="FrankRuehl" w:hAnsi="FrankRuehl" w:cs="FrankRuehl"/>
        <w:rtl/>
      </w:rPr>
      <w:fldChar w:fldCharType="end"/>
    </w:r>
  </w:p>
  <w:p w14:paraId="6795A5F6" w14:textId="77777777" w:rsidR="00043B80" w:rsidRPr="00B4610F" w:rsidRDefault="00B4610F" w:rsidP="00B4610F">
    <w:pPr>
      <w:pStyle w:val="a5"/>
      <w:pBdr>
        <w:top w:val="single" w:sz="4" w:space="1" w:color="auto"/>
        <w:between w:val="single" w:sz="4" w:space="0" w:color="auto"/>
      </w:pBdr>
      <w:spacing w:after="60"/>
      <w:jc w:val="center"/>
      <w:rPr>
        <w:rFonts w:ascii="FrankRuehl" w:hAnsi="FrankRuehl" w:cs="FrankRuehl"/>
        <w:color w:val="000000"/>
      </w:rPr>
    </w:pPr>
    <w:r w:rsidRPr="00B4610F">
      <w:rPr>
        <w:rFonts w:ascii="FrankRuehl" w:hAnsi="FrankRuehl" w:cs="FrankRuehl"/>
        <w:color w:val="000000"/>
      </w:rPr>
      <w:pict w14:anchorId="5C06A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490C8" w14:textId="77777777" w:rsidR="00E0726E" w:rsidRDefault="00E0726E" w:rsidP="002E7F0B">
      <w:r>
        <w:separator/>
      </w:r>
    </w:p>
  </w:footnote>
  <w:footnote w:type="continuationSeparator" w:id="0">
    <w:p w14:paraId="346D1288" w14:textId="77777777" w:rsidR="00E0726E" w:rsidRDefault="00E0726E" w:rsidP="002E7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4971E" w14:textId="77777777" w:rsidR="007A0B9E" w:rsidRPr="00B4610F" w:rsidRDefault="00B4610F" w:rsidP="00B461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59284-06-21</w:t>
    </w:r>
    <w:r>
      <w:rPr>
        <w:rFonts w:ascii="David" w:hAnsi="David"/>
        <w:color w:val="000000"/>
        <w:sz w:val="22"/>
        <w:szCs w:val="22"/>
        <w:rtl/>
      </w:rPr>
      <w:tab/>
      <w:t xml:space="preserve"> מדינת ישראל נ' יהודה חי סיידה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C3243" w14:textId="77777777" w:rsidR="007A0B9E" w:rsidRPr="00B4610F" w:rsidRDefault="00B4610F" w:rsidP="00B461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59284-06-21</w:t>
    </w:r>
    <w:r>
      <w:rPr>
        <w:rFonts w:ascii="David" w:hAnsi="David"/>
        <w:color w:val="000000"/>
        <w:sz w:val="22"/>
        <w:szCs w:val="22"/>
        <w:rtl/>
      </w:rPr>
      <w:tab/>
      <w:t xml:space="preserve"> מדינת ישראל נ' יהודה חי סיידה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E44F52"/>
    <w:multiLevelType w:val="hybridMultilevel"/>
    <w:tmpl w:val="7C7E518E"/>
    <w:lvl w:ilvl="0" w:tplc="0409000F">
      <w:start w:val="1"/>
      <w:numFmt w:val="decimal"/>
      <w:lvlText w:val="%1."/>
      <w:lvlJc w:val="left"/>
      <w:pPr>
        <w:ind w:left="360" w:hanging="360"/>
      </w:pPr>
      <w:rPr>
        <w:rFonts w:hint="default"/>
      </w:r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BD2EF4"/>
    <w:multiLevelType w:val="hybridMultilevel"/>
    <w:tmpl w:val="18BAFA4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978877">
    <w:abstractNumId w:val="1"/>
  </w:num>
  <w:num w:numId="2" w16cid:durableId="537207928">
    <w:abstractNumId w:val="2"/>
  </w:num>
  <w:num w:numId="3" w16cid:durableId="102564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71F4"/>
    <w:rsid w:val="00043B80"/>
    <w:rsid w:val="0009093F"/>
    <w:rsid w:val="000E1AC6"/>
    <w:rsid w:val="001B5A3B"/>
    <w:rsid w:val="001F5A22"/>
    <w:rsid w:val="002E7F0B"/>
    <w:rsid w:val="004D6F4B"/>
    <w:rsid w:val="00584552"/>
    <w:rsid w:val="00617348"/>
    <w:rsid w:val="00665642"/>
    <w:rsid w:val="006771F4"/>
    <w:rsid w:val="007054C0"/>
    <w:rsid w:val="007A0B9E"/>
    <w:rsid w:val="00804CFC"/>
    <w:rsid w:val="00B4610F"/>
    <w:rsid w:val="00E0726E"/>
    <w:rsid w:val="00F20C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7AC0D2"/>
  <w15:chartTrackingRefBased/>
  <w15:docId w15:val="{D79CDC78-495C-48EA-ADE1-913320AE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71F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71F4"/>
    <w:pPr>
      <w:tabs>
        <w:tab w:val="center" w:pos="4153"/>
        <w:tab w:val="right" w:pos="8306"/>
      </w:tabs>
    </w:pPr>
  </w:style>
  <w:style w:type="character" w:customStyle="1" w:styleId="a4">
    <w:name w:val="כותרת עליונה תו"/>
    <w:link w:val="a3"/>
    <w:rsid w:val="006771F4"/>
    <w:rPr>
      <w:rFonts w:ascii="Times New Roman" w:eastAsia="Times New Roman" w:hAnsi="Times New Roman" w:cs="David"/>
      <w:sz w:val="24"/>
      <w:szCs w:val="24"/>
    </w:rPr>
  </w:style>
  <w:style w:type="paragraph" w:styleId="a5">
    <w:name w:val="footer"/>
    <w:basedOn w:val="a"/>
    <w:link w:val="a6"/>
    <w:rsid w:val="006771F4"/>
    <w:pPr>
      <w:tabs>
        <w:tab w:val="center" w:pos="4153"/>
        <w:tab w:val="right" w:pos="8306"/>
      </w:tabs>
    </w:pPr>
  </w:style>
  <w:style w:type="character" w:customStyle="1" w:styleId="a6">
    <w:name w:val="כותרת תחתונה תו"/>
    <w:link w:val="a5"/>
    <w:rsid w:val="006771F4"/>
    <w:rPr>
      <w:rFonts w:ascii="Times New Roman" w:eastAsia="Times New Roman" w:hAnsi="Times New Roman" w:cs="David"/>
      <w:sz w:val="24"/>
      <w:szCs w:val="24"/>
    </w:rPr>
  </w:style>
  <w:style w:type="table" w:styleId="a7">
    <w:name w:val="Table Grid"/>
    <w:basedOn w:val="a1"/>
    <w:rsid w:val="006771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771F4"/>
  </w:style>
  <w:style w:type="paragraph" w:styleId="a9">
    <w:name w:val="List Paragraph"/>
    <w:basedOn w:val="a"/>
    <w:qFormat/>
    <w:rsid w:val="006771F4"/>
    <w:pPr>
      <w:ind w:left="720"/>
      <w:contextualSpacing/>
    </w:pPr>
  </w:style>
  <w:style w:type="character" w:styleId="Hyperlink">
    <w:name w:val="Hyperlink"/>
    <w:rsid w:val="006771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631437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3158178"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597771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3827604" TargetMode="External"/><Relationship Id="rId20" Type="http://schemas.openxmlformats.org/officeDocument/2006/relationships/hyperlink" Target="http://www.nevo.co.il/case/2707861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7782907" TargetMode="External"/><Relationship Id="rId23" Type="http://schemas.openxmlformats.org/officeDocument/2006/relationships/hyperlink" Target="http://www.eca.gov.il"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631804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4971234"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10745</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7864368</vt:i4>
      </vt:variant>
      <vt:variant>
        <vt:i4>48</vt:i4>
      </vt:variant>
      <vt:variant>
        <vt:i4>0</vt:i4>
      </vt:variant>
      <vt:variant>
        <vt:i4>5</vt:i4>
      </vt:variant>
      <vt:variant>
        <vt:lpwstr>http://www.eca.gov.il/</vt:lpwstr>
      </vt:variant>
      <vt:variant>
        <vt:lpwstr/>
      </vt:variant>
      <vt:variant>
        <vt:i4>3735669</vt:i4>
      </vt:variant>
      <vt:variant>
        <vt:i4>45</vt:i4>
      </vt:variant>
      <vt:variant>
        <vt:i4>0</vt:i4>
      </vt:variant>
      <vt:variant>
        <vt:i4>5</vt:i4>
      </vt:variant>
      <vt:variant>
        <vt:lpwstr>http://www.nevo.co.il/case/24971234</vt:lpwstr>
      </vt:variant>
      <vt:variant>
        <vt:lpwstr/>
      </vt:variant>
      <vt:variant>
        <vt:i4>3932275</vt:i4>
      </vt:variant>
      <vt:variant>
        <vt:i4>42</vt:i4>
      </vt:variant>
      <vt:variant>
        <vt:i4>0</vt:i4>
      </vt:variant>
      <vt:variant>
        <vt:i4>5</vt:i4>
      </vt:variant>
      <vt:variant>
        <vt:lpwstr>http://www.nevo.co.il/case/23158178</vt:lpwstr>
      </vt:variant>
      <vt:variant>
        <vt:lpwstr/>
      </vt:variant>
      <vt:variant>
        <vt:i4>3866738</vt:i4>
      </vt:variant>
      <vt:variant>
        <vt:i4>39</vt:i4>
      </vt:variant>
      <vt:variant>
        <vt:i4>0</vt:i4>
      </vt:variant>
      <vt:variant>
        <vt:i4>5</vt:i4>
      </vt:variant>
      <vt:variant>
        <vt:lpwstr>http://www.nevo.co.il/case/27078610</vt:lpwstr>
      </vt:variant>
      <vt:variant>
        <vt:lpwstr/>
      </vt:variant>
      <vt:variant>
        <vt:i4>3997811</vt:i4>
      </vt:variant>
      <vt:variant>
        <vt:i4>36</vt:i4>
      </vt:variant>
      <vt:variant>
        <vt:i4>0</vt:i4>
      </vt:variant>
      <vt:variant>
        <vt:i4>5</vt:i4>
      </vt:variant>
      <vt:variant>
        <vt:lpwstr>http://www.nevo.co.il/case/26318040</vt:lpwstr>
      </vt:variant>
      <vt:variant>
        <vt:lpwstr/>
      </vt:variant>
      <vt:variant>
        <vt:i4>3276912</vt:i4>
      </vt:variant>
      <vt:variant>
        <vt:i4>33</vt:i4>
      </vt:variant>
      <vt:variant>
        <vt:i4>0</vt:i4>
      </vt:variant>
      <vt:variant>
        <vt:i4>5</vt:i4>
      </vt:variant>
      <vt:variant>
        <vt:lpwstr>http://www.nevo.co.il/case/26314376</vt:lpwstr>
      </vt:variant>
      <vt:variant>
        <vt:lpwstr/>
      </vt:variant>
      <vt:variant>
        <vt:i4>3997809</vt:i4>
      </vt:variant>
      <vt:variant>
        <vt:i4>30</vt:i4>
      </vt:variant>
      <vt:variant>
        <vt:i4>0</vt:i4>
      </vt:variant>
      <vt:variant>
        <vt:i4>5</vt:i4>
      </vt:variant>
      <vt:variant>
        <vt:lpwstr>http://www.nevo.co.il/case/25977712</vt:lpwstr>
      </vt:variant>
      <vt:variant>
        <vt:lpwstr/>
      </vt:variant>
      <vt:variant>
        <vt:i4>3997811</vt:i4>
      </vt:variant>
      <vt:variant>
        <vt:i4>27</vt:i4>
      </vt:variant>
      <vt:variant>
        <vt:i4>0</vt:i4>
      </vt:variant>
      <vt:variant>
        <vt:i4>5</vt:i4>
      </vt:variant>
      <vt:variant>
        <vt:lpwstr>http://www.nevo.co.il/case/23827604</vt:lpwstr>
      </vt:variant>
      <vt:variant>
        <vt:lpwstr/>
      </vt:variant>
      <vt:variant>
        <vt:i4>3604594</vt:i4>
      </vt:variant>
      <vt:variant>
        <vt:i4>24</vt:i4>
      </vt:variant>
      <vt:variant>
        <vt:i4>0</vt:i4>
      </vt:variant>
      <vt:variant>
        <vt:i4>5</vt:i4>
      </vt:variant>
      <vt:variant>
        <vt:lpwstr>http://www.nevo.co.il/case/27782907</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59284</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יהודה חי סיידה</vt:lpwstr>
  </property>
  <property fmtid="{D5CDD505-2E9C-101B-9397-08002B2CF9AE}" pid="10" name="LAWYER">
    <vt:lpwstr>מיכאל כרמל</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20231219</vt:lpwstr>
  </property>
  <property fmtid="{D5CDD505-2E9C-101B-9397-08002B2CF9AE}" pid="14" name="TYPE_N_DATE">
    <vt:lpwstr>38020231219</vt:lpwstr>
  </property>
  <property fmtid="{D5CDD505-2E9C-101B-9397-08002B2CF9AE}" pid="15" name="WORDNUMPAGES">
    <vt:lpwstr>7</vt:lpwstr>
  </property>
  <property fmtid="{D5CDD505-2E9C-101B-9397-08002B2CF9AE}" pid="16" name="TYPE_ABS_DATE">
    <vt:lpwstr>380020231219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27782907;23827604;25977712;26314376;26318040;27078610;23158178;24971234</vt:lpwstr>
  </property>
  <property fmtid="{D5CDD505-2E9C-101B-9397-08002B2CF9AE}" pid="36" name="LAWLISTTMP1">
    <vt:lpwstr>4216/007.a;007.c;013;019a</vt:lpwstr>
  </property>
</Properties>
</file>