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9A7507" w:rsidRPr="00843139" w14:paraId="325A90F1" w14:textId="77777777" w:rsidTr="005F76B7">
        <w:trPr>
          <w:gridAfter w:val="1"/>
          <w:wAfter w:w="99" w:type="dxa"/>
          <w:trHeight w:hRule="exact" w:val="704"/>
          <w:jc w:val="center"/>
        </w:trPr>
        <w:tc>
          <w:tcPr>
            <w:tcW w:w="8721" w:type="dxa"/>
            <w:gridSpan w:val="4"/>
          </w:tcPr>
          <w:p w14:paraId="5AE01928" w14:textId="77777777" w:rsidR="009A7507" w:rsidRPr="00843139" w:rsidRDefault="009A7507" w:rsidP="00203F8C">
            <w:pPr>
              <w:pStyle w:val="a3"/>
              <w:jc w:val="center"/>
              <w:rPr>
                <w:rFonts w:ascii="Tahoma" w:hAnsi="Tahoma" w:cs="Tahoma"/>
                <w:b/>
                <w:bCs/>
                <w:color w:val="000080"/>
                <w:rtl/>
              </w:rPr>
            </w:pPr>
            <w:bookmarkStart w:id="0" w:name="FirstLawyer"/>
            <w:bookmarkStart w:id="1" w:name="LastJudge"/>
            <w:r w:rsidRPr="00843139">
              <w:rPr>
                <w:rFonts w:ascii="Tahoma" w:hAnsi="Tahoma" w:cs="Tahoma"/>
                <w:b/>
                <w:bCs/>
                <w:color w:val="000080"/>
                <w:rtl/>
              </w:rPr>
              <w:t>בית משפט השלום בבאר שבע</w:t>
            </w:r>
          </w:p>
          <w:p w14:paraId="6231FA42" w14:textId="77777777" w:rsidR="009A7507" w:rsidRPr="00843139" w:rsidRDefault="009A7507" w:rsidP="00203F8C">
            <w:pPr>
              <w:pStyle w:val="a3"/>
              <w:jc w:val="center"/>
              <w:rPr>
                <w:rFonts w:ascii="Tahoma" w:hAnsi="Tahoma" w:cs="Tahoma"/>
                <w:color w:val="000080"/>
                <w:rtl/>
              </w:rPr>
            </w:pPr>
          </w:p>
        </w:tc>
      </w:tr>
      <w:tr w:rsidR="009A7507" w:rsidRPr="00843139" w14:paraId="0A2D6DDE" w14:textId="77777777" w:rsidTr="005F76B7">
        <w:trPr>
          <w:gridAfter w:val="1"/>
          <w:wAfter w:w="99" w:type="dxa"/>
          <w:trHeight w:val="337"/>
          <w:jc w:val="center"/>
        </w:trPr>
        <w:tc>
          <w:tcPr>
            <w:tcW w:w="4473" w:type="dxa"/>
            <w:gridSpan w:val="3"/>
          </w:tcPr>
          <w:p w14:paraId="577734A8" w14:textId="77777777" w:rsidR="009A7507" w:rsidRPr="00843139" w:rsidRDefault="009A7507" w:rsidP="00203F8C">
            <w:pPr>
              <w:rPr>
                <w:b/>
                <w:bCs/>
                <w:sz w:val="26"/>
                <w:szCs w:val="26"/>
                <w:rtl/>
              </w:rPr>
            </w:pPr>
          </w:p>
        </w:tc>
        <w:tc>
          <w:tcPr>
            <w:tcW w:w="4248" w:type="dxa"/>
          </w:tcPr>
          <w:p w14:paraId="132BF956" w14:textId="77777777" w:rsidR="009A7507" w:rsidRPr="00843139" w:rsidRDefault="009A7507" w:rsidP="00203F8C">
            <w:pPr>
              <w:pStyle w:val="a3"/>
              <w:jc w:val="right"/>
              <w:rPr>
                <w:b/>
                <w:bCs/>
                <w:sz w:val="26"/>
                <w:szCs w:val="26"/>
                <w:rtl/>
              </w:rPr>
            </w:pPr>
            <w:r w:rsidRPr="00843139">
              <w:rPr>
                <w:rFonts w:hint="cs"/>
                <w:b/>
                <w:bCs/>
                <w:sz w:val="26"/>
                <w:szCs w:val="26"/>
                <w:rtl/>
              </w:rPr>
              <w:t>ז' תמוז תשפ"ב</w:t>
            </w:r>
          </w:p>
          <w:p w14:paraId="190905BA" w14:textId="77777777" w:rsidR="009A7507" w:rsidRPr="00843139" w:rsidRDefault="009A7507" w:rsidP="00203F8C">
            <w:pPr>
              <w:pStyle w:val="a3"/>
              <w:jc w:val="right"/>
              <w:rPr>
                <w:b/>
                <w:bCs/>
                <w:sz w:val="26"/>
                <w:szCs w:val="26"/>
                <w:rtl/>
              </w:rPr>
            </w:pPr>
            <w:r w:rsidRPr="00843139">
              <w:rPr>
                <w:rFonts w:hint="cs"/>
                <w:b/>
                <w:bCs/>
                <w:sz w:val="26"/>
                <w:szCs w:val="26"/>
                <w:rtl/>
              </w:rPr>
              <w:t>06 יולי 2022</w:t>
            </w:r>
          </w:p>
        </w:tc>
      </w:tr>
      <w:tr w:rsidR="009A7507" w:rsidRPr="00843139" w14:paraId="3E7205D5" w14:textId="77777777" w:rsidTr="005F76B7">
        <w:trPr>
          <w:gridAfter w:val="1"/>
          <w:wAfter w:w="99" w:type="dxa"/>
          <w:trHeight w:val="337"/>
          <w:jc w:val="center"/>
        </w:trPr>
        <w:tc>
          <w:tcPr>
            <w:tcW w:w="8721" w:type="dxa"/>
            <w:gridSpan w:val="4"/>
          </w:tcPr>
          <w:p w14:paraId="0BDC8118" w14:textId="77777777" w:rsidR="009A7507" w:rsidRPr="00843139" w:rsidRDefault="00843139" w:rsidP="00203F8C">
            <w:pPr>
              <w:rPr>
                <w:b/>
                <w:bCs/>
                <w:sz w:val="26"/>
                <w:szCs w:val="26"/>
                <w:rtl/>
              </w:rPr>
            </w:pPr>
            <w:hyperlink r:id="rId7" w:history="1">
              <w:r w:rsidRPr="00843139">
                <w:rPr>
                  <w:b/>
                  <w:bCs/>
                  <w:color w:val="0000FF"/>
                  <w:sz w:val="26"/>
                  <w:szCs w:val="26"/>
                  <w:u w:val="single"/>
                  <w:rtl/>
                </w:rPr>
                <w:t>ת"פ 7994-06-21</w:t>
              </w:r>
            </w:hyperlink>
            <w:r w:rsidR="009A7507" w:rsidRPr="00843139">
              <w:rPr>
                <w:b/>
                <w:bCs/>
                <w:sz w:val="26"/>
                <w:szCs w:val="26"/>
                <w:rtl/>
              </w:rPr>
              <w:t xml:space="preserve"> מדינת ישראל נ' ונונו</w:t>
            </w:r>
          </w:p>
          <w:p w14:paraId="255125F9" w14:textId="77777777" w:rsidR="009A7507" w:rsidRPr="00843139" w:rsidRDefault="009A7507" w:rsidP="00203F8C">
            <w:pPr>
              <w:rPr>
                <w:rtl/>
              </w:rPr>
            </w:pPr>
          </w:p>
          <w:p w14:paraId="352A9A66" w14:textId="77777777" w:rsidR="009A7507" w:rsidRPr="00843139" w:rsidRDefault="009A7507" w:rsidP="00203F8C">
            <w:pPr>
              <w:rPr>
                <w:rtl/>
              </w:rPr>
            </w:pPr>
            <w:r w:rsidRPr="00843139">
              <w:rPr>
                <w:rFonts w:hint="cs"/>
                <w:sz w:val="20"/>
                <w:szCs w:val="20"/>
                <w:rtl/>
              </w:rPr>
              <w:t>תיק חיצוני</w:t>
            </w:r>
            <w:r w:rsidRPr="00843139">
              <w:rPr>
                <w:rFonts w:hint="cs"/>
                <w:rtl/>
              </w:rPr>
              <w:t xml:space="preserve">: </w:t>
            </w:r>
            <w:r w:rsidRPr="00843139">
              <w:rPr>
                <w:sz w:val="20"/>
                <w:szCs w:val="20"/>
              </w:rPr>
              <w:t>366305/2021</w:t>
            </w:r>
          </w:p>
        </w:tc>
      </w:tr>
      <w:tr w:rsidR="009A7507" w:rsidRPr="00843139" w14:paraId="54B6677C" w14:textId="77777777" w:rsidTr="005F76B7">
        <w:tblPrEx>
          <w:tblLook w:val="01E0" w:firstRow="1" w:lastRow="1" w:firstColumn="1" w:lastColumn="1" w:noHBand="0" w:noVBand="0"/>
        </w:tblPrEx>
        <w:trPr>
          <w:jc w:val="center"/>
        </w:trPr>
        <w:tc>
          <w:tcPr>
            <w:tcW w:w="743" w:type="dxa"/>
            <w:shd w:val="clear" w:color="auto" w:fill="auto"/>
          </w:tcPr>
          <w:p w14:paraId="3756A0DC" w14:textId="77777777" w:rsidR="009A7507" w:rsidRPr="00843139" w:rsidRDefault="009A7507" w:rsidP="009A7507">
            <w:pPr>
              <w:jc w:val="both"/>
              <w:rPr>
                <w:rFonts w:ascii="Arial" w:hAnsi="Arial"/>
                <w:b/>
                <w:bCs/>
              </w:rPr>
            </w:pPr>
            <w:r w:rsidRPr="00843139">
              <w:rPr>
                <w:rtl/>
              </w:rPr>
              <w:t xml:space="preserve"> </w:t>
            </w:r>
            <w:r w:rsidRPr="00843139">
              <w:rPr>
                <w:rFonts w:ascii="Arial" w:hAnsi="Arial" w:hint="cs"/>
                <w:b/>
                <w:bCs/>
                <w:rtl/>
              </w:rPr>
              <w:t>לפני</w:t>
            </w:r>
          </w:p>
        </w:tc>
        <w:tc>
          <w:tcPr>
            <w:tcW w:w="8077" w:type="dxa"/>
            <w:gridSpan w:val="4"/>
            <w:shd w:val="clear" w:color="auto" w:fill="auto"/>
          </w:tcPr>
          <w:p w14:paraId="1165E1A8" w14:textId="77777777" w:rsidR="009A7507" w:rsidRPr="00843139" w:rsidRDefault="009A7507" w:rsidP="00203F8C">
            <w:pPr>
              <w:rPr>
                <w:rFonts w:ascii="Arial" w:hAnsi="Arial"/>
                <w:b/>
                <w:bCs/>
                <w:rtl/>
              </w:rPr>
            </w:pPr>
            <w:r w:rsidRPr="00843139">
              <w:rPr>
                <w:rFonts w:ascii="Arial" w:hAnsi="Arial" w:hint="cs"/>
                <w:b/>
                <w:bCs/>
                <w:rtl/>
              </w:rPr>
              <w:t>כב' ה</w:t>
            </w:r>
            <w:r w:rsidRPr="00843139">
              <w:rPr>
                <w:rFonts w:ascii="Arial" w:hAnsi="Arial"/>
                <w:b/>
                <w:bCs/>
                <w:rtl/>
              </w:rPr>
              <w:t>שופט</w:t>
            </w:r>
            <w:r w:rsidRPr="00843139">
              <w:rPr>
                <w:rFonts w:ascii="Arial" w:hAnsi="Arial" w:hint="cs"/>
                <w:b/>
                <w:bCs/>
                <w:rtl/>
              </w:rPr>
              <w:t xml:space="preserve">  </w:t>
            </w:r>
            <w:r w:rsidRPr="00843139">
              <w:rPr>
                <w:rFonts w:ascii="Arial" w:hAnsi="Arial"/>
                <w:b/>
                <w:bCs/>
                <w:rtl/>
              </w:rPr>
              <w:t>רון סולקין</w:t>
            </w:r>
          </w:p>
          <w:p w14:paraId="0C8E9352" w14:textId="77777777" w:rsidR="009A7507" w:rsidRPr="00843139" w:rsidRDefault="009A7507" w:rsidP="00203F8C">
            <w:pPr>
              <w:rPr>
                <w:rFonts w:ascii="Arial" w:hAnsi="Arial" w:cs="FrankRuehl"/>
                <w:sz w:val="28"/>
                <w:szCs w:val="28"/>
                <w:highlight w:val="yellow"/>
              </w:rPr>
            </w:pPr>
          </w:p>
        </w:tc>
      </w:tr>
      <w:tr w:rsidR="009A7507" w:rsidRPr="00843139" w14:paraId="4F3DF4EF" w14:textId="77777777" w:rsidTr="005F76B7">
        <w:tblPrEx>
          <w:tblLook w:val="01E0" w:firstRow="1" w:lastRow="1" w:firstColumn="1" w:lastColumn="1" w:noHBand="0" w:noVBand="0"/>
        </w:tblPrEx>
        <w:trPr>
          <w:jc w:val="center"/>
        </w:trPr>
        <w:tc>
          <w:tcPr>
            <w:tcW w:w="3249" w:type="dxa"/>
            <w:gridSpan w:val="2"/>
            <w:shd w:val="clear" w:color="auto" w:fill="auto"/>
          </w:tcPr>
          <w:p w14:paraId="74ACF0D0" w14:textId="77777777" w:rsidR="009A7507" w:rsidRPr="00843139" w:rsidRDefault="009A7507" w:rsidP="009A7507">
            <w:pPr>
              <w:bidi w:val="0"/>
              <w:jc w:val="right"/>
              <w:rPr>
                <w:rFonts w:ascii="Arial" w:hAnsi="Arial"/>
                <w:b/>
                <w:bCs/>
                <w:sz w:val="26"/>
                <w:szCs w:val="26"/>
              </w:rPr>
            </w:pPr>
            <w:bookmarkStart w:id="2" w:name="FirstAppellant"/>
          </w:p>
          <w:p w14:paraId="299F4391" w14:textId="77777777" w:rsidR="009A7507" w:rsidRPr="00843139" w:rsidRDefault="009A7507" w:rsidP="009A7507">
            <w:pPr>
              <w:bidi w:val="0"/>
              <w:jc w:val="right"/>
              <w:rPr>
                <w:rFonts w:ascii="Arial" w:hAnsi="Arial"/>
                <w:b/>
                <w:bCs/>
                <w:sz w:val="26"/>
                <w:szCs w:val="26"/>
                <w:rtl/>
              </w:rPr>
            </w:pPr>
            <w:r w:rsidRPr="00843139">
              <w:rPr>
                <w:rFonts w:ascii="Arial" w:hAnsi="Arial" w:hint="cs"/>
                <w:b/>
                <w:bCs/>
                <w:sz w:val="26"/>
                <w:szCs w:val="26"/>
                <w:rtl/>
              </w:rPr>
              <w:t>המאשימה</w:t>
            </w:r>
          </w:p>
        </w:tc>
        <w:tc>
          <w:tcPr>
            <w:tcW w:w="5571" w:type="dxa"/>
            <w:gridSpan w:val="3"/>
            <w:shd w:val="clear" w:color="auto" w:fill="auto"/>
          </w:tcPr>
          <w:p w14:paraId="5DEFC9A5" w14:textId="77777777" w:rsidR="009A7507" w:rsidRPr="00843139" w:rsidRDefault="009A7507" w:rsidP="00203F8C">
            <w:pPr>
              <w:rPr>
                <w:rFonts w:ascii="Arial" w:hAnsi="Arial"/>
                <w:b/>
                <w:bCs/>
                <w:sz w:val="26"/>
                <w:szCs w:val="26"/>
                <w:rtl/>
              </w:rPr>
            </w:pPr>
          </w:p>
          <w:p w14:paraId="5317B314" w14:textId="77777777" w:rsidR="009A7507" w:rsidRPr="00843139" w:rsidRDefault="009A7507" w:rsidP="00203F8C">
            <w:pPr>
              <w:rPr>
                <w:b/>
                <w:bCs/>
                <w:sz w:val="26"/>
                <w:szCs w:val="26"/>
              </w:rPr>
            </w:pPr>
            <w:r w:rsidRPr="00843139">
              <w:rPr>
                <w:rFonts w:ascii="Arial" w:hAnsi="Arial"/>
                <w:b/>
                <w:bCs/>
                <w:sz w:val="26"/>
                <w:szCs w:val="26"/>
                <w:rtl/>
              </w:rPr>
              <w:t xml:space="preserve">מדינת ישראל – לשכת </w:t>
            </w:r>
            <w:r w:rsidRPr="00843139">
              <w:rPr>
                <w:rFonts w:ascii="Arial" w:hAnsi="Arial" w:hint="cs"/>
                <w:b/>
                <w:bCs/>
                <w:sz w:val="26"/>
                <w:szCs w:val="26"/>
                <w:rtl/>
              </w:rPr>
              <w:t>תביעות נגב</w:t>
            </w:r>
            <w:r w:rsidRPr="00843139">
              <w:rPr>
                <w:rFonts w:ascii="Arial" w:hAnsi="Arial"/>
                <w:b/>
                <w:bCs/>
                <w:sz w:val="26"/>
                <w:szCs w:val="26"/>
                <w:rtl/>
              </w:rPr>
              <w:br/>
            </w:r>
            <w:r w:rsidRPr="00843139">
              <w:rPr>
                <w:rFonts w:hint="cs"/>
                <w:rtl/>
              </w:rPr>
              <w:t>ע"י ב"כ עו"ד עדי יזרעאלי ועו"ד מורן אברג'ל</w:t>
            </w:r>
          </w:p>
        </w:tc>
      </w:tr>
      <w:bookmarkEnd w:id="2"/>
      <w:tr w:rsidR="009A7507" w:rsidRPr="00843139" w14:paraId="028D0253" w14:textId="77777777" w:rsidTr="005F76B7">
        <w:tblPrEx>
          <w:tblLook w:val="01E0" w:firstRow="1" w:lastRow="1" w:firstColumn="1" w:lastColumn="1" w:noHBand="0" w:noVBand="0"/>
        </w:tblPrEx>
        <w:trPr>
          <w:jc w:val="center"/>
        </w:trPr>
        <w:tc>
          <w:tcPr>
            <w:tcW w:w="8820" w:type="dxa"/>
            <w:gridSpan w:val="5"/>
            <w:shd w:val="clear" w:color="auto" w:fill="auto"/>
          </w:tcPr>
          <w:p w14:paraId="16EA5988" w14:textId="77777777" w:rsidR="009A7507" w:rsidRPr="00843139" w:rsidRDefault="009A7507" w:rsidP="00203F8C">
            <w:pPr>
              <w:rPr>
                <w:rFonts w:ascii="Arial" w:hAnsi="Arial"/>
                <w:b/>
                <w:bCs/>
                <w:sz w:val="26"/>
                <w:szCs w:val="26"/>
                <w:rtl/>
              </w:rPr>
            </w:pPr>
          </w:p>
          <w:p w14:paraId="37796EAE" w14:textId="77777777" w:rsidR="009A7507" w:rsidRPr="00843139" w:rsidRDefault="009A7507" w:rsidP="009A7507">
            <w:pPr>
              <w:jc w:val="center"/>
              <w:rPr>
                <w:rFonts w:ascii="Arial" w:hAnsi="Arial"/>
                <w:b/>
                <w:bCs/>
                <w:sz w:val="26"/>
                <w:szCs w:val="26"/>
                <w:rtl/>
              </w:rPr>
            </w:pPr>
            <w:r w:rsidRPr="00843139">
              <w:rPr>
                <w:rFonts w:ascii="Arial" w:hAnsi="Arial"/>
                <w:b/>
                <w:bCs/>
                <w:sz w:val="26"/>
                <w:szCs w:val="26"/>
                <w:rtl/>
              </w:rPr>
              <w:t>נגד</w:t>
            </w:r>
          </w:p>
          <w:p w14:paraId="4897CC7F" w14:textId="77777777" w:rsidR="009A7507" w:rsidRPr="00843139" w:rsidRDefault="009A7507" w:rsidP="00203F8C">
            <w:pPr>
              <w:rPr>
                <w:rFonts w:ascii="Arial" w:hAnsi="Arial"/>
                <w:b/>
                <w:bCs/>
                <w:sz w:val="26"/>
                <w:szCs w:val="26"/>
              </w:rPr>
            </w:pPr>
          </w:p>
        </w:tc>
      </w:tr>
      <w:tr w:rsidR="009A7507" w:rsidRPr="00843139" w14:paraId="03EED276" w14:textId="77777777" w:rsidTr="005F76B7">
        <w:tblPrEx>
          <w:tblLook w:val="01E0" w:firstRow="1" w:lastRow="1" w:firstColumn="1" w:lastColumn="1" w:noHBand="0" w:noVBand="0"/>
        </w:tblPrEx>
        <w:trPr>
          <w:jc w:val="center"/>
        </w:trPr>
        <w:tc>
          <w:tcPr>
            <w:tcW w:w="3249" w:type="dxa"/>
            <w:gridSpan w:val="2"/>
            <w:shd w:val="clear" w:color="auto" w:fill="auto"/>
          </w:tcPr>
          <w:p w14:paraId="769EE9FD" w14:textId="77777777" w:rsidR="009A7507" w:rsidRPr="00843139" w:rsidRDefault="009A7507" w:rsidP="00203F8C">
            <w:pPr>
              <w:rPr>
                <w:rFonts w:ascii="Arial" w:hAnsi="Arial"/>
                <w:b/>
                <w:bCs/>
                <w:sz w:val="26"/>
                <w:szCs w:val="26"/>
                <w:rtl/>
              </w:rPr>
            </w:pPr>
          </w:p>
          <w:p w14:paraId="498385D3" w14:textId="77777777" w:rsidR="009A7507" w:rsidRPr="00843139" w:rsidRDefault="009A7507" w:rsidP="00203F8C">
            <w:pPr>
              <w:rPr>
                <w:rFonts w:ascii="Arial" w:hAnsi="Arial"/>
                <w:b/>
                <w:bCs/>
                <w:sz w:val="26"/>
                <w:szCs w:val="26"/>
              </w:rPr>
            </w:pPr>
            <w:r w:rsidRPr="00843139">
              <w:rPr>
                <w:rFonts w:ascii="Arial" w:hAnsi="Arial" w:hint="cs"/>
                <w:b/>
                <w:bCs/>
                <w:sz w:val="26"/>
                <w:szCs w:val="26"/>
                <w:rtl/>
              </w:rPr>
              <w:t>הנאשם</w:t>
            </w:r>
          </w:p>
        </w:tc>
        <w:tc>
          <w:tcPr>
            <w:tcW w:w="5571" w:type="dxa"/>
            <w:gridSpan w:val="3"/>
            <w:shd w:val="clear" w:color="auto" w:fill="auto"/>
          </w:tcPr>
          <w:p w14:paraId="55B1C43F" w14:textId="77777777" w:rsidR="009A7507" w:rsidRPr="00843139" w:rsidRDefault="009A7507" w:rsidP="00203F8C">
            <w:pPr>
              <w:rPr>
                <w:rFonts w:ascii="Arial" w:hAnsi="Arial"/>
                <w:b/>
                <w:bCs/>
                <w:sz w:val="26"/>
                <w:szCs w:val="26"/>
                <w:rtl/>
              </w:rPr>
            </w:pPr>
          </w:p>
          <w:p w14:paraId="1FC28180" w14:textId="77777777" w:rsidR="009A7507" w:rsidRPr="00843139" w:rsidRDefault="009A7507" w:rsidP="00203F8C">
            <w:pPr>
              <w:rPr>
                <w:b/>
                <w:bCs/>
                <w:sz w:val="26"/>
                <w:szCs w:val="26"/>
                <w:rtl/>
              </w:rPr>
            </w:pPr>
            <w:r w:rsidRPr="00843139">
              <w:rPr>
                <w:rFonts w:ascii="Arial" w:hAnsi="Arial"/>
                <w:b/>
                <w:bCs/>
                <w:sz w:val="26"/>
                <w:szCs w:val="26"/>
                <w:rtl/>
              </w:rPr>
              <w:t xml:space="preserve">דולב </w:t>
            </w:r>
            <w:r w:rsidRPr="00843139">
              <w:rPr>
                <w:rFonts w:ascii="Arial" w:hAnsi="Arial" w:hint="cs"/>
                <w:b/>
                <w:bCs/>
                <w:sz w:val="26"/>
                <w:szCs w:val="26"/>
                <w:rtl/>
              </w:rPr>
              <w:t xml:space="preserve">בן אברהם גמליאל </w:t>
            </w:r>
            <w:r w:rsidRPr="00843139">
              <w:rPr>
                <w:rFonts w:ascii="Arial" w:hAnsi="Arial"/>
                <w:b/>
                <w:bCs/>
                <w:sz w:val="26"/>
                <w:szCs w:val="26"/>
                <w:rtl/>
              </w:rPr>
              <w:t>ונונו</w:t>
            </w:r>
            <w:r w:rsidRPr="00843139">
              <w:rPr>
                <w:rtl/>
              </w:rPr>
              <w:br/>
            </w:r>
            <w:r w:rsidRPr="00843139">
              <w:rPr>
                <w:rFonts w:hint="cs"/>
                <w:rtl/>
              </w:rPr>
              <w:t>ע"י ב"כ עו"ד בי גריקו</w:t>
            </w:r>
            <w:r w:rsidRPr="00843139">
              <w:rPr>
                <w:rtl/>
              </w:rPr>
              <w:br/>
            </w:r>
          </w:p>
        </w:tc>
      </w:tr>
    </w:tbl>
    <w:p w14:paraId="7C0CACDD" w14:textId="77777777" w:rsidR="005F76B7" w:rsidRDefault="005F76B7" w:rsidP="00843139">
      <w:pPr>
        <w:suppressLineNumbers/>
        <w:rPr>
          <w:rtl/>
        </w:rPr>
      </w:pPr>
    </w:p>
    <w:p w14:paraId="0D509CBD" w14:textId="77777777" w:rsidR="005F76B7" w:rsidRPr="005F76B7" w:rsidRDefault="005F76B7" w:rsidP="005F76B7">
      <w:pPr>
        <w:suppressLineNumbers/>
        <w:spacing w:after="120" w:line="240" w:lineRule="exact"/>
        <w:ind w:left="283" w:hanging="283"/>
        <w:jc w:val="both"/>
        <w:rPr>
          <w:rFonts w:ascii="FrankRuehl" w:hAnsi="FrankRuehl" w:cs="FrankRuehl"/>
          <w:rtl/>
        </w:rPr>
      </w:pPr>
    </w:p>
    <w:p w14:paraId="6899BB46" w14:textId="77777777" w:rsidR="00D6708A" w:rsidRPr="00D6708A" w:rsidRDefault="00D6708A" w:rsidP="00D6708A">
      <w:pPr>
        <w:suppressLineNumbers/>
        <w:spacing w:before="120" w:after="120" w:line="240" w:lineRule="exact"/>
        <w:ind w:left="283" w:hanging="283"/>
        <w:jc w:val="both"/>
        <w:rPr>
          <w:rFonts w:ascii="FrankRuehl" w:hAnsi="FrankRuehl" w:cs="FrankRuehl"/>
          <w:rtl/>
        </w:rPr>
      </w:pPr>
    </w:p>
    <w:p w14:paraId="6CB26A9B" w14:textId="77777777" w:rsidR="00D02B3C" w:rsidRDefault="00D02B3C" w:rsidP="00D02B3C">
      <w:pPr>
        <w:suppressLineNumbers/>
        <w:rPr>
          <w:rtl/>
        </w:rPr>
      </w:pPr>
      <w:bookmarkStart w:id="3" w:name="LawTable"/>
      <w:bookmarkEnd w:id="3"/>
    </w:p>
    <w:p w14:paraId="13B0B805" w14:textId="77777777" w:rsidR="00D02B3C" w:rsidRPr="00D02B3C" w:rsidRDefault="00D02B3C" w:rsidP="00D02B3C">
      <w:pPr>
        <w:suppressLineNumbers/>
        <w:spacing w:before="120" w:after="120" w:line="240" w:lineRule="exact"/>
        <w:ind w:left="283" w:hanging="283"/>
        <w:jc w:val="both"/>
        <w:rPr>
          <w:rFonts w:ascii="FrankRuehl" w:hAnsi="FrankRuehl" w:cs="FrankRuehl"/>
          <w:rtl/>
        </w:rPr>
      </w:pPr>
    </w:p>
    <w:p w14:paraId="7D904718" w14:textId="77777777" w:rsidR="00D02B3C" w:rsidRPr="00D02B3C" w:rsidRDefault="00D02B3C" w:rsidP="00D02B3C">
      <w:pPr>
        <w:suppressLineNumbers/>
        <w:spacing w:before="120" w:after="120" w:line="240" w:lineRule="exact"/>
        <w:ind w:left="283" w:hanging="283"/>
        <w:jc w:val="both"/>
        <w:rPr>
          <w:rFonts w:ascii="FrankRuehl" w:hAnsi="FrankRuehl" w:cs="FrankRuehl"/>
          <w:rtl/>
        </w:rPr>
      </w:pPr>
    </w:p>
    <w:p w14:paraId="2304552A" w14:textId="77777777" w:rsidR="00D02B3C" w:rsidRPr="00D02B3C" w:rsidRDefault="00D02B3C" w:rsidP="00D02B3C">
      <w:pPr>
        <w:suppressLineNumbers/>
        <w:spacing w:before="120" w:after="120" w:line="240" w:lineRule="exact"/>
        <w:ind w:left="283" w:hanging="283"/>
        <w:jc w:val="both"/>
        <w:rPr>
          <w:rFonts w:ascii="FrankRuehl" w:hAnsi="FrankRuehl" w:cs="FrankRuehl"/>
          <w:rtl/>
        </w:rPr>
      </w:pPr>
      <w:r w:rsidRPr="00D02B3C">
        <w:rPr>
          <w:rFonts w:ascii="FrankRuehl" w:hAnsi="FrankRuehl" w:cs="FrankRuehl"/>
          <w:rtl/>
        </w:rPr>
        <w:t xml:space="preserve">חקיקה שאוזכרה: </w:t>
      </w:r>
    </w:p>
    <w:p w14:paraId="7843E008" w14:textId="77777777" w:rsidR="00D02B3C" w:rsidRPr="00D02B3C" w:rsidRDefault="00D02B3C" w:rsidP="00D02B3C">
      <w:pPr>
        <w:suppressLineNumbers/>
        <w:spacing w:before="120" w:after="120" w:line="240" w:lineRule="exact"/>
        <w:ind w:left="283" w:hanging="283"/>
        <w:jc w:val="both"/>
        <w:rPr>
          <w:rFonts w:ascii="FrankRuehl" w:hAnsi="FrankRuehl" w:cs="FrankRuehl"/>
          <w:rtl/>
        </w:rPr>
      </w:pPr>
      <w:hyperlink r:id="rId8" w:history="1">
        <w:r w:rsidRPr="00D02B3C">
          <w:rPr>
            <w:rFonts w:ascii="FrankRuehl" w:hAnsi="FrankRuehl" w:cs="FrankRuehl"/>
            <w:color w:val="0000FF"/>
            <w:rtl/>
          </w:rPr>
          <w:t>פקודת הסמים המסוכנים [נוסח חדש], תשל"ג-1973</w:t>
        </w:r>
      </w:hyperlink>
      <w:r w:rsidRPr="00D02B3C">
        <w:rPr>
          <w:rFonts w:ascii="FrankRuehl" w:hAnsi="FrankRuehl" w:cs="FrankRuehl"/>
          <w:rtl/>
        </w:rPr>
        <w:t xml:space="preserve">: סע'  </w:t>
      </w:r>
      <w:hyperlink r:id="rId9" w:history="1">
        <w:r w:rsidRPr="00D02B3C">
          <w:rPr>
            <w:rFonts w:ascii="FrankRuehl" w:hAnsi="FrankRuehl" w:cs="FrankRuehl"/>
            <w:color w:val="0000FF"/>
            <w:rtl/>
          </w:rPr>
          <w:t>13</w:t>
        </w:r>
      </w:hyperlink>
    </w:p>
    <w:p w14:paraId="5EF68073" w14:textId="77777777" w:rsidR="00D02B3C" w:rsidRPr="00D02B3C" w:rsidRDefault="00D02B3C" w:rsidP="00D02B3C">
      <w:pPr>
        <w:suppressLineNumbers/>
        <w:spacing w:before="120" w:after="120" w:line="240" w:lineRule="exact"/>
        <w:ind w:left="283" w:hanging="283"/>
        <w:jc w:val="both"/>
        <w:rPr>
          <w:rFonts w:ascii="FrankRuehl" w:hAnsi="FrankRuehl" w:cs="FrankRuehl"/>
          <w:rtl/>
        </w:rPr>
      </w:pPr>
      <w:hyperlink r:id="rId10" w:history="1">
        <w:r w:rsidRPr="00D02B3C">
          <w:rPr>
            <w:rFonts w:ascii="FrankRuehl" w:hAnsi="FrankRuehl" w:cs="FrankRuehl"/>
            <w:color w:val="0000FF"/>
            <w:rtl/>
          </w:rPr>
          <w:t>חוק העונשין, תשל"ז-1977</w:t>
        </w:r>
      </w:hyperlink>
      <w:r w:rsidRPr="00D02B3C">
        <w:rPr>
          <w:rFonts w:ascii="FrankRuehl" w:hAnsi="FrankRuehl" w:cs="FrankRuehl"/>
          <w:rtl/>
        </w:rPr>
        <w:t xml:space="preserve">: סע'  </w:t>
      </w:r>
      <w:hyperlink r:id="rId11" w:history="1">
        <w:r w:rsidRPr="00D02B3C">
          <w:rPr>
            <w:rFonts w:ascii="FrankRuehl" w:hAnsi="FrankRuehl" w:cs="FrankRuehl"/>
            <w:color w:val="0000FF"/>
            <w:rtl/>
          </w:rPr>
          <w:t>40ט'</w:t>
        </w:r>
      </w:hyperlink>
    </w:p>
    <w:p w14:paraId="31AAAB32" w14:textId="77777777" w:rsidR="00D02B3C" w:rsidRPr="00D02B3C" w:rsidRDefault="00D02B3C" w:rsidP="00D02B3C">
      <w:pPr>
        <w:suppressLineNumbers/>
        <w:rPr>
          <w:rtl/>
        </w:rPr>
      </w:pPr>
      <w:bookmarkStart w:id="4" w:name="LawTable_End"/>
      <w:bookmarkEnd w:id="4"/>
    </w:p>
    <w:p w14:paraId="7B767AD2" w14:textId="77777777" w:rsidR="009A7507" w:rsidRPr="00D6708A" w:rsidRDefault="009A7507" w:rsidP="00D6708A">
      <w:pPr>
        <w:suppressLineNumbers/>
      </w:pPr>
    </w:p>
    <w:tbl>
      <w:tblPr>
        <w:bidiVisual/>
        <w:tblW w:w="8820" w:type="dxa"/>
        <w:jc w:val="center"/>
        <w:tblLook w:val="01E0" w:firstRow="1" w:lastRow="1" w:firstColumn="1" w:lastColumn="1" w:noHBand="0" w:noVBand="0"/>
      </w:tblPr>
      <w:tblGrid>
        <w:gridCol w:w="8820"/>
      </w:tblGrid>
      <w:tr w:rsidR="009A7507" w14:paraId="168030D6" w14:textId="77777777" w:rsidTr="009A7507">
        <w:trPr>
          <w:jc w:val="center"/>
        </w:trPr>
        <w:tc>
          <w:tcPr>
            <w:tcW w:w="8820" w:type="dxa"/>
            <w:shd w:val="clear" w:color="auto" w:fill="auto"/>
          </w:tcPr>
          <w:p w14:paraId="0B52CC71" w14:textId="77777777" w:rsidR="00843139" w:rsidRPr="00843139" w:rsidRDefault="00843139" w:rsidP="00843139">
            <w:pPr>
              <w:bidi w:val="0"/>
              <w:jc w:val="center"/>
              <w:rPr>
                <w:rFonts w:ascii="Arial" w:hAnsi="Arial"/>
                <w:b/>
                <w:bCs/>
                <w:sz w:val="28"/>
                <w:szCs w:val="28"/>
                <w:u w:val="single"/>
              </w:rPr>
            </w:pPr>
            <w:bookmarkStart w:id="5" w:name="PsakDin" w:colFirst="0" w:colLast="0"/>
            <w:bookmarkEnd w:id="0"/>
            <w:bookmarkEnd w:id="1"/>
            <w:r w:rsidRPr="00843139">
              <w:rPr>
                <w:rFonts w:ascii="Arial" w:hAnsi="Arial"/>
                <w:b/>
                <w:bCs/>
                <w:sz w:val="28"/>
                <w:szCs w:val="28"/>
                <w:u w:val="single"/>
                <w:rtl/>
              </w:rPr>
              <w:t>גזר דין</w:t>
            </w:r>
          </w:p>
          <w:p w14:paraId="0279D229" w14:textId="77777777" w:rsidR="009A7507" w:rsidRPr="00843139" w:rsidRDefault="009A7507" w:rsidP="00843139">
            <w:pPr>
              <w:bidi w:val="0"/>
              <w:jc w:val="center"/>
              <w:rPr>
                <w:rFonts w:ascii="Arial" w:hAnsi="Arial"/>
                <w:b/>
                <w:bCs/>
                <w:sz w:val="28"/>
                <w:szCs w:val="28"/>
                <w:u w:val="single"/>
              </w:rPr>
            </w:pPr>
          </w:p>
        </w:tc>
      </w:tr>
      <w:bookmarkEnd w:id="5"/>
    </w:tbl>
    <w:p w14:paraId="4EDE2F3A" w14:textId="77777777" w:rsidR="009A7507" w:rsidRDefault="009A7507" w:rsidP="009A7507">
      <w:pPr>
        <w:spacing w:line="360" w:lineRule="auto"/>
        <w:jc w:val="both"/>
        <w:rPr>
          <w:rFonts w:ascii="Arial" w:hAnsi="Arial"/>
          <w:rtl/>
        </w:rPr>
      </w:pPr>
    </w:p>
    <w:p w14:paraId="3CC6985D" w14:textId="77777777" w:rsidR="009A7507" w:rsidRDefault="009A7507" w:rsidP="009A7507">
      <w:pPr>
        <w:spacing w:line="360" w:lineRule="auto"/>
        <w:jc w:val="both"/>
        <w:rPr>
          <w:rFonts w:ascii="Arial" w:hAnsi="Arial"/>
          <w:rtl/>
        </w:rPr>
      </w:pPr>
    </w:p>
    <w:p w14:paraId="29D00EE3" w14:textId="77777777" w:rsidR="009A7507" w:rsidRDefault="009A7507" w:rsidP="009A7507">
      <w:pPr>
        <w:spacing w:line="360" w:lineRule="auto"/>
        <w:jc w:val="both"/>
        <w:rPr>
          <w:rFonts w:ascii="Arial" w:hAnsi="Arial"/>
          <w:rtl/>
        </w:rPr>
      </w:pPr>
      <w:r>
        <w:rPr>
          <w:rFonts w:ascii="Arial" w:hAnsi="Arial" w:hint="cs"/>
          <w:b/>
          <w:bCs/>
          <w:rtl/>
        </w:rPr>
        <w:t>כתב האישום והסדר הטיעון</w:t>
      </w:r>
    </w:p>
    <w:p w14:paraId="2DD7F1E8" w14:textId="77777777" w:rsidR="009A7507" w:rsidRDefault="009A7507" w:rsidP="009A7507">
      <w:pPr>
        <w:spacing w:line="360" w:lineRule="auto"/>
        <w:jc w:val="both"/>
        <w:rPr>
          <w:rFonts w:ascii="Arial" w:hAnsi="Arial"/>
          <w:rtl/>
        </w:rPr>
      </w:pPr>
    </w:p>
    <w:p w14:paraId="50682A25" w14:textId="77777777" w:rsidR="009A7507" w:rsidRDefault="009A7507" w:rsidP="009A7507">
      <w:pPr>
        <w:spacing w:line="360" w:lineRule="auto"/>
        <w:jc w:val="both"/>
        <w:rPr>
          <w:rtl/>
        </w:rPr>
      </w:pPr>
      <w:bookmarkStart w:id="6" w:name="ABSTRACT_START"/>
      <w:bookmarkEnd w:id="6"/>
      <w:r>
        <w:rPr>
          <w:rFonts w:ascii="Arial" w:hAnsi="Arial" w:hint="cs"/>
          <w:rtl/>
        </w:rPr>
        <w:t xml:space="preserve">הנאשם שלפני נותן את הדין בגין </w:t>
      </w:r>
      <w:r>
        <w:rPr>
          <w:rFonts w:hint="cs"/>
          <w:rtl/>
        </w:rPr>
        <w:t xml:space="preserve">שלוש עבירות של סחר בסם מסוכן, בניגוד </w:t>
      </w:r>
      <w:hyperlink r:id="rId12" w:history="1">
        <w:r w:rsidR="005F76B7" w:rsidRPr="005F76B7">
          <w:rPr>
            <w:rStyle w:val="Hyperlink"/>
            <w:rFonts w:hint="eastAsia"/>
            <w:rtl/>
          </w:rPr>
          <w:t>לסעיף</w:t>
        </w:r>
        <w:r w:rsidR="005F76B7" w:rsidRPr="005F76B7">
          <w:rPr>
            <w:rStyle w:val="Hyperlink"/>
            <w:rtl/>
          </w:rPr>
          <w:t xml:space="preserve"> 13</w:t>
        </w:r>
      </w:hyperlink>
      <w:r>
        <w:rPr>
          <w:rFonts w:hint="cs"/>
          <w:rtl/>
        </w:rPr>
        <w:t xml:space="preserve"> ב</w:t>
      </w:r>
      <w:hyperlink r:id="rId13" w:history="1">
        <w:r w:rsidR="00843139" w:rsidRPr="00843139">
          <w:rPr>
            <w:color w:val="0000FF"/>
            <w:u w:val="single"/>
            <w:rtl/>
          </w:rPr>
          <w:t>פקודת הסמים המסוכנים</w:t>
        </w:r>
      </w:hyperlink>
      <w:r>
        <w:rPr>
          <w:rFonts w:hint="cs"/>
          <w:rtl/>
        </w:rPr>
        <w:t xml:space="preserve"> [נוסח חדש] תשל"ג – 1973.</w:t>
      </w:r>
    </w:p>
    <w:p w14:paraId="4725B79D" w14:textId="77777777" w:rsidR="009A7507" w:rsidRDefault="009A7507" w:rsidP="009A7507">
      <w:pPr>
        <w:spacing w:line="360" w:lineRule="auto"/>
        <w:jc w:val="both"/>
        <w:rPr>
          <w:rtl/>
        </w:rPr>
      </w:pPr>
    </w:p>
    <w:p w14:paraId="0D01EAA3" w14:textId="77777777" w:rsidR="009A7507" w:rsidRDefault="009A7507" w:rsidP="009A7507">
      <w:pPr>
        <w:spacing w:line="360" w:lineRule="auto"/>
        <w:jc w:val="both"/>
        <w:rPr>
          <w:rtl/>
        </w:rPr>
      </w:pPr>
      <w:r>
        <w:rPr>
          <w:rFonts w:hint="cs"/>
          <w:rtl/>
        </w:rPr>
        <w:lastRenderedPageBreak/>
        <w:t>בהתאם לעובדות כתב האישום המתוקן כא/1, ביום 27.03.21, בשעה 21:43 בבאר שבע, שלח הנאשם מסרון ליקיר יוספוב (להלן: "יקיר"), בו כתב "דבר איתי אם אתה רוצה שנעשה שכטה אחרי". בתגובה, ענה לו יקיר "וואלה יש לי איזה חמישים אפשר לעשות משהו".</w:t>
      </w:r>
    </w:p>
    <w:p w14:paraId="1D933892" w14:textId="77777777" w:rsidR="009A7507" w:rsidRDefault="009A7507" w:rsidP="009A7507">
      <w:pPr>
        <w:spacing w:line="360" w:lineRule="auto"/>
        <w:jc w:val="both"/>
        <w:rPr>
          <w:rtl/>
        </w:rPr>
      </w:pPr>
    </w:p>
    <w:p w14:paraId="33EE0C36" w14:textId="77777777" w:rsidR="009A7507" w:rsidRDefault="009A7507" w:rsidP="009A7507">
      <w:pPr>
        <w:spacing w:line="360" w:lineRule="auto"/>
        <w:jc w:val="both"/>
        <w:rPr>
          <w:rtl/>
        </w:rPr>
      </w:pPr>
      <w:bookmarkStart w:id="7" w:name="ABSTRACT_END"/>
      <w:bookmarkEnd w:id="7"/>
      <w:r>
        <w:rPr>
          <w:rFonts w:hint="cs"/>
          <w:rtl/>
        </w:rPr>
        <w:t>בתאריך 28.03.21 בסמוך לשעה 17:14, שלח יקיר מסרון לנאשם בו כתב "יש כיוון לאחד?". בתגובה, שלח הנאשם ליקיר מסרון בו רשם "במזומן?" ולאחר שנענה בחיוב, שאל את יקיר כמה הוא צריך והאם הוא משלם 100 במזומן, והשניים קבעו להיפגש בשכונת נחל עשן בבאר שבע.</w:t>
      </w:r>
    </w:p>
    <w:p w14:paraId="4E573EEB" w14:textId="77777777" w:rsidR="009A7507" w:rsidRDefault="009A7507" w:rsidP="009A7507">
      <w:pPr>
        <w:spacing w:line="360" w:lineRule="auto"/>
        <w:jc w:val="both"/>
        <w:rPr>
          <w:rtl/>
        </w:rPr>
      </w:pPr>
    </w:p>
    <w:p w14:paraId="0415AC45" w14:textId="77777777" w:rsidR="009A7507" w:rsidRDefault="009A7507" w:rsidP="009A7507">
      <w:pPr>
        <w:spacing w:line="360" w:lineRule="auto"/>
        <w:jc w:val="both"/>
        <w:rPr>
          <w:rtl/>
        </w:rPr>
      </w:pPr>
      <w:r>
        <w:rPr>
          <w:rFonts w:hint="cs"/>
          <w:rtl/>
        </w:rPr>
        <w:t>הנאשם מכר ליקיר סם מסוכן מסוג קנבוס במשקל 1 גרם בתמורה ל-100 ₪.</w:t>
      </w:r>
    </w:p>
    <w:p w14:paraId="4E7E7FF3" w14:textId="77777777" w:rsidR="009A7507" w:rsidRDefault="009A7507" w:rsidP="009A7507">
      <w:pPr>
        <w:spacing w:line="360" w:lineRule="auto"/>
        <w:jc w:val="both"/>
        <w:rPr>
          <w:rtl/>
        </w:rPr>
      </w:pPr>
    </w:p>
    <w:p w14:paraId="65FF5F8C" w14:textId="77777777" w:rsidR="009A7507" w:rsidRDefault="009A7507" w:rsidP="009A7507">
      <w:pPr>
        <w:spacing w:line="360" w:lineRule="auto"/>
        <w:jc w:val="both"/>
        <w:rPr>
          <w:rtl/>
        </w:rPr>
      </w:pPr>
      <w:r>
        <w:rPr>
          <w:rFonts w:hint="cs"/>
          <w:rtl/>
        </w:rPr>
        <w:t>בתאריך 08.04.21 בשעה 15:11, שלח הנאשם ליקיר מסרון, בו תמונה של שתי שקיות ועליהן ציור של גורילה (להלן: "השקיות") וכתב "גורילה גלו, נעים מאוד". בתגובה, יקיר שלח לנאשם מסרון בו כתב "זה החדש אשש" והנאשם שלח ליקיר סרטון בו מצולם הסם בתוך השקית.</w:t>
      </w:r>
    </w:p>
    <w:p w14:paraId="110168A3" w14:textId="77777777" w:rsidR="009A7507" w:rsidRDefault="009A7507" w:rsidP="009A7507">
      <w:pPr>
        <w:spacing w:line="360" w:lineRule="auto"/>
        <w:jc w:val="both"/>
        <w:rPr>
          <w:rtl/>
        </w:rPr>
      </w:pPr>
    </w:p>
    <w:p w14:paraId="7E17E278" w14:textId="77777777" w:rsidR="009A7507" w:rsidRDefault="009A7507" w:rsidP="009A7507">
      <w:pPr>
        <w:spacing w:line="360" w:lineRule="auto"/>
        <w:jc w:val="both"/>
        <w:rPr>
          <w:rtl/>
        </w:rPr>
      </w:pPr>
      <w:r>
        <w:rPr>
          <w:rFonts w:hint="cs"/>
          <w:rtl/>
        </w:rPr>
        <w:t>בהמשך למתואר, שלח הנאשם ליקיר שקית בה סם מסוכן מסוג קנבוס, במשקל שאינו ידוע למאשימה, בתמורה ל-250 ₪.</w:t>
      </w:r>
    </w:p>
    <w:p w14:paraId="75580AB4" w14:textId="77777777" w:rsidR="009A7507" w:rsidRDefault="009A7507" w:rsidP="009A7507">
      <w:pPr>
        <w:spacing w:line="360" w:lineRule="auto"/>
        <w:jc w:val="both"/>
        <w:rPr>
          <w:rtl/>
        </w:rPr>
      </w:pPr>
    </w:p>
    <w:p w14:paraId="4D9F97FF" w14:textId="77777777" w:rsidR="009A7507" w:rsidRDefault="009A7507" w:rsidP="009A7507">
      <w:pPr>
        <w:spacing w:line="360" w:lineRule="auto"/>
        <w:jc w:val="both"/>
        <w:rPr>
          <w:rtl/>
        </w:rPr>
      </w:pPr>
      <w:r>
        <w:rPr>
          <w:rFonts w:hint="cs"/>
          <w:rtl/>
        </w:rPr>
        <w:t>בתאריך 11.04.21, בשעה 18:31, שלח יקיר לנאשם מסרון בו כתב "אין שכטה?". הנאשם השיב לו מסרונים, בהם כתב "אין לי כלום, אם חש (צ"ל: יש) לך מזומן יכול לעזור לך, יש עלי, פשוט לא שלי אתה מבין". יקיר בתגובה שאל היכן הוא והנאשם השיב "בקנטה". הנאשם מכר ליקיר סם מסוכן מסוג קנבוס במשקל 1 גרם בתמורה ל-100 ₪.</w:t>
      </w:r>
    </w:p>
    <w:p w14:paraId="7E96EE2B" w14:textId="77777777" w:rsidR="009A7507" w:rsidRDefault="009A7507" w:rsidP="009A7507">
      <w:pPr>
        <w:spacing w:line="360" w:lineRule="auto"/>
        <w:jc w:val="both"/>
        <w:rPr>
          <w:rtl/>
        </w:rPr>
      </w:pPr>
    </w:p>
    <w:p w14:paraId="7F3BF455" w14:textId="77777777" w:rsidR="009A7507" w:rsidRDefault="009A7507" w:rsidP="009A7507">
      <w:pPr>
        <w:spacing w:line="360" w:lineRule="auto"/>
        <w:jc w:val="both"/>
        <w:rPr>
          <w:rtl/>
        </w:rPr>
      </w:pPr>
      <w:r>
        <w:rPr>
          <w:rFonts w:hint="cs"/>
          <w:rtl/>
        </w:rPr>
        <w:t>בין הצדדים נערך הסדר טיעון, אשר לא כלל הסכמות לענין העונש, והנאשם הופנה, בהסכמת ב"כ הצדדים, להערכת שירות המבחן למבוגרים והממונה על עבודות השירות בשב"ס.</w:t>
      </w:r>
    </w:p>
    <w:p w14:paraId="3A1965E1" w14:textId="77777777" w:rsidR="009A7507" w:rsidRDefault="009A7507" w:rsidP="009A7507">
      <w:pPr>
        <w:spacing w:line="360" w:lineRule="auto"/>
        <w:jc w:val="both"/>
        <w:rPr>
          <w:rtl/>
        </w:rPr>
      </w:pPr>
    </w:p>
    <w:p w14:paraId="7B662C18" w14:textId="77777777" w:rsidR="009A7507" w:rsidRDefault="009A7507" w:rsidP="009A7507">
      <w:pPr>
        <w:spacing w:line="360" w:lineRule="auto"/>
        <w:jc w:val="both"/>
        <w:rPr>
          <w:rtl/>
        </w:rPr>
      </w:pPr>
      <w:r>
        <w:rPr>
          <w:rFonts w:hint="cs"/>
          <w:rtl/>
        </w:rPr>
        <w:t xml:space="preserve">לאחר קבלת התסקירים, טענו הצדדים לעונש, ומכאן </w:t>
      </w:r>
      <w:r>
        <w:rPr>
          <w:rtl/>
        </w:rPr>
        <w:t>–</w:t>
      </w:r>
      <w:r>
        <w:rPr>
          <w:rFonts w:hint="cs"/>
          <w:rtl/>
        </w:rPr>
        <w:t xml:space="preserve"> גזר דין זה.</w:t>
      </w:r>
    </w:p>
    <w:p w14:paraId="19B6A03D" w14:textId="77777777" w:rsidR="009A7507" w:rsidRDefault="009A7507" w:rsidP="009A7507">
      <w:pPr>
        <w:spacing w:line="360" w:lineRule="auto"/>
        <w:jc w:val="both"/>
        <w:rPr>
          <w:rtl/>
        </w:rPr>
      </w:pPr>
    </w:p>
    <w:p w14:paraId="0E2E0008" w14:textId="77777777" w:rsidR="009A7507" w:rsidRDefault="009A7507" w:rsidP="009A7507">
      <w:pPr>
        <w:spacing w:line="360" w:lineRule="auto"/>
        <w:jc w:val="both"/>
        <w:rPr>
          <w:rtl/>
        </w:rPr>
      </w:pPr>
    </w:p>
    <w:p w14:paraId="15C3EB68" w14:textId="77777777" w:rsidR="009A7507" w:rsidRDefault="009A7507" w:rsidP="009A7507">
      <w:pPr>
        <w:spacing w:line="360" w:lineRule="auto"/>
        <w:jc w:val="both"/>
        <w:rPr>
          <w:rtl/>
        </w:rPr>
      </w:pPr>
      <w:r>
        <w:rPr>
          <w:rFonts w:hint="cs"/>
          <w:b/>
          <w:bCs/>
          <w:rtl/>
        </w:rPr>
        <w:t>ראיות לעונש</w:t>
      </w:r>
    </w:p>
    <w:p w14:paraId="182AA69C" w14:textId="77777777" w:rsidR="009A7507" w:rsidRDefault="009A7507" w:rsidP="009A7507">
      <w:pPr>
        <w:spacing w:line="360" w:lineRule="auto"/>
        <w:jc w:val="both"/>
        <w:rPr>
          <w:rtl/>
        </w:rPr>
      </w:pPr>
    </w:p>
    <w:p w14:paraId="3746807F" w14:textId="77777777" w:rsidR="009A7507" w:rsidRDefault="009A7507" w:rsidP="009A7507">
      <w:pPr>
        <w:spacing w:line="360" w:lineRule="auto"/>
        <w:jc w:val="both"/>
        <w:rPr>
          <w:rtl/>
        </w:rPr>
      </w:pPr>
      <w:r>
        <w:rPr>
          <w:rFonts w:hint="cs"/>
          <w:rtl/>
        </w:rPr>
        <w:t>מי מהצדדים לא הגיש ראיות לענין העונש.</w:t>
      </w:r>
    </w:p>
    <w:p w14:paraId="26BC491A" w14:textId="77777777" w:rsidR="009A7507" w:rsidRDefault="009A7507" w:rsidP="009A7507">
      <w:pPr>
        <w:spacing w:line="360" w:lineRule="auto"/>
        <w:jc w:val="both"/>
        <w:rPr>
          <w:rtl/>
        </w:rPr>
      </w:pPr>
    </w:p>
    <w:p w14:paraId="204D306E" w14:textId="77777777" w:rsidR="009A7507" w:rsidRDefault="009A7507" w:rsidP="009A7507">
      <w:pPr>
        <w:spacing w:line="360" w:lineRule="auto"/>
        <w:jc w:val="both"/>
        <w:rPr>
          <w:rtl/>
        </w:rPr>
      </w:pPr>
    </w:p>
    <w:p w14:paraId="4C47B876" w14:textId="77777777" w:rsidR="009A7507" w:rsidRDefault="009A7507" w:rsidP="009A7507">
      <w:pPr>
        <w:spacing w:line="360" w:lineRule="auto"/>
        <w:jc w:val="both"/>
        <w:rPr>
          <w:rtl/>
        </w:rPr>
      </w:pPr>
      <w:r>
        <w:rPr>
          <w:rFonts w:hint="cs"/>
          <w:b/>
          <w:bCs/>
          <w:rtl/>
        </w:rPr>
        <w:t>הערכת שירות המבחן למבוגרים</w:t>
      </w:r>
    </w:p>
    <w:p w14:paraId="767C7229" w14:textId="77777777" w:rsidR="009A7507" w:rsidRDefault="009A7507" w:rsidP="009A7507">
      <w:pPr>
        <w:spacing w:line="360" w:lineRule="auto"/>
        <w:jc w:val="both"/>
        <w:rPr>
          <w:rtl/>
        </w:rPr>
      </w:pPr>
    </w:p>
    <w:p w14:paraId="1F34934C" w14:textId="77777777" w:rsidR="009A7507" w:rsidRDefault="009A7507" w:rsidP="009A7507">
      <w:pPr>
        <w:spacing w:line="360" w:lineRule="auto"/>
        <w:jc w:val="both"/>
        <w:rPr>
          <w:rtl/>
        </w:rPr>
      </w:pPr>
      <w:r>
        <w:rPr>
          <w:rFonts w:hint="cs"/>
          <w:rtl/>
        </w:rPr>
        <w:lastRenderedPageBreak/>
        <w:t>בענינו של הנאשם הוגש תסקיר המפרט את נסיבותיו האישיות, כבן 19, רווק, מתגורר בבאר שבע עם משפחתו. טרם מעצרו, למד בבית ספר תיכון ובמקביל, עבד בבית העסק של אביו.</w:t>
      </w:r>
    </w:p>
    <w:p w14:paraId="3F037C96" w14:textId="77777777" w:rsidR="009A7507" w:rsidRDefault="009A7507" w:rsidP="009A7507">
      <w:pPr>
        <w:spacing w:line="360" w:lineRule="auto"/>
        <w:jc w:val="both"/>
        <w:rPr>
          <w:rtl/>
        </w:rPr>
      </w:pPr>
    </w:p>
    <w:p w14:paraId="03CF6641" w14:textId="77777777" w:rsidR="009A7507" w:rsidRDefault="009A7507" w:rsidP="009A7507">
      <w:pPr>
        <w:spacing w:line="360" w:lineRule="auto"/>
        <w:jc w:val="both"/>
        <w:rPr>
          <w:rtl/>
        </w:rPr>
      </w:pPr>
      <w:r>
        <w:rPr>
          <w:rFonts w:hint="cs"/>
          <w:rtl/>
        </w:rPr>
        <w:t>הנאשם סיים 12 שנות לימוד, ותיאר עצמו כתלמיד חיובי והשתלב בהצלחה במגמת נגרות. לדבריו, התקשה בלימודים, ולכן, בשנה האחרונה נעדר פעמים רבות.</w:t>
      </w:r>
    </w:p>
    <w:p w14:paraId="46928455" w14:textId="77777777" w:rsidR="009A7507" w:rsidRDefault="009A7507" w:rsidP="009A7507">
      <w:pPr>
        <w:spacing w:line="360" w:lineRule="auto"/>
        <w:jc w:val="both"/>
        <w:rPr>
          <w:rtl/>
        </w:rPr>
      </w:pPr>
    </w:p>
    <w:p w14:paraId="7DEB9DF9" w14:textId="77777777" w:rsidR="009A7507" w:rsidRDefault="009A7507" w:rsidP="009A7507">
      <w:pPr>
        <w:spacing w:line="360" w:lineRule="auto"/>
        <w:jc w:val="both"/>
        <w:rPr>
          <w:rtl/>
        </w:rPr>
      </w:pPr>
      <w:r>
        <w:rPr>
          <w:rFonts w:hint="cs"/>
          <w:rtl/>
        </w:rPr>
        <w:t>הנאשם ביטא שאיפה להתגייס לצבא, אך בעקבות מעצרו, פוטר משירות צבאי, ויוכל להגיש על כך ערעור רק לאחר סיום ההליך המשפטי.</w:t>
      </w:r>
    </w:p>
    <w:p w14:paraId="53184547" w14:textId="77777777" w:rsidR="009A7507" w:rsidRDefault="009A7507" w:rsidP="009A7507">
      <w:pPr>
        <w:spacing w:line="360" w:lineRule="auto"/>
        <w:jc w:val="both"/>
        <w:rPr>
          <w:rtl/>
        </w:rPr>
      </w:pPr>
    </w:p>
    <w:p w14:paraId="65269D51" w14:textId="77777777" w:rsidR="009A7507" w:rsidRDefault="009A7507" w:rsidP="009A7507">
      <w:pPr>
        <w:spacing w:line="360" w:lineRule="auto"/>
        <w:jc w:val="both"/>
        <w:rPr>
          <w:rtl/>
        </w:rPr>
      </w:pPr>
      <w:r>
        <w:rPr>
          <w:rFonts w:hint="cs"/>
          <w:rtl/>
        </w:rPr>
        <w:t>אין לחובת הנאשם הרשעות קודמות בפלילים.</w:t>
      </w:r>
    </w:p>
    <w:p w14:paraId="156E152E" w14:textId="77777777" w:rsidR="009A7507" w:rsidRDefault="009A7507" w:rsidP="009A7507">
      <w:pPr>
        <w:spacing w:line="360" w:lineRule="auto"/>
        <w:jc w:val="both"/>
        <w:rPr>
          <w:rtl/>
        </w:rPr>
      </w:pPr>
    </w:p>
    <w:p w14:paraId="3B2F36A4" w14:textId="77777777" w:rsidR="009A7507" w:rsidRDefault="009A7507" w:rsidP="009A7507">
      <w:pPr>
        <w:spacing w:line="360" w:lineRule="auto"/>
        <w:jc w:val="both"/>
        <w:rPr>
          <w:rtl/>
        </w:rPr>
      </w:pPr>
      <w:r>
        <w:rPr>
          <w:rFonts w:hint="cs"/>
          <w:rtl/>
        </w:rPr>
        <w:t>הנאשם שלל צריכת אלכוהול, ושיתף, כי החל לצרוך קנביס בחצי שנה טרם מעצרו, באופן חברתי ובתכיפות יום יומית. לדבריו, הרקע לכך היה מחלתה של אמו לצד סקרנות ותחושת הנאה מהעישון. לדבריו, כיום, לאחר כחצי שנה בטיפול, מבין שהיה מכור לסמים ומבין את המחירים שנלוו לכך, והחליט להפסיק לחלוטין את צריכת הסמים.</w:t>
      </w:r>
    </w:p>
    <w:p w14:paraId="1D4FFC82" w14:textId="77777777" w:rsidR="009A7507" w:rsidRDefault="009A7507" w:rsidP="009A7507">
      <w:pPr>
        <w:spacing w:line="360" w:lineRule="auto"/>
        <w:jc w:val="both"/>
        <w:rPr>
          <w:rtl/>
        </w:rPr>
      </w:pPr>
    </w:p>
    <w:p w14:paraId="2096D348" w14:textId="77777777" w:rsidR="009A7507" w:rsidRDefault="009A7507" w:rsidP="009A7507">
      <w:pPr>
        <w:spacing w:line="360" w:lineRule="auto"/>
        <w:jc w:val="both"/>
        <w:rPr>
          <w:rtl/>
        </w:rPr>
      </w:pPr>
      <w:r>
        <w:rPr>
          <w:rFonts w:hint="cs"/>
          <w:rtl/>
        </w:rPr>
        <w:t>הנאשם הודה באופן חלקי בעבירות. לדבריו, הוא ויקיר הם חברי ילדות והם נהגו לעשן קנאביס ביחד. לדבריו, הכיר מישהו אחר, ממנו רכש קנאביס לצריכה עצמית, וכי ההתכתבות בינו לבין יקיר היתה סביב רכישת קנביס בעבור יקיר, על רקע הקשר החברי ביניהם, אך לא נהג לסחור בסמים באופן קבוע.</w:t>
      </w:r>
    </w:p>
    <w:p w14:paraId="553432A5" w14:textId="77777777" w:rsidR="009A7507" w:rsidRDefault="009A7507" w:rsidP="009A7507">
      <w:pPr>
        <w:spacing w:line="360" w:lineRule="auto"/>
        <w:jc w:val="both"/>
        <w:rPr>
          <w:rtl/>
        </w:rPr>
      </w:pPr>
    </w:p>
    <w:p w14:paraId="4E87B457" w14:textId="77777777" w:rsidR="009A7507" w:rsidRDefault="009A7507" w:rsidP="009A7507">
      <w:pPr>
        <w:spacing w:line="360" w:lineRule="auto"/>
        <w:jc w:val="both"/>
        <w:rPr>
          <w:rtl/>
        </w:rPr>
      </w:pPr>
      <w:r>
        <w:rPr>
          <w:rFonts w:hint="cs"/>
          <w:rtl/>
        </w:rPr>
        <w:t>הנאשם שולב בבית חוסן בחודש ספטמבר 2021, לטיפול בנפגעי סמים, והשתלב בקבוצה טיפולית ושיחות פרטניות. הנאשם מגיע בקביעות לקבוצה, משתף מעולמו ומבטא באופן פתוח יותר את תחושותיו ורגשותיו מול חבריו. הנאשם שיתף, כי הוא מרגיש נתרם מההליך הטיפולי.</w:t>
      </w:r>
    </w:p>
    <w:p w14:paraId="471E439F" w14:textId="77777777" w:rsidR="009A7507" w:rsidRDefault="009A7507" w:rsidP="009A7507">
      <w:pPr>
        <w:spacing w:line="360" w:lineRule="auto"/>
        <w:jc w:val="both"/>
        <w:rPr>
          <w:rtl/>
        </w:rPr>
      </w:pPr>
    </w:p>
    <w:p w14:paraId="6F1518AE" w14:textId="77777777" w:rsidR="009A7507" w:rsidRDefault="009A7507" w:rsidP="009A7507">
      <w:pPr>
        <w:spacing w:line="360" w:lineRule="auto"/>
        <w:jc w:val="both"/>
        <w:rPr>
          <w:rtl/>
        </w:rPr>
      </w:pPr>
      <w:r>
        <w:rPr>
          <w:rFonts w:hint="cs"/>
          <w:rtl/>
        </w:rPr>
        <w:t>על פי גורמי הטיפול, נראה כי חל שינוי משמעותי בעמדותיו של הנאשם ביחס לסמים ולדרך שעליו לבחור ללכת בה.</w:t>
      </w:r>
    </w:p>
    <w:p w14:paraId="1760B6F6" w14:textId="77777777" w:rsidR="009A7507" w:rsidRDefault="009A7507" w:rsidP="009A7507">
      <w:pPr>
        <w:spacing w:line="360" w:lineRule="auto"/>
        <w:jc w:val="both"/>
        <w:rPr>
          <w:rtl/>
        </w:rPr>
      </w:pPr>
    </w:p>
    <w:p w14:paraId="7457B6A2" w14:textId="77777777" w:rsidR="009A7507" w:rsidRDefault="009A7507" w:rsidP="009A7507">
      <w:pPr>
        <w:spacing w:line="360" w:lineRule="auto"/>
        <w:jc w:val="both"/>
        <w:rPr>
          <w:rtl/>
        </w:rPr>
      </w:pPr>
      <w:r>
        <w:rPr>
          <w:rFonts w:hint="cs"/>
          <w:rtl/>
        </w:rPr>
        <w:t>באשר לשיחות הפרטניות, הנאשם משתף פעולה באופן מלא ומדבר בכנות ובפתיחות לגבי קשיים ואתגרים שחווה במהלך השנים האחרונות, כולל קשיים בתוך המשפחה.</w:t>
      </w:r>
    </w:p>
    <w:p w14:paraId="640658B0" w14:textId="77777777" w:rsidR="009A7507" w:rsidRDefault="009A7507" w:rsidP="009A7507">
      <w:pPr>
        <w:spacing w:line="360" w:lineRule="auto"/>
        <w:jc w:val="both"/>
        <w:rPr>
          <w:rtl/>
        </w:rPr>
      </w:pPr>
    </w:p>
    <w:p w14:paraId="6285513F" w14:textId="77777777" w:rsidR="009A7507" w:rsidRDefault="009A7507" w:rsidP="009A7507">
      <w:pPr>
        <w:spacing w:line="360" w:lineRule="auto"/>
        <w:jc w:val="both"/>
        <w:rPr>
          <w:rtl/>
        </w:rPr>
      </w:pPr>
      <w:r>
        <w:rPr>
          <w:rFonts w:hint="cs"/>
          <w:rtl/>
        </w:rPr>
        <w:t>שירות המבחן למבוגרים התרשם תחילה מדפוס אישיות ילדותי המתבטא בקושי במתן אמון בגורמי סמכות ועמדות מפחיתות שהציג תחילה בנוגע לסמים.</w:t>
      </w:r>
    </w:p>
    <w:p w14:paraId="2F8ABAA6" w14:textId="77777777" w:rsidR="009A7507" w:rsidRDefault="009A7507" w:rsidP="009A7507">
      <w:pPr>
        <w:spacing w:line="360" w:lineRule="auto"/>
        <w:jc w:val="both"/>
        <w:rPr>
          <w:rtl/>
        </w:rPr>
      </w:pPr>
    </w:p>
    <w:p w14:paraId="78274732" w14:textId="77777777" w:rsidR="009A7507" w:rsidRDefault="009A7507" w:rsidP="009A7507">
      <w:pPr>
        <w:spacing w:line="360" w:lineRule="auto"/>
        <w:jc w:val="both"/>
        <w:rPr>
          <w:rtl/>
        </w:rPr>
      </w:pPr>
      <w:r>
        <w:rPr>
          <w:rFonts w:hint="cs"/>
          <w:rtl/>
        </w:rPr>
        <w:t>עם זאת, בעקבות ההליך הטיפולי שעבר הנאשם, התרשם שירות המבחן כי נתרם ממנו ועבר הליך שינוי תודעתי ומעשי ביחס להתנהלותו. כמו כן, נראה כי קיימת מערכת תמיכה משפחתית משמעותית שמביעה עמדה ברורה נגד עבריינות והם מגויסים לתמוך בו וללוות אותו בשמירה על אורח חיים חיובי.</w:t>
      </w:r>
    </w:p>
    <w:p w14:paraId="15E341A7" w14:textId="77777777" w:rsidR="009A7507" w:rsidRDefault="009A7507" w:rsidP="009A7507">
      <w:pPr>
        <w:spacing w:line="360" w:lineRule="auto"/>
        <w:jc w:val="both"/>
        <w:rPr>
          <w:rtl/>
        </w:rPr>
      </w:pPr>
    </w:p>
    <w:p w14:paraId="4A5A5A24" w14:textId="77777777" w:rsidR="009A7507" w:rsidRDefault="009A7507" w:rsidP="009A7507">
      <w:pPr>
        <w:spacing w:line="360" w:lineRule="auto"/>
        <w:jc w:val="both"/>
        <w:rPr>
          <w:rtl/>
        </w:rPr>
      </w:pPr>
      <w:r>
        <w:rPr>
          <w:rFonts w:hint="cs"/>
          <w:rtl/>
        </w:rPr>
        <w:t>שירות המבחן התרשם, כי אין לנאשם דפוסים עבריינים מושרשים.</w:t>
      </w:r>
    </w:p>
    <w:p w14:paraId="0740F2F2" w14:textId="77777777" w:rsidR="009A7507" w:rsidRDefault="009A7507" w:rsidP="009A7507">
      <w:pPr>
        <w:spacing w:line="360" w:lineRule="auto"/>
        <w:jc w:val="both"/>
        <w:rPr>
          <w:rtl/>
        </w:rPr>
      </w:pPr>
    </w:p>
    <w:p w14:paraId="61B4D58D" w14:textId="77777777" w:rsidR="009A7507" w:rsidRDefault="009A7507" w:rsidP="009A7507">
      <w:pPr>
        <w:spacing w:line="360" w:lineRule="auto"/>
        <w:jc w:val="both"/>
        <w:rPr>
          <w:rtl/>
        </w:rPr>
      </w:pPr>
      <w:r>
        <w:rPr>
          <w:rFonts w:hint="cs"/>
          <w:rtl/>
        </w:rPr>
        <w:t>שירות המבחן למבוגרים המליץ על צו מבחן לשנה במסגרתו ימשיך הנאשם בהליך הטיפולי בבית חוסן, ועל צו לשירות הציבור בהיקף 300 שעות.</w:t>
      </w:r>
    </w:p>
    <w:p w14:paraId="71715F6E" w14:textId="77777777" w:rsidR="009A7507" w:rsidRDefault="009A7507" w:rsidP="009A7507">
      <w:pPr>
        <w:spacing w:line="360" w:lineRule="auto"/>
        <w:jc w:val="both"/>
        <w:rPr>
          <w:rtl/>
        </w:rPr>
      </w:pPr>
    </w:p>
    <w:p w14:paraId="2566FDAB" w14:textId="77777777" w:rsidR="009A7507" w:rsidRDefault="009A7507" w:rsidP="009A7507">
      <w:pPr>
        <w:spacing w:line="360" w:lineRule="auto"/>
        <w:jc w:val="both"/>
        <w:rPr>
          <w:rtl/>
        </w:rPr>
      </w:pPr>
    </w:p>
    <w:p w14:paraId="7B1E4296" w14:textId="77777777" w:rsidR="009A7507" w:rsidRDefault="009A7507" w:rsidP="009A7507">
      <w:pPr>
        <w:spacing w:line="360" w:lineRule="auto"/>
        <w:jc w:val="both"/>
        <w:rPr>
          <w:rtl/>
        </w:rPr>
      </w:pPr>
      <w:r>
        <w:rPr>
          <w:rFonts w:hint="cs"/>
          <w:b/>
          <w:bCs/>
          <w:rtl/>
        </w:rPr>
        <w:t>חוות דעת הממונה על עבודות השירות בשב"ס</w:t>
      </w:r>
    </w:p>
    <w:p w14:paraId="52ED80E8" w14:textId="77777777" w:rsidR="009A7507" w:rsidRDefault="009A7507" w:rsidP="009A7507">
      <w:pPr>
        <w:spacing w:line="360" w:lineRule="auto"/>
        <w:jc w:val="both"/>
        <w:rPr>
          <w:rtl/>
        </w:rPr>
      </w:pPr>
    </w:p>
    <w:p w14:paraId="7C772D67" w14:textId="77777777" w:rsidR="009A7507" w:rsidRDefault="009A7507" w:rsidP="009A7507">
      <w:pPr>
        <w:spacing w:line="360" w:lineRule="auto"/>
        <w:jc w:val="both"/>
        <w:rPr>
          <w:rtl/>
        </w:rPr>
      </w:pPr>
      <w:r>
        <w:rPr>
          <w:rFonts w:hint="cs"/>
          <w:rtl/>
        </w:rPr>
        <w:t>הנאשם נמצא מתאים לריצוי עונש בדרך של עבודות שירות, תחת מגבלות.</w:t>
      </w:r>
    </w:p>
    <w:p w14:paraId="0315C28E" w14:textId="77777777" w:rsidR="009A7507" w:rsidRDefault="009A7507" w:rsidP="009A7507">
      <w:pPr>
        <w:spacing w:line="360" w:lineRule="auto"/>
        <w:jc w:val="both"/>
        <w:rPr>
          <w:rtl/>
        </w:rPr>
      </w:pPr>
    </w:p>
    <w:p w14:paraId="74D5780E" w14:textId="77777777" w:rsidR="009A7507" w:rsidRDefault="009A7507" w:rsidP="009A7507">
      <w:pPr>
        <w:spacing w:line="360" w:lineRule="auto"/>
        <w:jc w:val="both"/>
        <w:rPr>
          <w:rtl/>
        </w:rPr>
      </w:pPr>
    </w:p>
    <w:p w14:paraId="3C6BB350" w14:textId="77777777" w:rsidR="009A7507" w:rsidRDefault="009A7507" w:rsidP="009A7507">
      <w:pPr>
        <w:spacing w:line="360" w:lineRule="auto"/>
        <w:jc w:val="both"/>
        <w:rPr>
          <w:rtl/>
        </w:rPr>
      </w:pPr>
      <w:r>
        <w:rPr>
          <w:rFonts w:hint="cs"/>
          <w:b/>
          <w:bCs/>
          <w:rtl/>
        </w:rPr>
        <w:t>טענות הצדדים</w:t>
      </w:r>
    </w:p>
    <w:p w14:paraId="0ACAE925" w14:textId="77777777" w:rsidR="009A7507" w:rsidRDefault="009A7507" w:rsidP="009A7507">
      <w:pPr>
        <w:spacing w:line="360" w:lineRule="auto"/>
        <w:jc w:val="both"/>
        <w:rPr>
          <w:rtl/>
        </w:rPr>
      </w:pPr>
    </w:p>
    <w:p w14:paraId="255EE531" w14:textId="77777777" w:rsidR="009A7507" w:rsidRDefault="009A7507" w:rsidP="009A7507">
      <w:pPr>
        <w:spacing w:line="360" w:lineRule="auto"/>
        <w:jc w:val="both"/>
        <w:rPr>
          <w:rtl/>
        </w:rPr>
      </w:pPr>
      <w:r>
        <w:rPr>
          <w:rFonts w:hint="cs"/>
          <w:u w:val="single"/>
          <w:rtl/>
        </w:rPr>
        <w:t>התביעה</w:t>
      </w:r>
      <w:r>
        <w:rPr>
          <w:rFonts w:hint="cs"/>
          <w:rtl/>
        </w:rPr>
        <w:t xml:space="preserve"> הגישה טיעוניה לענין העונש בכתב (ת/1), והשלימה אותן על פה.</w:t>
      </w:r>
    </w:p>
    <w:p w14:paraId="448B5DD8" w14:textId="77777777" w:rsidR="009A7507" w:rsidRDefault="009A7507" w:rsidP="009A7507">
      <w:pPr>
        <w:spacing w:line="360" w:lineRule="auto"/>
        <w:jc w:val="both"/>
        <w:rPr>
          <w:rtl/>
        </w:rPr>
      </w:pPr>
    </w:p>
    <w:p w14:paraId="319C0787" w14:textId="77777777" w:rsidR="009A7507" w:rsidRDefault="009A7507" w:rsidP="009A7507">
      <w:pPr>
        <w:spacing w:line="360" w:lineRule="auto"/>
        <w:jc w:val="both"/>
        <w:rPr>
          <w:rtl/>
        </w:rPr>
      </w:pPr>
      <w:r>
        <w:rPr>
          <w:rFonts w:hint="cs"/>
          <w:rtl/>
        </w:rPr>
        <w:t>התביעה הדגישה הנזקים הנגרמים מנגע הסמים, בהם נזקים לבריאות הציבור והעבריינות הנגרמת כתוצאה משימוש בסמים, כגון עבירות אלימות ורכוש.</w:t>
      </w:r>
    </w:p>
    <w:p w14:paraId="49D99AA3" w14:textId="77777777" w:rsidR="009A7507" w:rsidRDefault="009A7507" w:rsidP="009A7507">
      <w:pPr>
        <w:spacing w:line="360" w:lineRule="auto"/>
        <w:jc w:val="both"/>
        <w:rPr>
          <w:rtl/>
        </w:rPr>
      </w:pPr>
    </w:p>
    <w:p w14:paraId="3C0E3BD4" w14:textId="77777777" w:rsidR="009A7507" w:rsidRDefault="009A7507" w:rsidP="009A7507">
      <w:pPr>
        <w:spacing w:line="360" w:lineRule="auto"/>
        <w:jc w:val="both"/>
        <w:rPr>
          <w:rtl/>
        </w:rPr>
      </w:pPr>
      <w:r>
        <w:rPr>
          <w:rFonts w:hint="cs"/>
          <w:rtl/>
        </w:rPr>
        <w:t>התביעה טענה, כי מעשי הנאשם פגעו פגיעה משמעותית בערכים המוגנים של הגנה על שלום הציבור ובטחונו וכן הגנה על גופם של אלו הצורכים סמים.</w:t>
      </w:r>
    </w:p>
    <w:p w14:paraId="0919FAFA" w14:textId="77777777" w:rsidR="009A7507" w:rsidRDefault="009A7507" w:rsidP="009A7507">
      <w:pPr>
        <w:spacing w:line="360" w:lineRule="auto"/>
        <w:jc w:val="both"/>
        <w:rPr>
          <w:rtl/>
        </w:rPr>
      </w:pPr>
    </w:p>
    <w:p w14:paraId="44BDFCD2" w14:textId="77777777" w:rsidR="009A7507" w:rsidRDefault="009A7507" w:rsidP="009A7507">
      <w:pPr>
        <w:spacing w:line="360" w:lineRule="auto"/>
        <w:jc w:val="both"/>
        <w:rPr>
          <w:rtl/>
        </w:rPr>
      </w:pPr>
      <w:r>
        <w:rPr>
          <w:rFonts w:hint="cs"/>
          <w:rtl/>
        </w:rPr>
        <w:t>התביעה טענה, כי לא בכדי, העונש הקבוע בצד העבירה הינו 20 שנים.</w:t>
      </w:r>
    </w:p>
    <w:p w14:paraId="4798E060" w14:textId="77777777" w:rsidR="009A7507" w:rsidRDefault="009A7507" w:rsidP="009A7507">
      <w:pPr>
        <w:spacing w:line="360" w:lineRule="auto"/>
        <w:jc w:val="both"/>
        <w:rPr>
          <w:rtl/>
        </w:rPr>
      </w:pPr>
    </w:p>
    <w:p w14:paraId="4EE4A5C8" w14:textId="77777777" w:rsidR="009A7507" w:rsidRDefault="009A7507" w:rsidP="009A7507">
      <w:pPr>
        <w:spacing w:line="360" w:lineRule="auto"/>
        <w:jc w:val="both"/>
        <w:rPr>
          <w:rtl/>
        </w:rPr>
      </w:pPr>
      <w:r>
        <w:rPr>
          <w:rFonts w:hint="cs"/>
          <w:rtl/>
        </w:rPr>
        <w:t>התביעה טענה, כי ההליך הטיפולי שעבר הנאשם אין די בו בכדי לסטות ממתחם העונש ההולם מטעמי שיקום.</w:t>
      </w:r>
    </w:p>
    <w:p w14:paraId="34B8BA81" w14:textId="77777777" w:rsidR="009A7507" w:rsidRDefault="009A7507" w:rsidP="009A7507">
      <w:pPr>
        <w:spacing w:line="360" w:lineRule="auto"/>
        <w:jc w:val="both"/>
        <w:rPr>
          <w:rtl/>
        </w:rPr>
      </w:pPr>
    </w:p>
    <w:p w14:paraId="2DD7C054" w14:textId="77777777" w:rsidR="009A7507" w:rsidRDefault="009A7507" w:rsidP="009A7507">
      <w:pPr>
        <w:spacing w:line="360" w:lineRule="auto"/>
        <w:jc w:val="both"/>
        <w:rPr>
          <w:rtl/>
        </w:rPr>
      </w:pPr>
      <w:r>
        <w:rPr>
          <w:rFonts w:hint="cs"/>
          <w:rtl/>
        </w:rPr>
        <w:t>התביעה עתרה למתחם ענישה הנע בין 9 עד 20 חודשי מאסר בפועל.</w:t>
      </w:r>
    </w:p>
    <w:p w14:paraId="48FA2BB5" w14:textId="77777777" w:rsidR="009A7507" w:rsidRDefault="009A7507" w:rsidP="009A7507">
      <w:pPr>
        <w:spacing w:line="360" w:lineRule="auto"/>
        <w:jc w:val="both"/>
        <w:rPr>
          <w:rtl/>
        </w:rPr>
      </w:pPr>
    </w:p>
    <w:p w14:paraId="406BACC0" w14:textId="77777777" w:rsidR="009A7507" w:rsidRDefault="009A7507" w:rsidP="009A7507">
      <w:pPr>
        <w:spacing w:line="360" w:lineRule="auto"/>
        <w:jc w:val="both"/>
        <w:rPr>
          <w:rtl/>
        </w:rPr>
      </w:pPr>
      <w:r>
        <w:rPr>
          <w:rFonts w:hint="cs"/>
          <w:rtl/>
        </w:rPr>
        <w:t>התביעה עתרה למקם עונשו של הנאשם ברף התחתון של המתחם, ולהטיל עליו מאסר מותנה מרתיע וממושך, קנס, פסילת רישיון נהיגה בפועל ועל תנאי, התחייבות להימנע מעבירה וצו להשמדת הסמים.</w:t>
      </w:r>
    </w:p>
    <w:p w14:paraId="7DCF0E19" w14:textId="77777777" w:rsidR="009A7507" w:rsidRDefault="009A7507" w:rsidP="009A7507">
      <w:pPr>
        <w:spacing w:line="360" w:lineRule="auto"/>
        <w:jc w:val="both"/>
        <w:rPr>
          <w:rtl/>
        </w:rPr>
      </w:pPr>
    </w:p>
    <w:p w14:paraId="0B5CD8CF" w14:textId="77777777" w:rsidR="009A7507" w:rsidRDefault="009A7507" w:rsidP="009A7507">
      <w:pPr>
        <w:spacing w:line="360" w:lineRule="auto"/>
        <w:jc w:val="both"/>
        <w:rPr>
          <w:rtl/>
        </w:rPr>
      </w:pPr>
      <w:r>
        <w:rPr>
          <w:rFonts w:hint="cs"/>
          <w:u w:val="single"/>
          <w:rtl/>
        </w:rPr>
        <w:t>ההגנה</w:t>
      </w:r>
      <w:r>
        <w:rPr>
          <w:rFonts w:hint="cs"/>
          <w:rtl/>
        </w:rPr>
        <w:t xml:space="preserve"> טענה, כי הנאשם אינו סוחר סמים "קלאסי" אשר מוכר לכל דכפין, אלא מדובר במי שצרך סמים עם חברו ומדובר בשלוש עסקאות בודדות.</w:t>
      </w:r>
    </w:p>
    <w:p w14:paraId="03F63D44" w14:textId="77777777" w:rsidR="009A7507" w:rsidRDefault="009A7507" w:rsidP="009A7507">
      <w:pPr>
        <w:spacing w:line="360" w:lineRule="auto"/>
        <w:jc w:val="both"/>
        <w:rPr>
          <w:rtl/>
        </w:rPr>
      </w:pPr>
    </w:p>
    <w:p w14:paraId="189918CC" w14:textId="77777777" w:rsidR="009A7507" w:rsidRDefault="009A7507" w:rsidP="009A7507">
      <w:pPr>
        <w:spacing w:line="360" w:lineRule="auto"/>
        <w:jc w:val="both"/>
        <w:rPr>
          <w:rtl/>
        </w:rPr>
      </w:pPr>
      <w:r>
        <w:rPr>
          <w:rFonts w:hint="cs"/>
          <w:rtl/>
        </w:rPr>
        <w:t xml:space="preserve"> ההגנה טענה, כי מדובר בנאשם צעיר, נעדר הרשעות קודמות, אשר התחיל לצרוך סמים על רקע האבחנה של אמו כחולת סרטן, וכי כל המשפחה עברה טלטלה כתוצאה ממצב זה.</w:t>
      </w:r>
    </w:p>
    <w:p w14:paraId="4458FB56" w14:textId="77777777" w:rsidR="009A7507" w:rsidRDefault="009A7507" w:rsidP="009A7507">
      <w:pPr>
        <w:spacing w:line="360" w:lineRule="auto"/>
        <w:jc w:val="both"/>
        <w:rPr>
          <w:rtl/>
        </w:rPr>
      </w:pPr>
    </w:p>
    <w:p w14:paraId="24AEF90C" w14:textId="77777777" w:rsidR="009A7507" w:rsidRDefault="009A7507" w:rsidP="009A7507">
      <w:pPr>
        <w:spacing w:line="360" w:lineRule="auto"/>
        <w:jc w:val="both"/>
        <w:rPr>
          <w:rtl/>
        </w:rPr>
      </w:pPr>
      <w:r>
        <w:rPr>
          <w:rFonts w:hint="cs"/>
          <w:rtl/>
        </w:rPr>
        <w:t>ההגנה טענה, כי עקב מעצרו של הנאשם, קיבל פטור משירות צבאי וכיום מנהל הליך ערעור על החלטה זו.</w:t>
      </w:r>
    </w:p>
    <w:p w14:paraId="6794FCED" w14:textId="77777777" w:rsidR="009A7507" w:rsidRDefault="009A7507" w:rsidP="009A7507">
      <w:pPr>
        <w:spacing w:line="360" w:lineRule="auto"/>
        <w:jc w:val="both"/>
        <w:rPr>
          <w:rtl/>
        </w:rPr>
      </w:pPr>
    </w:p>
    <w:p w14:paraId="59B7F972" w14:textId="77777777" w:rsidR="009A7507" w:rsidRDefault="009A7507" w:rsidP="009A7507">
      <w:pPr>
        <w:spacing w:line="360" w:lineRule="auto"/>
        <w:jc w:val="both"/>
        <w:rPr>
          <w:rtl/>
        </w:rPr>
      </w:pPr>
      <w:r>
        <w:rPr>
          <w:rFonts w:hint="cs"/>
          <w:rtl/>
        </w:rPr>
        <w:t xml:space="preserve">ההגנה ציינה, כי הנאשם נמצא בגמילה ועובר הליך טיפולי, משתף פעולה באופן מלא ונתרם ממנו, ובדיקות לאיתור שרידי סם שמסר </w:t>
      </w:r>
      <w:r>
        <w:rPr>
          <w:rtl/>
        </w:rPr>
        <w:t>–</w:t>
      </w:r>
      <w:r>
        <w:rPr>
          <w:rFonts w:hint="cs"/>
          <w:rtl/>
        </w:rPr>
        <w:t xml:space="preserve"> יצאו נקיות.</w:t>
      </w:r>
    </w:p>
    <w:p w14:paraId="01E97318" w14:textId="77777777" w:rsidR="009A7507" w:rsidRDefault="009A7507" w:rsidP="009A7507">
      <w:pPr>
        <w:spacing w:line="360" w:lineRule="auto"/>
        <w:jc w:val="both"/>
        <w:rPr>
          <w:rtl/>
        </w:rPr>
      </w:pPr>
    </w:p>
    <w:p w14:paraId="73F109AD" w14:textId="77777777" w:rsidR="009A7507" w:rsidRDefault="009A7507" w:rsidP="009A7507">
      <w:pPr>
        <w:spacing w:line="360" w:lineRule="auto"/>
        <w:jc w:val="both"/>
        <w:rPr>
          <w:rtl/>
        </w:rPr>
      </w:pPr>
      <w:r>
        <w:rPr>
          <w:rFonts w:hint="cs"/>
          <w:rtl/>
        </w:rPr>
        <w:t>ההגנה ביקשה לייחס משקל להיות הנאשם עצור כחודשיים ולשחרורו בתנאים מגבילים קפדניים.</w:t>
      </w:r>
    </w:p>
    <w:p w14:paraId="010D2744" w14:textId="77777777" w:rsidR="009A7507" w:rsidRDefault="009A7507" w:rsidP="009A7507">
      <w:pPr>
        <w:spacing w:line="360" w:lineRule="auto"/>
        <w:jc w:val="both"/>
        <w:rPr>
          <w:rtl/>
        </w:rPr>
      </w:pPr>
    </w:p>
    <w:p w14:paraId="70A81805" w14:textId="77777777" w:rsidR="009A7507" w:rsidRDefault="009A7507" w:rsidP="009A7507">
      <w:pPr>
        <w:spacing w:line="360" w:lineRule="auto"/>
        <w:jc w:val="both"/>
        <w:rPr>
          <w:rtl/>
        </w:rPr>
      </w:pPr>
      <w:r>
        <w:rPr>
          <w:rFonts w:hint="cs"/>
          <w:rtl/>
        </w:rPr>
        <w:t>ההגנה עתרה למתחם ענישה הנע בין מספר חודשים בודדים אשר יכול שירוצו בדרך של עבודות שירות ועד 18 חודשי מאסר בפועל.</w:t>
      </w:r>
    </w:p>
    <w:p w14:paraId="7BAE5A1F" w14:textId="77777777" w:rsidR="009A7507" w:rsidRDefault="009A7507" w:rsidP="009A7507">
      <w:pPr>
        <w:spacing w:line="360" w:lineRule="auto"/>
        <w:jc w:val="both"/>
        <w:rPr>
          <w:rtl/>
        </w:rPr>
      </w:pPr>
    </w:p>
    <w:p w14:paraId="6AC448A0" w14:textId="77777777" w:rsidR="009A7507" w:rsidRDefault="009A7507" w:rsidP="009A7507">
      <w:pPr>
        <w:spacing w:line="360" w:lineRule="auto"/>
        <w:jc w:val="both"/>
        <w:rPr>
          <w:rtl/>
        </w:rPr>
      </w:pPr>
      <w:r>
        <w:rPr>
          <w:rFonts w:hint="cs"/>
          <w:rtl/>
        </w:rPr>
        <w:t>ההגנה ביקשה לחרוג מהמתחם מטעמי שיקום הנאשם.</w:t>
      </w:r>
    </w:p>
    <w:p w14:paraId="07231B96" w14:textId="77777777" w:rsidR="009A7507" w:rsidRDefault="009A7507" w:rsidP="009A7507">
      <w:pPr>
        <w:spacing w:line="360" w:lineRule="auto"/>
        <w:jc w:val="both"/>
        <w:rPr>
          <w:rtl/>
        </w:rPr>
      </w:pPr>
    </w:p>
    <w:p w14:paraId="68E60DE6" w14:textId="77777777" w:rsidR="009A7507" w:rsidRDefault="009A7507" w:rsidP="009A7507">
      <w:pPr>
        <w:spacing w:line="360" w:lineRule="auto"/>
        <w:jc w:val="both"/>
        <w:rPr>
          <w:rtl/>
        </w:rPr>
      </w:pPr>
      <w:r>
        <w:rPr>
          <w:rFonts w:hint="cs"/>
          <w:rtl/>
        </w:rPr>
        <w:t>ההגנה ביקשה להסתפק בפסילת רישיון נהיגה על תנאי, ולא להשית פסילה בפועל.</w:t>
      </w:r>
    </w:p>
    <w:p w14:paraId="5CB02A89" w14:textId="77777777" w:rsidR="009A7507" w:rsidRDefault="009A7507" w:rsidP="009A7507">
      <w:pPr>
        <w:spacing w:line="360" w:lineRule="auto"/>
        <w:jc w:val="both"/>
        <w:rPr>
          <w:rtl/>
        </w:rPr>
      </w:pPr>
    </w:p>
    <w:p w14:paraId="6D5CBEE1" w14:textId="77777777" w:rsidR="009A7507" w:rsidRDefault="009A7507" w:rsidP="009A7507">
      <w:pPr>
        <w:spacing w:line="360" w:lineRule="auto"/>
        <w:jc w:val="both"/>
        <w:rPr>
          <w:rtl/>
        </w:rPr>
      </w:pPr>
      <w:r>
        <w:rPr>
          <w:rFonts w:hint="cs"/>
          <w:u w:val="single"/>
          <w:rtl/>
        </w:rPr>
        <w:t>בדברו האחרון של הנאשם</w:t>
      </w:r>
      <w:r>
        <w:rPr>
          <w:rFonts w:hint="cs"/>
          <w:rtl/>
        </w:rPr>
        <w:t xml:space="preserve"> מסר, כי הוא מצטער על מעשיו, הפיק לקחים, וכיום הוא מצוי בהליך טיפולי אשר מסייע לו לתקן דרכיו. לדבריו, מעוניין להתגייס לצבא וזה מאוד חשוב לו.</w:t>
      </w:r>
    </w:p>
    <w:p w14:paraId="1A13BA46" w14:textId="77777777" w:rsidR="009A7507" w:rsidRDefault="009A7507" w:rsidP="009A7507">
      <w:pPr>
        <w:spacing w:line="360" w:lineRule="auto"/>
        <w:jc w:val="both"/>
        <w:rPr>
          <w:rtl/>
        </w:rPr>
      </w:pPr>
    </w:p>
    <w:p w14:paraId="01DDBEB7" w14:textId="77777777" w:rsidR="009A7507" w:rsidRPr="004E18EF" w:rsidRDefault="009A7507" w:rsidP="009A7507">
      <w:pPr>
        <w:spacing w:line="360" w:lineRule="auto"/>
        <w:jc w:val="both"/>
        <w:rPr>
          <w:rtl/>
        </w:rPr>
      </w:pPr>
    </w:p>
    <w:p w14:paraId="32EA1732" w14:textId="77777777" w:rsidR="009A7507" w:rsidRDefault="009A7507" w:rsidP="009A7507">
      <w:pPr>
        <w:spacing w:line="360" w:lineRule="auto"/>
        <w:jc w:val="both"/>
        <w:rPr>
          <w:rtl/>
        </w:rPr>
      </w:pPr>
    </w:p>
    <w:p w14:paraId="5988B327" w14:textId="77777777" w:rsidR="009A7507" w:rsidRDefault="009A7507" w:rsidP="009A7507">
      <w:pPr>
        <w:spacing w:line="360" w:lineRule="auto"/>
        <w:jc w:val="both"/>
        <w:rPr>
          <w:rtl/>
        </w:rPr>
      </w:pPr>
      <w:r>
        <w:rPr>
          <w:rFonts w:hint="cs"/>
          <w:b/>
          <w:bCs/>
          <w:rtl/>
        </w:rPr>
        <w:t>דיון והכרעה</w:t>
      </w:r>
    </w:p>
    <w:p w14:paraId="6C4DD5C7" w14:textId="77777777" w:rsidR="009A7507" w:rsidRDefault="009A7507" w:rsidP="009A7507">
      <w:pPr>
        <w:spacing w:line="360" w:lineRule="auto"/>
        <w:jc w:val="both"/>
        <w:rPr>
          <w:rtl/>
        </w:rPr>
      </w:pPr>
    </w:p>
    <w:p w14:paraId="010F21BE" w14:textId="77777777" w:rsidR="009A7507" w:rsidRPr="00CA5C23" w:rsidRDefault="009A7507" w:rsidP="009A7507">
      <w:pPr>
        <w:spacing w:line="360" w:lineRule="auto"/>
        <w:jc w:val="both"/>
        <w:rPr>
          <w:rFonts w:ascii="Arial" w:hAnsi="Arial"/>
        </w:rPr>
      </w:pPr>
      <w:r w:rsidRPr="00CA5C23">
        <w:rPr>
          <w:rFonts w:ascii="Arial" w:hAnsi="Arial"/>
          <w:rtl/>
        </w:rPr>
        <w:t>העבירות שעבר הנאשם – חמורות.</w:t>
      </w:r>
    </w:p>
    <w:p w14:paraId="3C8E1F9C" w14:textId="77777777" w:rsidR="009A7507" w:rsidRPr="00CA5C23" w:rsidRDefault="009A7507" w:rsidP="009A7507">
      <w:pPr>
        <w:spacing w:line="360" w:lineRule="auto"/>
        <w:jc w:val="both"/>
        <w:rPr>
          <w:rFonts w:ascii="Arial" w:hAnsi="Arial"/>
        </w:rPr>
      </w:pPr>
    </w:p>
    <w:p w14:paraId="335F763F" w14:textId="77777777" w:rsidR="009A7507" w:rsidRPr="00CA5C23" w:rsidRDefault="009A7507" w:rsidP="009A7507">
      <w:pPr>
        <w:spacing w:line="360" w:lineRule="auto"/>
        <w:jc w:val="both"/>
        <w:rPr>
          <w:rFonts w:ascii="Arial" w:hAnsi="Arial"/>
          <w:rtl/>
        </w:rPr>
      </w:pPr>
      <w:r w:rsidRPr="00CA5C23">
        <w:rPr>
          <w:rFonts w:ascii="Arial" w:hAnsi="Arial"/>
          <w:rtl/>
        </w:rPr>
        <w:t>בית המשפט כבר אמר דברו, לא פעם, בדבר הצורך להילחם בנגע הסמים ובייחוד במי שמפיצים סם מסוכן.</w:t>
      </w:r>
    </w:p>
    <w:p w14:paraId="70481445" w14:textId="77777777" w:rsidR="009A7507" w:rsidRPr="00CA5C23" w:rsidRDefault="009A7507" w:rsidP="009A7507">
      <w:pPr>
        <w:spacing w:line="360" w:lineRule="auto"/>
        <w:jc w:val="both"/>
        <w:rPr>
          <w:rFonts w:ascii="Arial" w:hAnsi="Arial"/>
          <w:rtl/>
        </w:rPr>
      </w:pPr>
    </w:p>
    <w:p w14:paraId="183E7C8D" w14:textId="77777777" w:rsidR="009A7507" w:rsidRPr="00CA5C23" w:rsidRDefault="009A7507" w:rsidP="009A7507">
      <w:pPr>
        <w:spacing w:line="360" w:lineRule="auto"/>
        <w:jc w:val="both"/>
        <w:rPr>
          <w:rFonts w:ascii="Arial" w:hAnsi="Arial"/>
          <w:rtl/>
        </w:rPr>
      </w:pPr>
      <w:r w:rsidRPr="00CA5C23">
        <w:rPr>
          <w:rFonts w:ascii="Arial" w:hAnsi="Arial"/>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303CECD7" w14:textId="77777777" w:rsidR="009A7507" w:rsidRPr="00CA5C23" w:rsidRDefault="009A7507" w:rsidP="009A7507">
      <w:pPr>
        <w:spacing w:line="360" w:lineRule="auto"/>
        <w:jc w:val="both"/>
        <w:rPr>
          <w:rFonts w:ascii="Arial" w:hAnsi="Arial"/>
          <w:rtl/>
        </w:rPr>
      </w:pPr>
    </w:p>
    <w:p w14:paraId="2C56AFC0" w14:textId="77777777" w:rsidR="009A7507" w:rsidRPr="00CA5C23" w:rsidRDefault="009A7507" w:rsidP="009A7507">
      <w:pPr>
        <w:spacing w:line="360" w:lineRule="auto"/>
        <w:jc w:val="both"/>
        <w:rPr>
          <w:rFonts w:ascii="Arial" w:hAnsi="Arial"/>
          <w:rtl/>
        </w:rPr>
      </w:pPr>
      <w:r w:rsidRPr="00CA5C23">
        <w:rPr>
          <w:rFonts w:ascii="Arial" w:hAnsi="Arial"/>
          <w:rtl/>
        </w:rPr>
        <w:t>מדובר במספר עסקאות, בהן השתתף הנאשם, ממניעים כלכליים בלבד.</w:t>
      </w:r>
    </w:p>
    <w:p w14:paraId="14A122B5" w14:textId="77777777" w:rsidR="009A7507" w:rsidRPr="00CA5C23" w:rsidRDefault="009A7507" w:rsidP="009A7507">
      <w:pPr>
        <w:spacing w:line="360" w:lineRule="auto"/>
        <w:jc w:val="both"/>
        <w:rPr>
          <w:rFonts w:ascii="Arial" w:hAnsi="Arial"/>
          <w:rtl/>
        </w:rPr>
      </w:pPr>
    </w:p>
    <w:p w14:paraId="04BD37F3" w14:textId="77777777" w:rsidR="009A7507" w:rsidRPr="00CA5C23" w:rsidRDefault="009A7507" w:rsidP="009A7507">
      <w:pPr>
        <w:spacing w:line="360" w:lineRule="auto"/>
        <w:jc w:val="both"/>
        <w:rPr>
          <w:rFonts w:ascii="Arial" w:hAnsi="Arial"/>
          <w:rtl/>
        </w:rPr>
      </w:pPr>
      <w:r w:rsidRPr="00CA5C23">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6A180F9C" w14:textId="77777777" w:rsidR="009A7507" w:rsidRPr="00CA5C23" w:rsidRDefault="009A7507" w:rsidP="009A7507">
      <w:pPr>
        <w:spacing w:line="360" w:lineRule="auto"/>
        <w:jc w:val="both"/>
        <w:rPr>
          <w:rFonts w:ascii="Arial" w:hAnsi="Arial"/>
          <w:rtl/>
        </w:rPr>
      </w:pPr>
    </w:p>
    <w:p w14:paraId="381BC590" w14:textId="77777777" w:rsidR="009A7507" w:rsidRPr="00CA5C23" w:rsidRDefault="009A7507" w:rsidP="009A7507">
      <w:pPr>
        <w:spacing w:line="360" w:lineRule="auto"/>
        <w:jc w:val="both"/>
        <w:rPr>
          <w:rFonts w:ascii="David" w:hAnsi="David"/>
          <w:rtl/>
        </w:rPr>
      </w:pPr>
      <w:r w:rsidRPr="00CA5C23">
        <w:rPr>
          <w:rFonts w:ascii="Arial" w:hAnsi="Arial"/>
          <w:rtl/>
        </w:rPr>
        <w:t xml:space="preserve">על חומרתן של עבירות סחר בסם מסוכן, ראו </w:t>
      </w:r>
      <w:hyperlink r:id="rId14" w:history="1">
        <w:r w:rsidR="00843139" w:rsidRPr="00843139">
          <w:rPr>
            <w:rFonts w:ascii="David" w:hAnsi="David"/>
            <w:color w:val="0000FF"/>
            <w:u w:val="single"/>
            <w:rtl/>
          </w:rPr>
          <w:t>עפ"ג 53142-12-16</w:t>
        </w:r>
      </w:hyperlink>
      <w:r w:rsidRPr="00CA5C23">
        <w:rPr>
          <w:rFonts w:ascii="David" w:hAnsi="David"/>
          <w:rtl/>
        </w:rPr>
        <w:t xml:space="preserve"> רחמימוב נ' מדינת ישראל (פורסם במאגרים):</w:t>
      </w:r>
    </w:p>
    <w:p w14:paraId="1C7702C0" w14:textId="77777777" w:rsidR="009A7507" w:rsidRPr="00CA5C23" w:rsidRDefault="009A7507" w:rsidP="009A7507">
      <w:pPr>
        <w:spacing w:line="360" w:lineRule="auto"/>
        <w:jc w:val="both"/>
        <w:rPr>
          <w:rFonts w:ascii="David" w:hAnsi="David" w:cs="Aharoni"/>
          <w:rtl/>
        </w:rPr>
      </w:pPr>
    </w:p>
    <w:p w14:paraId="1CB146A2" w14:textId="77777777" w:rsidR="009A7507" w:rsidRPr="00CA5C23" w:rsidRDefault="009A7507" w:rsidP="009A7507">
      <w:pPr>
        <w:spacing w:line="360" w:lineRule="auto"/>
        <w:jc w:val="both"/>
        <w:rPr>
          <w:rFonts w:ascii="David" w:hAnsi="David" w:cs="Aharoni"/>
          <w:rtl/>
        </w:rPr>
      </w:pPr>
      <w:r w:rsidRPr="00CA5C23">
        <w:rPr>
          <w:rFonts w:ascii="David" w:hAnsi="David" w:cs="Aharoni" w:hint="cs"/>
          <w:rtl/>
        </w:rPr>
        <w:t>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יישא בעונש מאסר בפועל משמעותי וממושך מאחורי סורג ובריח.</w:t>
      </w:r>
    </w:p>
    <w:p w14:paraId="57EF883F" w14:textId="77777777" w:rsidR="009A7507" w:rsidRPr="00CA5C23" w:rsidRDefault="009A7507" w:rsidP="009A7507">
      <w:pPr>
        <w:spacing w:line="360" w:lineRule="auto"/>
        <w:jc w:val="both"/>
        <w:rPr>
          <w:rFonts w:ascii="Arial" w:hAnsi="Arial"/>
          <w:rtl/>
        </w:rPr>
      </w:pPr>
    </w:p>
    <w:p w14:paraId="1B4AB919" w14:textId="77777777" w:rsidR="009A7507" w:rsidRPr="00CA5C23" w:rsidRDefault="009A7507" w:rsidP="009A7507">
      <w:pPr>
        <w:spacing w:line="360" w:lineRule="auto"/>
        <w:jc w:val="both"/>
        <w:rPr>
          <w:rFonts w:ascii="Arial" w:hAnsi="Arial"/>
          <w:rtl/>
        </w:rPr>
      </w:pPr>
    </w:p>
    <w:p w14:paraId="1CABB040" w14:textId="77777777" w:rsidR="009A7507" w:rsidRPr="00CA5C23" w:rsidRDefault="009A7507" w:rsidP="009A7507">
      <w:pPr>
        <w:spacing w:line="360" w:lineRule="auto"/>
        <w:jc w:val="both"/>
        <w:rPr>
          <w:rFonts w:ascii="Arial" w:hAnsi="Arial"/>
          <w:rtl/>
        </w:rPr>
      </w:pPr>
      <w:r w:rsidRPr="00CA5C23">
        <w:rPr>
          <w:rFonts w:ascii="Arial" w:hAnsi="Arial"/>
          <w:rtl/>
        </w:rPr>
        <w:t xml:space="preserve">כבר נאמר לא פעם, כי בעבירות סמים – נדחות הנסיבות האישיות מפני האינטרס הציבורי. ראו </w:t>
      </w:r>
      <w:hyperlink r:id="rId15" w:history="1">
        <w:r w:rsidR="00843139" w:rsidRPr="00843139">
          <w:rPr>
            <w:rFonts w:ascii="Arial" w:hAnsi="Arial"/>
            <w:color w:val="0000FF"/>
            <w:u w:val="single"/>
            <w:rtl/>
          </w:rPr>
          <w:t>ע"פ 1987/15</w:t>
        </w:r>
      </w:hyperlink>
      <w:r w:rsidRPr="00CA5C23">
        <w:rPr>
          <w:rFonts w:ascii="Arial" w:hAnsi="Arial"/>
          <w:rtl/>
        </w:rPr>
        <w:t xml:space="preserve"> </w:t>
      </w:r>
      <w:r w:rsidRPr="00CA5C23">
        <w:rPr>
          <w:rFonts w:ascii="Arial" w:hAnsi="Arial"/>
          <w:b/>
          <w:bCs/>
          <w:rtl/>
        </w:rPr>
        <w:t>דרורי נ' מדינת ישראל</w:t>
      </w:r>
      <w:r w:rsidRPr="00CA5C23">
        <w:rPr>
          <w:rFonts w:ascii="Arial" w:hAnsi="Arial"/>
          <w:rtl/>
        </w:rPr>
        <w:t xml:space="preserve"> (פורסם במאגרים):</w:t>
      </w:r>
    </w:p>
    <w:p w14:paraId="01955BA0" w14:textId="77777777" w:rsidR="009A7507" w:rsidRPr="00CA5C23" w:rsidRDefault="009A7507" w:rsidP="009A7507">
      <w:pPr>
        <w:spacing w:line="360" w:lineRule="auto"/>
        <w:jc w:val="both"/>
        <w:rPr>
          <w:rFonts w:ascii="Arial" w:hAnsi="Arial"/>
          <w:rtl/>
        </w:rPr>
      </w:pPr>
    </w:p>
    <w:p w14:paraId="59E8AA78" w14:textId="77777777" w:rsidR="009A7507" w:rsidRPr="00CA5C23" w:rsidRDefault="009A7507" w:rsidP="009A7507">
      <w:pPr>
        <w:spacing w:line="360" w:lineRule="auto"/>
        <w:jc w:val="both"/>
        <w:rPr>
          <w:rFonts w:ascii="Arial" w:hAnsi="Arial" w:cs="Aharoni"/>
          <w:rtl/>
        </w:rPr>
      </w:pPr>
      <w:r w:rsidRPr="00CA5C23">
        <w:rPr>
          <w:rFonts w:ascii="Arial" w:hAnsi="Arial" w:cs="Aharoni" w:hint="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p>
    <w:p w14:paraId="4DE090EA" w14:textId="77777777" w:rsidR="009A7507" w:rsidRPr="00CA5C23" w:rsidRDefault="009A7507" w:rsidP="009A7507">
      <w:pPr>
        <w:spacing w:line="360" w:lineRule="auto"/>
        <w:jc w:val="both"/>
        <w:rPr>
          <w:rFonts w:ascii="David" w:hAnsi="David"/>
          <w:rtl/>
        </w:rPr>
      </w:pPr>
    </w:p>
    <w:p w14:paraId="3B2445B6" w14:textId="77777777" w:rsidR="009A7507" w:rsidRPr="00CA5C23" w:rsidRDefault="009A7507" w:rsidP="009A7507">
      <w:pPr>
        <w:spacing w:line="360" w:lineRule="auto"/>
        <w:jc w:val="both"/>
        <w:rPr>
          <w:rFonts w:ascii="David" w:hAnsi="David"/>
          <w:rtl/>
        </w:rPr>
      </w:pPr>
      <w:r w:rsidRPr="00CA5C23">
        <w:rPr>
          <w:rFonts w:ascii="David" w:hAnsi="David"/>
          <w:rtl/>
        </w:rPr>
        <w:t xml:space="preserve">עוד ראו </w:t>
      </w:r>
      <w:hyperlink r:id="rId16" w:history="1">
        <w:r w:rsidR="00843139" w:rsidRPr="00843139">
          <w:rPr>
            <w:rFonts w:ascii="David" w:hAnsi="David"/>
            <w:color w:val="0000FF"/>
            <w:u w:val="single"/>
            <w:rtl/>
          </w:rPr>
          <w:t>ע"פ 211/09</w:t>
        </w:r>
      </w:hyperlink>
      <w:r w:rsidRPr="00CA5C23">
        <w:rPr>
          <w:rFonts w:ascii="David" w:hAnsi="David"/>
          <w:rtl/>
        </w:rPr>
        <w:t xml:space="preserve"> </w:t>
      </w:r>
      <w:r w:rsidRPr="00CA5C23">
        <w:rPr>
          <w:rFonts w:ascii="David" w:hAnsi="David"/>
          <w:b/>
          <w:bCs/>
          <w:rtl/>
        </w:rPr>
        <w:t>אזולאי נ' מדינת ישראל</w:t>
      </w:r>
      <w:r w:rsidRPr="00CA5C23">
        <w:rPr>
          <w:rFonts w:ascii="David" w:hAnsi="David"/>
          <w:rtl/>
        </w:rPr>
        <w:t xml:space="preserve"> (פורסם במאגרים): </w:t>
      </w:r>
    </w:p>
    <w:p w14:paraId="799335C0" w14:textId="77777777" w:rsidR="009A7507" w:rsidRPr="00CA5C23" w:rsidRDefault="009A7507" w:rsidP="009A7507">
      <w:pPr>
        <w:spacing w:line="360" w:lineRule="auto"/>
        <w:jc w:val="both"/>
        <w:rPr>
          <w:rFonts w:ascii="David" w:hAnsi="David"/>
          <w:rtl/>
        </w:rPr>
      </w:pPr>
    </w:p>
    <w:p w14:paraId="1F81F067" w14:textId="77777777" w:rsidR="009A7507" w:rsidRPr="00CA5C23" w:rsidRDefault="009A7507" w:rsidP="009A7507">
      <w:pPr>
        <w:spacing w:line="360" w:lineRule="auto"/>
        <w:jc w:val="both"/>
        <w:rPr>
          <w:rFonts w:ascii="David" w:hAnsi="David" w:cs="Aharoni"/>
          <w:rtl/>
        </w:rPr>
      </w:pPr>
      <w:r w:rsidRPr="00CA5C23">
        <w:rPr>
          <w:rFonts w:ascii="David" w:hAnsi="David" w:cs="Aharoni" w:hint="cs"/>
          <w:rtl/>
        </w:rPr>
        <w:t>מזה זמן רב, מדגישים בתי המשפט את חשיבות הערך הענישתי בעבירות סמים כאחד הכלים החשובים בפעילות לביעורו של נגע הסמים. ההחמרה בענישה משרתת את מטרות הגמול וההרתעה, שהן היעדים העיקריים של הענישה בתחום הסמים.</w:t>
      </w:r>
    </w:p>
    <w:p w14:paraId="56F05763" w14:textId="77777777" w:rsidR="009A7507" w:rsidRPr="00CA5C23" w:rsidRDefault="009A7507" w:rsidP="009A7507">
      <w:pPr>
        <w:spacing w:line="360" w:lineRule="auto"/>
        <w:jc w:val="both"/>
        <w:rPr>
          <w:rFonts w:ascii="David" w:hAnsi="David" w:cs="Aharoni"/>
          <w:rtl/>
        </w:rPr>
      </w:pPr>
    </w:p>
    <w:p w14:paraId="5D55651A" w14:textId="77777777" w:rsidR="009A7507" w:rsidRPr="00CA5C23" w:rsidRDefault="009A7507" w:rsidP="009A7507">
      <w:pPr>
        <w:spacing w:line="360" w:lineRule="auto"/>
        <w:jc w:val="both"/>
        <w:rPr>
          <w:rFonts w:ascii="David" w:hAnsi="David"/>
          <w:rtl/>
        </w:rPr>
      </w:pPr>
      <w:r w:rsidRPr="00CA5C23">
        <w:rPr>
          <w:rFonts w:ascii="David" w:hAnsi="David"/>
          <w:rtl/>
        </w:rPr>
        <w:t>על בית המשפט להרתיע היחיד והרבים מפני עבירות הסמים, ולהילחם בתופעה הקשה של נגע הסמים, הצוברת תאוצה בשנים האחרונות.</w:t>
      </w:r>
    </w:p>
    <w:p w14:paraId="3014851E" w14:textId="77777777" w:rsidR="009A7507" w:rsidRDefault="009A7507" w:rsidP="009A7507">
      <w:pPr>
        <w:spacing w:line="360" w:lineRule="auto"/>
        <w:jc w:val="both"/>
        <w:rPr>
          <w:rtl/>
        </w:rPr>
      </w:pPr>
    </w:p>
    <w:p w14:paraId="1E438E3E" w14:textId="77777777" w:rsidR="009A7507" w:rsidRPr="00550D7A" w:rsidRDefault="009A7507" w:rsidP="009A7507">
      <w:pPr>
        <w:spacing w:line="360" w:lineRule="auto"/>
        <w:jc w:val="both"/>
        <w:rPr>
          <w:rtl/>
        </w:rPr>
      </w:pPr>
    </w:p>
    <w:p w14:paraId="20B498CC" w14:textId="77777777" w:rsidR="009A7507" w:rsidRDefault="009A7507" w:rsidP="009A7507">
      <w:pPr>
        <w:spacing w:line="360" w:lineRule="auto"/>
        <w:jc w:val="both"/>
        <w:rPr>
          <w:rtl/>
        </w:rPr>
      </w:pPr>
    </w:p>
    <w:p w14:paraId="4B568D65" w14:textId="77777777" w:rsidR="009A7507" w:rsidRPr="002B50DC" w:rsidRDefault="009A7507" w:rsidP="009A7507">
      <w:pPr>
        <w:spacing w:line="360" w:lineRule="auto"/>
        <w:jc w:val="both"/>
        <w:rPr>
          <w:rFonts w:ascii="David" w:hAnsi="David"/>
        </w:rPr>
      </w:pPr>
      <w:r w:rsidRPr="002B50DC">
        <w:rPr>
          <w:rFonts w:ascii="David" w:hAnsi="David"/>
          <w:b/>
          <w:bCs/>
          <w:rtl/>
        </w:rPr>
        <w:t>מתחם הענישה</w:t>
      </w:r>
    </w:p>
    <w:p w14:paraId="527B39E0" w14:textId="77777777" w:rsidR="009A7507" w:rsidRPr="002B50DC" w:rsidRDefault="009A7507" w:rsidP="009A7507">
      <w:pPr>
        <w:spacing w:line="360" w:lineRule="auto"/>
        <w:jc w:val="both"/>
        <w:rPr>
          <w:rFonts w:ascii="Arial" w:hAnsi="Arial"/>
        </w:rPr>
      </w:pPr>
    </w:p>
    <w:p w14:paraId="5C682C93" w14:textId="77777777" w:rsidR="009A7507" w:rsidRPr="002B50DC" w:rsidRDefault="009A7507" w:rsidP="009A7507">
      <w:pPr>
        <w:spacing w:line="360" w:lineRule="auto"/>
        <w:jc w:val="both"/>
        <w:rPr>
          <w:rFonts w:ascii="Arial" w:hAnsi="Arial"/>
          <w:rtl/>
        </w:rPr>
      </w:pPr>
      <w:r w:rsidRPr="002B50DC">
        <w:rPr>
          <w:rFonts w:ascii="Arial" w:hAnsi="Arial"/>
          <w:rtl/>
        </w:rPr>
        <w:t>להלן תובא סקירה של מדיניות הענישה הנוהגת:</w:t>
      </w:r>
    </w:p>
    <w:p w14:paraId="2382FA51" w14:textId="77777777" w:rsidR="009A7507" w:rsidRDefault="009A7507" w:rsidP="009A7507">
      <w:pPr>
        <w:spacing w:line="360" w:lineRule="auto"/>
        <w:jc w:val="both"/>
        <w:rPr>
          <w:rtl/>
        </w:rPr>
      </w:pPr>
    </w:p>
    <w:p w14:paraId="72C9B304" w14:textId="77777777" w:rsidR="009A7507" w:rsidRDefault="00843139" w:rsidP="009A7507">
      <w:pPr>
        <w:pStyle w:val="a9"/>
        <w:numPr>
          <w:ilvl w:val="0"/>
          <w:numId w:val="1"/>
        </w:numPr>
        <w:spacing w:line="360" w:lineRule="auto"/>
        <w:jc w:val="both"/>
        <w:rPr>
          <w:rFonts w:ascii="Arial" w:hAnsi="Arial"/>
        </w:rPr>
      </w:pPr>
      <w:hyperlink r:id="rId17" w:history="1">
        <w:r w:rsidRPr="00843139">
          <w:rPr>
            <w:rFonts w:ascii="Arial" w:hAnsi="Arial"/>
            <w:color w:val="0000FF"/>
            <w:u w:val="single"/>
            <w:rtl/>
          </w:rPr>
          <w:t>רע"פ 6401/18</w:t>
        </w:r>
      </w:hyperlink>
      <w:r w:rsidR="009A7507">
        <w:rPr>
          <w:rFonts w:ascii="Arial" w:hAnsi="Arial"/>
          <w:rtl/>
        </w:rPr>
        <w:t xml:space="preserve"> </w:t>
      </w:r>
      <w:r w:rsidR="009A7507">
        <w:rPr>
          <w:rFonts w:ascii="Arial" w:hAnsi="Arial"/>
          <w:b/>
          <w:bCs/>
          <w:rtl/>
        </w:rPr>
        <w:t>ספיר נ' מדינת ישראל</w:t>
      </w:r>
      <w:r w:rsidR="009A7507">
        <w:rPr>
          <w:rFonts w:ascii="Arial" w:hAnsi="Arial"/>
          <w:rtl/>
        </w:rPr>
        <w:t xml:space="preserve"> (פורסם במאגרים) – ה</w:t>
      </w:r>
      <w:r w:rsidR="009A7507">
        <w:rPr>
          <w:rFonts w:ascii="Arial" w:hAnsi="Arial" w:hint="cs"/>
          <w:rtl/>
        </w:rPr>
        <w:t>מערער</w:t>
      </w:r>
      <w:r w:rsidR="009A7507">
        <w:rPr>
          <w:rFonts w:ascii="Arial" w:hAnsi="Arial"/>
          <w:rtl/>
        </w:rPr>
        <w:t xml:space="preserve"> הורשע, בבית משפט השלום בשבע עבירות של סחר בסם מסוכן מסוג קנאביס, ניסיון לסחר בסם מסוכן מסוג קנאביס ותיווך לסחר בסם מסוכן מסוג קנאביס. בית משפט השלום קבע מתחם ענישה הולם הנע בין 16 ל-36 חודשי מאסר בפועל, אך מצא לנכון לסטות לקולה ממתחם הענישה בשל נסיבותיו האישיות של הנאשם, והטיל עליו 12 חודשי מאסר בפועל; מאסר על תנאי; קנס; פסילת רישיון נהיגה. ערעורו של הנאשם נדחה בבית המשפט המחוזי ובבית המשפט העליון.</w:t>
      </w:r>
    </w:p>
    <w:p w14:paraId="3EE58622" w14:textId="77777777" w:rsidR="009A7507" w:rsidRDefault="00843139" w:rsidP="009A7507">
      <w:pPr>
        <w:pStyle w:val="a9"/>
        <w:numPr>
          <w:ilvl w:val="0"/>
          <w:numId w:val="1"/>
        </w:numPr>
        <w:spacing w:line="360" w:lineRule="auto"/>
        <w:jc w:val="both"/>
        <w:rPr>
          <w:rFonts w:ascii="Arial" w:hAnsi="Arial"/>
        </w:rPr>
      </w:pPr>
      <w:hyperlink r:id="rId18" w:history="1">
        <w:r w:rsidRPr="00843139">
          <w:rPr>
            <w:rFonts w:ascii="Arial" w:hAnsi="Arial"/>
            <w:color w:val="0000FF"/>
            <w:u w:val="single"/>
            <w:rtl/>
          </w:rPr>
          <w:t>רע"פ 3627/13</w:t>
        </w:r>
      </w:hyperlink>
      <w:r w:rsidR="009A7507">
        <w:rPr>
          <w:rFonts w:ascii="Arial" w:hAnsi="Arial" w:hint="cs"/>
          <w:rtl/>
        </w:rPr>
        <w:t xml:space="preserve"> </w:t>
      </w:r>
      <w:r w:rsidR="009A7507">
        <w:rPr>
          <w:rFonts w:ascii="Arial" w:hAnsi="Arial" w:hint="cs"/>
          <w:b/>
          <w:bCs/>
          <w:rtl/>
        </w:rPr>
        <w:t>שדה נ' מדינת ישראל</w:t>
      </w:r>
      <w:r w:rsidR="009A7507">
        <w:rPr>
          <w:rFonts w:ascii="Arial" w:hAnsi="Arial" w:hint="cs"/>
          <w:rtl/>
        </w:rPr>
        <w:t xml:space="preserve"> (פורסם במאגרים) </w:t>
      </w:r>
      <w:r w:rsidR="009A7507">
        <w:rPr>
          <w:rFonts w:ascii="Arial" w:hAnsi="Arial"/>
          <w:rtl/>
        </w:rPr>
        <w:t>–</w:t>
      </w:r>
      <w:r w:rsidR="009A7507">
        <w:rPr>
          <w:rFonts w:ascii="Arial" w:hAnsi="Arial" w:hint="cs"/>
          <w:rtl/>
        </w:rPr>
        <w:t xml:space="preserve">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 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w:t>
      </w:r>
      <w:r w:rsidR="009A7507">
        <w:rPr>
          <w:rFonts w:ascii="Arial" w:hAnsi="Arial"/>
          <w:rtl/>
        </w:rPr>
        <w:t>–</w:t>
      </w:r>
      <w:r w:rsidR="009A7507">
        <w:rPr>
          <w:rFonts w:ascii="Arial" w:hAnsi="Arial" w:hint="cs"/>
          <w:rtl/>
        </w:rPr>
        <w:t xml:space="preserve"> נדחו.</w:t>
      </w:r>
    </w:p>
    <w:p w14:paraId="06578C90" w14:textId="77777777" w:rsidR="009A7507" w:rsidRDefault="00843139" w:rsidP="009A7507">
      <w:pPr>
        <w:pStyle w:val="a9"/>
        <w:numPr>
          <w:ilvl w:val="0"/>
          <w:numId w:val="1"/>
        </w:numPr>
        <w:spacing w:line="360" w:lineRule="auto"/>
        <w:jc w:val="both"/>
        <w:rPr>
          <w:rFonts w:ascii="Arial" w:hAnsi="Arial"/>
        </w:rPr>
      </w:pPr>
      <w:hyperlink r:id="rId19" w:history="1">
        <w:r w:rsidRPr="00843139">
          <w:rPr>
            <w:rFonts w:ascii="Arial" w:hAnsi="Arial"/>
            <w:color w:val="0000FF"/>
            <w:u w:val="single"/>
            <w:rtl/>
          </w:rPr>
          <w:t>ת"פ 4309-08-18</w:t>
        </w:r>
      </w:hyperlink>
      <w:r w:rsidR="009A7507">
        <w:rPr>
          <w:rFonts w:ascii="Arial" w:hAnsi="Arial" w:hint="cs"/>
          <w:rtl/>
        </w:rPr>
        <w:t xml:space="preserve"> </w:t>
      </w:r>
      <w:r w:rsidR="009A7507">
        <w:rPr>
          <w:rFonts w:ascii="Arial" w:hAnsi="Arial" w:hint="cs"/>
          <w:b/>
          <w:bCs/>
          <w:rtl/>
        </w:rPr>
        <w:t>מדינת ישראל נ' מקראי</w:t>
      </w:r>
      <w:r w:rsidR="009A7507">
        <w:rPr>
          <w:rFonts w:ascii="Arial" w:hAnsi="Arial" w:hint="cs"/>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67B82B5B" w14:textId="77777777" w:rsidR="009A7507" w:rsidRDefault="00843139" w:rsidP="009A7507">
      <w:pPr>
        <w:pStyle w:val="a9"/>
        <w:numPr>
          <w:ilvl w:val="0"/>
          <w:numId w:val="1"/>
        </w:numPr>
        <w:spacing w:line="360" w:lineRule="auto"/>
        <w:jc w:val="both"/>
        <w:rPr>
          <w:rFonts w:ascii="Arial" w:hAnsi="Arial"/>
        </w:rPr>
      </w:pPr>
      <w:hyperlink r:id="rId20" w:history="1">
        <w:r w:rsidRPr="00843139">
          <w:rPr>
            <w:rFonts w:ascii="Arial" w:hAnsi="Arial"/>
            <w:color w:val="0000FF"/>
            <w:u w:val="single"/>
            <w:rtl/>
          </w:rPr>
          <w:t>ת"פ 49876-03-19</w:t>
        </w:r>
      </w:hyperlink>
      <w:r w:rsidR="009A7507">
        <w:rPr>
          <w:rFonts w:ascii="Arial" w:hAnsi="Arial" w:hint="cs"/>
          <w:rtl/>
        </w:rPr>
        <w:t xml:space="preserve"> </w:t>
      </w:r>
      <w:r w:rsidR="009A7507">
        <w:rPr>
          <w:rFonts w:ascii="Arial" w:hAnsi="Arial" w:hint="cs"/>
          <w:b/>
          <w:bCs/>
          <w:rtl/>
        </w:rPr>
        <w:t>מדינת ישראל נ' שבצוב</w:t>
      </w:r>
      <w:r w:rsidR="009A7507">
        <w:rPr>
          <w:rFonts w:ascii="Arial" w:hAnsi="Arial" w:hint="cs"/>
          <w:rtl/>
        </w:rPr>
        <w:t xml:space="preserve"> (לא פורסם, הוגש על ידי התביעה) </w:t>
      </w:r>
      <w:r w:rsidR="009A7507">
        <w:rPr>
          <w:rFonts w:ascii="Arial" w:hAnsi="Arial"/>
          <w:rtl/>
        </w:rPr>
        <w:t>–</w:t>
      </w:r>
      <w:r w:rsidR="009A7507">
        <w:rPr>
          <w:rFonts w:ascii="Arial" w:hAnsi="Arial" w:hint="cs"/>
          <w:rtl/>
        </w:rPr>
        <w:t xml:space="preserve"> הנאשם הורשע, על פי הודאתו, בעבירה של קשירת קשר לפשע, שבע עבירות של סחר בסם מסוכן ועבירה של החזקת סם לא לצריכה עצמית. בית משפט השלום בבאר שבע קבע, כי בגין עבירה בודדת של סחר בסם מסוכן מסוג קנאביס, יש להעמיד את מתחם הענישה כך שינוע בין 6 עד 18 חודשי מאסר בפועל.</w:t>
      </w:r>
    </w:p>
    <w:p w14:paraId="1F6420FF" w14:textId="77777777" w:rsidR="009A7507" w:rsidRDefault="00843139" w:rsidP="009A7507">
      <w:pPr>
        <w:pStyle w:val="a9"/>
        <w:numPr>
          <w:ilvl w:val="0"/>
          <w:numId w:val="1"/>
        </w:numPr>
        <w:spacing w:line="360" w:lineRule="auto"/>
        <w:jc w:val="both"/>
        <w:rPr>
          <w:rFonts w:ascii="Arial" w:hAnsi="Arial"/>
        </w:rPr>
      </w:pPr>
      <w:hyperlink r:id="rId21" w:history="1">
        <w:r w:rsidRPr="00843139">
          <w:rPr>
            <w:rFonts w:ascii="Arial" w:hAnsi="Arial"/>
            <w:color w:val="0000FF"/>
            <w:u w:val="single"/>
            <w:rtl/>
          </w:rPr>
          <w:t>ת"פ 30618-02-18</w:t>
        </w:r>
      </w:hyperlink>
      <w:r w:rsidR="009A7507">
        <w:rPr>
          <w:rFonts w:ascii="Arial" w:hAnsi="Arial" w:hint="cs"/>
          <w:rtl/>
        </w:rPr>
        <w:t xml:space="preserve"> </w:t>
      </w:r>
      <w:r w:rsidR="009A7507">
        <w:rPr>
          <w:rFonts w:ascii="Arial" w:hAnsi="Arial" w:hint="cs"/>
          <w:b/>
          <w:bCs/>
          <w:rtl/>
        </w:rPr>
        <w:t>מדינת ישראל נ' לוין</w:t>
      </w:r>
      <w:r w:rsidR="009A7507">
        <w:rPr>
          <w:rFonts w:ascii="Arial" w:hAnsi="Arial" w:hint="cs"/>
          <w:rtl/>
        </w:rPr>
        <w:t xml:space="preserve"> (פורסם במאגרים, הוגש על ידי ההגנה) </w:t>
      </w:r>
      <w:r w:rsidR="009A7507">
        <w:rPr>
          <w:rFonts w:ascii="Arial" w:hAnsi="Arial"/>
          <w:rtl/>
        </w:rPr>
        <w:t>–</w:t>
      </w:r>
      <w:r w:rsidR="009A7507">
        <w:rPr>
          <w:rFonts w:ascii="Arial" w:hAnsi="Arial" w:hint="cs"/>
          <w:rtl/>
        </w:rPr>
        <w:t xml:space="preserve"> הנאשם הורשע, על פי הודאתו, בעבירה של תיווך לסחר בסם מסוכן. בנוסף, צירף הנאשם שני תיקים מבית המשפט לנוער, בגין החזקת 5 גרם קנאביס לצריכה עצמית וכן, 6 עסקאות של סחר בסם מסוכן מסוג קנאביס. בגין עבירות הסחר, קבע בית המשפט מתחם ענישה הנע בין 8 ל-16 חודשי מאסר בפועל. בית המשפט החליט לחרוג לקולה ממתחם הענישה, והורה על ביטול הרשעת הנאשם בדין, והטיל על הנאשם צו של"צ בהיקף 200 שעות, צו מבחן והתחייבות.</w:t>
      </w:r>
    </w:p>
    <w:p w14:paraId="5F528F6E" w14:textId="77777777" w:rsidR="009A7507" w:rsidRDefault="009A7507" w:rsidP="009A7507">
      <w:pPr>
        <w:spacing w:line="360" w:lineRule="auto"/>
        <w:jc w:val="both"/>
        <w:rPr>
          <w:rFonts w:ascii="Arial" w:hAnsi="Arial"/>
          <w:rtl/>
        </w:rPr>
      </w:pPr>
    </w:p>
    <w:p w14:paraId="7D556305" w14:textId="77777777" w:rsidR="009A7507" w:rsidRDefault="009A7507" w:rsidP="009A7507">
      <w:pPr>
        <w:spacing w:line="360" w:lineRule="auto"/>
        <w:jc w:val="both"/>
        <w:rPr>
          <w:rFonts w:ascii="Arial" w:hAnsi="Arial"/>
          <w:rtl/>
        </w:rPr>
      </w:pPr>
    </w:p>
    <w:p w14:paraId="4FC4C4E1" w14:textId="77777777" w:rsidR="009A7507" w:rsidRDefault="009A7507" w:rsidP="009A7507">
      <w:pPr>
        <w:spacing w:line="360" w:lineRule="auto"/>
        <w:rPr>
          <w:rFonts w:ascii="A028 Extrabold" w:eastAsia="David" w:hAnsi="A028 Extrabold"/>
        </w:rPr>
      </w:pPr>
      <w:r>
        <w:rPr>
          <w:rFonts w:ascii="A028 Extrabold" w:eastAsia="David" w:hAnsi="A028 Extrabold"/>
          <w:rtl/>
        </w:rPr>
        <w:t xml:space="preserve">בית המשפט עיין בפסיקה שהוגשה מטעם באי כוח הצדדים. אולם, </w:t>
      </w:r>
      <w:r>
        <w:rPr>
          <w:rFonts w:ascii="Arial" w:hAnsi="Arial"/>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Pr>
          <w:rFonts w:ascii="A028 Extrabold" w:eastAsia="David" w:hAnsi="A028 Extrabold"/>
          <w:rtl/>
        </w:rPr>
        <w:t xml:space="preserve"> בהתאם להוראות </w:t>
      </w:r>
      <w:hyperlink r:id="rId22" w:history="1">
        <w:r w:rsidR="005F76B7" w:rsidRPr="005F76B7">
          <w:rPr>
            <w:rStyle w:val="Hyperlink"/>
            <w:rFonts w:ascii="A028 Extrabold" w:eastAsia="David" w:hAnsi="A028 Extrabold" w:hint="eastAsia"/>
            <w:rtl/>
          </w:rPr>
          <w:t>סעיף</w:t>
        </w:r>
        <w:r w:rsidR="005F76B7" w:rsidRPr="005F76B7">
          <w:rPr>
            <w:rStyle w:val="Hyperlink"/>
            <w:rFonts w:ascii="A028 Extrabold" w:eastAsia="David" w:hAnsi="A028 Extrabold"/>
            <w:rtl/>
          </w:rPr>
          <w:t xml:space="preserve"> 40</w:t>
        </w:r>
        <w:r w:rsidR="005F76B7" w:rsidRPr="005F76B7">
          <w:rPr>
            <w:rStyle w:val="Hyperlink"/>
            <w:rFonts w:ascii="A028 Extrabold" w:eastAsia="David" w:hAnsi="A028 Extrabold" w:hint="eastAsia"/>
            <w:rtl/>
          </w:rPr>
          <w:t>ט</w:t>
        </w:r>
        <w:r w:rsidR="005F76B7" w:rsidRPr="005F76B7">
          <w:rPr>
            <w:rStyle w:val="Hyperlink"/>
            <w:rFonts w:ascii="A028 Extrabold" w:eastAsia="David" w:hAnsi="A028 Extrabold"/>
            <w:rtl/>
          </w:rPr>
          <w:t>'</w:t>
        </w:r>
      </w:hyperlink>
      <w:r>
        <w:rPr>
          <w:rFonts w:ascii="A028 Extrabold" w:eastAsia="David" w:hAnsi="A028 Extrabold"/>
          <w:rtl/>
        </w:rPr>
        <w:t xml:space="preserve"> ל</w:t>
      </w:r>
      <w:hyperlink r:id="rId23" w:history="1">
        <w:r w:rsidR="00843139" w:rsidRPr="00843139">
          <w:rPr>
            <w:rFonts w:ascii="A028 Extrabold" w:eastAsia="David" w:hAnsi="A028 Extrabold" w:hint="eastAsia"/>
            <w:color w:val="0000FF"/>
            <w:u w:val="single"/>
            <w:rtl/>
          </w:rPr>
          <w:t>חוק</w:t>
        </w:r>
        <w:r w:rsidR="00843139" w:rsidRPr="00843139">
          <w:rPr>
            <w:rFonts w:ascii="A028 Extrabold" w:eastAsia="David" w:hAnsi="A028 Extrabold"/>
            <w:color w:val="0000FF"/>
            <w:u w:val="single"/>
            <w:rtl/>
          </w:rPr>
          <w:t xml:space="preserve"> </w:t>
        </w:r>
        <w:r w:rsidR="00843139" w:rsidRPr="00843139">
          <w:rPr>
            <w:rFonts w:ascii="A028 Extrabold" w:eastAsia="David" w:hAnsi="A028 Extrabold" w:hint="eastAsia"/>
            <w:color w:val="0000FF"/>
            <w:u w:val="single"/>
            <w:rtl/>
          </w:rPr>
          <w:t>העונשין</w:t>
        </w:r>
      </w:hyperlink>
      <w:r>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4AC1D490" w14:textId="77777777" w:rsidR="009A7507" w:rsidRDefault="009A7507" w:rsidP="009A7507">
      <w:pPr>
        <w:spacing w:line="360" w:lineRule="auto"/>
        <w:jc w:val="both"/>
        <w:rPr>
          <w:rFonts w:ascii="Arial" w:hAnsi="Arial"/>
          <w:rtl/>
        </w:rPr>
      </w:pPr>
    </w:p>
    <w:p w14:paraId="09047693" w14:textId="77777777" w:rsidR="009A7507" w:rsidRDefault="009A7507" w:rsidP="009A7507">
      <w:pPr>
        <w:spacing w:line="360" w:lineRule="auto"/>
        <w:jc w:val="both"/>
        <w:rPr>
          <w:rFonts w:ascii="Arial" w:hAnsi="Arial"/>
          <w:rtl/>
        </w:rPr>
      </w:pPr>
      <w:r>
        <w:rPr>
          <w:rFonts w:ascii="Arial" w:hAnsi="Arial" w:hint="cs"/>
          <w:rtl/>
        </w:rPr>
        <w:t xml:space="preserve">במקרה דנן, מדובר בשלוש עסקאות, אך בית המשפט מקבל טענת ההגנה, כי הנסיבות קרובות לצריכה חברתית יחדיו של סם מסוכן, אלא שאחד הצדדים הוא המארגן ודואג לסם בעבור האחר. המדובר בעסקאות שנערכו בין שני חברי ילדות, אשר נוהגים לצרוך סמים יחדיו, במשקל נמוך של גרמים בודדים. </w:t>
      </w:r>
    </w:p>
    <w:p w14:paraId="0B45AC37" w14:textId="77777777" w:rsidR="009A7507" w:rsidRDefault="009A7507" w:rsidP="009A7507">
      <w:pPr>
        <w:spacing w:line="360" w:lineRule="auto"/>
        <w:jc w:val="both"/>
        <w:rPr>
          <w:rFonts w:ascii="Arial" w:hAnsi="Arial"/>
          <w:rtl/>
        </w:rPr>
      </w:pPr>
    </w:p>
    <w:p w14:paraId="0AEC600C" w14:textId="77777777" w:rsidR="009A7507" w:rsidRDefault="009A7507" w:rsidP="009A7507">
      <w:pPr>
        <w:spacing w:line="360" w:lineRule="auto"/>
        <w:jc w:val="both"/>
        <w:rPr>
          <w:rFonts w:ascii="Arial" w:hAnsi="Arial"/>
          <w:rtl/>
        </w:rPr>
      </w:pPr>
      <w:r>
        <w:rPr>
          <w:rFonts w:ascii="Arial" w:hAnsi="Arial" w:hint="cs"/>
          <w:rtl/>
        </w:rPr>
        <w:t>מכאן, שעצמת הפגיעה בערכים המוגנים, לא היתה משמעותית וקשה, וזאת כמובן מבלי להמעיט בחומרת העבירות.</w:t>
      </w:r>
    </w:p>
    <w:p w14:paraId="292D6A54" w14:textId="77777777" w:rsidR="009A7507" w:rsidRDefault="009A7507" w:rsidP="009A7507">
      <w:pPr>
        <w:spacing w:line="360" w:lineRule="auto"/>
        <w:jc w:val="both"/>
        <w:rPr>
          <w:rFonts w:ascii="Arial" w:hAnsi="Arial"/>
          <w:rtl/>
        </w:rPr>
      </w:pPr>
    </w:p>
    <w:p w14:paraId="4E54D44F" w14:textId="77777777" w:rsidR="009A7507" w:rsidRDefault="009A7507" w:rsidP="009A7507">
      <w:pPr>
        <w:spacing w:line="360" w:lineRule="auto"/>
        <w:jc w:val="both"/>
        <w:rPr>
          <w:rFonts w:ascii="Arial" w:hAnsi="Arial"/>
          <w:rtl/>
        </w:rPr>
      </w:pPr>
      <w:r>
        <w:rPr>
          <w:rFonts w:ascii="Arial" w:hAnsi="Arial" w:hint="cs"/>
          <w:rtl/>
        </w:rPr>
        <w:t>בית המשפט מוצא להעמיד את מתחם הענישה, בנסיבות דנן, כך שינוע בין 6 ועד 18 חודשי מאסר בפועל.</w:t>
      </w:r>
    </w:p>
    <w:p w14:paraId="2761B298" w14:textId="77777777" w:rsidR="009A7507" w:rsidRDefault="009A7507" w:rsidP="009A7507">
      <w:pPr>
        <w:spacing w:line="360" w:lineRule="auto"/>
        <w:jc w:val="both"/>
        <w:rPr>
          <w:rFonts w:ascii="Arial" w:hAnsi="Arial"/>
          <w:rtl/>
        </w:rPr>
      </w:pPr>
    </w:p>
    <w:p w14:paraId="6A0D272A" w14:textId="77777777" w:rsidR="009A7507" w:rsidRDefault="009A7507" w:rsidP="009A7507">
      <w:pPr>
        <w:spacing w:line="360" w:lineRule="auto"/>
        <w:jc w:val="both"/>
        <w:rPr>
          <w:rFonts w:ascii="Arial" w:hAnsi="Arial"/>
          <w:rtl/>
        </w:rPr>
      </w:pPr>
    </w:p>
    <w:p w14:paraId="15A46E12" w14:textId="77777777" w:rsidR="009A7507" w:rsidRDefault="009A7507" w:rsidP="009A7507">
      <w:pPr>
        <w:spacing w:line="360" w:lineRule="auto"/>
        <w:jc w:val="both"/>
        <w:rPr>
          <w:rFonts w:ascii="Arial" w:hAnsi="Arial"/>
          <w:rtl/>
        </w:rPr>
      </w:pPr>
      <w:r>
        <w:rPr>
          <w:rFonts w:ascii="Arial" w:hAnsi="Arial" w:hint="cs"/>
          <w:b/>
          <w:bCs/>
          <w:rtl/>
        </w:rPr>
        <w:t>קביעת הענישה הספציפית בתוך המתחם</w:t>
      </w:r>
    </w:p>
    <w:p w14:paraId="601F6D06" w14:textId="77777777" w:rsidR="009A7507" w:rsidRDefault="009A7507" w:rsidP="009A7507">
      <w:pPr>
        <w:spacing w:line="360" w:lineRule="auto"/>
        <w:jc w:val="both"/>
        <w:rPr>
          <w:rFonts w:ascii="Arial" w:hAnsi="Arial"/>
          <w:rtl/>
        </w:rPr>
      </w:pPr>
    </w:p>
    <w:p w14:paraId="30A659C5" w14:textId="77777777" w:rsidR="009A7507" w:rsidRDefault="009A7507" w:rsidP="009A7507">
      <w:pPr>
        <w:spacing w:line="360" w:lineRule="auto"/>
        <w:jc w:val="both"/>
        <w:rPr>
          <w:rFonts w:ascii="Arial" w:hAnsi="Arial"/>
          <w:rtl/>
        </w:rPr>
      </w:pPr>
      <w:r>
        <w:rPr>
          <w:rFonts w:ascii="Arial" w:hAnsi="Arial" w:hint="cs"/>
          <w:rtl/>
        </w:rPr>
        <w:t xml:space="preserve"> האופרציה אותה ניהל הנאשם, אינה מעידה על מעורבות עמוקה בשרשרת הפצת הסמים.</w:t>
      </w:r>
    </w:p>
    <w:p w14:paraId="78CEA531" w14:textId="77777777" w:rsidR="009A7507" w:rsidRDefault="009A7507" w:rsidP="009A7507">
      <w:pPr>
        <w:spacing w:line="360" w:lineRule="auto"/>
        <w:jc w:val="both"/>
        <w:rPr>
          <w:rFonts w:ascii="Arial" w:hAnsi="Arial"/>
          <w:rtl/>
        </w:rPr>
      </w:pPr>
    </w:p>
    <w:p w14:paraId="2AA445B5" w14:textId="77777777" w:rsidR="009A7507" w:rsidRDefault="009A7507" w:rsidP="009A7507">
      <w:pPr>
        <w:spacing w:line="360" w:lineRule="auto"/>
        <w:jc w:val="both"/>
        <w:rPr>
          <w:rFonts w:ascii="Arial" w:hAnsi="Arial"/>
          <w:rtl/>
        </w:rPr>
      </w:pPr>
      <w:r>
        <w:rPr>
          <w:rFonts w:ascii="Arial" w:hAnsi="Arial" w:hint="cs"/>
          <w:rtl/>
        </w:rPr>
        <w:t>הנאשם נעדר הרשעות קודמות, ואין אינדיקציה להסתבכויות קודמות עם החוק.</w:t>
      </w:r>
    </w:p>
    <w:p w14:paraId="7B1302CC" w14:textId="77777777" w:rsidR="009A7507" w:rsidRDefault="009A7507" w:rsidP="009A7507">
      <w:pPr>
        <w:spacing w:line="360" w:lineRule="auto"/>
        <w:jc w:val="both"/>
        <w:rPr>
          <w:rFonts w:ascii="Arial" w:hAnsi="Arial"/>
          <w:rtl/>
        </w:rPr>
      </w:pPr>
    </w:p>
    <w:p w14:paraId="235F4858" w14:textId="77777777" w:rsidR="009A7507" w:rsidRDefault="009A7507" w:rsidP="009A7507">
      <w:pPr>
        <w:spacing w:line="360" w:lineRule="auto"/>
        <w:jc w:val="both"/>
        <w:rPr>
          <w:rFonts w:ascii="Arial" w:hAnsi="Arial"/>
          <w:rtl/>
        </w:rPr>
      </w:pPr>
      <w:r>
        <w:rPr>
          <w:rFonts w:ascii="Arial" w:hAnsi="Arial" w:hint="cs"/>
          <w:rtl/>
        </w:rPr>
        <w:t>בית המשפט מתרשם מהנאשם, כבחור צעיר ונורמטיבי, אשר נקלע לשימוש בסמים על רקע משבר נפשי שחווה עקב מחלת אמו, כפי שפורט בהרחבה בתסקיר שירות המבחן ובטיעוני ההגנה לעונש.</w:t>
      </w:r>
    </w:p>
    <w:p w14:paraId="196711BE" w14:textId="77777777" w:rsidR="009A7507" w:rsidRDefault="009A7507" w:rsidP="009A7507">
      <w:pPr>
        <w:spacing w:line="360" w:lineRule="auto"/>
        <w:jc w:val="both"/>
        <w:rPr>
          <w:rFonts w:ascii="Arial" w:hAnsi="Arial"/>
          <w:rtl/>
        </w:rPr>
      </w:pPr>
    </w:p>
    <w:p w14:paraId="22205B3A" w14:textId="77777777" w:rsidR="009A7507" w:rsidRDefault="009A7507" w:rsidP="009A7507">
      <w:pPr>
        <w:spacing w:line="360" w:lineRule="auto"/>
        <w:jc w:val="both"/>
        <w:rPr>
          <w:rFonts w:ascii="Arial" w:hAnsi="Arial"/>
          <w:rtl/>
        </w:rPr>
      </w:pPr>
      <w:r>
        <w:rPr>
          <w:rFonts w:ascii="Arial" w:hAnsi="Arial" w:hint="cs"/>
          <w:rtl/>
        </w:rPr>
        <w:t xml:space="preserve">הנאשם עבר העבירות מספר ימים לאחר הגיעו לגיל 18, וגם לכך, יש לתת את הדעת. </w:t>
      </w:r>
    </w:p>
    <w:p w14:paraId="4E587232" w14:textId="77777777" w:rsidR="009A7507" w:rsidRDefault="009A7507" w:rsidP="009A7507">
      <w:pPr>
        <w:spacing w:line="360" w:lineRule="auto"/>
        <w:jc w:val="both"/>
        <w:rPr>
          <w:rFonts w:ascii="Arial" w:hAnsi="Arial"/>
          <w:rtl/>
        </w:rPr>
      </w:pPr>
    </w:p>
    <w:p w14:paraId="3221D5DC" w14:textId="77777777" w:rsidR="009A7507" w:rsidRDefault="009A7507" w:rsidP="009A7507">
      <w:pPr>
        <w:spacing w:line="360" w:lineRule="auto"/>
        <w:jc w:val="both"/>
        <w:rPr>
          <w:rFonts w:ascii="Arial" w:hAnsi="Arial"/>
          <w:rtl/>
        </w:rPr>
      </w:pPr>
      <w:r>
        <w:rPr>
          <w:rFonts w:ascii="Arial" w:hAnsi="Arial" w:hint="cs"/>
          <w:rtl/>
        </w:rPr>
        <w:t>הנאשם התגייס בכל מאודו להליך הטיפולי, וגורמי הטיפול התרשמו, כי הנאשם משתף פעולה באופן מלא ונתרם מההליך, משנה דפוסיו ועמדותיו בנוגע לסמים ומצוי בהליך גמילה מסמים.</w:t>
      </w:r>
    </w:p>
    <w:p w14:paraId="57162FC3" w14:textId="77777777" w:rsidR="009A7507" w:rsidRDefault="009A7507" w:rsidP="009A7507">
      <w:pPr>
        <w:spacing w:line="360" w:lineRule="auto"/>
        <w:jc w:val="both"/>
        <w:rPr>
          <w:rFonts w:ascii="Arial" w:hAnsi="Arial"/>
          <w:rtl/>
        </w:rPr>
      </w:pPr>
    </w:p>
    <w:p w14:paraId="093339B0" w14:textId="77777777" w:rsidR="009A7507" w:rsidRDefault="009A7507" w:rsidP="009A7507">
      <w:pPr>
        <w:spacing w:line="360" w:lineRule="auto"/>
        <w:jc w:val="both"/>
        <w:rPr>
          <w:rFonts w:ascii="Arial" w:hAnsi="Arial"/>
          <w:rtl/>
        </w:rPr>
      </w:pPr>
      <w:r>
        <w:rPr>
          <w:rFonts w:ascii="Arial" w:hAnsi="Arial" w:hint="cs"/>
          <w:rtl/>
        </w:rPr>
        <w:t>הנאשם עושה מאמץ לשקם חייו ואף מצוי בעיצומו של הליך ערעור על החלטת הצבא לפטור אותו משירות חובה, בשל הרשעתו בתיק דנן.</w:t>
      </w:r>
    </w:p>
    <w:p w14:paraId="0D38D35B" w14:textId="77777777" w:rsidR="009A7507" w:rsidRDefault="009A7507" w:rsidP="009A7507">
      <w:pPr>
        <w:spacing w:line="360" w:lineRule="auto"/>
        <w:jc w:val="both"/>
        <w:rPr>
          <w:rFonts w:ascii="Arial" w:hAnsi="Arial"/>
          <w:rtl/>
        </w:rPr>
      </w:pPr>
    </w:p>
    <w:p w14:paraId="5811094C" w14:textId="77777777" w:rsidR="009A7507" w:rsidRDefault="009A7507" w:rsidP="009A7507">
      <w:pPr>
        <w:spacing w:line="360" w:lineRule="auto"/>
        <w:jc w:val="both"/>
        <w:rPr>
          <w:rFonts w:ascii="Arial" w:hAnsi="Arial"/>
          <w:rtl/>
        </w:rPr>
      </w:pPr>
      <w:r>
        <w:rPr>
          <w:rFonts w:ascii="Arial" w:hAnsi="Arial" w:hint="cs"/>
          <w:rtl/>
        </w:rPr>
        <w:t>במכלול הנסיבות, נוטה הכף לחריגה לקולה ממתחם הענישה מטעמי שיקום הנאשם, ובית המשפט מוצא לאמץ המלצות שירות המבחן בענינו, ולהסתפק בעונש חינוכי במסגרת צו של"צ. זאת, כמובן, בתוספת מאסר מותנה מרתיע, לבל יהין הנאשם לעבור שוב עבירות דומות.</w:t>
      </w:r>
    </w:p>
    <w:p w14:paraId="209E8E24" w14:textId="77777777" w:rsidR="009A7507" w:rsidRDefault="009A7507" w:rsidP="009A7507">
      <w:pPr>
        <w:spacing w:line="360" w:lineRule="auto"/>
        <w:jc w:val="both"/>
        <w:rPr>
          <w:rFonts w:ascii="Arial" w:hAnsi="Arial"/>
          <w:rtl/>
        </w:rPr>
      </w:pPr>
    </w:p>
    <w:p w14:paraId="7DBFB345" w14:textId="77777777" w:rsidR="009A7507" w:rsidRDefault="009A7507" w:rsidP="009A7507">
      <w:pPr>
        <w:spacing w:line="360" w:lineRule="auto"/>
        <w:jc w:val="both"/>
        <w:rPr>
          <w:rFonts w:ascii="Arial" w:hAnsi="Arial"/>
          <w:rtl/>
        </w:rPr>
      </w:pPr>
      <w:r>
        <w:rPr>
          <w:rFonts w:ascii="Arial" w:hAnsi="Arial" w:hint="cs"/>
          <w:rtl/>
        </w:rPr>
        <w:t>הנאשם יועמד תחת מבחן, על מנת לאפשר לו להשלים ההליך הטיפולי במסגרת "בית חוסן". בית המשפט מוצא להורות על הארכת משך צו המבחן מעבר למה שהומלץ בתסקיר, על מנת שניתן יהיה להמשיך ולנהל מעקב אחרי הנאשם, גם לאחר סיום ההליך הטיפולי.</w:t>
      </w:r>
    </w:p>
    <w:p w14:paraId="3E4D671C" w14:textId="77777777" w:rsidR="009A7507" w:rsidRDefault="009A7507" w:rsidP="009A7507">
      <w:pPr>
        <w:spacing w:line="360" w:lineRule="auto"/>
        <w:jc w:val="both"/>
        <w:rPr>
          <w:rFonts w:ascii="Arial" w:hAnsi="Arial"/>
          <w:rtl/>
        </w:rPr>
      </w:pPr>
    </w:p>
    <w:p w14:paraId="3A797F8E" w14:textId="77777777" w:rsidR="009A7507" w:rsidRDefault="009A7507" w:rsidP="009A7507">
      <w:pPr>
        <w:spacing w:line="360" w:lineRule="auto"/>
        <w:jc w:val="both"/>
        <w:rPr>
          <w:rFonts w:ascii="Arial" w:hAnsi="Arial"/>
          <w:rtl/>
        </w:rPr>
      </w:pPr>
      <w:r>
        <w:rPr>
          <w:rFonts w:ascii="Arial" w:hAnsi="Arial" w:hint="cs"/>
          <w:rtl/>
        </w:rPr>
        <w:t>בשל המניע הכלכלי העומד ברקע לעבירות סמים, מוצא בית המשפט להטיל עיצום כספי מסוג קנס. אולם, בשל גילו של הנאשם ונסיבותיו האישיות, לא יושת העיצום הכספי ברף הגבוה.</w:t>
      </w:r>
    </w:p>
    <w:p w14:paraId="621F3104" w14:textId="77777777" w:rsidR="009A7507" w:rsidRDefault="009A7507" w:rsidP="009A7507">
      <w:pPr>
        <w:spacing w:line="360" w:lineRule="auto"/>
        <w:jc w:val="both"/>
        <w:rPr>
          <w:rFonts w:ascii="Arial" w:hAnsi="Arial"/>
          <w:rtl/>
        </w:rPr>
      </w:pPr>
    </w:p>
    <w:p w14:paraId="61A85CC3" w14:textId="77777777" w:rsidR="009A7507" w:rsidRDefault="009A7507" w:rsidP="009A7507">
      <w:pPr>
        <w:spacing w:line="360" w:lineRule="auto"/>
        <w:jc w:val="both"/>
        <w:rPr>
          <w:rFonts w:ascii="Arial" w:hAnsi="Arial"/>
          <w:rtl/>
        </w:rPr>
      </w:pPr>
      <w:r>
        <w:rPr>
          <w:rFonts w:ascii="Arial" w:hAnsi="Arial" w:hint="cs"/>
          <w:rtl/>
        </w:rPr>
        <w:t>הנאשם שיתף אודות התמכרותו לסמים מסוכנים. אמנם, עובר הנאשם הליך טיפולי ועל כך יש לברך. עם זאת, מי מאיתנו היה רוצה להשתמש בדרך, כאשר מולו מגיח נהג המצוי תחת השפעת סם מסוכן?</w:t>
      </w:r>
    </w:p>
    <w:p w14:paraId="12FB9DC7" w14:textId="77777777" w:rsidR="009A7507" w:rsidRDefault="009A7507" w:rsidP="009A7507">
      <w:pPr>
        <w:spacing w:line="360" w:lineRule="auto"/>
        <w:jc w:val="both"/>
        <w:rPr>
          <w:rFonts w:ascii="Arial" w:hAnsi="Arial"/>
          <w:rtl/>
        </w:rPr>
      </w:pPr>
    </w:p>
    <w:p w14:paraId="59E09536" w14:textId="77777777" w:rsidR="009A7507" w:rsidRDefault="009A7507" w:rsidP="009A7507">
      <w:pPr>
        <w:spacing w:line="360" w:lineRule="auto"/>
        <w:jc w:val="both"/>
        <w:rPr>
          <w:rFonts w:ascii="Arial" w:hAnsi="Arial"/>
          <w:rtl/>
        </w:rPr>
      </w:pPr>
      <w:r>
        <w:rPr>
          <w:rFonts w:ascii="Arial" w:hAnsi="Arial" w:hint="cs"/>
          <w:rtl/>
        </w:rPr>
        <w:t>בנסיבות האמורות, בהתאם לסמכות המוקנית לו בדין, מוצא בית המשפט להטיל פסילה של רישיון הנהיגה בפועל ועל תנאי. פסילה לתקופה כזו, שתחייב גם בחינה מחודשת של התאמת הנאשם לנהוג ברכב מנועי, על ידי הרשויות המוסמכות לכך.</w:t>
      </w:r>
    </w:p>
    <w:p w14:paraId="17C9221E" w14:textId="77777777" w:rsidR="009A7507" w:rsidRDefault="009A7507" w:rsidP="009A7507">
      <w:pPr>
        <w:spacing w:line="360" w:lineRule="auto"/>
        <w:jc w:val="both"/>
        <w:rPr>
          <w:rFonts w:ascii="Arial" w:hAnsi="Arial"/>
          <w:rtl/>
        </w:rPr>
      </w:pPr>
    </w:p>
    <w:p w14:paraId="1A2EA926" w14:textId="77777777" w:rsidR="009A7507" w:rsidRDefault="009A7507" w:rsidP="009A7507">
      <w:pPr>
        <w:spacing w:line="360" w:lineRule="auto"/>
        <w:jc w:val="both"/>
        <w:rPr>
          <w:rFonts w:ascii="Arial" w:hAnsi="Arial"/>
        </w:rPr>
      </w:pPr>
      <w:r>
        <w:rPr>
          <w:rFonts w:ascii="Arial" w:hAnsi="Arial"/>
          <w:b/>
          <w:bCs/>
          <w:rtl/>
        </w:rPr>
        <w:t>סיכום</w:t>
      </w:r>
    </w:p>
    <w:p w14:paraId="0B1BDEE4" w14:textId="77777777" w:rsidR="009A7507" w:rsidRDefault="009A7507" w:rsidP="009A7507">
      <w:pPr>
        <w:spacing w:line="360" w:lineRule="auto"/>
        <w:jc w:val="both"/>
        <w:rPr>
          <w:rFonts w:ascii="Arial" w:hAnsi="Arial"/>
          <w:rtl/>
        </w:rPr>
      </w:pPr>
    </w:p>
    <w:p w14:paraId="47427A43" w14:textId="77777777" w:rsidR="009A7507" w:rsidRDefault="009A7507" w:rsidP="009A7507">
      <w:pPr>
        <w:spacing w:line="360" w:lineRule="auto"/>
        <w:jc w:val="both"/>
        <w:rPr>
          <w:rFonts w:ascii="Arial" w:hAnsi="Arial"/>
          <w:rtl/>
        </w:rPr>
      </w:pPr>
      <w:r>
        <w:rPr>
          <w:rFonts w:ascii="Arial" w:hAnsi="Arial"/>
          <w:rtl/>
        </w:rPr>
        <w:t>לאחר שבית המשפט עיין בטיעוני המאשימה בכתב; שמע טיעוני הצדדים על פה; עיין בתסקיר שירות המבחן למבוגרים</w:t>
      </w:r>
      <w:r>
        <w:rPr>
          <w:rFonts w:ascii="Arial" w:hAnsi="Arial" w:hint="cs"/>
          <w:rtl/>
        </w:rPr>
        <w:t xml:space="preserve"> וחוות דעת הממונה על עבודות השירות</w:t>
      </w:r>
      <w:r>
        <w:rPr>
          <w:rFonts w:ascii="Arial" w:hAnsi="Arial"/>
          <w:rtl/>
        </w:rPr>
        <w:t>; עיין בפסיקה מטעם ב"כ הצדדים; ולאחר ששמע דברו האחרון של הנאשם; גוזר על הנאשם את העונשים כדלקמן:</w:t>
      </w:r>
    </w:p>
    <w:p w14:paraId="5C594756" w14:textId="77777777" w:rsidR="009A7507" w:rsidRDefault="009A7507" w:rsidP="009A7507">
      <w:pPr>
        <w:spacing w:line="360" w:lineRule="auto"/>
        <w:jc w:val="both"/>
        <w:rPr>
          <w:rFonts w:ascii="Arial" w:hAnsi="Arial"/>
          <w:rtl/>
        </w:rPr>
      </w:pPr>
    </w:p>
    <w:p w14:paraId="681296C4" w14:textId="77777777" w:rsidR="009A7507" w:rsidRPr="00862B33" w:rsidRDefault="009A7507" w:rsidP="009A7507">
      <w:pPr>
        <w:numPr>
          <w:ilvl w:val="0"/>
          <w:numId w:val="2"/>
        </w:numPr>
        <w:spacing w:line="360" w:lineRule="auto"/>
        <w:jc w:val="both"/>
        <w:rPr>
          <w:rFonts w:ascii="Arial" w:hAnsi="Arial"/>
          <w:rtl/>
        </w:rPr>
      </w:pPr>
      <w:r>
        <w:rPr>
          <w:rFonts w:ascii="Arial" w:hAnsi="Arial" w:hint="cs"/>
          <w:rtl/>
        </w:rPr>
        <w:t>12</w:t>
      </w:r>
      <w:r w:rsidRPr="00862B33">
        <w:rPr>
          <w:rFonts w:ascii="Arial" w:hAnsi="Arial"/>
          <w:rtl/>
        </w:rPr>
        <w:t xml:space="preserve"> חודשים מאסר על תנאי למשך 3 שנים מיום שחרורו של הנאשם ממאסר, והתנאי – שהנאשם לא יעבור עבירה בניגוד ל</w:t>
      </w:r>
      <w:hyperlink r:id="rId24" w:history="1">
        <w:r w:rsidR="00843139" w:rsidRPr="00843139">
          <w:rPr>
            <w:rFonts w:ascii="Arial" w:hAnsi="Arial"/>
            <w:color w:val="0000FF"/>
            <w:u w:val="single"/>
            <w:rtl/>
          </w:rPr>
          <w:t>פקודת הסמים המסוכנים</w:t>
        </w:r>
      </w:hyperlink>
      <w:r w:rsidRPr="00862B33">
        <w:rPr>
          <w:rFonts w:ascii="Arial" w:hAnsi="Arial"/>
          <w:rtl/>
        </w:rPr>
        <w:t xml:space="preserve"> [נוסח חדש], תשל"ג – 1973, שהיא מסוג פשע;</w:t>
      </w:r>
    </w:p>
    <w:p w14:paraId="2C2EC5F4" w14:textId="77777777" w:rsidR="009A7507" w:rsidRPr="00862B33" w:rsidRDefault="009A7507" w:rsidP="009A7507">
      <w:pPr>
        <w:numPr>
          <w:ilvl w:val="0"/>
          <w:numId w:val="2"/>
        </w:numPr>
        <w:spacing w:line="360" w:lineRule="auto"/>
        <w:jc w:val="both"/>
        <w:rPr>
          <w:rFonts w:ascii="Arial" w:hAnsi="Arial"/>
        </w:rPr>
      </w:pPr>
      <w:r>
        <w:rPr>
          <w:rFonts w:ascii="Arial" w:hAnsi="Arial" w:hint="cs"/>
          <w:rtl/>
        </w:rPr>
        <w:t>3</w:t>
      </w:r>
      <w:r w:rsidRPr="00862B33">
        <w:rPr>
          <w:rFonts w:ascii="Arial" w:hAnsi="Arial"/>
          <w:rtl/>
        </w:rPr>
        <w:t xml:space="preserve"> חודשים מאסר על תנאי למשך 3 שנים מיום שחרורו של הנאשם ממאסר, והתנאי – שהנאשם לא יעבור עבירה בניגוד ל</w:t>
      </w:r>
      <w:hyperlink r:id="rId25" w:history="1">
        <w:r w:rsidR="00843139" w:rsidRPr="00843139">
          <w:rPr>
            <w:rFonts w:ascii="Arial" w:hAnsi="Arial"/>
            <w:color w:val="0000FF"/>
            <w:u w:val="single"/>
            <w:rtl/>
          </w:rPr>
          <w:t>פקודת הסמים המסוכנים</w:t>
        </w:r>
      </w:hyperlink>
      <w:r w:rsidRPr="00862B33">
        <w:rPr>
          <w:rFonts w:ascii="Arial" w:hAnsi="Arial"/>
          <w:rtl/>
        </w:rPr>
        <w:t xml:space="preserve"> [נוסח חדש], תשל"ג – 1973, שהיא מסוג עוון;</w:t>
      </w:r>
    </w:p>
    <w:p w14:paraId="196CF8EF" w14:textId="77777777" w:rsidR="009A7507" w:rsidRPr="00862B33" w:rsidRDefault="009A7507" w:rsidP="009A7507">
      <w:pPr>
        <w:numPr>
          <w:ilvl w:val="0"/>
          <w:numId w:val="2"/>
        </w:numPr>
        <w:spacing w:line="360" w:lineRule="auto"/>
        <w:jc w:val="both"/>
        <w:rPr>
          <w:rFonts w:ascii="Arial" w:hAnsi="Arial"/>
        </w:rPr>
      </w:pPr>
      <w:r w:rsidRPr="00862B33">
        <w:rPr>
          <w:rFonts w:ascii="Arial" w:hAnsi="Arial"/>
          <w:rtl/>
        </w:rPr>
        <w:t xml:space="preserve">קנס בסך </w:t>
      </w:r>
      <w:r>
        <w:rPr>
          <w:rFonts w:ascii="Arial" w:hAnsi="Arial" w:hint="cs"/>
          <w:rtl/>
        </w:rPr>
        <w:t>5,000</w:t>
      </w:r>
      <w:r w:rsidRPr="00862B33">
        <w:rPr>
          <w:rFonts w:ascii="Arial" w:hAnsi="Arial"/>
          <w:rtl/>
        </w:rPr>
        <w:t xml:space="preserve"> ₪ או </w:t>
      </w:r>
      <w:r>
        <w:rPr>
          <w:rFonts w:ascii="Arial" w:hAnsi="Arial" w:hint="cs"/>
          <w:rtl/>
        </w:rPr>
        <w:t>45</w:t>
      </w:r>
      <w:r w:rsidRPr="00862B33">
        <w:rPr>
          <w:rFonts w:ascii="Arial" w:hAnsi="Arial"/>
          <w:rtl/>
        </w:rPr>
        <w:t xml:space="preserve"> ימי מאסר תמורתו. הקנס ישולם ב - </w:t>
      </w:r>
      <w:r>
        <w:rPr>
          <w:rFonts w:ascii="Arial" w:hAnsi="Arial" w:hint="cs"/>
          <w:rtl/>
        </w:rPr>
        <w:t>5</w:t>
      </w:r>
      <w:r w:rsidRPr="00862B33">
        <w:rPr>
          <w:rFonts w:ascii="Arial" w:hAnsi="Arial"/>
          <w:rtl/>
        </w:rPr>
        <w:t xml:space="preserve"> תשלומים שווים החל מיום 15.08.22 ובכל 15 לחודש העוקב. לא יעמוד הנאשם באחד התשלומים במועד – תעמוד היתרה לפירעון מידי;</w:t>
      </w:r>
    </w:p>
    <w:p w14:paraId="0496B3C2" w14:textId="77777777" w:rsidR="009A7507" w:rsidRDefault="009A7507" w:rsidP="009A7507">
      <w:pPr>
        <w:numPr>
          <w:ilvl w:val="0"/>
          <w:numId w:val="2"/>
        </w:numPr>
        <w:spacing w:line="360" w:lineRule="auto"/>
        <w:jc w:val="both"/>
        <w:rPr>
          <w:rFonts w:ascii="Arial" w:hAnsi="Arial"/>
        </w:rPr>
      </w:pPr>
      <w:r w:rsidRPr="00862B33">
        <w:rPr>
          <w:rFonts w:ascii="Arial" w:hAnsi="Arial"/>
          <w:rtl/>
        </w:rPr>
        <w:t xml:space="preserve">הנאשם יצהיר על התחייבות בסך </w:t>
      </w:r>
      <w:r>
        <w:rPr>
          <w:rFonts w:ascii="Arial" w:hAnsi="Arial" w:hint="cs"/>
          <w:rtl/>
        </w:rPr>
        <w:t>7</w:t>
      </w:r>
      <w:r w:rsidRPr="00862B33">
        <w:rPr>
          <w:rFonts w:ascii="Arial" w:hAnsi="Arial"/>
          <w:rtl/>
        </w:rPr>
        <w:t>,</w:t>
      </w:r>
      <w:r>
        <w:rPr>
          <w:rFonts w:ascii="Arial" w:hAnsi="Arial" w:hint="cs"/>
          <w:rtl/>
        </w:rPr>
        <w:t>5</w:t>
      </w:r>
      <w:r w:rsidRPr="00862B33">
        <w:rPr>
          <w:rFonts w:ascii="Arial" w:hAnsi="Arial"/>
          <w:rtl/>
        </w:rPr>
        <w:t xml:space="preserve">00 ₪ להימנע, בתוך שלוש שנים </w:t>
      </w:r>
      <w:r>
        <w:rPr>
          <w:rFonts w:ascii="Arial" w:hAnsi="Arial" w:hint="cs"/>
          <w:rtl/>
        </w:rPr>
        <w:t>מהיום.</w:t>
      </w:r>
      <w:r w:rsidRPr="00862B33">
        <w:rPr>
          <w:rFonts w:ascii="Arial" w:hAnsi="Arial"/>
          <w:rtl/>
        </w:rPr>
        <w:t>, מכל עבירה המפעילה את התנאי הנקוב בסעיף ד' לעיל. לא יצהיר הנאשם על ההתחייבות היום – ייאסר למשך 21 יום;</w:t>
      </w:r>
    </w:p>
    <w:p w14:paraId="247ABF2B" w14:textId="77777777" w:rsidR="009A7507" w:rsidRDefault="009A7507" w:rsidP="009A7507">
      <w:pPr>
        <w:numPr>
          <w:ilvl w:val="0"/>
          <w:numId w:val="2"/>
        </w:numPr>
        <w:spacing w:line="360" w:lineRule="auto"/>
        <w:jc w:val="both"/>
        <w:rPr>
          <w:rFonts w:ascii="Arial" w:hAnsi="Arial"/>
        </w:rPr>
      </w:pPr>
      <w:r w:rsidRPr="002B0566">
        <w:rPr>
          <w:rFonts w:ascii="Calibri" w:hAnsi="Calibri" w:hint="eastAsia"/>
          <w:rtl/>
        </w:rPr>
        <w:t>הנאשם</w:t>
      </w:r>
      <w:r w:rsidRPr="002B0566">
        <w:rPr>
          <w:rFonts w:ascii="Calibri" w:hAnsi="Calibri"/>
          <w:rtl/>
        </w:rPr>
        <w:t xml:space="preserve"> </w:t>
      </w:r>
      <w:r w:rsidRPr="002B0566">
        <w:rPr>
          <w:rFonts w:ascii="Calibri" w:hAnsi="Calibri" w:hint="eastAsia"/>
          <w:rtl/>
        </w:rPr>
        <w:t>ירצה</w:t>
      </w:r>
      <w:r w:rsidRPr="002B0566">
        <w:rPr>
          <w:rFonts w:ascii="Calibri" w:hAnsi="Calibri"/>
          <w:rtl/>
        </w:rPr>
        <w:t xml:space="preserve"> </w:t>
      </w:r>
      <w:r w:rsidRPr="002B0566">
        <w:rPr>
          <w:rFonts w:ascii="Calibri" w:hAnsi="Calibri" w:hint="eastAsia"/>
          <w:rtl/>
        </w:rPr>
        <w:t>עבודות</w:t>
      </w:r>
      <w:r w:rsidRPr="002B0566">
        <w:rPr>
          <w:rFonts w:ascii="Calibri" w:hAnsi="Calibri"/>
          <w:rtl/>
        </w:rPr>
        <w:t xml:space="preserve"> </w:t>
      </w:r>
      <w:r w:rsidRPr="002B0566">
        <w:rPr>
          <w:rFonts w:ascii="Calibri" w:hAnsi="Calibri" w:hint="eastAsia"/>
          <w:rtl/>
        </w:rPr>
        <w:t>של</w:t>
      </w:r>
      <w:r w:rsidRPr="002B0566">
        <w:rPr>
          <w:rFonts w:ascii="Calibri" w:hAnsi="Calibri"/>
          <w:rtl/>
        </w:rPr>
        <w:t>"</w:t>
      </w:r>
      <w:r w:rsidRPr="002B0566">
        <w:rPr>
          <w:rFonts w:ascii="Calibri" w:hAnsi="Calibri" w:hint="eastAsia"/>
          <w:rtl/>
        </w:rPr>
        <w:t>צ</w:t>
      </w:r>
      <w:r w:rsidRPr="002B0566">
        <w:rPr>
          <w:rFonts w:ascii="Calibri" w:hAnsi="Calibri"/>
          <w:rtl/>
        </w:rPr>
        <w:t xml:space="preserve"> </w:t>
      </w:r>
      <w:r w:rsidRPr="002B0566">
        <w:rPr>
          <w:rFonts w:ascii="Calibri" w:hAnsi="Calibri" w:hint="eastAsia"/>
          <w:rtl/>
        </w:rPr>
        <w:t>בהיקף</w:t>
      </w:r>
      <w:r w:rsidRPr="002B0566">
        <w:rPr>
          <w:rFonts w:ascii="Calibri" w:hAnsi="Calibri"/>
          <w:rtl/>
        </w:rPr>
        <w:t xml:space="preserve"> </w:t>
      </w:r>
      <w:r w:rsidRPr="002B0566">
        <w:rPr>
          <w:rFonts w:ascii="Calibri" w:hAnsi="Calibri" w:hint="eastAsia"/>
          <w:rtl/>
        </w:rPr>
        <w:t>של</w:t>
      </w:r>
      <w:r>
        <w:rPr>
          <w:rFonts w:ascii="Calibri" w:hAnsi="Calibri" w:hint="cs"/>
          <w:rtl/>
        </w:rPr>
        <w:t xml:space="preserve"> 300</w:t>
      </w:r>
      <w:r w:rsidRPr="002B0566">
        <w:rPr>
          <w:rFonts w:ascii="Calibri" w:hAnsi="Calibri"/>
          <w:rtl/>
        </w:rPr>
        <w:t xml:space="preserve"> </w:t>
      </w:r>
      <w:r w:rsidRPr="002B0566">
        <w:rPr>
          <w:rFonts w:ascii="Calibri" w:hAnsi="Calibri" w:hint="eastAsia"/>
          <w:rtl/>
        </w:rPr>
        <w:t>שעות</w:t>
      </w:r>
      <w:r w:rsidRPr="002B0566">
        <w:rPr>
          <w:rFonts w:ascii="Calibri" w:hAnsi="Calibri"/>
          <w:rtl/>
        </w:rPr>
        <w:t xml:space="preserve">, </w:t>
      </w:r>
      <w:r w:rsidRPr="002B0566">
        <w:rPr>
          <w:rFonts w:ascii="Calibri" w:hAnsi="Calibri" w:hint="eastAsia"/>
          <w:rtl/>
        </w:rPr>
        <w:t>בהתאם</w:t>
      </w:r>
      <w:r w:rsidRPr="002B0566">
        <w:rPr>
          <w:rFonts w:ascii="Calibri" w:hAnsi="Calibri"/>
          <w:rtl/>
        </w:rPr>
        <w:t xml:space="preserve"> </w:t>
      </w:r>
      <w:r w:rsidRPr="002B0566">
        <w:rPr>
          <w:rFonts w:ascii="Calibri" w:hAnsi="Calibri" w:hint="eastAsia"/>
          <w:rtl/>
        </w:rPr>
        <w:t>לתכנית</w:t>
      </w:r>
      <w:r w:rsidRPr="002B0566">
        <w:rPr>
          <w:rFonts w:ascii="Calibri" w:hAnsi="Calibri"/>
          <w:rtl/>
        </w:rPr>
        <w:t xml:space="preserve"> </w:t>
      </w:r>
      <w:r w:rsidRPr="002B0566">
        <w:rPr>
          <w:rFonts w:ascii="Calibri" w:hAnsi="Calibri" w:hint="eastAsia"/>
          <w:rtl/>
        </w:rPr>
        <w:t>השל</w:t>
      </w:r>
      <w:r w:rsidRPr="002B0566">
        <w:rPr>
          <w:rFonts w:ascii="Calibri" w:hAnsi="Calibri"/>
          <w:rtl/>
        </w:rPr>
        <w:t>"</w:t>
      </w:r>
      <w:r w:rsidRPr="002B0566">
        <w:rPr>
          <w:rFonts w:ascii="Calibri" w:hAnsi="Calibri" w:hint="eastAsia"/>
          <w:rtl/>
        </w:rPr>
        <w:t>צ</w:t>
      </w:r>
      <w:r w:rsidRPr="002B0566">
        <w:rPr>
          <w:rFonts w:ascii="Calibri" w:hAnsi="Calibri"/>
          <w:rtl/>
        </w:rPr>
        <w:t xml:space="preserve"> </w:t>
      </w:r>
      <w:r w:rsidRPr="002B0566">
        <w:rPr>
          <w:rFonts w:ascii="Calibri" w:hAnsi="Calibri" w:hint="eastAsia"/>
          <w:rtl/>
        </w:rPr>
        <w:t>שתגובש</w:t>
      </w:r>
      <w:r w:rsidRPr="002B0566">
        <w:rPr>
          <w:rFonts w:ascii="Calibri" w:hAnsi="Calibri"/>
          <w:rtl/>
        </w:rPr>
        <w:t xml:space="preserve"> </w:t>
      </w:r>
      <w:r w:rsidRPr="002B0566">
        <w:rPr>
          <w:rFonts w:ascii="Calibri" w:hAnsi="Calibri" w:hint="eastAsia"/>
          <w:rtl/>
        </w:rPr>
        <w:t>ע</w:t>
      </w:r>
      <w:r w:rsidRPr="002B0566">
        <w:rPr>
          <w:rFonts w:ascii="Calibri" w:hAnsi="Calibri"/>
          <w:rtl/>
        </w:rPr>
        <w:t>"</w:t>
      </w:r>
      <w:r w:rsidRPr="002B0566">
        <w:rPr>
          <w:rFonts w:ascii="Calibri" w:hAnsi="Calibri" w:hint="eastAsia"/>
          <w:rtl/>
        </w:rPr>
        <w:t>י</w:t>
      </w:r>
      <w:r w:rsidRPr="002B0566">
        <w:rPr>
          <w:rFonts w:ascii="Calibri" w:hAnsi="Calibri"/>
          <w:rtl/>
        </w:rPr>
        <w:t xml:space="preserve"> </w:t>
      </w:r>
      <w:r w:rsidRPr="002B0566">
        <w:rPr>
          <w:rFonts w:ascii="Calibri" w:hAnsi="Calibri" w:hint="eastAsia"/>
          <w:rtl/>
        </w:rPr>
        <w:t>שירות</w:t>
      </w:r>
      <w:r w:rsidRPr="002B0566">
        <w:rPr>
          <w:rFonts w:ascii="Calibri" w:hAnsi="Calibri"/>
          <w:rtl/>
        </w:rPr>
        <w:t xml:space="preserve"> </w:t>
      </w:r>
      <w:r w:rsidRPr="002B0566">
        <w:rPr>
          <w:rFonts w:ascii="Calibri" w:hAnsi="Calibri" w:hint="eastAsia"/>
          <w:rtl/>
        </w:rPr>
        <w:t>המבחן</w:t>
      </w:r>
      <w:r w:rsidRPr="002B0566">
        <w:rPr>
          <w:rFonts w:ascii="Calibri" w:hAnsi="Calibri"/>
          <w:rtl/>
        </w:rPr>
        <w:t xml:space="preserve"> </w:t>
      </w:r>
      <w:r w:rsidRPr="002B0566">
        <w:rPr>
          <w:rFonts w:ascii="Calibri" w:hAnsi="Calibri" w:hint="eastAsia"/>
          <w:rtl/>
        </w:rPr>
        <w:t>ותוגש</w:t>
      </w:r>
      <w:r w:rsidRPr="002B0566">
        <w:rPr>
          <w:rFonts w:ascii="Calibri" w:hAnsi="Calibri"/>
          <w:rtl/>
        </w:rPr>
        <w:t xml:space="preserve"> </w:t>
      </w:r>
      <w:r w:rsidRPr="002B0566">
        <w:rPr>
          <w:rFonts w:ascii="Calibri" w:hAnsi="Calibri" w:hint="eastAsia"/>
          <w:rtl/>
        </w:rPr>
        <w:t>לבית</w:t>
      </w:r>
      <w:r w:rsidRPr="002B0566">
        <w:rPr>
          <w:rFonts w:ascii="Calibri" w:hAnsi="Calibri"/>
          <w:rtl/>
        </w:rPr>
        <w:t xml:space="preserve"> </w:t>
      </w:r>
      <w:r w:rsidRPr="002B0566">
        <w:rPr>
          <w:rFonts w:ascii="Calibri" w:hAnsi="Calibri" w:hint="eastAsia"/>
          <w:rtl/>
        </w:rPr>
        <w:t>המשפט</w:t>
      </w:r>
      <w:r w:rsidRPr="002B0566">
        <w:rPr>
          <w:rFonts w:ascii="Calibri" w:hAnsi="Calibri"/>
          <w:rtl/>
        </w:rPr>
        <w:t xml:space="preserve"> </w:t>
      </w:r>
      <w:r w:rsidRPr="002B0566">
        <w:rPr>
          <w:rFonts w:ascii="Calibri" w:hAnsi="Calibri" w:hint="eastAsia"/>
          <w:rtl/>
        </w:rPr>
        <w:t>בתוך</w:t>
      </w:r>
      <w:r w:rsidRPr="002B0566">
        <w:rPr>
          <w:rFonts w:ascii="Calibri" w:hAnsi="Calibri"/>
          <w:rtl/>
        </w:rPr>
        <w:t xml:space="preserve"> 30 </w:t>
      </w:r>
      <w:r w:rsidRPr="002B0566">
        <w:rPr>
          <w:rFonts w:ascii="Calibri" w:hAnsi="Calibri" w:hint="eastAsia"/>
          <w:rtl/>
        </w:rPr>
        <w:t>יום</w:t>
      </w:r>
      <w:r w:rsidRPr="002B0566">
        <w:rPr>
          <w:rFonts w:ascii="Calibri" w:hAnsi="Calibri"/>
          <w:rtl/>
        </w:rPr>
        <w:t xml:space="preserve"> </w:t>
      </w:r>
      <w:r w:rsidRPr="002B0566">
        <w:rPr>
          <w:rFonts w:ascii="Calibri" w:hAnsi="Calibri" w:hint="eastAsia"/>
          <w:rtl/>
        </w:rPr>
        <w:t>מהיום</w:t>
      </w:r>
      <w:r w:rsidRPr="002B0566">
        <w:rPr>
          <w:rFonts w:ascii="Calibri" w:hAnsi="Calibri"/>
          <w:rtl/>
        </w:rPr>
        <w:t xml:space="preserve">. </w:t>
      </w:r>
      <w:r w:rsidRPr="002B0566">
        <w:rPr>
          <w:rFonts w:ascii="Calibri" w:hAnsi="Calibri" w:hint="eastAsia"/>
          <w:rtl/>
        </w:rPr>
        <w:t>על</w:t>
      </w:r>
      <w:r w:rsidRPr="002B0566">
        <w:rPr>
          <w:rFonts w:ascii="Calibri" w:hAnsi="Calibri"/>
          <w:rtl/>
        </w:rPr>
        <w:t xml:space="preserve"> </w:t>
      </w:r>
      <w:r w:rsidRPr="002B0566">
        <w:rPr>
          <w:rFonts w:ascii="Calibri" w:hAnsi="Calibri" w:hint="eastAsia"/>
          <w:rtl/>
        </w:rPr>
        <w:t>הנאשם</w:t>
      </w:r>
      <w:r w:rsidRPr="002B0566">
        <w:rPr>
          <w:rFonts w:ascii="Calibri" w:hAnsi="Calibri"/>
          <w:rtl/>
        </w:rPr>
        <w:t xml:space="preserve"> </w:t>
      </w:r>
      <w:r w:rsidRPr="002B0566">
        <w:rPr>
          <w:rFonts w:ascii="Calibri" w:hAnsi="Calibri" w:hint="eastAsia"/>
          <w:rtl/>
        </w:rPr>
        <w:t>להת</w:t>
      </w:r>
      <w:r>
        <w:rPr>
          <w:rFonts w:ascii="Calibri" w:hAnsi="Calibri" w:hint="cs"/>
          <w:rtl/>
        </w:rPr>
        <w:t>י</w:t>
      </w:r>
      <w:r w:rsidRPr="002B0566">
        <w:rPr>
          <w:rFonts w:ascii="Calibri" w:hAnsi="Calibri" w:hint="eastAsia"/>
          <w:rtl/>
        </w:rPr>
        <w:t>יצב</w:t>
      </w:r>
      <w:r w:rsidRPr="002B0566">
        <w:rPr>
          <w:rFonts w:ascii="Calibri" w:hAnsi="Calibri"/>
          <w:rtl/>
        </w:rPr>
        <w:t xml:space="preserve">, </w:t>
      </w:r>
      <w:r w:rsidRPr="002B0566">
        <w:rPr>
          <w:rFonts w:ascii="Calibri" w:hAnsi="Calibri" w:hint="eastAsia"/>
          <w:rtl/>
        </w:rPr>
        <w:t>בתוך</w:t>
      </w:r>
      <w:r w:rsidRPr="002B0566">
        <w:rPr>
          <w:rFonts w:ascii="Calibri" w:hAnsi="Calibri"/>
          <w:rtl/>
        </w:rPr>
        <w:t xml:space="preserve"> 7 </w:t>
      </w:r>
      <w:r w:rsidRPr="002B0566">
        <w:rPr>
          <w:rFonts w:ascii="Calibri" w:hAnsi="Calibri" w:hint="eastAsia"/>
          <w:rtl/>
        </w:rPr>
        <w:t>ימים</w:t>
      </w:r>
      <w:r w:rsidRPr="002B0566">
        <w:rPr>
          <w:rFonts w:ascii="Calibri" w:hAnsi="Calibri"/>
          <w:rtl/>
        </w:rPr>
        <w:t xml:space="preserve"> </w:t>
      </w:r>
      <w:r w:rsidRPr="002B0566">
        <w:rPr>
          <w:rFonts w:ascii="Calibri" w:hAnsi="Calibri" w:hint="eastAsia"/>
          <w:rtl/>
        </w:rPr>
        <w:t>מהיום</w:t>
      </w:r>
      <w:r w:rsidRPr="002B0566">
        <w:rPr>
          <w:rFonts w:ascii="Calibri" w:hAnsi="Calibri"/>
          <w:rtl/>
        </w:rPr>
        <w:t xml:space="preserve">, </w:t>
      </w:r>
      <w:r w:rsidRPr="002B0566">
        <w:rPr>
          <w:rFonts w:ascii="Calibri" w:hAnsi="Calibri" w:hint="eastAsia"/>
          <w:rtl/>
        </w:rPr>
        <w:t>בשירות</w:t>
      </w:r>
      <w:r w:rsidRPr="002B0566">
        <w:rPr>
          <w:rFonts w:ascii="Calibri" w:hAnsi="Calibri"/>
          <w:rtl/>
        </w:rPr>
        <w:t xml:space="preserve"> </w:t>
      </w:r>
      <w:r w:rsidRPr="002B0566">
        <w:rPr>
          <w:rFonts w:ascii="Calibri" w:hAnsi="Calibri" w:hint="eastAsia"/>
          <w:rtl/>
        </w:rPr>
        <w:t>המבחן</w:t>
      </w:r>
      <w:r w:rsidRPr="002B0566">
        <w:rPr>
          <w:rFonts w:ascii="Calibri" w:hAnsi="Calibri"/>
          <w:rtl/>
        </w:rPr>
        <w:t xml:space="preserve">, </w:t>
      </w:r>
      <w:r w:rsidRPr="002B0566">
        <w:rPr>
          <w:rFonts w:ascii="Calibri" w:hAnsi="Calibri" w:hint="eastAsia"/>
          <w:rtl/>
        </w:rPr>
        <w:t>לקבלת</w:t>
      </w:r>
      <w:r w:rsidRPr="002B0566">
        <w:rPr>
          <w:rFonts w:ascii="Calibri" w:hAnsi="Calibri"/>
          <w:rtl/>
        </w:rPr>
        <w:t xml:space="preserve"> </w:t>
      </w:r>
      <w:r w:rsidRPr="002B0566">
        <w:rPr>
          <w:rFonts w:ascii="Calibri" w:hAnsi="Calibri" w:hint="eastAsia"/>
          <w:rtl/>
        </w:rPr>
        <w:t>הוראות</w:t>
      </w:r>
      <w:r w:rsidRPr="002B0566">
        <w:rPr>
          <w:rFonts w:ascii="Calibri" w:hAnsi="Calibri"/>
          <w:rtl/>
        </w:rPr>
        <w:t xml:space="preserve"> </w:t>
      </w:r>
      <w:r w:rsidRPr="002B0566">
        <w:rPr>
          <w:rFonts w:ascii="Calibri" w:hAnsi="Calibri" w:hint="eastAsia"/>
          <w:rtl/>
        </w:rPr>
        <w:t>בנוגע</w:t>
      </w:r>
      <w:r w:rsidRPr="002B0566">
        <w:rPr>
          <w:rFonts w:ascii="Calibri" w:hAnsi="Calibri"/>
          <w:rtl/>
        </w:rPr>
        <w:t xml:space="preserve"> </w:t>
      </w:r>
      <w:r w:rsidRPr="002B0566">
        <w:rPr>
          <w:rFonts w:ascii="Calibri" w:hAnsi="Calibri" w:hint="eastAsia"/>
          <w:rtl/>
        </w:rPr>
        <w:t>לריצוי</w:t>
      </w:r>
      <w:r w:rsidRPr="002B0566">
        <w:rPr>
          <w:rFonts w:ascii="Calibri" w:hAnsi="Calibri"/>
          <w:rtl/>
        </w:rPr>
        <w:t xml:space="preserve"> </w:t>
      </w:r>
      <w:r w:rsidRPr="002B0566">
        <w:rPr>
          <w:rFonts w:ascii="Calibri" w:hAnsi="Calibri" w:hint="eastAsia"/>
          <w:rtl/>
        </w:rPr>
        <w:t>עבודות</w:t>
      </w:r>
      <w:r w:rsidRPr="002B0566">
        <w:rPr>
          <w:rFonts w:ascii="Calibri" w:hAnsi="Calibri"/>
          <w:rtl/>
        </w:rPr>
        <w:t xml:space="preserve"> </w:t>
      </w:r>
      <w:r w:rsidRPr="002B0566">
        <w:rPr>
          <w:rFonts w:ascii="Calibri" w:hAnsi="Calibri" w:hint="eastAsia"/>
          <w:rtl/>
        </w:rPr>
        <w:t>השל</w:t>
      </w:r>
      <w:r w:rsidRPr="002B0566">
        <w:rPr>
          <w:rFonts w:ascii="Calibri" w:hAnsi="Calibri"/>
          <w:rtl/>
        </w:rPr>
        <w:t>"</w:t>
      </w:r>
      <w:r w:rsidRPr="002B0566">
        <w:rPr>
          <w:rFonts w:ascii="Calibri" w:hAnsi="Calibri" w:hint="eastAsia"/>
          <w:rtl/>
        </w:rPr>
        <w:t>צ</w:t>
      </w:r>
      <w:r w:rsidRPr="002B0566">
        <w:rPr>
          <w:rFonts w:ascii="Calibri" w:hAnsi="Calibri"/>
          <w:rtl/>
        </w:rPr>
        <w:t xml:space="preserve">. </w:t>
      </w:r>
      <w:r w:rsidRPr="002B0566">
        <w:rPr>
          <w:rFonts w:ascii="Calibri" w:hAnsi="Calibri" w:hint="eastAsia"/>
          <w:rtl/>
        </w:rPr>
        <w:t>הנאשם</w:t>
      </w:r>
      <w:r w:rsidRPr="002B0566">
        <w:rPr>
          <w:rFonts w:ascii="Calibri" w:hAnsi="Calibri"/>
          <w:rtl/>
        </w:rPr>
        <w:t xml:space="preserve"> </w:t>
      </w:r>
      <w:r w:rsidRPr="002B0566">
        <w:rPr>
          <w:rFonts w:ascii="Calibri" w:hAnsi="Calibri" w:hint="eastAsia"/>
          <w:rtl/>
        </w:rPr>
        <w:t>מוזהר</w:t>
      </w:r>
      <w:r w:rsidRPr="002B0566">
        <w:rPr>
          <w:rFonts w:ascii="Calibri" w:hAnsi="Calibri"/>
          <w:rtl/>
        </w:rPr>
        <w:t xml:space="preserve">, </w:t>
      </w:r>
      <w:r w:rsidRPr="002B0566">
        <w:rPr>
          <w:rFonts w:ascii="Calibri" w:hAnsi="Calibri" w:hint="eastAsia"/>
          <w:rtl/>
        </w:rPr>
        <w:t>כי</w:t>
      </w:r>
      <w:r w:rsidRPr="002B0566">
        <w:rPr>
          <w:rFonts w:ascii="Calibri" w:hAnsi="Calibri"/>
          <w:rtl/>
        </w:rPr>
        <w:t xml:space="preserve"> </w:t>
      </w:r>
      <w:r w:rsidRPr="002B0566">
        <w:rPr>
          <w:rFonts w:ascii="Calibri" w:hAnsi="Calibri" w:hint="eastAsia"/>
          <w:rtl/>
        </w:rPr>
        <w:t>אי</w:t>
      </w:r>
      <w:r w:rsidRPr="002B0566">
        <w:rPr>
          <w:rFonts w:ascii="Calibri" w:hAnsi="Calibri"/>
          <w:rtl/>
        </w:rPr>
        <w:t xml:space="preserve"> </w:t>
      </w:r>
      <w:r w:rsidRPr="002B0566">
        <w:rPr>
          <w:rFonts w:ascii="Calibri" w:hAnsi="Calibri" w:hint="eastAsia"/>
          <w:rtl/>
        </w:rPr>
        <w:t>התי</w:t>
      </w:r>
      <w:r>
        <w:rPr>
          <w:rFonts w:ascii="Calibri" w:hAnsi="Calibri" w:hint="cs"/>
          <w:rtl/>
        </w:rPr>
        <w:t>י</w:t>
      </w:r>
      <w:r w:rsidRPr="002B0566">
        <w:rPr>
          <w:rFonts w:ascii="Calibri" w:hAnsi="Calibri" w:hint="eastAsia"/>
          <w:rtl/>
        </w:rPr>
        <w:t>צבות</w:t>
      </w:r>
      <w:r w:rsidRPr="002B0566">
        <w:rPr>
          <w:rFonts w:ascii="Calibri" w:hAnsi="Calibri"/>
          <w:rtl/>
        </w:rPr>
        <w:t xml:space="preserve"> </w:t>
      </w:r>
      <w:r w:rsidRPr="002B0566">
        <w:rPr>
          <w:rFonts w:ascii="Calibri" w:hAnsi="Calibri" w:hint="eastAsia"/>
          <w:rtl/>
        </w:rPr>
        <w:t>לריצוי</w:t>
      </w:r>
      <w:r w:rsidRPr="002B0566">
        <w:rPr>
          <w:rFonts w:ascii="Calibri" w:hAnsi="Calibri"/>
          <w:rtl/>
        </w:rPr>
        <w:t xml:space="preserve"> </w:t>
      </w:r>
      <w:r w:rsidRPr="002B0566">
        <w:rPr>
          <w:rFonts w:ascii="Calibri" w:hAnsi="Calibri" w:hint="eastAsia"/>
          <w:rtl/>
        </w:rPr>
        <w:t>עבודות</w:t>
      </w:r>
      <w:r w:rsidRPr="002B0566">
        <w:rPr>
          <w:rFonts w:ascii="Calibri" w:hAnsi="Calibri"/>
          <w:rtl/>
        </w:rPr>
        <w:t xml:space="preserve"> </w:t>
      </w:r>
      <w:r w:rsidRPr="002B0566">
        <w:rPr>
          <w:rFonts w:ascii="Calibri" w:hAnsi="Calibri" w:hint="eastAsia"/>
          <w:rtl/>
        </w:rPr>
        <w:t>השל</w:t>
      </w:r>
      <w:r w:rsidRPr="002B0566">
        <w:rPr>
          <w:rFonts w:ascii="Calibri" w:hAnsi="Calibri"/>
          <w:rtl/>
        </w:rPr>
        <w:t>"</w:t>
      </w:r>
      <w:r w:rsidRPr="002B0566">
        <w:rPr>
          <w:rFonts w:ascii="Calibri" w:hAnsi="Calibri" w:hint="eastAsia"/>
          <w:rtl/>
        </w:rPr>
        <w:t>צ</w:t>
      </w:r>
      <w:r w:rsidRPr="002B0566">
        <w:rPr>
          <w:rFonts w:ascii="Calibri" w:hAnsi="Calibri"/>
          <w:rtl/>
        </w:rPr>
        <w:t xml:space="preserve">, </w:t>
      </w:r>
      <w:r w:rsidRPr="002B0566">
        <w:rPr>
          <w:rFonts w:ascii="Calibri" w:hAnsi="Calibri" w:hint="eastAsia"/>
          <w:rtl/>
        </w:rPr>
        <w:t>או</w:t>
      </w:r>
      <w:r w:rsidRPr="002B0566">
        <w:rPr>
          <w:rFonts w:ascii="Calibri" w:hAnsi="Calibri"/>
          <w:rtl/>
        </w:rPr>
        <w:t xml:space="preserve"> </w:t>
      </w:r>
      <w:r w:rsidRPr="002B0566">
        <w:rPr>
          <w:rFonts w:ascii="Calibri" w:hAnsi="Calibri" w:hint="eastAsia"/>
          <w:rtl/>
        </w:rPr>
        <w:t>אי</w:t>
      </w:r>
      <w:r w:rsidRPr="002B0566">
        <w:rPr>
          <w:rFonts w:ascii="Calibri" w:hAnsi="Calibri"/>
          <w:rtl/>
        </w:rPr>
        <w:t xml:space="preserve"> </w:t>
      </w:r>
      <w:r w:rsidRPr="002B0566">
        <w:rPr>
          <w:rFonts w:ascii="Calibri" w:hAnsi="Calibri" w:hint="eastAsia"/>
          <w:rtl/>
        </w:rPr>
        <w:t>שיתוף</w:t>
      </w:r>
      <w:r w:rsidRPr="002B0566">
        <w:rPr>
          <w:rFonts w:ascii="Calibri" w:hAnsi="Calibri"/>
          <w:rtl/>
        </w:rPr>
        <w:t xml:space="preserve"> </w:t>
      </w:r>
      <w:r w:rsidRPr="002B0566">
        <w:rPr>
          <w:rFonts w:ascii="Calibri" w:hAnsi="Calibri" w:hint="eastAsia"/>
          <w:rtl/>
        </w:rPr>
        <w:t>פעולה</w:t>
      </w:r>
      <w:r w:rsidRPr="002B0566">
        <w:rPr>
          <w:rFonts w:ascii="Calibri" w:hAnsi="Calibri"/>
          <w:rtl/>
        </w:rPr>
        <w:t xml:space="preserve"> </w:t>
      </w:r>
      <w:r w:rsidRPr="002B0566">
        <w:rPr>
          <w:rFonts w:ascii="Calibri" w:hAnsi="Calibri" w:hint="eastAsia"/>
          <w:rtl/>
        </w:rPr>
        <w:t>בנוגע</w:t>
      </w:r>
      <w:r w:rsidRPr="002B0566">
        <w:rPr>
          <w:rFonts w:ascii="Calibri" w:hAnsi="Calibri"/>
          <w:rtl/>
        </w:rPr>
        <w:t xml:space="preserve"> </w:t>
      </w:r>
      <w:r w:rsidRPr="002B0566">
        <w:rPr>
          <w:rFonts w:ascii="Calibri" w:hAnsi="Calibri" w:hint="eastAsia"/>
          <w:rtl/>
        </w:rPr>
        <w:t>לריצוין</w:t>
      </w:r>
      <w:r w:rsidRPr="002B0566">
        <w:rPr>
          <w:rFonts w:ascii="Calibri" w:hAnsi="Calibri"/>
          <w:rtl/>
        </w:rPr>
        <w:t xml:space="preserve"> – </w:t>
      </w:r>
      <w:r w:rsidRPr="002B0566">
        <w:rPr>
          <w:rFonts w:ascii="Calibri" w:hAnsi="Calibri" w:hint="eastAsia"/>
          <w:rtl/>
        </w:rPr>
        <w:t>עלול</w:t>
      </w:r>
      <w:r w:rsidRPr="002B0566">
        <w:rPr>
          <w:rFonts w:ascii="Calibri" w:hAnsi="Calibri"/>
          <w:rtl/>
        </w:rPr>
        <w:t xml:space="preserve"> </w:t>
      </w:r>
      <w:r w:rsidRPr="002B0566">
        <w:rPr>
          <w:rFonts w:ascii="Calibri" w:hAnsi="Calibri" w:hint="eastAsia"/>
          <w:rtl/>
        </w:rPr>
        <w:t>להביא</w:t>
      </w:r>
      <w:r w:rsidRPr="002B0566">
        <w:rPr>
          <w:rFonts w:ascii="Calibri" w:hAnsi="Calibri"/>
          <w:rtl/>
        </w:rPr>
        <w:t xml:space="preserve"> </w:t>
      </w:r>
      <w:r w:rsidRPr="002B0566">
        <w:rPr>
          <w:rFonts w:ascii="Calibri" w:hAnsi="Calibri" w:hint="eastAsia"/>
          <w:rtl/>
        </w:rPr>
        <w:t>להפקעת</w:t>
      </w:r>
      <w:r w:rsidRPr="002B0566">
        <w:rPr>
          <w:rFonts w:ascii="Calibri" w:hAnsi="Calibri"/>
          <w:rtl/>
        </w:rPr>
        <w:t xml:space="preserve"> </w:t>
      </w:r>
      <w:r w:rsidRPr="002B0566">
        <w:rPr>
          <w:rFonts w:ascii="Calibri" w:hAnsi="Calibri" w:hint="eastAsia"/>
          <w:rtl/>
        </w:rPr>
        <w:t>צו</w:t>
      </w:r>
      <w:r w:rsidRPr="002B0566">
        <w:rPr>
          <w:rFonts w:ascii="Calibri" w:hAnsi="Calibri"/>
          <w:rtl/>
        </w:rPr>
        <w:t xml:space="preserve"> </w:t>
      </w:r>
      <w:r w:rsidRPr="002B0566">
        <w:rPr>
          <w:rFonts w:ascii="Calibri" w:hAnsi="Calibri" w:hint="eastAsia"/>
          <w:rtl/>
        </w:rPr>
        <w:t>השל</w:t>
      </w:r>
      <w:r w:rsidRPr="002B0566">
        <w:rPr>
          <w:rFonts w:ascii="Calibri" w:hAnsi="Calibri"/>
          <w:rtl/>
        </w:rPr>
        <w:t>"</w:t>
      </w:r>
      <w:r w:rsidRPr="002B0566">
        <w:rPr>
          <w:rFonts w:ascii="Calibri" w:hAnsi="Calibri" w:hint="eastAsia"/>
          <w:rtl/>
        </w:rPr>
        <w:t>צ</w:t>
      </w:r>
      <w:r w:rsidRPr="002B0566">
        <w:rPr>
          <w:rFonts w:ascii="Calibri" w:hAnsi="Calibri"/>
          <w:rtl/>
        </w:rPr>
        <w:t xml:space="preserve"> </w:t>
      </w:r>
      <w:r w:rsidRPr="002B0566">
        <w:rPr>
          <w:rFonts w:ascii="Calibri" w:hAnsi="Calibri" w:hint="eastAsia"/>
          <w:rtl/>
        </w:rPr>
        <w:t>ולדיון</w:t>
      </w:r>
      <w:r w:rsidRPr="002B0566">
        <w:rPr>
          <w:rFonts w:ascii="Calibri" w:hAnsi="Calibri"/>
          <w:rtl/>
        </w:rPr>
        <w:t xml:space="preserve"> </w:t>
      </w:r>
      <w:r w:rsidRPr="002B0566">
        <w:rPr>
          <w:rFonts w:ascii="Calibri" w:hAnsi="Calibri" w:hint="eastAsia"/>
          <w:rtl/>
        </w:rPr>
        <w:t>מחדש</w:t>
      </w:r>
      <w:r w:rsidRPr="002B0566">
        <w:rPr>
          <w:rFonts w:ascii="Calibri" w:hAnsi="Calibri"/>
          <w:rtl/>
        </w:rPr>
        <w:t xml:space="preserve"> </w:t>
      </w:r>
      <w:r w:rsidRPr="002B0566">
        <w:rPr>
          <w:rFonts w:ascii="Calibri" w:hAnsi="Calibri" w:hint="eastAsia"/>
          <w:rtl/>
        </w:rPr>
        <w:t>בשאלת</w:t>
      </w:r>
      <w:r w:rsidRPr="002B0566">
        <w:rPr>
          <w:rFonts w:ascii="Calibri" w:hAnsi="Calibri"/>
          <w:rtl/>
        </w:rPr>
        <w:t xml:space="preserve"> </w:t>
      </w:r>
      <w:r w:rsidRPr="002B0566">
        <w:rPr>
          <w:rFonts w:ascii="Calibri" w:hAnsi="Calibri" w:hint="eastAsia"/>
          <w:rtl/>
        </w:rPr>
        <w:t>העונש</w:t>
      </w:r>
      <w:r w:rsidRPr="002B0566">
        <w:rPr>
          <w:rFonts w:ascii="Calibri" w:hAnsi="Calibri"/>
          <w:rtl/>
        </w:rPr>
        <w:t xml:space="preserve"> </w:t>
      </w:r>
      <w:r w:rsidRPr="002B0566">
        <w:rPr>
          <w:rFonts w:ascii="Calibri" w:hAnsi="Calibri" w:hint="eastAsia"/>
          <w:rtl/>
        </w:rPr>
        <w:t>בתיק</w:t>
      </w:r>
      <w:r w:rsidRPr="002B0566">
        <w:rPr>
          <w:rFonts w:ascii="Calibri" w:hAnsi="Calibri"/>
          <w:rtl/>
        </w:rPr>
        <w:t xml:space="preserve"> </w:t>
      </w:r>
      <w:r w:rsidRPr="002B0566">
        <w:rPr>
          <w:rFonts w:ascii="Calibri" w:hAnsi="Calibri" w:hint="eastAsia"/>
          <w:rtl/>
        </w:rPr>
        <w:t>זה</w:t>
      </w:r>
      <w:r w:rsidRPr="002B0566">
        <w:rPr>
          <w:rFonts w:ascii="Calibri" w:hAnsi="Calibri"/>
          <w:rtl/>
        </w:rPr>
        <w:t xml:space="preserve">, </w:t>
      </w:r>
      <w:r w:rsidRPr="002B0566">
        <w:rPr>
          <w:rFonts w:ascii="Calibri" w:hAnsi="Calibri" w:hint="eastAsia"/>
          <w:rtl/>
        </w:rPr>
        <w:t>על</w:t>
      </w:r>
      <w:r w:rsidRPr="002B0566">
        <w:rPr>
          <w:rFonts w:ascii="Calibri" w:hAnsi="Calibri"/>
          <w:rtl/>
        </w:rPr>
        <w:t xml:space="preserve"> </w:t>
      </w:r>
      <w:r w:rsidRPr="002B0566">
        <w:rPr>
          <w:rFonts w:ascii="Calibri" w:hAnsi="Calibri" w:hint="eastAsia"/>
          <w:rtl/>
        </w:rPr>
        <w:t>כל</w:t>
      </w:r>
      <w:r w:rsidRPr="002B0566">
        <w:rPr>
          <w:rFonts w:ascii="Calibri" w:hAnsi="Calibri"/>
          <w:rtl/>
        </w:rPr>
        <w:t xml:space="preserve"> </w:t>
      </w:r>
      <w:r w:rsidRPr="002B0566">
        <w:rPr>
          <w:rFonts w:ascii="Calibri" w:hAnsi="Calibri" w:hint="eastAsia"/>
          <w:rtl/>
        </w:rPr>
        <w:t>המשתמע</w:t>
      </w:r>
      <w:r w:rsidRPr="002B0566">
        <w:rPr>
          <w:rFonts w:ascii="Calibri" w:hAnsi="Calibri"/>
          <w:rtl/>
        </w:rPr>
        <w:t xml:space="preserve"> </w:t>
      </w:r>
      <w:r w:rsidRPr="002B0566">
        <w:rPr>
          <w:rFonts w:ascii="Calibri" w:hAnsi="Calibri" w:hint="eastAsia"/>
          <w:rtl/>
        </w:rPr>
        <w:t>מכך</w:t>
      </w:r>
      <w:r w:rsidRPr="002B0566">
        <w:rPr>
          <w:rFonts w:ascii="Calibri" w:hAnsi="Calibri"/>
          <w:rtl/>
        </w:rPr>
        <w:t>;</w:t>
      </w:r>
    </w:p>
    <w:p w14:paraId="1404961D" w14:textId="77777777" w:rsidR="009A7507" w:rsidRPr="00862B33" w:rsidRDefault="009A7507" w:rsidP="009A7507">
      <w:pPr>
        <w:numPr>
          <w:ilvl w:val="0"/>
          <w:numId w:val="2"/>
        </w:numPr>
        <w:spacing w:line="360" w:lineRule="auto"/>
        <w:jc w:val="both"/>
        <w:rPr>
          <w:rFonts w:ascii="Arial" w:hAnsi="Arial"/>
        </w:rPr>
      </w:pPr>
      <w:r w:rsidRPr="002B0566">
        <w:rPr>
          <w:rFonts w:ascii="Calibri" w:hAnsi="Calibri" w:hint="cs"/>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0EFF8093" w14:textId="77777777" w:rsidR="009A7507" w:rsidRPr="00862B33" w:rsidRDefault="009A7507" w:rsidP="009A7507">
      <w:pPr>
        <w:numPr>
          <w:ilvl w:val="0"/>
          <w:numId w:val="2"/>
        </w:numPr>
        <w:spacing w:line="360" w:lineRule="auto"/>
        <w:jc w:val="both"/>
        <w:rPr>
          <w:rFonts w:ascii="Arial" w:hAnsi="Arial"/>
        </w:rPr>
      </w:pPr>
      <w:r w:rsidRPr="00862B33">
        <w:rPr>
          <w:rFonts w:ascii="Arial" w:hAnsi="Arial"/>
          <w:rtl/>
        </w:rPr>
        <w:t xml:space="preserve">פסילה בפועל, מקבל או מהחזיק רשיון נהיגה לרכב מנועי, למשך </w:t>
      </w:r>
      <w:r>
        <w:rPr>
          <w:rFonts w:ascii="Arial" w:hAnsi="Arial" w:hint="cs"/>
          <w:rtl/>
        </w:rPr>
        <w:t>12</w:t>
      </w:r>
      <w:r w:rsidRPr="00862B33">
        <w:rPr>
          <w:rFonts w:ascii="Arial" w:hAnsi="Arial"/>
          <w:rtl/>
        </w:rPr>
        <w:t xml:space="preserve"> חודשים</w:t>
      </w:r>
      <w:r>
        <w:rPr>
          <w:rFonts w:ascii="Arial" w:hAnsi="Arial" w:hint="cs"/>
          <w:rtl/>
        </w:rPr>
        <w:t xml:space="preserve"> </w:t>
      </w:r>
      <w:r w:rsidRPr="00862B33">
        <w:rPr>
          <w:rFonts w:ascii="Arial" w:hAnsi="Arial"/>
          <w:rtl/>
        </w:rPr>
        <w:t>החל מ</w:t>
      </w:r>
      <w:r w:rsidRPr="00862B33">
        <w:rPr>
          <w:rFonts w:ascii="Arial" w:hAnsi="Arial" w:hint="cs"/>
          <w:rtl/>
        </w:rPr>
        <w:t>היום</w:t>
      </w:r>
      <w:r>
        <w:rPr>
          <w:rFonts w:ascii="Arial" w:hAnsi="Arial" w:hint="cs"/>
          <w:rtl/>
        </w:rPr>
        <w:t xml:space="preserve">. </w:t>
      </w:r>
      <w:r w:rsidRPr="00862B33">
        <w:rPr>
          <w:rFonts w:ascii="Arial" w:hAnsi="Arial"/>
          <w:rtl/>
        </w:rPr>
        <w:t xml:space="preserve">על הנאשם להפקיד רשיונו, </w:t>
      </w:r>
      <w:r>
        <w:rPr>
          <w:rFonts w:ascii="Arial" w:hAnsi="Arial" w:hint="cs"/>
          <w:rtl/>
        </w:rPr>
        <w:t xml:space="preserve">או תצהיר מתאים, </w:t>
      </w:r>
      <w:r w:rsidRPr="00862B33">
        <w:rPr>
          <w:rFonts w:ascii="Arial" w:hAnsi="Arial"/>
          <w:rtl/>
        </w:rPr>
        <w:t>במז</w:t>
      </w:r>
      <w:r>
        <w:rPr>
          <w:rFonts w:ascii="Arial" w:hAnsi="Arial"/>
          <w:rtl/>
        </w:rPr>
        <w:t xml:space="preserve">כירות בית המשפט </w:t>
      </w:r>
      <w:r>
        <w:rPr>
          <w:rFonts w:ascii="Arial" w:hAnsi="Arial" w:hint="cs"/>
          <w:rtl/>
        </w:rPr>
        <w:t xml:space="preserve">עד מחר, 07.07.22, שעה 12:00. </w:t>
      </w:r>
      <w:r w:rsidRPr="00862B33">
        <w:rPr>
          <w:rFonts w:ascii="Arial" w:hAnsi="Arial"/>
          <w:rtl/>
        </w:rPr>
        <w:t>מובהר לנאשם, כי כל עוד לא הופקד הרשיון – יהיה פסול מלנהוג, אך הפסילה לא תימנה;</w:t>
      </w:r>
    </w:p>
    <w:p w14:paraId="7AF4370E" w14:textId="77777777" w:rsidR="009A7507" w:rsidRPr="00862B33" w:rsidRDefault="009A7507" w:rsidP="009A7507">
      <w:pPr>
        <w:numPr>
          <w:ilvl w:val="0"/>
          <w:numId w:val="2"/>
        </w:numPr>
        <w:spacing w:line="360" w:lineRule="auto"/>
        <w:jc w:val="both"/>
        <w:rPr>
          <w:rFonts w:ascii="Arial" w:hAnsi="Arial"/>
        </w:rPr>
      </w:pPr>
      <w:r w:rsidRPr="00862B33">
        <w:rPr>
          <w:rFonts w:ascii="Arial" w:hAnsi="Arial"/>
          <w:rtl/>
        </w:rPr>
        <w:t>פסילה מקבל ומהחזיק רשיון נהיגה לרכב מנועי, בת  6 חדשים, על תנאי, תקופת התנאי -למשך 3 שנים מסיום הפסילה בפועל;</w:t>
      </w:r>
    </w:p>
    <w:p w14:paraId="05F10202" w14:textId="77777777" w:rsidR="009A7507" w:rsidRPr="00862B33" w:rsidRDefault="009A7507" w:rsidP="009A7507">
      <w:pPr>
        <w:numPr>
          <w:ilvl w:val="0"/>
          <w:numId w:val="2"/>
        </w:numPr>
        <w:spacing w:line="360" w:lineRule="auto"/>
        <w:jc w:val="both"/>
        <w:rPr>
          <w:rFonts w:ascii="Arial" w:hAnsi="Arial"/>
        </w:rPr>
      </w:pPr>
      <w:r>
        <w:rPr>
          <w:rFonts w:ascii="Arial" w:hAnsi="Arial" w:hint="cs"/>
          <w:rtl/>
        </w:rPr>
        <w:t>השמדת הסמים בחלוף תקופת הערעור.</w:t>
      </w:r>
    </w:p>
    <w:p w14:paraId="09E6CC30" w14:textId="77777777" w:rsidR="009A7507" w:rsidRPr="00862B33" w:rsidRDefault="009A7507" w:rsidP="009A7507">
      <w:pPr>
        <w:spacing w:line="360" w:lineRule="auto"/>
        <w:jc w:val="both"/>
        <w:rPr>
          <w:rFonts w:ascii="Arial" w:hAnsi="Arial"/>
          <w:rtl/>
        </w:rPr>
      </w:pPr>
    </w:p>
    <w:p w14:paraId="76340F85" w14:textId="77777777" w:rsidR="009A7507" w:rsidRPr="00FD0AD8" w:rsidRDefault="009A7507" w:rsidP="009A7507">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sidRPr="00FD0AD8">
        <w:rPr>
          <w:rFonts w:ascii="Calibri" w:hAnsi="Calibri"/>
          <w:rtl/>
        </w:rPr>
        <w:t>.</w:t>
      </w:r>
    </w:p>
    <w:p w14:paraId="46446976" w14:textId="77777777" w:rsidR="009A7507" w:rsidRPr="00FD0AD8" w:rsidRDefault="009A7507" w:rsidP="009A7507">
      <w:pPr>
        <w:spacing w:after="160" w:line="276" w:lineRule="auto"/>
        <w:rPr>
          <w:rFonts w:ascii="Calibri" w:hAnsi="Calibri"/>
          <w:rtl/>
        </w:rPr>
      </w:pPr>
      <w:r w:rsidRPr="00FD0AD8">
        <w:rPr>
          <w:rFonts w:ascii="Calibri" w:hAnsi="Calibri" w:hint="eastAsia"/>
          <w:rtl/>
        </w:rPr>
        <w:t>צו</w:t>
      </w:r>
      <w:r w:rsidRPr="00FD0AD8">
        <w:rPr>
          <w:rFonts w:ascii="Calibri" w:hAnsi="Calibri"/>
          <w:rtl/>
        </w:rPr>
        <w:t xml:space="preserve"> </w:t>
      </w:r>
      <w:r w:rsidRPr="00FD0AD8">
        <w:rPr>
          <w:rFonts w:ascii="Calibri" w:hAnsi="Calibri" w:hint="eastAsia"/>
          <w:rtl/>
        </w:rPr>
        <w:t>מבחן</w:t>
      </w:r>
      <w:r w:rsidRPr="00FD0AD8">
        <w:rPr>
          <w:rFonts w:ascii="Calibri" w:hAnsi="Calibri"/>
          <w:rtl/>
        </w:rPr>
        <w:t xml:space="preserve"> </w:t>
      </w:r>
      <w:r w:rsidRPr="00FD0AD8">
        <w:rPr>
          <w:rFonts w:ascii="Calibri" w:hAnsi="Calibri" w:hint="eastAsia"/>
          <w:rtl/>
        </w:rPr>
        <w:t>יוגש</w:t>
      </w:r>
      <w:r w:rsidRPr="00FD0AD8">
        <w:rPr>
          <w:rFonts w:ascii="Calibri" w:hAnsi="Calibri"/>
          <w:rtl/>
        </w:rPr>
        <w:t xml:space="preserve"> </w:t>
      </w:r>
      <w:r w:rsidRPr="00FD0AD8">
        <w:rPr>
          <w:rFonts w:ascii="Calibri" w:hAnsi="Calibri" w:hint="eastAsia"/>
          <w:rtl/>
        </w:rPr>
        <w:t>לחתימה</w:t>
      </w:r>
      <w:r w:rsidRPr="00FD0AD8">
        <w:rPr>
          <w:rFonts w:ascii="Calibri" w:hAnsi="Calibri"/>
          <w:rtl/>
        </w:rPr>
        <w:t xml:space="preserve"> </w:t>
      </w:r>
      <w:r w:rsidRPr="00FD0AD8">
        <w:rPr>
          <w:rFonts w:ascii="Calibri" w:hAnsi="Calibri" w:hint="eastAsia"/>
          <w:rtl/>
        </w:rPr>
        <w:t>בתוך</w:t>
      </w:r>
      <w:r w:rsidRPr="00FD0AD8">
        <w:rPr>
          <w:rFonts w:ascii="Calibri" w:hAnsi="Calibri"/>
          <w:rtl/>
        </w:rPr>
        <w:t xml:space="preserve"> 30 </w:t>
      </w:r>
      <w:r w:rsidRPr="00FD0AD8">
        <w:rPr>
          <w:rFonts w:ascii="Calibri" w:hAnsi="Calibri" w:hint="eastAsia"/>
          <w:rtl/>
        </w:rPr>
        <w:t>יום</w:t>
      </w:r>
      <w:r w:rsidRPr="00FD0AD8">
        <w:rPr>
          <w:rFonts w:ascii="Calibri" w:hAnsi="Calibri"/>
          <w:rtl/>
        </w:rPr>
        <w:t xml:space="preserve"> </w:t>
      </w:r>
      <w:r w:rsidRPr="00FD0AD8">
        <w:rPr>
          <w:rFonts w:ascii="Calibri" w:hAnsi="Calibri" w:hint="eastAsia"/>
          <w:rtl/>
        </w:rPr>
        <w:t>מהיום</w:t>
      </w:r>
      <w:r w:rsidRPr="00FD0AD8">
        <w:rPr>
          <w:rFonts w:ascii="Calibri" w:hAnsi="Calibri"/>
          <w:rtl/>
        </w:rPr>
        <w:t xml:space="preserve">. </w:t>
      </w:r>
    </w:p>
    <w:p w14:paraId="498EAF5B" w14:textId="77777777" w:rsidR="009A7507" w:rsidRPr="00FD0AD8" w:rsidRDefault="009A7507" w:rsidP="009A7507">
      <w:pPr>
        <w:spacing w:after="160" w:line="276" w:lineRule="auto"/>
        <w:rPr>
          <w:rFonts w:ascii="Calibri" w:hAnsi="Calibri"/>
          <w:rtl/>
        </w:rPr>
      </w:pPr>
      <w:r w:rsidRPr="00FD0AD8">
        <w:rPr>
          <w:rFonts w:ascii="Calibri" w:hAnsi="Calibri" w:hint="eastAsia"/>
          <w:rtl/>
        </w:rPr>
        <w:t>הודעה</w:t>
      </w:r>
      <w:r w:rsidRPr="00FD0AD8">
        <w:rPr>
          <w:rFonts w:ascii="Calibri" w:hAnsi="Calibri"/>
          <w:rtl/>
        </w:rPr>
        <w:t xml:space="preserve"> </w:t>
      </w:r>
      <w:r w:rsidRPr="00FD0AD8">
        <w:rPr>
          <w:rFonts w:ascii="Calibri" w:hAnsi="Calibri" w:hint="eastAsia"/>
          <w:rtl/>
        </w:rPr>
        <w:t>זכות</w:t>
      </w:r>
      <w:r w:rsidRPr="00FD0AD8">
        <w:rPr>
          <w:rFonts w:ascii="Calibri" w:hAnsi="Calibri"/>
          <w:rtl/>
        </w:rPr>
        <w:t xml:space="preserve"> </w:t>
      </w:r>
      <w:r w:rsidRPr="00FD0AD8">
        <w:rPr>
          <w:rFonts w:ascii="Calibri" w:hAnsi="Calibri" w:hint="eastAsia"/>
          <w:rtl/>
        </w:rPr>
        <w:t>הערעור</w:t>
      </w:r>
      <w:r w:rsidRPr="00FD0AD8">
        <w:rPr>
          <w:rFonts w:ascii="Calibri" w:hAnsi="Calibri"/>
          <w:rtl/>
        </w:rPr>
        <w:t>.</w:t>
      </w:r>
    </w:p>
    <w:p w14:paraId="01EA0796" w14:textId="77777777" w:rsidR="009A7507" w:rsidRDefault="009A7507" w:rsidP="009A7507"/>
    <w:p w14:paraId="0A31AA96" w14:textId="77777777" w:rsidR="009A7507" w:rsidRDefault="009A7507" w:rsidP="009A7507">
      <w:pPr>
        <w:spacing w:line="360" w:lineRule="auto"/>
        <w:jc w:val="both"/>
        <w:rPr>
          <w:rFonts w:ascii="Arial" w:hAnsi="Arial"/>
          <w:rtl/>
        </w:rPr>
      </w:pPr>
    </w:p>
    <w:p w14:paraId="2E69EC9A" w14:textId="77777777" w:rsidR="009A7507" w:rsidRDefault="009A7507" w:rsidP="009A7507">
      <w:pPr>
        <w:spacing w:line="360" w:lineRule="auto"/>
        <w:jc w:val="both"/>
        <w:rPr>
          <w:rFonts w:ascii="Arial" w:hAnsi="Arial"/>
          <w:rtl/>
        </w:rPr>
      </w:pPr>
    </w:p>
    <w:p w14:paraId="30A68B95" w14:textId="77777777" w:rsidR="009A7507" w:rsidRDefault="009A7507" w:rsidP="009A7507">
      <w:pPr>
        <w:spacing w:line="360" w:lineRule="auto"/>
        <w:jc w:val="both"/>
        <w:rPr>
          <w:rFonts w:ascii="Arial" w:hAnsi="Arial"/>
          <w:rtl/>
        </w:rPr>
      </w:pPr>
    </w:p>
    <w:p w14:paraId="00458DD7" w14:textId="77777777" w:rsidR="009A7507" w:rsidRDefault="009A7507" w:rsidP="009A7507">
      <w:pPr>
        <w:spacing w:line="360" w:lineRule="auto"/>
        <w:jc w:val="both"/>
        <w:rPr>
          <w:rFonts w:ascii="Arial" w:hAnsi="Arial"/>
          <w:rtl/>
        </w:rPr>
      </w:pPr>
    </w:p>
    <w:p w14:paraId="075F1D81" w14:textId="77777777" w:rsidR="009A7507" w:rsidRPr="00612B2C" w:rsidRDefault="009A7507" w:rsidP="009A7507">
      <w:pPr>
        <w:spacing w:line="360" w:lineRule="auto"/>
        <w:jc w:val="both"/>
      </w:pPr>
    </w:p>
    <w:p w14:paraId="66FB9605" w14:textId="77777777" w:rsidR="009A7507" w:rsidRPr="005A58D7" w:rsidRDefault="009A7507" w:rsidP="009A7507">
      <w:pPr>
        <w:spacing w:line="360" w:lineRule="auto"/>
        <w:jc w:val="both"/>
        <w:rPr>
          <w:rFonts w:ascii="Arial" w:hAnsi="Arial"/>
          <w:rtl/>
        </w:rPr>
      </w:pPr>
    </w:p>
    <w:p w14:paraId="5CB73E92" w14:textId="77777777" w:rsidR="009A7507" w:rsidRDefault="009A7507" w:rsidP="009A7507">
      <w:pPr>
        <w:spacing w:line="360" w:lineRule="auto"/>
        <w:jc w:val="both"/>
        <w:rPr>
          <w:rFonts w:ascii="Arial" w:hAnsi="Arial"/>
          <w:rtl/>
        </w:rPr>
      </w:pPr>
    </w:p>
    <w:p w14:paraId="7CE84A8A" w14:textId="77777777" w:rsidR="009A7507" w:rsidRDefault="009A7507" w:rsidP="009A7507">
      <w:pPr>
        <w:spacing w:line="360" w:lineRule="auto"/>
        <w:jc w:val="both"/>
        <w:rPr>
          <w:rFonts w:ascii="Arial" w:hAnsi="Arial"/>
          <w:rtl/>
        </w:rPr>
      </w:pPr>
    </w:p>
    <w:p w14:paraId="768098B9" w14:textId="77777777" w:rsidR="009A7507" w:rsidRDefault="009A7507" w:rsidP="009A7507">
      <w:pPr>
        <w:spacing w:line="360" w:lineRule="auto"/>
        <w:jc w:val="both"/>
        <w:rPr>
          <w:rFonts w:ascii="Arial" w:hAnsi="Arial"/>
          <w:rtl/>
        </w:rPr>
      </w:pPr>
    </w:p>
    <w:p w14:paraId="3E6FF681" w14:textId="77777777" w:rsidR="009A7507" w:rsidRPr="0055493A" w:rsidRDefault="009A7507" w:rsidP="009A7507">
      <w:pPr>
        <w:spacing w:line="360" w:lineRule="auto"/>
        <w:jc w:val="both"/>
        <w:rPr>
          <w:rFonts w:ascii="Arial" w:hAnsi="Arial"/>
          <w:rtl/>
        </w:rPr>
      </w:pPr>
    </w:p>
    <w:p w14:paraId="68509218" w14:textId="77777777" w:rsidR="009A7507" w:rsidRPr="00843139" w:rsidRDefault="00843139" w:rsidP="009A7507">
      <w:pPr>
        <w:spacing w:line="360" w:lineRule="auto"/>
        <w:jc w:val="both"/>
        <w:rPr>
          <w:rFonts w:ascii="Arial" w:hAnsi="Arial"/>
          <w:color w:val="FFFFFF"/>
          <w:sz w:val="2"/>
          <w:szCs w:val="2"/>
          <w:rtl/>
        </w:rPr>
      </w:pPr>
      <w:r w:rsidRPr="00843139">
        <w:rPr>
          <w:rFonts w:ascii="Arial" w:hAnsi="Arial"/>
          <w:color w:val="FFFFFF"/>
          <w:sz w:val="2"/>
          <w:szCs w:val="2"/>
          <w:rtl/>
        </w:rPr>
        <w:t>5129371</w:t>
      </w:r>
    </w:p>
    <w:p w14:paraId="76019DBF" w14:textId="77777777" w:rsidR="009A7507" w:rsidRPr="00843139" w:rsidRDefault="00843139" w:rsidP="009A7507">
      <w:pPr>
        <w:spacing w:line="360" w:lineRule="auto"/>
        <w:jc w:val="both"/>
        <w:rPr>
          <w:rFonts w:ascii="Arial" w:hAnsi="Arial"/>
          <w:color w:val="FFFFFF"/>
          <w:sz w:val="2"/>
          <w:szCs w:val="2"/>
          <w:rtl/>
        </w:rPr>
      </w:pPr>
      <w:r w:rsidRPr="00843139">
        <w:rPr>
          <w:rFonts w:ascii="Arial" w:hAnsi="Arial"/>
          <w:color w:val="FFFFFF"/>
          <w:sz w:val="2"/>
          <w:szCs w:val="2"/>
          <w:rtl/>
        </w:rPr>
        <w:t>54678313</w:t>
      </w:r>
    </w:p>
    <w:p w14:paraId="370DB255" w14:textId="77777777" w:rsidR="009A7507" w:rsidRDefault="009A7507" w:rsidP="009A7507">
      <w:pPr>
        <w:spacing w:line="360" w:lineRule="auto"/>
        <w:jc w:val="both"/>
        <w:rPr>
          <w:rFonts w:ascii="Arial" w:hAnsi="Arial"/>
          <w:rtl/>
        </w:rPr>
      </w:pPr>
    </w:p>
    <w:p w14:paraId="237F29CB" w14:textId="77777777" w:rsidR="009A7507" w:rsidRDefault="00843139" w:rsidP="009A7507">
      <w:pPr>
        <w:spacing w:line="360" w:lineRule="auto"/>
        <w:jc w:val="both"/>
        <w:rPr>
          <w:rFonts w:ascii="Arial" w:hAnsi="Arial"/>
          <w:rtl/>
        </w:rPr>
      </w:pPr>
      <w:bookmarkStart w:id="8" w:name="Nitan"/>
      <w:r>
        <w:rPr>
          <w:rFonts w:ascii="Arial" w:hAnsi="Arial"/>
          <w:rtl/>
        </w:rPr>
        <w:t xml:space="preserve">ניתנה היום, ז' תמוז תשפ"ב, 06 יולי 2022, במעמד הצדדים. </w:t>
      </w:r>
      <w:bookmarkEnd w:id="8"/>
    </w:p>
    <w:p w14:paraId="60730C16" w14:textId="77777777" w:rsidR="009A7507" w:rsidRDefault="009A7507" w:rsidP="009A7507">
      <w:pPr>
        <w:spacing w:line="360" w:lineRule="auto"/>
        <w:ind w:left="3600" w:firstLine="720"/>
        <w:jc w:val="center"/>
      </w:pPr>
    </w:p>
    <w:p w14:paraId="38A3A2CD" w14:textId="77777777" w:rsidR="009A7507" w:rsidRPr="005F76B7" w:rsidRDefault="005F76B7" w:rsidP="009A7507">
      <w:pPr>
        <w:spacing w:line="360" w:lineRule="auto"/>
        <w:ind w:left="3600" w:firstLine="720"/>
        <w:jc w:val="center"/>
        <w:rPr>
          <w:rFonts w:ascii="Arial" w:hAnsi="Arial"/>
          <w:color w:val="FFFFFF"/>
          <w:sz w:val="2"/>
          <w:szCs w:val="2"/>
          <w:rtl/>
        </w:rPr>
      </w:pPr>
      <w:r w:rsidRPr="005F76B7">
        <w:rPr>
          <w:rFonts w:ascii="Arial" w:hAnsi="Arial"/>
          <w:color w:val="FFFFFF"/>
          <w:sz w:val="2"/>
          <w:szCs w:val="2"/>
          <w:rtl/>
        </w:rPr>
        <w:t>5129371</w:t>
      </w:r>
    </w:p>
    <w:p w14:paraId="78A96125" w14:textId="77777777" w:rsidR="00F203DB" w:rsidRPr="005F76B7" w:rsidRDefault="005F76B7" w:rsidP="00843139">
      <w:pPr>
        <w:keepNext/>
        <w:rPr>
          <w:rFonts w:ascii="David" w:hAnsi="David" w:hint="cs"/>
          <w:color w:val="FFFFFF"/>
          <w:sz w:val="2"/>
          <w:szCs w:val="2"/>
          <w:rtl/>
        </w:rPr>
      </w:pPr>
      <w:r w:rsidRPr="005F76B7">
        <w:rPr>
          <w:rFonts w:ascii="David" w:hAnsi="David"/>
          <w:color w:val="FFFFFF"/>
          <w:sz w:val="2"/>
          <w:szCs w:val="2"/>
          <w:rtl/>
        </w:rPr>
        <w:t>54678313</w:t>
      </w:r>
    </w:p>
    <w:p w14:paraId="1500BE02" w14:textId="77777777" w:rsidR="00843139" w:rsidRDefault="00843139" w:rsidP="00843139">
      <w:pPr>
        <w:rPr>
          <w:rtl/>
        </w:rPr>
      </w:pPr>
    </w:p>
    <w:p w14:paraId="5886060D" w14:textId="77777777" w:rsidR="00843139" w:rsidRDefault="00843139" w:rsidP="0084313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8A30AD3" w14:textId="77777777" w:rsidR="005F76B7" w:rsidRPr="005F76B7" w:rsidRDefault="005F76B7" w:rsidP="005F76B7">
      <w:pPr>
        <w:keepNext/>
        <w:rPr>
          <w:rFonts w:ascii="David" w:hAnsi="David" w:hint="cs"/>
          <w:color w:val="000000"/>
          <w:sz w:val="22"/>
          <w:szCs w:val="22"/>
          <w:rtl/>
        </w:rPr>
      </w:pPr>
    </w:p>
    <w:p w14:paraId="11E2FBEC" w14:textId="77777777" w:rsidR="005F76B7" w:rsidRPr="005F76B7" w:rsidRDefault="005F76B7" w:rsidP="005F76B7">
      <w:pPr>
        <w:keepNext/>
        <w:rPr>
          <w:rFonts w:ascii="David" w:hAnsi="David"/>
          <w:color w:val="000000"/>
          <w:sz w:val="22"/>
          <w:szCs w:val="22"/>
          <w:rtl/>
        </w:rPr>
      </w:pPr>
      <w:r w:rsidRPr="005F76B7">
        <w:rPr>
          <w:rFonts w:ascii="David" w:hAnsi="David"/>
          <w:color w:val="000000"/>
          <w:sz w:val="22"/>
          <w:szCs w:val="22"/>
          <w:rtl/>
        </w:rPr>
        <w:t>רון סולקין 54678313-/</w:t>
      </w:r>
    </w:p>
    <w:p w14:paraId="4BE75A36" w14:textId="77777777" w:rsidR="00843139" w:rsidRPr="00843139" w:rsidRDefault="005F76B7" w:rsidP="005F76B7">
      <w:pPr>
        <w:rPr>
          <w:rFonts w:hint="cs"/>
          <w:color w:val="0000FF"/>
          <w:u w:val="single"/>
        </w:rPr>
      </w:pPr>
      <w:r w:rsidRPr="005F76B7">
        <w:rPr>
          <w:color w:val="000000"/>
          <w:u w:val="single"/>
          <w:rtl/>
        </w:rPr>
        <w:t>נוסח מסמך זה כפוף לשינויי ניסוח ועריכה</w:t>
      </w:r>
    </w:p>
    <w:sectPr w:rsidR="00843139" w:rsidRPr="00843139" w:rsidSect="005F76B7">
      <w:headerReference w:type="even" r:id="rId27"/>
      <w:headerReference w:type="default" r:id="rId28"/>
      <w:footerReference w:type="even" r:id="rId29"/>
      <w:footerReference w:type="default" r:id="rId3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A31E" w14:textId="77777777" w:rsidR="00C97DD6" w:rsidRDefault="00C97DD6" w:rsidP="002679E8">
      <w:r>
        <w:separator/>
      </w:r>
    </w:p>
  </w:endnote>
  <w:endnote w:type="continuationSeparator" w:id="0">
    <w:p w14:paraId="2B59323C" w14:textId="77777777" w:rsidR="00C97DD6" w:rsidRDefault="00C97DD6" w:rsidP="0026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50CA" w14:textId="77777777" w:rsidR="005F76B7" w:rsidRDefault="005F76B7" w:rsidP="005F76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0B4C86" w14:textId="77777777" w:rsidR="00843139" w:rsidRPr="005F76B7" w:rsidRDefault="005F76B7" w:rsidP="005F76B7">
    <w:pPr>
      <w:pStyle w:val="a5"/>
      <w:pBdr>
        <w:top w:val="single" w:sz="4" w:space="1" w:color="auto"/>
        <w:between w:val="single" w:sz="4" w:space="0" w:color="auto"/>
      </w:pBdr>
      <w:spacing w:after="60"/>
      <w:jc w:val="center"/>
      <w:rPr>
        <w:rFonts w:ascii="FrankRuehl" w:hAnsi="FrankRuehl" w:cs="FrankRuehl"/>
        <w:color w:val="000000"/>
      </w:rPr>
    </w:pPr>
    <w:r w:rsidRPr="005F76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309F" w14:textId="77777777" w:rsidR="005F76B7" w:rsidRDefault="005F76B7" w:rsidP="005F76B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B1E5E">
      <w:rPr>
        <w:rStyle w:val="a8"/>
        <w:rFonts w:ascii="FrankRuehl" w:hAnsi="FrankRuehl" w:cs="FrankRuehl"/>
        <w:noProof/>
        <w:rtl/>
      </w:rPr>
      <w:t>1</w:t>
    </w:r>
    <w:r>
      <w:rPr>
        <w:rStyle w:val="a8"/>
        <w:rFonts w:ascii="FrankRuehl" w:hAnsi="FrankRuehl" w:cs="FrankRuehl"/>
        <w:rtl/>
      </w:rPr>
      <w:fldChar w:fldCharType="end"/>
    </w:r>
  </w:p>
  <w:p w14:paraId="0E6002C8" w14:textId="77777777" w:rsidR="00203F8C" w:rsidRPr="005F76B7" w:rsidRDefault="005F76B7" w:rsidP="005F76B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F76B7">
      <w:rPr>
        <w:rStyle w:val="a8"/>
        <w:rFonts w:ascii="FrankRuehl" w:hAnsi="FrankRuehl" w:cs="FrankRuehl" w:hint="cs"/>
        <w:color w:val="000000"/>
      </w:rPr>
      <w:pict w14:anchorId="3663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95D56" w14:textId="77777777" w:rsidR="00C97DD6" w:rsidRDefault="00C97DD6" w:rsidP="002679E8">
      <w:r>
        <w:separator/>
      </w:r>
    </w:p>
  </w:footnote>
  <w:footnote w:type="continuationSeparator" w:id="0">
    <w:p w14:paraId="50B961D3" w14:textId="77777777" w:rsidR="00C97DD6" w:rsidRDefault="00C97DD6" w:rsidP="00267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47DB" w14:textId="77777777" w:rsidR="00843139" w:rsidRPr="005F76B7" w:rsidRDefault="005F76B7" w:rsidP="005F76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7994-06-21</w:t>
    </w:r>
    <w:r>
      <w:rPr>
        <w:rFonts w:ascii="David" w:hAnsi="David"/>
        <w:color w:val="000000"/>
        <w:sz w:val="22"/>
        <w:szCs w:val="22"/>
        <w:rtl/>
      </w:rPr>
      <w:tab/>
      <w:t xml:space="preserve"> מדינת ישראל- לשכת תביעות נגב נ' דולב בן אברהם גמליאל ונונו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016D7" w14:textId="77777777" w:rsidR="00843139" w:rsidRPr="005F76B7" w:rsidRDefault="005F76B7" w:rsidP="005F76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7994-06-21</w:t>
    </w:r>
    <w:r>
      <w:rPr>
        <w:rFonts w:ascii="David" w:hAnsi="David"/>
        <w:color w:val="000000"/>
        <w:sz w:val="22"/>
        <w:szCs w:val="22"/>
        <w:rtl/>
      </w:rPr>
      <w:tab/>
      <w:t xml:space="preserve"> מדינת ישראל- לשכת תביעות נגב נ' דולב בן אברהם גמליאל ונונו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7B9F4FFE"/>
    <w:multiLevelType w:val="hybridMultilevel"/>
    <w:tmpl w:val="042421E0"/>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484539616">
    <w:abstractNumId w:val="0"/>
  </w:num>
  <w:num w:numId="2" w16cid:durableId="1312756580">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7507"/>
    <w:rsid w:val="001B5A3B"/>
    <w:rsid w:val="00203F8C"/>
    <w:rsid w:val="002679E8"/>
    <w:rsid w:val="002A53D6"/>
    <w:rsid w:val="00444806"/>
    <w:rsid w:val="0055047A"/>
    <w:rsid w:val="005F76B7"/>
    <w:rsid w:val="0069379C"/>
    <w:rsid w:val="007B1E5E"/>
    <w:rsid w:val="00843139"/>
    <w:rsid w:val="009A7507"/>
    <w:rsid w:val="00C86640"/>
    <w:rsid w:val="00C97DD6"/>
    <w:rsid w:val="00D02B3C"/>
    <w:rsid w:val="00D6708A"/>
    <w:rsid w:val="00F203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C4A3D0"/>
  <w15:chartTrackingRefBased/>
  <w15:docId w15:val="{562A3971-4E2E-4660-B8E4-06C83763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75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7507"/>
    <w:pPr>
      <w:tabs>
        <w:tab w:val="center" w:pos="4153"/>
        <w:tab w:val="right" w:pos="8306"/>
      </w:tabs>
    </w:pPr>
  </w:style>
  <w:style w:type="character" w:customStyle="1" w:styleId="a4">
    <w:name w:val="כותרת עליונה תו"/>
    <w:link w:val="a3"/>
    <w:rsid w:val="009A7507"/>
    <w:rPr>
      <w:rFonts w:ascii="Times New Roman" w:eastAsia="Times New Roman" w:hAnsi="Times New Roman" w:cs="David"/>
      <w:sz w:val="24"/>
      <w:szCs w:val="24"/>
    </w:rPr>
  </w:style>
  <w:style w:type="paragraph" w:styleId="a5">
    <w:name w:val="footer"/>
    <w:basedOn w:val="a"/>
    <w:link w:val="a6"/>
    <w:rsid w:val="009A7507"/>
    <w:pPr>
      <w:tabs>
        <w:tab w:val="center" w:pos="4153"/>
        <w:tab w:val="right" w:pos="8306"/>
      </w:tabs>
    </w:pPr>
  </w:style>
  <w:style w:type="character" w:customStyle="1" w:styleId="a6">
    <w:name w:val="כותרת תחתונה תו"/>
    <w:link w:val="a5"/>
    <w:rsid w:val="009A7507"/>
    <w:rPr>
      <w:rFonts w:ascii="Times New Roman" w:eastAsia="Times New Roman" w:hAnsi="Times New Roman" w:cs="David"/>
      <w:sz w:val="24"/>
      <w:szCs w:val="24"/>
    </w:rPr>
  </w:style>
  <w:style w:type="table" w:styleId="a7">
    <w:name w:val="Table Grid"/>
    <w:basedOn w:val="a1"/>
    <w:rsid w:val="009A75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7507"/>
    <w:rPr>
      <w:noProof w:val="0"/>
    </w:rPr>
  </w:style>
  <w:style w:type="paragraph" w:styleId="a9">
    <w:name w:val="List Paragraph"/>
    <w:basedOn w:val="a"/>
    <w:qFormat/>
    <w:rsid w:val="009A7507"/>
    <w:pPr>
      <w:ind w:left="720"/>
      <w:contextualSpacing/>
    </w:pPr>
  </w:style>
  <w:style w:type="character" w:styleId="aa">
    <w:name w:val="line number"/>
    <w:rsid w:val="009A7507"/>
  </w:style>
  <w:style w:type="character" w:styleId="Hyperlink">
    <w:name w:val="Hyperlink"/>
    <w:rsid w:val="00843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701228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3641097" TargetMode="External"/><Relationship Id="rId7" Type="http://schemas.openxmlformats.org/officeDocument/2006/relationships/hyperlink" Target="http://www.nevo.co.il/case/27675273"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497554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yperlink" Target="http://www.nevo.co.il/case/2555911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131420"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488919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1827077" TargetMode="External"/><Relationship Id="rId22" Type="http://schemas.openxmlformats.org/officeDocument/2006/relationships/hyperlink" Target="http://www.nevo.co.il/law/70301/40i"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2631</Words>
  <Characters>13160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15760</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3932275</vt:i4>
      </vt:variant>
      <vt:variant>
        <vt:i4>42</vt:i4>
      </vt:variant>
      <vt:variant>
        <vt:i4>0</vt:i4>
      </vt:variant>
      <vt:variant>
        <vt:i4>5</vt:i4>
      </vt:variant>
      <vt:variant>
        <vt:lpwstr>http://www.nevo.co.il/case/23641097</vt:lpwstr>
      </vt:variant>
      <vt:variant>
        <vt:lpwstr/>
      </vt:variant>
      <vt:variant>
        <vt:i4>4128885</vt:i4>
      </vt:variant>
      <vt:variant>
        <vt:i4>39</vt:i4>
      </vt:variant>
      <vt:variant>
        <vt:i4>0</vt:i4>
      </vt:variant>
      <vt:variant>
        <vt:i4>5</vt:i4>
      </vt:variant>
      <vt:variant>
        <vt:lpwstr>http://www.nevo.co.il/case/25559115</vt:lpwstr>
      </vt:variant>
      <vt:variant>
        <vt:lpwstr/>
      </vt:variant>
      <vt:variant>
        <vt:i4>3801209</vt:i4>
      </vt:variant>
      <vt:variant>
        <vt:i4>36</vt:i4>
      </vt:variant>
      <vt:variant>
        <vt:i4>0</vt:i4>
      </vt:variant>
      <vt:variant>
        <vt:i4>5</vt:i4>
      </vt:variant>
      <vt:variant>
        <vt:lpwstr>http://www.nevo.co.il/case/24889194</vt:lpwstr>
      </vt:variant>
      <vt:variant>
        <vt:lpwstr/>
      </vt:variant>
      <vt:variant>
        <vt:i4>3342462</vt:i4>
      </vt:variant>
      <vt:variant>
        <vt:i4>33</vt:i4>
      </vt:variant>
      <vt:variant>
        <vt:i4>0</vt:i4>
      </vt:variant>
      <vt:variant>
        <vt:i4>5</vt:i4>
      </vt:variant>
      <vt:variant>
        <vt:lpwstr>http://www.nevo.co.il/case/7012287</vt:lpwstr>
      </vt:variant>
      <vt:variant>
        <vt:lpwstr/>
      </vt:variant>
      <vt:variant>
        <vt:i4>3801202</vt:i4>
      </vt:variant>
      <vt:variant>
        <vt:i4>30</vt:i4>
      </vt:variant>
      <vt:variant>
        <vt:i4>0</vt:i4>
      </vt:variant>
      <vt:variant>
        <vt:i4>5</vt:i4>
      </vt:variant>
      <vt:variant>
        <vt:lpwstr>http://www.nevo.co.il/case/24975541</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3145843</vt:i4>
      </vt:variant>
      <vt:variant>
        <vt:i4>24</vt:i4>
      </vt:variant>
      <vt:variant>
        <vt:i4>0</vt:i4>
      </vt:variant>
      <vt:variant>
        <vt:i4>5</vt:i4>
      </vt:variant>
      <vt:variant>
        <vt:lpwstr>http://www.nevo.co.il/case/20131420</vt:lpwstr>
      </vt:variant>
      <vt:variant>
        <vt:lpwstr/>
      </vt:variant>
      <vt:variant>
        <vt:i4>3801207</vt:i4>
      </vt:variant>
      <vt:variant>
        <vt:i4>21</vt:i4>
      </vt:variant>
      <vt:variant>
        <vt:i4>0</vt:i4>
      </vt:variant>
      <vt:variant>
        <vt:i4>5</vt:i4>
      </vt:variant>
      <vt:variant>
        <vt:lpwstr>http://www.nevo.co.il/case/21827077</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3539062</vt:i4>
      </vt:variant>
      <vt:variant>
        <vt:i4>0</vt:i4>
      </vt:variant>
      <vt:variant>
        <vt:i4>0</vt:i4>
      </vt:variant>
      <vt:variant>
        <vt:i4>5</vt:i4>
      </vt:variant>
      <vt:variant>
        <vt:lpwstr>http://www.nevo.co.il/case/27675273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7994</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לשכת תביעות נגב</vt:lpwstr>
  </property>
  <property fmtid="{D5CDD505-2E9C-101B-9397-08002B2CF9AE}" pid="9" name="APPELLEE">
    <vt:lpwstr>דולב בן אברהם גמליאל ונונו</vt:lpwstr>
  </property>
  <property fmtid="{D5CDD505-2E9C-101B-9397-08002B2CF9AE}" pid="10" name="LAWYER">
    <vt:lpwstr>עדי יזרעאלי;מורן אברג'ל;גמליאל ונונו;בי גריקו</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20220706</vt:lpwstr>
  </property>
  <property fmtid="{D5CDD505-2E9C-101B-9397-08002B2CF9AE}" pid="14" name="TYPE_N_DATE">
    <vt:lpwstr>38020220706</vt:lpwstr>
  </property>
  <property fmtid="{D5CDD505-2E9C-101B-9397-08002B2CF9AE}" pid="15" name="WORDNUMPAGES">
    <vt:lpwstr>11</vt:lpwstr>
  </property>
  <property fmtid="{D5CDD505-2E9C-101B-9397-08002B2CF9AE}" pid="16" name="TYPE_ABS_DATE">
    <vt:lpwstr>380020220706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27675273;20131420;5698919;24975541;7012287;24889194;25559115;23641097</vt:lpwstr>
  </property>
  <property fmtid="{D5CDD505-2E9C-101B-9397-08002B2CF9AE}" pid="36" name="LAWLISTTMP1">
    <vt:lpwstr>4216/013</vt:lpwstr>
  </property>
  <property fmtid="{D5CDD505-2E9C-101B-9397-08002B2CF9AE}" pid="37" name="LAWLISTTMP2">
    <vt:lpwstr>70301/040i</vt:lpwstr>
  </property>
</Properties>
</file>