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2"/>
        <w:gridCol w:w="4129"/>
        <w:gridCol w:w="3665"/>
        <w:gridCol w:w="104"/>
      </w:tblGrid>
      <w:tr w:rsidR="004C32EE" w:rsidRPr="00A23964" w14:paraId="19C44F3A" w14:textId="77777777" w:rsidTr="00B54C0B">
        <w:trPr>
          <w:gridAfter w:val="1"/>
          <w:wAfter w:w="99" w:type="dxa"/>
          <w:trHeight w:hRule="exact" w:val="418"/>
          <w:jc w:val="center"/>
        </w:trPr>
        <w:tc>
          <w:tcPr>
            <w:tcW w:w="8721" w:type="dxa"/>
            <w:gridSpan w:val="3"/>
          </w:tcPr>
          <w:p w14:paraId="077E77BD" w14:textId="77777777" w:rsidR="004C32EE" w:rsidRPr="00A23964" w:rsidRDefault="004C32EE" w:rsidP="00684AF6">
            <w:pPr>
              <w:pStyle w:val="a3"/>
              <w:jc w:val="center"/>
              <w:rPr>
                <w:rFonts w:ascii="Tahoma" w:hAnsi="Tahoma" w:cs="Tahoma"/>
                <w:color w:val="000080"/>
                <w:rtl/>
              </w:rPr>
            </w:pPr>
            <w:bookmarkStart w:id="0" w:name="LastJudge"/>
            <w:r w:rsidRPr="00A23964">
              <w:rPr>
                <w:rFonts w:ascii="Tahoma" w:hAnsi="Tahoma" w:cs="Tahoma"/>
                <w:b/>
                <w:bCs/>
                <w:color w:val="000080"/>
                <w:rtl/>
              </w:rPr>
              <w:t>בית משפט השלום בראשון לציון</w:t>
            </w:r>
          </w:p>
        </w:tc>
      </w:tr>
      <w:tr w:rsidR="004C32EE" w:rsidRPr="00A23964" w14:paraId="7BC0BAA4" w14:textId="77777777" w:rsidTr="00B54C0B">
        <w:trPr>
          <w:gridAfter w:val="1"/>
          <w:wAfter w:w="99" w:type="dxa"/>
          <w:trHeight w:val="337"/>
          <w:jc w:val="center"/>
        </w:trPr>
        <w:tc>
          <w:tcPr>
            <w:tcW w:w="5054" w:type="dxa"/>
            <w:gridSpan w:val="2"/>
          </w:tcPr>
          <w:p w14:paraId="1B201513" w14:textId="77777777" w:rsidR="004C32EE" w:rsidRPr="00A23964" w:rsidRDefault="004C32EE" w:rsidP="00684AF6">
            <w:pPr>
              <w:rPr>
                <w:rFonts w:cs="FrankRuehl"/>
                <w:sz w:val="28"/>
                <w:szCs w:val="28"/>
                <w:rtl/>
              </w:rPr>
            </w:pPr>
            <w:r w:rsidRPr="00A23964">
              <w:rPr>
                <w:rFonts w:cs="FrankRuehl"/>
                <w:sz w:val="28"/>
                <w:szCs w:val="28"/>
                <w:rtl/>
              </w:rPr>
              <w:t>ת"פ</w:t>
            </w:r>
            <w:r w:rsidRPr="00A23964">
              <w:rPr>
                <w:rFonts w:cs="FrankRuehl" w:hint="cs"/>
                <w:sz w:val="28"/>
                <w:szCs w:val="28"/>
                <w:rtl/>
              </w:rPr>
              <w:t xml:space="preserve"> </w:t>
            </w:r>
            <w:r w:rsidRPr="00A23964">
              <w:rPr>
                <w:rFonts w:cs="FrankRuehl"/>
                <w:sz w:val="28"/>
                <w:szCs w:val="28"/>
                <w:rtl/>
              </w:rPr>
              <w:t>8118-06-21</w:t>
            </w:r>
            <w:r w:rsidRPr="00A23964">
              <w:rPr>
                <w:rFonts w:cs="FrankRuehl" w:hint="cs"/>
                <w:sz w:val="28"/>
                <w:szCs w:val="28"/>
                <w:rtl/>
              </w:rPr>
              <w:t xml:space="preserve"> </w:t>
            </w:r>
            <w:r w:rsidRPr="00A23964">
              <w:rPr>
                <w:rFonts w:cs="FrankRuehl"/>
                <w:sz w:val="28"/>
                <w:szCs w:val="28"/>
                <w:rtl/>
              </w:rPr>
              <w:t>מדינת ישראל נ' וויזמן</w:t>
            </w:r>
          </w:p>
          <w:p w14:paraId="38D54BCD" w14:textId="77777777" w:rsidR="004C32EE" w:rsidRPr="00A23964" w:rsidRDefault="004C32EE" w:rsidP="00684AF6">
            <w:pPr>
              <w:pStyle w:val="a3"/>
              <w:rPr>
                <w:rFonts w:cs="FrankRuehl"/>
                <w:sz w:val="28"/>
                <w:szCs w:val="28"/>
                <w:rtl/>
              </w:rPr>
            </w:pPr>
          </w:p>
        </w:tc>
        <w:tc>
          <w:tcPr>
            <w:tcW w:w="3667" w:type="dxa"/>
          </w:tcPr>
          <w:p w14:paraId="69C9BF67" w14:textId="77777777" w:rsidR="004C32EE" w:rsidRPr="00A23964" w:rsidRDefault="004C32EE" w:rsidP="00684AF6">
            <w:pPr>
              <w:pStyle w:val="a3"/>
              <w:jc w:val="right"/>
              <w:rPr>
                <w:rFonts w:cs="FrankRuehl"/>
                <w:sz w:val="28"/>
                <w:szCs w:val="28"/>
                <w:rtl/>
              </w:rPr>
            </w:pPr>
          </w:p>
        </w:tc>
      </w:tr>
      <w:tr w:rsidR="004C32EE" w:rsidRPr="00A23964" w14:paraId="5C5DD935" w14:textId="77777777" w:rsidTr="00B54C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2BC518D2" w14:textId="77777777" w:rsidR="004C32EE" w:rsidRPr="00A23964" w:rsidRDefault="004C32EE" w:rsidP="004C32EE">
            <w:pPr>
              <w:spacing w:line="360" w:lineRule="auto"/>
              <w:jc w:val="both"/>
              <w:rPr>
                <w:rFonts w:ascii="David" w:hAnsi="David"/>
                <w:sz w:val="26"/>
                <w:szCs w:val="26"/>
              </w:rPr>
            </w:pPr>
            <w:r w:rsidRPr="00A23964">
              <w:rPr>
                <w:rFonts w:hint="cs"/>
                <w:rtl/>
              </w:rPr>
              <w:t xml:space="preserve"> </w:t>
            </w:r>
            <w:r w:rsidRPr="00A23964">
              <w:rPr>
                <w:rFonts w:ascii="David" w:hAnsi="David"/>
                <w:sz w:val="26"/>
                <w:szCs w:val="26"/>
                <w:rtl/>
              </w:rPr>
              <w:t xml:space="preserve">בפני </w:t>
            </w:r>
          </w:p>
        </w:tc>
        <w:tc>
          <w:tcPr>
            <w:tcW w:w="7897" w:type="dxa"/>
            <w:gridSpan w:val="3"/>
            <w:tcBorders>
              <w:top w:val="nil"/>
              <w:left w:val="nil"/>
              <w:bottom w:val="nil"/>
              <w:right w:val="nil"/>
            </w:tcBorders>
            <w:shd w:val="clear" w:color="auto" w:fill="auto"/>
          </w:tcPr>
          <w:p w14:paraId="4355F1DA" w14:textId="77777777" w:rsidR="004C32EE" w:rsidRPr="00A23964" w:rsidRDefault="004C32EE" w:rsidP="004C32EE">
            <w:pPr>
              <w:spacing w:line="360" w:lineRule="auto"/>
              <w:rPr>
                <w:rFonts w:ascii="David" w:hAnsi="David"/>
                <w:sz w:val="26"/>
                <w:szCs w:val="26"/>
                <w:rtl/>
              </w:rPr>
            </w:pPr>
            <w:r w:rsidRPr="00A23964">
              <w:rPr>
                <w:rFonts w:ascii="David" w:hAnsi="David"/>
                <w:b/>
                <w:bCs/>
                <w:sz w:val="26"/>
                <w:szCs w:val="26"/>
                <w:rtl/>
              </w:rPr>
              <w:t>כבוד ה</w:t>
            </w:r>
            <w:r w:rsidRPr="00A23964">
              <w:rPr>
                <w:rFonts w:ascii="David" w:hAnsi="David" w:hint="cs"/>
                <w:b/>
                <w:bCs/>
                <w:sz w:val="26"/>
                <w:szCs w:val="26"/>
                <w:rtl/>
              </w:rPr>
              <w:t>שופטת הבכירה,</w:t>
            </w:r>
            <w:r w:rsidRPr="00A23964">
              <w:rPr>
                <w:rFonts w:ascii="David" w:hAnsi="David"/>
                <w:b/>
                <w:bCs/>
                <w:sz w:val="26"/>
                <w:szCs w:val="26"/>
                <w:rtl/>
              </w:rPr>
              <w:t xml:space="preserve"> טל אוסטפלד נאוי</w:t>
            </w:r>
          </w:p>
          <w:p w14:paraId="532C0F90" w14:textId="77777777" w:rsidR="004C32EE" w:rsidRPr="00A23964" w:rsidRDefault="004C32EE" w:rsidP="004C32EE">
            <w:pPr>
              <w:spacing w:line="360" w:lineRule="auto"/>
              <w:jc w:val="both"/>
              <w:rPr>
                <w:rFonts w:ascii="David" w:hAnsi="David"/>
                <w:sz w:val="26"/>
                <w:szCs w:val="26"/>
              </w:rPr>
            </w:pPr>
          </w:p>
        </w:tc>
      </w:tr>
      <w:tr w:rsidR="004C32EE" w:rsidRPr="00A23964" w14:paraId="7056A36C" w14:textId="77777777" w:rsidTr="00B54C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762B48D" w14:textId="77777777" w:rsidR="004C32EE" w:rsidRPr="00A23964" w:rsidRDefault="004C32EE" w:rsidP="004C32EE">
            <w:pPr>
              <w:spacing w:line="360" w:lineRule="auto"/>
              <w:jc w:val="both"/>
              <w:rPr>
                <w:rFonts w:ascii="David" w:hAnsi="David"/>
                <w:sz w:val="26"/>
                <w:szCs w:val="26"/>
              </w:rPr>
            </w:pPr>
            <w:bookmarkStart w:id="1" w:name="FirstAppellant"/>
          </w:p>
        </w:tc>
        <w:tc>
          <w:tcPr>
            <w:tcW w:w="4126" w:type="dxa"/>
            <w:tcBorders>
              <w:top w:val="nil"/>
              <w:left w:val="nil"/>
              <w:bottom w:val="nil"/>
              <w:right w:val="nil"/>
            </w:tcBorders>
            <w:shd w:val="clear" w:color="auto" w:fill="auto"/>
          </w:tcPr>
          <w:p w14:paraId="40B54716" w14:textId="77777777" w:rsidR="004C32EE" w:rsidRPr="00A23964" w:rsidRDefault="004C32EE" w:rsidP="004C32EE">
            <w:pPr>
              <w:spacing w:line="360" w:lineRule="auto"/>
              <w:rPr>
                <w:rFonts w:ascii="David" w:hAnsi="David"/>
                <w:sz w:val="26"/>
                <w:szCs w:val="26"/>
                <w:rtl/>
              </w:rPr>
            </w:pPr>
            <w:r w:rsidRPr="00A23964">
              <w:rPr>
                <w:rFonts w:ascii="David" w:hAnsi="David"/>
                <w:sz w:val="26"/>
                <w:szCs w:val="26"/>
                <w:rtl/>
              </w:rPr>
              <w:t>המאשימה</w:t>
            </w:r>
          </w:p>
        </w:tc>
        <w:tc>
          <w:tcPr>
            <w:tcW w:w="3771" w:type="dxa"/>
            <w:gridSpan w:val="2"/>
            <w:tcBorders>
              <w:top w:val="nil"/>
              <w:left w:val="nil"/>
              <w:bottom w:val="nil"/>
              <w:right w:val="nil"/>
            </w:tcBorders>
            <w:shd w:val="clear" w:color="auto" w:fill="auto"/>
          </w:tcPr>
          <w:p w14:paraId="0574E3DF" w14:textId="77777777" w:rsidR="004C32EE" w:rsidRPr="00A23964" w:rsidRDefault="004C32EE" w:rsidP="004C32EE">
            <w:pPr>
              <w:spacing w:line="360" w:lineRule="auto"/>
              <w:rPr>
                <w:rFonts w:ascii="David" w:hAnsi="David"/>
                <w:sz w:val="26"/>
                <w:szCs w:val="26"/>
              </w:rPr>
            </w:pPr>
            <w:r w:rsidRPr="00A23964">
              <w:rPr>
                <w:rFonts w:ascii="David" w:hAnsi="David"/>
                <w:sz w:val="26"/>
                <w:szCs w:val="26"/>
                <w:rtl/>
              </w:rPr>
              <w:t>מדינת ישראל</w:t>
            </w:r>
            <w:r w:rsidRPr="00A23964">
              <w:rPr>
                <w:rFonts w:ascii="David" w:hAnsi="David"/>
                <w:sz w:val="26"/>
                <w:szCs w:val="26"/>
                <w:rtl/>
              </w:rPr>
              <w:br/>
            </w:r>
            <w:r w:rsidRPr="00A23964">
              <w:rPr>
                <w:rFonts w:ascii="David" w:hAnsi="David" w:hint="cs"/>
                <w:sz w:val="26"/>
                <w:szCs w:val="26"/>
                <w:rtl/>
              </w:rPr>
              <w:t xml:space="preserve">ע"י שלוחת תביעות ראשון לציון </w:t>
            </w:r>
          </w:p>
        </w:tc>
      </w:tr>
      <w:bookmarkEnd w:id="1"/>
      <w:tr w:rsidR="004C32EE" w:rsidRPr="00A23964" w14:paraId="658EC253" w14:textId="77777777" w:rsidTr="00B54C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6C85607" w14:textId="77777777" w:rsidR="004C32EE" w:rsidRPr="00A23964" w:rsidRDefault="004C32EE" w:rsidP="004C32EE">
            <w:pPr>
              <w:spacing w:line="360" w:lineRule="auto"/>
              <w:jc w:val="both"/>
              <w:rPr>
                <w:rFonts w:ascii="David" w:hAnsi="David"/>
                <w:sz w:val="26"/>
                <w:szCs w:val="26"/>
                <w:rtl/>
              </w:rPr>
            </w:pPr>
          </w:p>
        </w:tc>
        <w:tc>
          <w:tcPr>
            <w:tcW w:w="7897" w:type="dxa"/>
            <w:gridSpan w:val="3"/>
            <w:tcBorders>
              <w:top w:val="nil"/>
              <w:left w:val="nil"/>
              <w:bottom w:val="nil"/>
              <w:right w:val="nil"/>
            </w:tcBorders>
            <w:shd w:val="clear" w:color="auto" w:fill="auto"/>
          </w:tcPr>
          <w:p w14:paraId="0E9924AF" w14:textId="77777777" w:rsidR="004C32EE" w:rsidRPr="00A23964" w:rsidRDefault="004C32EE" w:rsidP="004C32EE">
            <w:pPr>
              <w:spacing w:line="360" w:lineRule="auto"/>
              <w:jc w:val="center"/>
              <w:rPr>
                <w:rFonts w:ascii="David" w:hAnsi="David"/>
                <w:b/>
                <w:bCs/>
                <w:sz w:val="26"/>
                <w:szCs w:val="26"/>
                <w:rtl/>
              </w:rPr>
            </w:pPr>
          </w:p>
          <w:p w14:paraId="242114C2" w14:textId="77777777" w:rsidR="004C32EE" w:rsidRPr="00A23964" w:rsidRDefault="004C32EE" w:rsidP="004C32EE">
            <w:pPr>
              <w:spacing w:line="360" w:lineRule="auto"/>
              <w:jc w:val="center"/>
              <w:rPr>
                <w:rFonts w:ascii="David" w:hAnsi="David"/>
                <w:b/>
                <w:bCs/>
                <w:sz w:val="26"/>
                <w:szCs w:val="26"/>
                <w:rtl/>
              </w:rPr>
            </w:pPr>
            <w:r w:rsidRPr="00A23964">
              <w:rPr>
                <w:rFonts w:ascii="David" w:hAnsi="David"/>
                <w:b/>
                <w:bCs/>
                <w:sz w:val="26"/>
                <w:szCs w:val="26"/>
                <w:rtl/>
              </w:rPr>
              <w:t>נגד</w:t>
            </w:r>
          </w:p>
          <w:p w14:paraId="24261F62" w14:textId="77777777" w:rsidR="004C32EE" w:rsidRPr="00A23964" w:rsidRDefault="004C32EE" w:rsidP="004C32EE">
            <w:pPr>
              <w:spacing w:line="360" w:lineRule="auto"/>
              <w:jc w:val="both"/>
              <w:rPr>
                <w:rFonts w:ascii="David" w:hAnsi="David"/>
                <w:sz w:val="26"/>
                <w:szCs w:val="26"/>
              </w:rPr>
            </w:pPr>
          </w:p>
        </w:tc>
      </w:tr>
      <w:tr w:rsidR="004C32EE" w:rsidRPr="00A23964" w14:paraId="77A47A6D" w14:textId="77777777" w:rsidTr="00B54C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30C1CE2F" w14:textId="77777777" w:rsidR="004C32EE" w:rsidRPr="00A23964" w:rsidRDefault="004C32EE" w:rsidP="004C32EE">
            <w:pPr>
              <w:spacing w:line="360" w:lineRule="auto"/>
              <w:rPr>
                <w:rFonts w:ascii="David" w:hAnsi="David"/>
                <w:sz w:val="26"/>
                <w:szCs w:val="26"/>
                <w:rtl/>
              </w:rPr>
            </w:pPr>
            <w:bookmarkStart w:id="2" w:name="FirstLawyer"/>
          </w:p>
        </w:tc>
        <w:tc>
          <w:tcPr>
            <w:tcW w:w="4126" w:type="dxa"/>
            <w:tcBorders>
              <w:top w:val="nil"/>
              <w:left w:val="nil"/>
              <w:bottom w:val="nil"/>
              <w:right w:val="nil"/>
            </w:tcBorders>
            <w:shd w:val="clear" w:color="auto" w:fill="auto"/>
          </w:tcPr>
          <w:p w14:paraId="160FA75C" w14:textId="77777777" w:rsidR="004C32EE" w:rsidRPr="00A23964" w:rsidRDefault="004C32EE" w:rsidP="004C32EE">
            <w:pPr>
              <w:spacing w:line="360" w:lineRule="auto"/>
              <w:rPr>
                <w:rFonts w:ascii="David" w:hAnsi="David"/>
                <w:sz w:val="26"/>
                <w:szCs w:val="26"/>
                <w:rtl/>
              </w:rPr>
            </w:pPr>
            <w:r w:rsidRPr="00A23964">
              <w:rPr>
                <w:rFonts w:ascii="David" w:hAnsi="David"/>
                <w:sz w:val="26"/>
                <w:szCs w:val="26"/>
                <w:rtl/>
              </w:rPr>
              <w:t>הנאשם</w:t>
            </w:r>
          </w:p>
        </w:tc>
        <w:tc>
          <w:tcPr>
            <w:tcW w:w="3771" w:type="dxa"/>
            <w:gridSpan w:val="2"/>
            <w:tcBorders>
              <w:top w:val="nil"/>
              <w:left w:val="nil"/>
              <w:bottom w:val="nil"/>
              <w:right w:val="nil"/>
            </w:tcBorders>
            <w:shd w:val="clear" w:color="auto" w:fill="auto"/>
          </w:tcPr>
          <w:p w14:paraId="7194366E" w14:textId="77777777" w:rsidR="004C32EE" w:rsidRPr="00A23964" w:rsidRDefault="004C32EE" w:rsidP="004C32EE">
            <w:pPr>
              <w:spacing w:line="360" w:lineRule="auto"/>
              <w:rPr>
                <w:rFonts w:ascii="David" w:hAnsi="David"/>
                <w:sz w:val="26"/>
                <w:szCs w:val="26"/>
                <w:rtl/>
              </w:rPr>
            </w:pPr>
            <w:r w:rsidRPr="00A23964">
              <w:rPr>
                <w:rFonts w:ascii="David" w:hAnsi="David"/>
                <w:sz w:val="26"/>
                <w:szCs w:val="26"/>
                <w:rtl/>
              </w:rPr>
              <w:t>אלי וויזמן</w:t>
            </w:r>
          </w:p>
          <w:p w14:paraId="5DF91B23" w14:textId="77777777" w:rsidR="004C32EE" w:rsidRPr="00A23964" w:rsidRDefault="004C32EE" w:rsidP="004C32EE">
            <w:pPr>
              <w:spacing w:line="360" w:lineRule="auto"/>
              <w:rPr>
                <w:sz w:val="26"/>
                <w:szCs w:val="26"/>
              </w:rPr>
            </w:pPr>
            <w:r w:rsidRPr="00A23964">
              <w:rPr>
                <w:rFonts w:hint="cs"/>
                <w:sz w:val="26"/>
                <w:szCs w:val="26"/>
                <w:rtl/>
              </w:rPr>
              <w:t xml:space="preserve">ע"י ב"כ עו"ד איתי רוזין </w:t>
            </w:r>
          </w:p>
          <w:p w14:paraId="3892ED40" w14:textId="77777777" w:rsidR="004C32EE" w:rsidRPr="00A23964" w:rsidRDefault="004C32EE" w:rsidP="004C32EE">
            <w:pPr>
              <w:spacing w:line="360" w:lineRule="auto"/>
              <w:rPr>
                <w:rFonts w:ascii="David" w:hAnsi="David"/>
                <w:sz w:val="26"/>
                <w:szCs w:val="26"/>
              </w:rPr>
            </w:pPr>
          </w:p>
        </w:tc>
      </w:tr>
      <w:bookmarkEnd w:id="2"/>
    </w:tbl>
    <w:p w14:paraId="7BF9A10E" w14:textId="77777777" w:rsidR="00B54C0B" w:rsidRDefault="00B54C0B" w:rsidP="00A23964">
      <w:pPr>
        <w:spacing w:line="360" w:lineRule="auto"/>
        <w:rPr>
          <w:sz w:val="26"/>
          <w:szCs w:val="26"/>
          <w:rtl/>
        </w:rPr>
      </w:pPr>
    </w:p>
    <w:p w14:paraId="32A480DC" w14:textId="77777777" w:rsidR="00B54C0B" w:rsidRPr="00B54C0B" w:rsidRDefault="00B54C0B" w:rsidP="00B54C0B">
      <w:pPr>
        <w:spacing w:after="120" w:line="240" w:lineRule="exact"/>
        <w:ind w:left="283" w:hanging="283"/>
        <w:jc w:val="both"/>
        <w:rPr>
          <w:rFonts w:ascii="FrankRuehl" w:hAnsi="FrankRuehl" w:cs="FrankRuehl"/>
          <w:rtl/>
        </w:rPr>
      </w:pPr>
    </w:p>
    <w:p w14:paraId="6BF04B9D" w14:textId="77777777" w:rsidR="00F059B8" w:rsidRPr="00F059B8" w:rsidRDefault="00F059B8" w:rsidP="00F059B8">
      <w:pPr>
        <w:spacing w:before="120" w:after="120" w:line="240" w:lineRule="exact"/>
        <w:ind w:left="283" w:hanging="283"/>
        <w:jc w:val="both"/>
        <w:rPr>
          <w:rFonts w:ascii="FrankRuehl" w:hAnsi="FrankRuehl" w:cs="FrankRuehl"/>
          <w:rtl/>
        </w:rPr>
      </w:pPr>
    </w:p>
    <w:p w14:paraId="7C91C21D" w14:textId="77777777" w:rsidR="00B945F2" w:rsidRDefault="00B945F2" w:rsidP="00B945F2">
      <w:pPr>
        <w:spacing w:after="120" w:line="240" w:lineRule="exact"/>
        <w:ind w:left="283" w:hanging="283"/>
        <w:jc w:val="both"/>
        <w:rPr>
          <w:rFonts w:ascii="FrankRuehl" w:hAnsi="FrankRuehl" w:cs="FrankRuehl"/>
          <w:rtl/>
        </w:rPr>
      </w:pPr>
      <w:bookmarkStart w:id="3" w:name="LawTable"/>
      <w:bookmarkEnd w:id="3"/>
    </w:p>
    <w:p w14:paraId="7ED0CAF1" w14:textId="77777777" w:rsidR="00B945F2" w:rsidRPr="00B945F2" w:rsidRDefault="00B945F2" w:rsidP="00B945F2">
      <w:pPr>
        <w:spacing w:before="120" w:after="120" w:line="240" w:lineRule="exact"/>
        <w:ind w:left="283" w:hanging="283"/>
        <w:jc w:val="both"/>
        <w:rPr>
          <w:rFonts w:ascii="FrankRuehl" w:hAnsi="FrankRuehl" w:cs="FrankRuehl"/>
          <w:rtl/>
        </w:rPr>
      </w:pPr>
    </w:p>
    <w:p w14:paraId="2B067BDC" w14:textId="77777777" w:rsidR="00B945F2" w:rsidRPr="00B945F2" w:rsidRDefault="00B945F2" w:rsidP="00B945F2">
      <w:pPr>
        <w:spacing w:before="120" w:after="120" w:line="240" w:lineRule="exact"/>
        <w:ind w:left="283" w:hanging="283"/>
        <w:jc w:val="both"/>
        <w:rPr>
          <w:rFonts w:ascii="FrankRuehl" w:hAnsi="FrankRuehl" w:cs="FrankRuehl"/>
          <w:rtl/>
        </w:rPr>
      </w:pPr>
    </w:p>
    <w:p w14:paraId="32CA6796" w14:textId="77777777" w:rsidR="00B945F2" w:rsidRPr="00B945F2" w:rsidRDefault="00B945F2" w:rsidP="00B945F2">
      <w:pPr>
        <w:spacing w:before="120" w:after="120" w:line="240" w:lineRule="exact"/>
        <w:ind w:left="283" w:hanging="283"/>
        <w:jc w:val="both"/>
        <w:rPr>
          <w:rFonts w:ascii="FrankRuehl" w:hAnsi="FrankRuehl" w:cs="FrankRuehl"/>
          <w:rtl/>
        </w:rPr>
      </w:pPr>
      <w:r w:rsidRPr="00B945F2">
        <w:rPr>
          <w:rFonts w:ascii="FrankRuehl" w:hAnsi="FrankRuehl" w:cs="FrankRuehl"/>
          <w:rtl/>
        </w:rPr>
        <w:t xml:space="preserve">חקיקה שאוזכרה: </w:t>
      </w:r>
    </w:p>
    <w:p w14:paraId="19F4B5F8" w14:textId="77777777" w:rsidR="00B945F2" w:rsidRPr="00B945F2" w:rsidRDefault="00B945F2" w:rsidP="00B945F2">
      <w:pPr>
        <w:spacing w:before="120" w:after="120" w:line="240" w:lineRule="exact"/>
        <w:ind w:left="283" w:hanging="283"/>
        <w:jc w:val="both"/>
        <w:rPr>
          <w:rFonts w:ascii="FrankRuehl" w:hAnsi="FrankRuehl" w:cs="FrankRuehl"/>
          <w:rtl/>
        </w:rPr>
      </w:pPr>
      <w:hyperlink r:id="rId7" w:history="1">
        <w:r w:rsidRPr="00B945F2">
          <w:rPr>
            <w:rFonts w:ascii="FrankRuehl" w:hAnsi="FrankRuehl" w:cs="FrankRuehl"/>
            <w:color w:val="0000FF"/>
            <w:rtl/>
          </w:rPr>
          <w:t>פקודת הסמים המסוכנים [נוסח חדש], תשל"ג-1973</w:t>
        </w:r>
      </w:hyperlink>
      <w:r w:rsidRPr="00B945F2">
        <w:rPr>
          <w:rFonts w:ascii="FrankRuehl" w:hAnsi="FrankRuehl" w:cs="FrankRuehl"/>
          <w:rtl/>
        </w:rPr>
        <w:t xml:space="preserve">: סע'  </w:t>
      </w:r>
      <w:hyperlink r:id="rId8" w:history="1">
        <w:r w:rsidRPr="00B945F2">
          <w:rPr>
            <w:rFonts w:ascii="FrankRuehl" w:hAnsi="FrankRuehl" w:cs="FrankRuehl"/>
            <w:color w:val="0000FF"/>
            <w:rtl/>
          </w:rPr>
          <w:t>6</w:t>
        </w:r>
      </w:hyperlink>
      <w:r w:rsidRPr="00B945F2">
        <w:rPr>
          <w:rFonts w:ascii="FrankRuehl" w:hAnsi="FrankRuehl" w:cs="FrankRuehl"/>
          <w:rtl/>
        </w:rPr>
        <w:t xml:space="preserve">, </w:t>
      </w:r>
      <w:hyperlink r:id="rId9" w:history="1">
        <w:r w:rsidRPr="00B945F2">
          <w:rPr>
            <w:rFonts w:ascii="FrankRuehl" w:hAnsi="FrankRuehl" w:cs="FrankRuehl"/>
            <w:color w:val="0000FF"/>
            <w:rtl/>
          </w:rPr>
          <w:t>10</w:t>
        </w:r>
      </w:hyperlink>
    </w:p>
    <w:p w14:paraId="5BF5A1B7" w14:textId="77777777" w:rsidR="00B945F2" w:rsidRPr="00B945F2" w:rsidRDefault="00B945F2" w:rsidP="00B945F2">
      <w:pPr>
        <w:spacing w:after="120" w:line="240" w:lineRule="exact"/>
        <w:ind w:left="283" w:hanging="283"/>
        <w:jc w:val="both"/>
        <w:rPr>
          <w:rFonts w:ascii="FrankRuehl" w:hAnsi="FrankRuehl" w:cs="FrankRuehl"/>
          <w:rtl/>
        </w:rPr>
      </w:pPr>
      <w:bookmarkStart w:id="4" w:name="LawTable_End"/>
      <w:bookmarkEnd w:id="4"/>
    </w:p>
    <w:p w14:paraId="7949D347" w14:textId="77777777" w:rsidR="00B54C0B" w:rsidRPr="00F059B8" w:rsidRDefault="00B54C0B" w:rsidP="00F059B8">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C32EE" w14:paraId="684DB742" w14:textId="77777777" w:rsidTr="004C32EE">
        <w:trPr>
          <w:trHeight w:val="355"/>
          <w:jc w:val="center"/>
        </w:trPr>
        <w:tc>
          <w:tcPr>
            <w:tcW w:w="8820" w:type="dxa"/>
            <w:tcBorders>
              <w:top w:val="nil"/>
              <w:left w:val="nil"/>
              <w:bottom w:val="nil"/>
              <w:right w:val="nil"/>
            </w:tcBorders>
            <w:shd w:val="clear" w:color="auto" w:fill="auto"/>
          </w:tcPr>
          <w:p w14:paraId="203B36EB" w14:textId="77777777" w:rsidR="00A23964" w:rsidRPr="00A23964" w:rsidRDefault="00A23964" w:rsidP="00A23964">
            <w:pPr>
              <w:spacing w:line="360" w:lineRule="auto"/>
              <w:jc w:val="center"/>
              <w:rPr>
                <w:rFonts w:ascii="David" w:hAnsi="David"/>
                <w:b/>
                <w:bCs/>
                <w:sz w:val="32"/>
                <w:szCs w:val="32"/>
                <w:u w:val="single"/>
                <w:rtl/>
              </w:rPr>
            </w:pPr>
            <w:bookmarkStart w:id="5" w:name="PsakDin" w:colFirst="0" w:colLast="0"/>
            <w:bookmarkEnd w:id="0"/>
            <w:r w:rsidRPr="00A23964">
              <w:rPr>
                <w:rFonts w:ascii="David" w:hAnsi="David"/>
                <w:b/>
                <w:bCs/>
                <w:sz w:val="32"/>
                <w:szCs w:val="32"/>
                <w:u w:val="single"/>
                <w:rtl/>
              </w:rPr>
              <w:t>גזר דין</w:t>
            </w:r>
          </w:p>
          <w:p w14:paraId="1AB68D0C" w14:textId="77777777" w:rsidR="004C32EE" w:rsidRPr="00A23964" w:rsidRDefault="004C32EE" w:rsidP="00A23964">
            <w:pPr>
              <w:spacing w:line="360" w:lineRule="auto"/>
              <w:jc w:val="center"/>
              <w:rPr>
                <w:rFonts w:ascii="David" w:hAnsi="David"/>
                <w:bCs/>
                <w:sz w:val="32"/>
                <w:szCs w:val="32"/>
                <w:u w:val="single"/>
                <w:rtl/>
              </w:rPr>
            </w:pPr>
          </w:p>
        </w:tc>
      </w:tr>
      <w:bookmarkEnd w:id="5"/>
    </w:tbl>
    <w:p w14:paraId="087C5E22" w14:textId="77777777" w:rsidR="004C32EE" w:rsidRPr="002B7D23" w:rsidRDefault="004C32EE" w:rsidP="004C32EE">
      <w:pPr>
        <w:spacing w:line="360" w:lineRule="auto"/>
        <w:rPr>
          <w:rFonts w:ascii="David" w:hAnsi="David"/>
          <w:sz w:val="26"/>
          <w:szCs w:val="26"/>
          <w:rtl/>
        </w:rPr>
      </w:pPr>
    </w:p>
    <w:p w14:paraId="2633FB32" w14:textId="77777777" w:rsidR="004C32EE" w:rsidRDefault="004C32EE" w:rsidP="004C32EE">
      <w:pPr>
        <w:spacing w:line="360" w:lineRule="auto"/>
        <w:ind w:firstLine="360"/>
        <w:jc w:val="both"/>
        <w:rPr>
          <w:b/>
          <w:bCs/>
          <w:u w:val="single"/>
          <w:rtl/>
        </w:rPr>
      </w:pPr>
      <w:r>
        <w:rPr>
          <w:b/>
          <w:bCs/>
          <w:u w:val="single"/>
          <w:rtl/>
        </w:rPr>
        <w:t>עובדות כתב האישום</w:t>
      </w:r>
    </w:p>
    <w:p w14:paraId="33387386" w14:textId="77777777" w:rsidR="004C32EE" w:rsidRDefault="004C32EE" w:rsidP="004C32EE">
      <w:pPr>
        <w:pStyle w:val="a9"/>
        <w:numPr>
          <w:ilvl w:val="0"/>
          <w:numId w:val="1"/>
        </w:numPr>
        <w:bidi/>
        <w:jc w:val="both"/>
        <w:rPr>
          <w:rtl/>
        </w:rPr>
      </w:pPr>
      <w:bookmarkStart w:id="6" w:name="ABSTRACT_START"/>
      <w:bookmarkEnd w:id="6"/>
      <w:r>
        <w:rPr>
          <w:rtl/>
        </w:rPr>
        <w:t xml:space="preserve">הנאשם הורשע על פי הודאתו, בעובדות כתב אישום מתוקן, בביצוע עבירות של </w:t>
      </w:r>
      <w:r>
        <w:rPr>
          <w:b/>
          <w:bCs/>
          <w:rtl/>
        </w:rPr>
        <w:t>גידול, ייצור, הכנת סמים מסוכנים</w:t>
      </w:r>
      <w:r>
        <w:rPr>
          <w:rtl/>
        </w:rPr>
        <w:t xml:space="preserve">, עבירה לפי </w:t>
      </w:r>
      <w:hyperlink r:id="rId10" w:history="1">
        <w:r w:rsidR="00B54C0B" w:rsidRPr="00B54C0B">
          <w:rPr>
            <w:rStyle w:val="Hyperlink"/>
            <w:rFonts w:hint="cs"/>
            <w:rtl/>
          </w:rPr>
          <w:t>סעיף</w:t>
        </w:r>
        <w:r w:rsidR="00B54C0B" w:rsidRPr="00B54C0B">
          <w:rPr>
            <w:rStyle w:val="Hyperlink"/>
            <w:rtl/>
          </w:rPr>
          <w:t xml:space="preserve"> 6</w:t>
        </w:r>
      </w:hyperlink>
      <w:r>
        <w:rPr>
          <w:rtl/>
        </w:rPr>
        <w:t xml:space="preserve"> ל</w:t>
      </w:r>
      <w:hyperlink r:id="rId11" w:history="1">
        <w:r w:rsidR="00A23964" w:rsidRPr="00A23964">
          <w:rPr>
            <w:rFonts w:hint="cs"/>
            <w:color w:val="0000FF"/>
            <w:u w:val="single"/>
            <w:rtl/>
          </w:rPr>
          <w:t>פקודת</w:t>
        </w:r>
        <w:r w:rsidR="00A23964" w:rsidRPr="00A23964">
          <w:rPr>
            <w:color w:val="0000FF"/>
            <w:u w:val="single"/>
            <w:rtl/>
          </w:rPr>
          <w:t xml:space="preserve"> </w:t>
        </w:r>
        <w:r w:rsidR="00A23964" w:rsidRPr="00A23964">
          <w:rPr>
            <w:rFonts w:hint="cs"/>
            <w:color w:val="0000FF"/>
            <w:u w:val="single"/>
            <w:rtl/>
          </w:rPr>
          <w:t>הסמים</w:t>
        </w:r>
        <w:r w:rsidR="00A23964" w:rsidRPr="00A23964">
          <w:rPr>
            <w:color w:val="0000FF"/>
            <w:u w:val="single"/>
            <w:rtl/>
          </w:rPr>
          <w:t xml:space="preserve"> </w:t>
        </w:r>
        <w:r w:rsidR="00A23964" w:rsidRPr="00A23964">
          <w:rPr>
            <w:rFonts w:hint="cs"/>
            <w:color w:val="0000FF"/>
            <w:u w:val="single"/>
            <w:rtl/>
          </w:rPr>
          <w:t>המסוכנים</w:t>
        </w:r>
      </w:hyperlink>
      <w:r>
        <w:rPr>
          <w:rtl/>
        </w:rPr>
        <w:t xml:space="preserve"> [נוסח חדש] תשל"ג-1973 (להלן: </w:t>
      </w:r>
      <w:r>
        <w:rPr>
          <w:b/>
          <w:bCs/>
          <w:rtl/>
        </w:rPr>
        <w:t>"פקודת הסמים המסוכנים"</w:t>
      </w:r>
      <w:r>
        <w:rPr>
          <w:rtl/>
        </w:rPr>
        <w:t xml:space="preserve">), </w:t>
      </w:r>
      <w:r>
        <w:rPr>
          <w:b/>
          <w:bCs/>
          <w:rtl/>
        </w:rPr>
        <w:t>והחזקת כלים להכנת סם שלא לצריכה עצמית,</w:t>
      </w:r>
      <w:r>
        <w:rPr>
          <w:rtl/>
        </w:rPr>
        <w:t xml:space="preserve">  עבירה לפי </w:t>
      </w:r>
      <w:hyperlink r:id="rId12" w:history="1">
        <w:r w:rsidR="00B54C0B" w:rsidRPr="00B54C0B">
          <w:rPr>
            <w:rStyle w:val="Hyperlink"/>
            <w:rFonts w:hint="cs"/>
            <w:rtl/>
          </w:rPr>
          <w:t>סעיף</w:t>
        </w:r>
        <w:r w:rsidR="00B54C0B" w:rsidRPr="00B54C0B">
          <w:rPr>
            <w:rStyle w:val="Hyperlink"/>
            <w:rtl/>
          </w:rPr>
          <w:t xml:space="preserve"> 10</w:t>
        </w:r>
      </w:hyperlink>
      <w:r>
        <w:rPr>
          <w:rtl/>
        </w:rPr>
        <w:t xml:space="preserve"> רישא לפקודת הסמים המסוכנים. </w:t>
      </w:r>
    </w:p>
    <w:p w14:paraId="17B4A4AA" w14:textId="77777777" w:rsidR="004C32EE" w:rsidRDefault="004C32EE" w:rsidP="004C32EE">
      <w:pPr>
        <w:pStyle w:val="a9"/>
        <w:bidi/>
        <w:jc w:val="both"/>
      </w:pPr>
    </w:p>
    <w:p w14:paraId="081DBE17" w14:textId="77777777" w:rsidR="004C32EE" w:rsidRDefault="004C32EE" w:rsidP="004C32EE">
      <w:pPr>
        <w:pStyle w:val="a9"/>
        <w:numPr>
          <w:ilvl w:val="0"/>
          <w:numId w:val="1"/>
        </w:numPr>
        <w:bidi/>
        <w:jc w:val="both"/>
        <w:rPr>
          <w:rtl/>
        </w:rPr>
      </w:pPr>
      <w:bookmarkStart w:id="7" w:name="ABSTRACT_END"/>
      <w:bookmarkEnd w:id="7"/>
      <w:r>
        <w:rPr>
          <w:rtl/>
        </w:rPr>
        <w:lastRenderedPageBreak/>
        <w:t xml:space="preserve">ביום 31.5.21 בשעה 14:00 או בסמוך לכך, החזיק הנאשם במגירה בחדר השינה שלו בבית, שתי שקיות ובהן סם מסוכן מסוג קנבוס, באחת משקל של 34.52 גרם נטו, ובשנייה במשקל של 4.31 גרם נטו. כן החזיק שקית ובה סם מסוכן מסוג חשיש במשקל 1.16 גרם נטו. </w:t>
      </w:r>
    </w:p>
    <w:p w14:paraId="781231E6" w14:textId="77777777" w:rsidR="004C32EE" w:rsidRDefault="004C32EE" w:rsidP="004C32EE">
      <w:pPr>
        <w:spacing w:line="360" w:lineRule="auto"/>
        <w:ind w:left="720"/>
        <w:contextualSpacing/>
        <w:jc w:val="both"/>
        <w:rPr>
          <w:rtl/>
        </w:rPr>
      </w:pPr>
      <w:r>
        <w:rPr>
          <w:rtl/>
        </w:rPr>
        <w:t xml:space="preserve">באותן הנסיבות החזיק הנאשם בעליית הגג של הבית מעבדת גידול סמים ובה גידל 15 שתילים של סם מסוכן מסוג קנבוס במשקל של 2.16 ק"ג נטו ושקית ובה תפזורת של סם מסוכן מסוג קנבוס במשקל של 118.28 גרם נטו. </w:t>
      </w:r>
    </w:p>
    <w:p w14:paraId="6D113193" w14:textId="77777777" w:rsidR="004C32EE" w:rsidRDefault="004C32EE" w:rsidP="004C32EE">
      <w:pPr>
        <w:spacing w:line="360" w:lineRule="auto"/>
        <w:ind w:left="720"/>
        <w:contextualSpacing/>
        <w:jc w:val="both"/>
        <w:rPr>
          <w:rtl/>
        </w:rPr>
      </w:pPr>
      <w:r>
        <w:rPr>
          <w:rtl/>
        </w:rPr>
        <w:t xml:space="preserve">עוד, החזיק הנאשם בעליית הגג של הבית ציוד רב לייצור סם מסוכן: שני מאווררים, נורות חימום, צינורות אוורור, בקבוקים ובהם חומרי הדברה ואדניות. </w:t>
      </w:r>
    </w:p>
    <w:p w14:paraId="47A7B955" w14:textId="77777777" w:rsidR="004C32EE" w:rsidRDefault="004C32EE" w:rsidP="004C32EE">
      <w:pPr>
        <w:spacing w:line="360" w:lineRule="auto"/>
        <w:jc w:val="both"/>
        <w:rPr>
          <w:rtl/>
        </w:rPr>
      </w:pPr>
    </w:p>
    <w:p w14:paraId="087DBF22" w14:textId="77777777" w:rsidR="004C32EE" w:rsidRDefault="004C32EE" w:rsidP="004C32EE">
      <w:pPr>
        <w:spacing w:line="360" w:lineRule="auto"/>
        <w:ind w:firstLine="360"/>
        <w:jc w:val="both"/>
        <w:rPr>
          <w:b/>
          <w:bCs/>
          <w:u w:val="single"/>
          <w:rtl/>
        </w:rPr>
      </w:pPr>
      <w:r>
        <w:rPr>
          <w:b/>
          <w:bCs/>
          <w:u w:val="single"/>
          <w:rtl/>
        </w:rPr>
        <w:t>רישום בפלילים</w:t>
      </w:r>
    </w:p>
    <w:p w14:paraId="5B1A393E" w14:textId="77777777" w:rsidR="004C32EE" w:rsidRPr="00B8570B" w:rsidRDefault="004C32EE" w:rsidP="004C32EE">
      <w:pPr>
        <w:pStyle w:val="a9"/>
        <w:numPr>
          <w:ilvl w:val="0"/>
          <w:numId w:val="1"/>
        </w:numPr>
        <w:bidi/>
        <w:jc w:val="both"/>
        <w:rPr>
          <w:rtl/>
        </w:rPr>
      </w:pPr>
      <w:r>
        <w:rPr>
          <w:rtl/>
        </w:rPr>
        <w:t xml:space="preserve">לחובת הנאשם 7 הרשעות קודמות בעבירות סמים ואלימות, כשהאחרונה משנת 2012. </w:t>
      </w:r>
    </w:p>
    <w:p w14:paraId="1812DAB7" w14:textId="77777777" w:rsidR="004C32EE" w:rsidRDefault="004C32EE" w:rsidP="004C32EE">
      <w:pPr>
        <w:spacing w:line="360" w:lineRule="auto"/>
        <w:ind w:firstLine="360"/>
        <w:jc w:val="both"/>
        <w:rPr>
          <w:b/>
          <w:bCs/>
          <w:u w:val="single"/>
          <w:rtl/>
        </w:rPr>
      </w:pPr>
      <w:r>
        <w:rPr>
          <w:b/>
          <w:bCs/>
          <w:u w:val="single"/>
          <w:rtl/>
        </w:rPr>
        <w:t xml:space="preserve">חוות דעת ממונה על עבודות השירות </w:t>
      </w:r>
    </w:p>
    <w:p w14:paraId="265D5422" w14:textId="77777777" w:rsidR="004C32EE" w:rsidRDefault="004C32EE" w:rsidP="004C32EE">
      <w:pPr>
        <w:pStyle w:val="a9"/>
        <w:numPr>
          <w:ilvl w:val="0"/>
          <w:numId w:val="1"/>
        </w:numPr>
        <w:bidi/>
        <w:jc w:val="both"/>
        <w:rPr>
          <w:rtl/>
        </w:rPr>
      </w:pPr>
      <w:r>
        <w:rPr>
          <w:rtl/>
        </w:rPr>
        <w:t xml:space="preserve">בחוות הדעת מיום 22.2.23 נמצא הנאשם כשיר לבצע עבודות שירות. </w:t>
      </w:r>
    </w:p>
    <w:p w14:paraId="657151EC" w14:textId="77777777" w:rsidR="004C32EE" w:rsidRDefault="004C32EE" w:rsidP="004C32EE">
      <w:pPr>
        <w:spacing w:line="360" w:lineRule="auto"/>
        <w:jc w:val="both"/>
        <w:rPr>
          <w:b/>
          <w:bCs/>
          <w:rtl/>
        </w:rPr>
      </w:pPr>
    </w:p>
    <w:p w14:paraId="4760C611" w14:textId="77777777" w:rsidR="004C32EE" w:rsidRDefault="004C32EE" w:rsidP="004C32EE">
      <w:pPr>
        <w:spacing w:line="360" w:lineRule="auto"/>
        <w:ind w:firstLine="360"/>
        <w:jc w:val="both"/>
        <w:rPr>
          <w:b/>
          <w:bCs/>
          <w:u w:val="single"/>
          <w:rtl/>
        </w:rPr>
      </w:pPr>
      <w:r>
        <w:rPr>
          <w:b/>
          <w:bCs/>
          <w:u w:val="single"/>
          <w:rtl/>
        </w:rPr>
        <w:t xml:space="preserve">תסקיר שירות המבחן </w:t>
      </w:r>
    </w:p>
    <w:p w14:paraId="669B5343" w14:textId="77777777" w:rsidR="004C32EE" w:rsidRDefault="004C32EE" w:rsidP="004C32EE">
      <w:pPr>
        <w:pStyle w:val="a9"/>
        <w:numPr>
          <w:ilvl w:val="0"/>
          <w:numId w:val="1"/>
        </w:numPr>
        <w:bidi/>
        <w:jc w:val="both"/>
        <w:rPr>
          <w:rtl/>
        </w:rPr>
      </w:pPr>
      <w:r>
        <w:rPr>
          <w:rtl/>
        </w:rPr>
        <w:t xml:space="preserve">במסגרת התסקיר פורטו בהרחבה תולדותיו של הנאשם וצוין כי מדובר במי שהוא כבן 43, גרוש, אב לבת 23, מתגורר בבית אמו בראשון לציון ומזה כשנה עובד כחשמלאי. </w:t>
      </w:r>
    </w:p>
    <w:p w14:paraId="6FD6306A" w14:textId="77777777" w:rsidR="004C32EE" w:rsidRDefault="004C32EE" w:rsidP="004C32EE">
      <w:pPr>
        <w:spacing w:line="360" w:lineRule="auto"/>
        <w:ind w:left="720"/>
        <w:contextualSpacing/>
        <w:jc w:val="both"/>
        <w:rPr>
          <w:rtl/>
        </w:rPr>
      </w:pPr>
      <w:r>
        <w:rPr>
          <w:rtl/>
        </w:rPr>
        <w:t xml:space="preserve">הנאשם סיים 12 שנות לימוד בפנימייה מקצועית ומחזיק בתעודת מקצוע של גנן. הנאשם התגייס לצבא אך שוחרר על רקע אי התאמה. בהיותו כבן 17 התחתן עם בת זוגו דאז ונולדה להם ילדה, בהיותו בגיל 20 התגרשו. לאחר הגירושין, המשיך הנאשם להיות מעורב בחיי בתו ושמר עמה על קשר קבוע במסגרת הסדרי ראייה. </w:t>
      </w:r>
    </w:p>
    <w:p w14:paraId="070C551D" w14:textId="77777777" w:rsidR="004C32EE" w:rsidRDefault="004C32EE" w:rsidP="004C32EE">
      <w:pPr>
        <w:spacing w:line="360" w:lineRule="auto"/>
        <w:jc w:val="both"/>
        <w:rPr>
          <w:rtl/>
        </w:rPr>
      </w:pPr>
    </w:p>
    <w:p w14:paraId="7F29DDB9" w14:textId="77777777" w:rsidR="004C32EE" w:rsidRDefault="004C32EE" w:rsidP="004C32EE">
      <w:pPr>
        <w:spacing w:line="360" w:lineRule="auto"/>
        <w:ind w:left="720"/>
        <w:contextualSpacing/>
        <w:jc w:val="both"/>
        <w:rPr>
          <w:rtl/>
        </w:rPr>
      </w:pPr>
      <w:r>
        <w:rPr>
          <w:rtl/>
        </w:rPr>
        <w:t xml:space="preserve">בהתייחס הנאשם לעבירות שביצע, התקשה לקחת אחריות והתקשה לראות את הפסול במעשיו. הנאשם תיאר כי התחיל להשתמש באופן ספורדי בסמים בהיותו כבן 17, ומאז ולאורך השנים, התקשה לראות כל סוג של השפעה שלילית של שימוש זה על חייו. הנאשם נעשה תוקפני כאשר שירות המבחן ניסה לעמת אותו עם דפוסי שימוש קבועים והתמכרותיים.  הנאשם ציין לפני שירות המבחן כי לאחרונה אובחן כסובל ממחלה כרונית  ובגין כך אושר לו השימוש בקנאביס רפואי. הנאשם התקשה להבין את ההבדל בין האישור לשימוש בסמים בהתאם לרישיון המצוי ברשותו לבין בחירתו לגדל את הסם כפי שתואר בכתב האישום. הנאשם ציין כי משפחתו מודעת למעשיו שכן גידל את הסם בבית אמו, אך התייחסותם מתונה כלפיו. </w:t>
      </w:r>
    </w:p>
    <w:p w14:paraId="042BF826" w14:textId="77777777" w:rsidR="004C32EE" w:rsidRDefault="004C32EE" w:rsidP="004C32EE">
      <w:pPr>
        <w:spacing w:line="360" w:lineRule="auto"/>
        <w:jc w:val="both"/>
        <w:rPr>
          <w:rtl/>
        </w:rPr>
      </w:pPr>
    </w:p>
    <w:p w14:paraId="25DB79B0" w14:textId="77777777" w:rsidR="004C32EE" w:rsidRDefault="004C32EE" w:rsidP="004C32EE">
      <w:pPr>
        <w:spacing w:line="360" w:lineRule="auto"/>
        <w:ind w:left="720"/>
        <w:contextualSpacing/>
        <w:jc w:val="both"/>
        <w:rPr>
          <w:rtl/>
        </w:rPr>
      </w:pPr>
      <w:r>
        <w:rPr>
          <w:rtl/>
        </w:rPr>
        <w:lastRenderedPageBreak/>
        <w:t xml:space="preserve">שירות המבחן התרשם כי הנאשם מטשטש מקשייו ובעיותיו, לא רואה פסול במעשיו, שלל צורך בעריכת שינוי מסוג כלשהו ושלל צורך בסיוע מקצועי. עוד התרשם שירות המבחן כי מדובר באדם בעל דפוסי חשיבה והתנהלות מושרשים, בעל עמדות הנותנות לגיטימציה לשימוש בסמים ולגידולם. כמו כן, סביבתו של הנאשם נעדרת יכולת לשמש עבורו גורם מציב גבול. </w:t>
      </w:r>
    </w:p>
    <w:p w14:paraId="6FD80B08" w14:textId="77777777" w:rsidR="004C32EE" w:rsidRDefault="004C32EE" w:rsidP="004C32EE">
      <w:pPr>
        <w:spacing w:line="360" w:lineRule="auto"/>
        <w:ind w:left="720"/>
        <w:contextualSpacing/>
        <w:jc w:val="both"/>
        <w:rPr>
          <w:rtl/>
        </w:rPr>
      </w:pPr>
      <w:r>
        <w:rPr>
          <w:rtl/>
        </w:rPr>
        <w:t xml:space="preserve">כגורמי סיכון להישנות ביצוע עבירות, שקל שירות המבחן את דפוסי חשיבתו של הנאשם, התנהלותו ותפיסות העולם בהן מחזיק. עוד שקל את חומרת העבירות, החזרתיות, עמדותיו הנותנות לגיטימציה לגידול סמים והנוגדות חוק, קשריו החברתיים הבעייתיים ולכך שאינו מודע למצבי סיכון עבורו. </w:t>
      </w:r>
    </w:p>
    <w:p w14:paraId="4E2C37A7" w14:textId="77777777" w:rsidR="004C32EE" w:rsidRDefault="004C32EE" w:rsidP="004C32EE">
      <w:pPr>
        <w:spacing w:line="360" w:lineRule="auto"/>
        <w:ind w:left="720"/>
        <w:contextualSpacing/>
        <w:jc w:val="both"/>
        <w:rPr>
          <w:rtl/>
        </w:rPr>
      </w:pPr>
      <w:r>
        <w:rPr>
          <w:rtl/>
        </w:rPr>
        <w:t xml:space="preserve">בין סיכויי השיקום, שירות המבחן שקל את הרצף התעסוקתי הנורמטיבי לאורך השנים ואת דיווחו של הנאשם לגבי תפקודו האבהי, המחויב והאחראי ביחס לבתו. </w:t>
      </w:r>
    </w:p>
    <w:p w14:paraId="115FE45A" w14:textId="77777777" w:rsidR="004C32EE" w:rsidRDefault="004C32EE" w:rsidP="004C32EE">
      <w:pPr>
        <w:spacing w:line="360" w:lineRule="auto"/>
        <w:ind w:firstLine="720"/>
        <w:jc w:val="both"/>
        <w:rPr>
          <w:rtl/>
        </w:rPr>
      </w:pPr>
    </w:p>
    <w:p w14:paraId="26C80CA4" w14:textId="77777777" w:rsidR="004C32EE" w:rsidRDefault="004C32EE" w:rsidP="004C32EE">
      <w:pPr>
        <w:spacing w:line="360" w:lineRule="auto"/>
        <w:ind w:firstLine="720"/>
        <w:jc w:val="both"/>
        <w:rPr>
          <w:rtl/>
        </w:rPr>
      </w:pPr>
      <w:r>
        <w:rPr>
          <w:rtl/>
        </w:rPr>
        <w:t xml:space="preserve">בהיעדר מוטיבציה לקשר מסייע מצדו של הנאשם, שירות המבחן לא בא בהמלצה טיפולית. </w:t>
      </w:r>
    </w:p>
    <w:p w14:paraId="6399AF0A" w14:textId="77777777" w:rsidR="004C32EE" w:rsidRDefault="004C32EE" w:rsidP="004C32EE">
      <w:pPr>
        <w:spacing w:line="360" w:lineRule="auto"/>
        <w:jc w:val="both"/>
        <w:rPr>
          <w:rtl/>
        </w:rPr>
      </w:pPr>
    </w:p>
    <w:p w14:paraId="19DD0D11" w14:textId="77777777" w:rsidR="004C32EE" w:rsidRDefault="004C32EE" w:rsidP="004C32EE">
      <w:pPr>
        <w:spacing w:line="360" w:lineRule="auto"/>
        <w:ind w:firstLine="360"/>
        <w:jc w:val="both"/>
        <w:rPr>
          <w:b/>
          <w:bCs/>
          <w:u w:val="single"/>
          <w:rtl/>
        </w:rPr>
      </w:pPr>
      <w:r>
        <w:rPr>
          <w:b/>
          <w:bCs/>
          <w:u w:val="single"/>
          <w:rtl/>
        </w:rPr>
        <w:t xml:space="preserve">ראיות לעונש </w:t>
      </w:r>
    </w:p>
    <w:p w14:paraId="504B175F" w14:textId="77777777" w:rsidR="004C32EE" w:rsidRDefault="004C32EE" w:rsidP="004C32EE">
      <w:pPr>
        <w:pStyle w:val="a9"/>
        <w:numPr>
          <w:ilvl w:val="0"/>
          <w:numId w:val="1"/>
        </w:numPr>
        <w:bidi/>
        <w:jc w:val="both"/>
        <w:rPr>
          <w:rtl/>
        </w:rPr>
      </w:pPr>
      <w:r>
        <w:rPr>
          <w:rtl/>
        </w:rPr>
        <w:t xml:space="preserve">ההגנה הגישה מסמכים רפואיים (נ/1) מהם עולה כי מצבו של הנאשם מורכב והוא ביצע בדיקות מרובות. </w:t>
      </w:r>
    </w:p>
    <w:p w14:paraId="6BCC7B50" w14:textId="77777777" w:rsidR="004C32EE" w:rsidRDefault="004C32EE" w:rsidP="004C32EE">
      <w:pPr>
        <w:spacing w:line="360" w:lineRule="auto"/>
        <w:ind w:left="720"/>
        <w:contextualSpacing/>
        <w:jc w:val="both"/>
        <w:rPr>
          <w:rtl/>
        </w:rPr>
      </w:pPr>
      <w:r>
        <w:rPr>
          <w:rtl/>
        </w:rPr>
        <w:t>עוד הגישה ההגנה את רישיונו של הנאשם להחזקה ושימוש בקנאביס לצורך רפואי (נ/2) שתוקפו מיום 5.8.21 ועד ליום 31.1.22.</w:t>
      </w:r>
    </w:p>
    <w:p w14:paraId="1EA3AA2B" w14:textId="77777777" w:rsidR="004C32EE" w:rsidRDefault="004C32EE" w:rsidP="004C32EE">
      <w:pPr>
        <w:spacing w:line="360" w:lineRule="auto"/>
        <w:jc w:val="both"/>
        <w:rPr>
          <w:rtl/>
        </w:rPr>
      </w:pPr>
    </w:p>
    <w:p w14:paraId="07C40213" w14:textId="77777777" w:rsidR="004C32EE" w:rsidRDefault="004C32EE" w:rsidP="004C32EE">
      <w:pPr>
        <w:spacing w:line="360" w:lineRule="auto"/>
        <w:ind w:firstLine="360"/>
        <w:jc w:val="both"/>
        <w:rPr>
          <w:b/>
          <w:bCs/>
          <w:u w:val="single"/>
          <w:rtl/>
        </w:rPr>
      </w:pPr>
      <w:r>
        <w:rPr>
          <w:b/>
          <w:bCs/>
          <w:u w:val="single"/>
          <w:rtl/>
        </w:rPr>
        <w:t>טיעוני הצדדים לעונש</w:t>
      </w:r>
    </w:p>
    <w:p w14:paraId="05904D33" w14:textId="77777777" w:rsidR="004C32EE" w:rsidRDefault="004C32EE" w:rsidP="004C32EE">
      <w:pPr>
        <w:spacing w:line="360" w:lineRule="auto"/>
        <w:ind w:firstLine="360"/>
        <w:jc w:val="both"/>
        <w:rPr>
          <w:u w:val="single"/>
          <w:rtl/>
        </w:rPr>
      </w:pPr>
      <w:r>
        <w:rPr>
          <w:u w:val="single"/>
          <w:rtl/>
        </w:rPr>
        <w:t xml:space="preserve">תמצית טיעוני המאשימה </w:t>
      </w:r>
    </w:p>
    <w:p w14:paraId="0BEE5D25" w14:textId="77777777" w:rsidR="004C32EE" w:rsidRDefault="004C32EE" w:rsidP="004C32EE">
      <w:pPr>
        <w:pStyle w:val="a9"/>
        <w:numPr>
          <w:ilvl w:val="0"/>
          <w:numId w:val="1"/>
        </w:numPr>
        <w:bidi/>
        <w:jc w:val="both"/>
        <w:rPr>
          <w:rtl/>
        </w:rPr>
      </w:pPr>
      <w:r>
        <w:rPr>
          <w:rtl/>
        </w:rPr>
        <w:t xml:space="preserve">בראשית טיעוניה עמדה המאשימה על הערכים המוגנים שנפגעו ממעשיו של הנאשם. בין היתר ציינה את הצורך להגן על בריאות הציבור ועל הציבור מפני הנזקים הישירים והעקיפים כתוצאה מעבירות הסמים. המאשימה הגישה פסיקה ועתרה לקבוע את מתחם הענישה ההולם בין 6 חודשי מאסר לבין 15 חודשים. </w:t>
      </w:r>
    </w:p>
    <w:p w14:paraId="52781015" w14:textId="77777777" w:rsidR="004C32EE" w:rsidRDefault="004C32EE" w:rsidP="004C32EE">
      <w:pPr>
        <w:spacing w:line="360" w:lineRule="auto"/>
        <w:ind w:left="720"/>
        <w:contextualSpacing/>
        <w:jc w:val="both"/>
        <w:rPr>
          <w:rtl/>
        </w:rPr>
      </w:pPr>
      <w:r>
        <w:rPr>
          <w:rtl/>
        </w:rPr>
        <w:t xml:space="preserve">בהתייחס המאשימה לנסיבות הנאשם עצמו ציינה כי לחובתו 7 הרשעות קודמות בעבירות סמים ואלימות, התייחסה לתסקיר שם התרשם שירות המבחן כי הנאשם מטשטש מחומרת מעשיו, לא רואה בהם פסול, ולכך שהסיכון להישנות ביצוע עבירות-גבוה. לצד זאת ציינה המאשימה לקולה את הודאתו של הנאשם במיוחס לו ואת החיסכון בזמן השיפוטי וביקשה למקם את עונשו של הנאשם במרכז מתחם הענישה ולגזור עליו 9 חודשי מאסר שיכול וירוצו בדרך של עבודות שירות לצד מאסר על תנאי, קנס, פיצוי, פסילה בפועל מלהחזיק ברישיון נהיגה ופסילה על תנאי. </w:t>
      </w:r>
    </w:p>
    <w:p w14:paraId="630DE5F2" w14:textId="77777777" w:rsidR="004C32EE" w:rsidRDefault="004C32EE" w:rsidP="004C32EE">
      <w:pPr>
        <w:spacing w:line="360" w:lineRule="auto"/>
        <w:jc w:val="both"/>
      </w:pPr>
    </w:p>
    <w:p w14:paraId="273B5978" w14:textId="77777777" w:rsidR="004C32EE" w:rsidRDefault="004C32EE" w:rsidP="004C32EE">
      <w:pPr>
        <w:spacing w:line="360" w:lineRule="auto"/>
        <w:ind w:firstLine="360"/>
        <w:jc w:val="both"/>
        <w:rPr>
          <w:u w:val="single"/>
          <w:rtl/>
        </w:rPr>
      </w:pPr>
      <w:r>
        <w:rPr>
          <w:u w:val="single"/>
          <w:rtl/>
        </w:rPr>
        <w:t>תמצית טיעוני ההגנה</w:t>
      </w:r>
    </w:p>
    <w:p w14:paraId="2AE4214B" w14:textId="77777777" w:rsidR="004C32EE" w:rsidRDefault="004C32EE" w:rsidP="004C32EE">
      <w:pPr>
        <w:pStyle w:val="a9"/>
        <w:numPr>
          <w:ilvl w:val="0"/>
          <w:numId w:val="1"/>
        </w:numPr>
        <w:bidi/>
        <w:jc w:val="both"/>
        <w:rPr>
          <w:rtl/>
        </w:rPr>
      </w:pPr>
      <w:r>
        <w:rPr>
          <w:rtl/>
        </w:rPr>
        <w:t xml:space="preserve">ההגנה הדגישה כי מדובר במי שהודה בהזדמנות הראשונה והורשע רק בביצוע עבירה של גידול סמים - ולא בהחזקתם. ההגנה הדגישה והסבירה כי הנאשם אוחז ברישיון לשימוש בקנאביס רפואי נוכח מחלתו הקשה, ולכן לא ראה בעייתיות בצריכת הסמים כאשר מבחינתו מדובר בתרופה. </w:t>
      </w:r>
    </w:p>
    <w:p w14:paraId="0CDE05C7" w14:textId="77777777" w:rsidR="004C32EE" w:rsidRDefault="004C32EE" w:rsidP="004C32EE">
      <w:pPr>
        <w:spacing w:line="360" w:lineRule="auto"/>
        <w:ind w:left="720"/>
        <w:contextualSpacing/>
        <w:jc w:val="both"/>
        <w:rPr>
          <w:rtl/>
        </w:rPr>
      </w:pPr>
      <w:r>
        <w:rPr>
          <w:rtl/>
        </w:rPr>
        <w:t xml:space="preserve">עוד ציינה ההגנה כי יש לתת את הדעת לשינוי החקיקתי והיחס השונה לסם מסוג הקנאביס, כאשר כיום מדובר בעבירה מנהלית ולכן אין לייחס משקל לאמירות שירות המבחן שאינן הולמות את מציאותו של הנאשם. </w:t>
      </w:r>
    </w:p>
    <w:p w14:paraId="3C905A5E" w14:textId="77777777" w:rsidR="004C32EE" w:rsidRDefault="004C32EE" w:rsidP="004C32EE">
      <w:pPr>
        <w:spacing w:line="360" w:lineRule="auto"/>
        <w:ind w:left="720"/>
        <w:contextualSpacing/>
        <w:jc w:val="both"/>
        <w:rPr>
          <w:rtl/>
        </w:rPr>
      </w:pPr>
      <w:r>
        <w:rPr>
          <w:rtl/>
        </w:rPr>
        <w:t xml:space="preserve">כמו כן, אימרת שירות המבחן לפיה הנאשם לא פעל לעריכת שינוי במצבו אינה עולה בקנה אחד עם העובדה לפיה מזה כעשור הוא לא  מעורב בפלילים, הצליח לשמור על אורח חיים נורמטיבי ובפועל לא נזקק להליך טיפולי. הנאשם צורך את סם הקנאביס כתרופה ואינו מכור לסם. על כן טוענת ההגנה, אין ליתן משקל להמלצת שירות המבחן. </w:t>
      </w:r>
    </w:p>
    <w:p w14:paraId="08E78F09" w14:textId="77777777" w:rsidR="004C32EE" w:rsidRDefault="004C32EE" w:rsidP="004C32EE">
      <w:pPr>
        <w:spacing w:line="360" w:lineRule="auto"/>
        <w:jc w:val="both"/>
        <w:rPr>
          <w:rtl/>
        </w:rPr>
      </w:pPr>
    </w:p>
    <w:p w14:paraId="3666F94D" w14:textId="77777777" w:rsidR="004C32EE" w:rsidRDefault="004C32EE" w:rsidP="004C32EE">
      <w:pPr>
        <w:spacing w:line="360" w:lineRule="auto"/>
        <w:ind w:left="720"/>
        <w:contextualSpacing/>
        <w:jc w:val="both"/>
        <w:rPr>
          <w:rtl/>
        </w:rPr>
      </w:pPr>
      <w:r>
        <w:rPr>
          <w:rtl/>
        </w:rPr>
        <w:t xml:space="preserve">ההגנה התייחסה לנסיבות הנאשם עצמו וציינה כי הנאשם מועסק כחשמלאי, מסייע לבתו, מפרנס את עצמו ומתמודד עם הוצאותיו הכלכליות הרפואיות. במקרה ייחודי זה סבורה ההגנה, יש להסתפק בענישה הצופה פני עתיד וקנס נמוך ככל הניתן, כאשר כעת צורך הנאשם את הקנאביס במרשם ואינו צפוי לשוב ולעבור עבירות אלה. ההגנה הגישה פסיקה. </w:t>
      </w:r>
    </w:p>
    <w:p w14:paraId="2776DF2F" w14:textId="77777777" w:rsidR="004C32EE" w:rsidRDefault="004C32EE" w:rsidP="004C32EE">
      <w:pPr>
        <w:spacing w:line="360" w:lineRule="auto"/>
        <w:jc w:val="both"/>
        <w:rPr>
          <w:rtl/>
        </w:rPr>
      </w:pPr>
    </w:p>
    <w:p w14:paraId="165CCA3F" w14:textId="77777777" w:rsidR="004C32EE" w:rsidRDefault="004C32EE" w:rsidP="004C32EE">
      <w:pPr>
        <w:spacing w:line="360" w:lineRule="auto"/>
        <w:ind w:left="720"/>
        <w:contextualSpacing/>
        <w:jc w:val="both"/>
        <w:rPr>
          <w:rtl/>
        </w:rPr>
      </w:pPr>
      <w:r>
        <w:rPr>
          <w:rtl/>
        </w:rPr>
        <w:t xml:space="preserve">לבסוף שמעתי את הנאשם עצמו שהביע חרטה על מעשיו וציין כי נקלע למצב זה עקב בעיה רפואית. כיום, הוא מטופל בקנאביס רפואי, מנסה לאזן את מצבו הרפואי ולחזור לעבודתו. עוד ציין הנאשם כי הוא מסייע בכלכלת בתו ואין בכוונתו לחזור לגדל סמים. </w:t>
      </w:r>
    </w:p>
    <w:p w14:paraId="00C780E6" w14:textId="77777777" w:rsidR="004C32EE" w:rsidRDefault="004C32EE" w:rsidP="004C32EE">
      <w:pPr>
        <w:spacing w:line="360" w:lineRule="auto"/>
        <w:jc w:val="both"/>
        <w:rPr>
          <w:rtl/>
        </w:rPr>
      </w:pPr>
    </w:p>
    <w:p w14:paraId="00A898E7" w14:textId="77777777" w:rsidR="004C32EE" w:rsidRDefault="004C32EE" w:rsidP="004C32EE">
      <w:pPr>
        <w:spacing w:line="360" w:lineRule="auto"/>
        <w:ind w:firstLine="360"/>
        <w:jc w:val="both"/>
        <w:rPr>
          <w:b/>
          <w:bCs/>
          <w:u w:val="single"/>
          <w:rtl/>
        </w:rPr>
      </w:pPr>
      <w:r>
        <w:rPr>
          <w:b/>
          <w:bCs/>
          <w:u w:val="single"/>
          <w:rtl/>
        </w:rPr>
        <w:t xml:space="preserve">דיון </w:t>
      </w:r>
    </w:p>
    <w:p w14:paraId="5EFE82E0" w14:textId="77777777" w:rsidR="004C32EE" w:rsidRDefault="004C32EE" w:rsidP="004C32EE">
      <w:pPr>
        <w:pStyle w:val="a9"/>
        <w:numPr>
          <w:ilvl w:val="0"/>
          <w:numId w:val="1"/>
        </w:numPr>
        <w:bidi/>
        <w:jc w:val="both"/>
        <w:rPr>
          <w:rtl/>
        </w:rPr>
      </w:pPr>
      <w:r>
        <w:rPr>
          <w:rtl/>
        </w:rPr>
        <w:t>המעשים המיוחסים לנאשם חמורים ופוגעים בבריאות הציבור, בסדר הציבורי וביכולת הסדרת השימוש בקנאביס רפואי ברישיון. החזקת הסמים ובפרט כאשר מתלווה להם גידול בכמות גדולה, עשויה להוות פתח ליצירת סביבה עבריינית ומגוון בעיות חברתיות קשות, כגון התמכרות וירידה בתפקודה הפיזי והמנטלי של החברה. יפים לעניין זה דברי כב' השופט הנדל ב</w:t>
      </w:r>
      <w:hyperlink r:id="rId13" w:history="1">
        <w:r w:rsidR="00A23964" w:rsidRPr="00A23964">
          <w:rPr>
            <w:rFonts w:hint="cs"/>
            <w:color w:val="0000FF"/>
            <w:u w:val="single"/>
            <w:rtl/>
          </w:rPr>
          <w:t>ע</w:t>
        </w:r>
        <w:r w:rsidR="00A23964" w:rsidRPr="00A23964">
          <w:rPr>
            <w:color w:val="0000FF"/>
            <w:u w:val="single"/>
            <w:rtl/>
          </w:rPr>
          <w:t>"</w:t>
        </w:r>
        <w:r w:rsidR="00A23964" w:rsidRPr="00A23964">
          <w:rPr>
            <w:rFonts w:hint="cs"/>
            <w:color w:val="0000FF"/>
            <w:u w:val="single"/>
            <w:rtl/>
          </w:rPr>
          <w:t>פ</w:t>
        </w:r>
        <w:r w:rsidR="00A23964" w:rsidRPr="00A23964">
          <w:rPr>
            <w:color w:val="0000FF"/>
            <w:u w:val="single"/>
            <w:rtl/>
          </w:rPr>
          <w:t xml:space="preserve"> 972/11</w:t>
        </w:r>
      </w:hyperlink>
      <w:r>
        <w:rPr>
          <w:rtl/>
        </w:rPr>
        <w:t xml:space="preserve"> </w:t>
      </w:r>
      <w:r>
        <w:rPr>
          <w:b/>
          <w:bCs/>
          <w:rtl/>
        </w:rPr>
        <w:t>מדינת ישראל נ' יניב יונה</w:t>
      </w:r>
      <w:r>
        <w:rPr>
          <w:rtl/>
        </w:rPr>
        <w:t>:</w:t>
      </w:r>
    </w:p>
    <w:p w14:paraId="64EFB01D" w14:textId="77777777" w:rsidR="004C32EE" w:rsidRDefault="004C32EE" w:rsidP="004C32EE">
      <w:pPr>
        <w:spacing w:line="360" w:lineRule="auto"/>
        <w:ind w:left="720"/>
        <w:contextualSpacing/>
        <w:jc w:val="both"/>
        <w:rPr>
          <w:b/>
          <w:bCs/>
          <w:rtl/>
        </w:rPr>
      </w:pPr>
      <w:r>
        <w:rPr>
          <w:b/>
          <w:bCs/>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 יתכן ועבירות הסמים הקשים הן כה נפוצות עד שהתרגלנו אליהן, ואולי אף אבדה לנו הרגישות למחיר שלא רק החברה משלמת אלא גם המשתמש עצמו".</w:t>
      </w:r>
    </w:p>
    <w:p w14:paraId="5A4426DE" w14:textId="77777777" w:rsidR="004C32EE" w:rsidRDefault="004C32EE" w:rsidP="004C32EE">
      <w:pPr>
        <w:spacing w:line="360" w:lineRule="auto"/>
        <w:jc w:val="both"/>
        <w:rPr>
          <w:b/>
          <w:bCs/>
          <w:rtl/>
        </w:rPr>
      </w:pPr>
    </w:p>
    <w:p w14:paraId="039406CB" w14:textId="77777777" w:rsidR="004C32EE" w:rsidRDefault="004C32EE" w:rsidP="004C32EE">
      <w:pPr>
        <w:spacing w:line="360" w:lineRule="auto"/>
        <w:ind w:left="720"/>
        <w:contextualSpacing/>
        <w:jc w:val="both"/>
        <w:rPr>
          <w:rtl/>
        </w:rPr>
      </w:pPr>
      <w:r>
        <w:rPr>
          <w:rtl/>
        </w:rPr>
        <w:t>עוד יש להזכיר את שנקבע ב</w:t>
      </w:r>
      <w:hyperlink r:id="rId14" w:history="1">
        <w:r w:rsidR="00A23964" w:rsidRPr="00A23964">
          <w:rPr>
            <w:b/>
            <w:color w:val="0000FF"/>
            <w:u w:val="single"/>
            <w:rtl/>
          </w:rPr>
          <w:t>ע"פ 5807/17</w:t>
        </w:r>
      </w:hyperlink>
      <w:r>
        <w:rPr>
          <w:b/>
          <w:rtl/>
        </w:rPr>
        <w:t xml:space="preserve"> </w:t>
      </w:r>
      <w:r>
        <w:rPr>
          <w:bCs/>
          <w:rtl/>
        </w:rPr>
        <w:t>משה דרחי נ' מ"י</w:t>
      </w:r>
      <w:r>
        <w:rPr>
          <w:b/>
          <w:rtl/>
        </w:rPr>
        <w:t xml:space="preserve"> (18.6.18), שם נדרש ביהמ"ש העליון לטענה לפיה יש מקום להקל בענישה בעניינם של אלה המגדלים סמים מסוג קנבוס במעבדות, בראי המדיניות המקלה של רשויות האכיפה לסמים מסוג זה. ביהמ"ש העליון דחה את הטענה וקבע:</w:t>
      </w:r>
    </w:p>
    <w:p w14:paraId="60D53BB0" w14:textId="77777777" w:rsidR="004C32EE" w:rsidRDefault="004C32EE" w:rsidP="004C32EE">
      <w:pPr>
        <w:spacing w:line="360" w:lineRule="auto"/>
        <w:ind w:left="720"/>
        <w:contextualSpacing/>
        <w:jc w:val="both"/>
        <w:rPr>
          <w:b/>
          <w:rtl/>
        </w:rPr>
      </w:pPr>
      <w:r>
        <w:rPr>
          <w:b/>
          <w:rtl/>
        </w:rPr>
        <w:t>"</w:t>
      </w:r>
      <w:r>
        <w:rPr>
          <w:bCs/>
          <w:rtl/>
        </w:rPr>
        <w:t>ואולם, אל לנו לטעות – השימוש בקנבוס אסור. לטעמי זה אינו סם קל אלא סם פחות חמור. ממילא, אין זו המסגרת לבחון את מדיניות רשויות האכיפה. מתוך הנחה שהיא ראויה, הרי שהיא נועדה בעיקר למשתמשים בסם זה לשימוש עצמי, ולא בתדירות גבוהה. הסיוע של מערער 2 לתפעול תחנת ההפצה של הסם אינו מבחין, כמובן, בין סוג המשתמשים, תדירותם וכמותם. מדיניות החדשה זו לא נועדה לעודד הספקה או ייצור של סם, ואין בה לגרוע מהתכלית החברתית של מלחמה נגד התופעות אלו. עולה כי מדיניות הענישה למשתמש העצמי בסם מסוג קנבוס פעם ראשונה לחוד, ומדיניות הענישה למפיץ, לסוחר ולמגדל, ולמסייע להם – לחוד".</w:t>
      </w:r>
    </w:p>
    <w:p w14:paraId="6F5FB3A3" w14:textId="77777777" w:rsidR="004C32EE" w:rsidRDefault="004C32EE" w:rsidP="004C32EE">
      <w:pPr>
        <w:spacing w:line="360" w:lineRule="auto"/>
        <w:jc w:val="both"/>
        <w:rPr>
          <w:b/>
          <w:sz w:val="22"/>
          <w:rtl/>
        </w:rPr>
      </w:pPr>
    </w:p>
    <w:p w14:paraId="457B7936" w14:textId="77777777" w:rsidR="004C32EE" w:rsidRDefault="004C32EE" w:rsidP="004C32EE">
      <w:pPr>
        <w:spacing w:line="360" w:lineRule="auto"/>
        <w:ind w:left="720"/>
        <w:contextualSpacing/>
        <w:jc w:val="both"/>
        <w:rPr>
          <w:b/>
          <w:rtl/>
        </w:rPr>
      </w:pPr>
      <w:r>
        <w:rPr>
          <w:b/>
          <w:rtl/>
        </w:rPr>
        <w:t xml:space="preserve">לבסוף אציין כי </w:t>
      </w:r>
      <w:r>
        <w:rPr>
          <w:bCs/>
          <w:rtl/>
        </w:rPr>
        <w:t xml:space="preserve">"העבירה של ייצור והפקת סם מסוכן בכמות כה משמעותית, היא עבירה חמורה... מגמת הענישה ביחס לעבירות אלה היא של החמרה והרתעה" </w:t>
      </w:r>
      <w:r>
        <w:rPr>
          <w:b/>
          <w:rtl/>
        </w:rPr>
        <w:t xml:space="preserve">(ר' את </w:t>
      </w:r>
      <w:hyperlink r:id="rId15" w:history="1">
        <w:r w:rsidR="00A23964" w:rsidRPr="00A23964">
          <w:rPr>
            <w:b/>
            <w:color w:val="0000FF"/>
            <w:u w:val="single"/>
            <w:rtl/>
          </w:rPr>
          <w:t>ע"פ 2596/18</w:t>
        </w:r>
      </w:hyperlink>
      <w:r>
        <w:rPr>
          <w:b/>
          <w:rtl/>
        </w:rPr>
        <w:t xml:space="preserve"> ‏ ‏ </w:t>
      </w:r>
      <w:r>
        <w:rPr>
          <w:bCs/>
          <w:rtl/>
        </w:rPr>
        <w:t>זנזורי נ' מ"י</w:t>
      </w:r>
      <w:r>
        <w:rPr>
          <w:b/>
          <w:rtl/>
        </w:rPr>
        <w:t xml:space="preserve"> (12.8.18)). </w:t>
      </w:r>
    </w:p>
    <w:p w14:paraId="2CE5F658" w14:textId="77777777" w:rsidR="004C32EE" w:rsidRDefault="004C32EE" w:rsidP="004C32EE">
      <w:pPr>
        <w:spacing w:line="360" w:lineRule="auto"/>
        <w:jc w:val="both"/>
        <w:rPr>
          <w:b/>
        </w:rPr>
      </w:pPr>
    </w:p>
    <w:p w14:paraId="0D284CC3" w14:textId="77777777" w:rsidR="004C32EE" w:rsidRDefault="004C32EE" w:rsidP="004C32EE">
      <w:pPr>
        <w:pStyle w:val="a9"/>
        <w:numPr>
          <w:ilvl w:val="0"/>
          <w:numId w:val="1"/>
        </w:numPr>
        <w:bidi/>
        <w:jc w:val="both"/>
        <w:rPr>
          <w:rtl/>
        </w:rPr>
      </w:pPr>
      <w:r>
        <w:rPr>
          <w:rtl/>
        </w:rPr>
        <w:t>בשים לב לכל השיקולים דלעיל, מצאתי כי מידת הפגיעה בערכים המוגנים שבבסיס העבירות היא ברף הבינוני-נמוך. ואסביר:</w:t>
      </w:r>
    </w:p>
    <w:p w14:paraId="5E15908E" w14:textId="77777777" w:rsidR="004C32EE" w:rsidRDefault="004C32EE" w:rsidP="004C32EE">
      <w:pPr>
        <w:spacing w:line="360" w:lineRule="auto"/>
        <w:ind w:left="720"/>
        <w:contextualSpacing/>
        <w:jc w:val="both"/>
        <w:rPr>
          <w:rtl/>
        </w:rPr>
      </w:pPr>
      <w:r>
        <w:rPr>
          <w:rtl/>
        </w:rPr>
        <w:t xml:space="preserve">הנאשם גידל שתילים  מסוג קנבוס ומשקלם הכולל עומד על 2.16 ק"ג. לצד זאת החזיק שקית ובה תפזורת של סם מסוכן מסוג קנבוס במשקל של 118.28 גרם נטו.  כמות זו חורגת באופן ניכר ומשמעותי מהכמות המוחזקת בפקודה ככמות לשימוש עצמי-15 גרם. מנגד, אין המדובר בכמות שתילים רבה, הגם שאינה בין הנמוכות.  </w:t>
      </w:r>
    </w:p>
    <w:p w14:paraId="7C578EDE" w14:textId="77777777" w:rsidR="004C32EE" w:rsidRDefault="004C32EE" w:rsidP="004C32EE">
      <w:pPr>
        <w:spacing w:line="360" w:lineRule="auto"/>
        <w:jc w:val="both"/>
        <w:rPr>
          <w:rtl/>
        </w:rPr>
      </w:pPr>
    </w:p>
    <w:p w14:paraId="4610E172" w14:textId="77777777" w:rsidR="004C32EE" w:rsidRDefault="004C32EE" w:rsidP="004C32EE">
      <w:pPr>
        <w:spacing w:line="360" w:lineRule="auto"/>
        <w:ind w:left="720"/>
        <w:contextualSpacing/>
        <w:jc w:val="both"/>
        <w:rPr>
          <w:rtl/>
        </w:rPr>
      </w:pPr>
      <w:r>
        <w:rPr>
          <w:rtl/>
        </w:rPr>
        <w:t xml:space="preserve">אכן, ניכר התכנון המוקדם במעשיו של הנאשם, בכך שנמצא בביתו הציוד הדרוש לגידול הסמים ושתילי קנבוס שיש בהם את הפוטנציאל לגידול סמים מסוכנים בהיקף נרחב. עם זאת, נראה כי כוונת הנאשם לא הייתה לסחור בסמים אלא להשתמש בהם בעצמו. עוד יש לתת את הדעת לכך שהנאשם גידל את הסם המסוכן בביתו ולא שכר לצורך כך דירה נפרדת. </w:t>
      </w:r>
    </w:p>
    <w:p w14:paraId="10A5A391" w14:textId="77777777" w:rsidR="004C32EE" w:rsidRDefault="004C32EE" w:rsidP="004C32EE">
      <w:pPr>
        <w:spacing w:line="360" w:lineRule="auto"/>
        <w:jc w:val="both"/>
        <w:rPr>
          <w:rtl/>
        </w:rPr>
      </w:pPr>
    </w:p>
    <w:p w14:paraId="3D809A4A" w14:textId="77777777" w:rsidR="004C32EE" w:rsidRDefault="004C32EE" w:rsidP="004C32EE">
      <w:pPr>
        <w:spacing w:line="360" w:lineRule="auto"/>
        <w:ind w:left="720"/>
        <w:contextualSpacing/>
        <w:jc w:val="both"/>
        <w:rPr>
          <w:rtl/>
        </w:rPr>
      </w:pPr>
      <w:r>
        <w:rPr>
          <w:rtl/>
        </w:rPr>
        <w:t xml:space="preserve">נוסף על כך, יש לשקול לקולה את הרקע לביצוע העבירות כאשר הנאשם סובל ממחלה קשה  אשר הובילה אותו לשימוש בסם, וכן כי כיום הוא אוחז ברישיון לצריכת קנבוס רפואי. </w:t>
      </w:r>
    </w:p>
    <w:p w14:paraId="09ABCD98" w14:textId="77777777" w:rsidR="004C32EE" w:rsidRDefault="004C32EE" w:rsidP="004C32EE">
      <w:pPr>
        <w:spacing w:line="360" w:lineRule="auto"/>
        <w:jc w:val="both"/>
        <w:rPr>
          <w:rtl/>
        </w:rPr>
      </w:pPr>
    </w:p>
    <w:p w14:paraId="1EFB095A" w14:textId="77777777" w:rsidR="004C32EE" w:rsidRDefault="004C32EE" w:rsidP="004C32EE">
      <w:pPr>
        <w:pStyle w:val="a9"/>
        <w:numPr>
          <w:ilvl w:val="0"/>
          <w:numId w:val="1"/>
        </w:numPr>
        <w:bidi/>
        <w:jc w:val="both"/>
        <w:rPr>
          <w:rtl/>
        </w:rPr>
      </w:pPr>
      <w:r>
        <w:rPr>
          <w:rtl/>
        </w:rPr>
        <w:t>מדיניות הענישה הנהוגה בעבירה בה הורשע הנאשם רחבה ונסמכת על חומרת המעשים וכלל הנסיבות, ביניהן ניתן למנות את "</w:t>
      </w:r>
      <w:r>
        <w:rPr>
          <w:b/>
          <w:bCs/>
          <w:rtl/>
        </w:rPr>
        <w:t>אופן הקמת המעבדה; אבזורה של המעבדה; שטחה ..היקף הייצור; כמות השתילים ומשקל הסם"</w:t>
      </w:r>
      <w:r>
        <w:rPr>
          <w:rtl/>
        </w:rPr>
        <w:t xml:space="preserve"> (</w:t>
      </w:r>
      <w:hyperlink r:id="rId16" w:history="1">
        <w:r w:rsidR="00A23964" w:rsidRPr="00A23964">
          <w:rPr>
            <w:rFonts w:hint="cs"/>
            <w:color w:val="0000FF"/>
            <w:u w:val="single"/>
            <w:rtl/>
          </w:rPr>
          <w:t>רע</w:t>
        </w:r>
        <w:r w:rsidR="00A23964" w:rsidRPr="00A23964">
          <w:rPr>
            <w:color w:val="0000FF"/>
            <w:u w:val="single"/>
            <w:rtl/>
          </w:rPr>
          <w:t>"</w:t>
        </w:r>
        <w:r w:rsidR="00A23964" w:rsidRPr="00A23964">
          <w:rPr>
            <w:rFonts w:hint="cs"/>
            <w:color w:val="0000FF"/>
            <w:u w:val="single"/>
            <w:rtl/>
          </w:rPr>
          <w:t>פ</w:t>
        </w:r>
        <w:r w:rsidR="00A23964" w:rsidRPr="00A23964">
          <w:rPr>
            <w:color w:val="0000FF"/>
            <w:u w:val="single"/>
            <w:rtl/>
          </w:rPr>
          <w:t xml:space="preserve"> 4512/15</w:t>
        </w:r>
      </w:hyperlink>
      <w:r>
        <w:rPr>
          <w:rtl/>
        </w:rPr>
        <w:t xml:space="preserve"> </w:t>
      </w:r>
      <w:r>
        <w:rPr>
          <w:b/>
          <w:bCs/>
          <w:rtl/>
        </w:rPr>
        <w:t>הרוש נ' מ"י</w:t>
      </w:r>
      <w:r>
        <w:rPr>
          <w:rtl/>
        </w:rPr>
        <w:t xml:space="preserve"> (6.7.15). ראו למשל:</w:t>
      </w:r>
    </w:p>
    <w:p w14:paraId="1FA27FF7" w14:textId="77777777" w:rsidR="004C32EE" w:rsidRDefault="004C32EE" w:rsidP="004C32EE">
      <w:pPr>
        <w:pStyle w:val="a9"/>
        <w:bidi/>
        <w:jc w:val="both"/>
        <w:rPr>
          <w:rtl/>
        </w:rPr>
      </w:pPr>
      <w:bookmarkStart w:id="8" w:name="Text1"/>
    </w:p>
    <w:p w14:paraId="3813D809" w14:textId="77777777" w:rsidR="004C32EE" w:rsidRDefault="004C32EE" w:rsidP="004C32EE">
      <w:pPr>
        <w:pStyle w:val="a9"/>
        <w:numPr>
          <w:ilvl w:val="0"/>
          <w:numId w:val="2"/>
        </w:numPr>
        <w:bidi/>
        <w:jc w:val="both"/>
        <w:rPr>
          <w:b/>
          <w:bCs/>
        </w:rPr>
      </w:pPr>
      <w:r>
        <w:rPr>
          <w:rtl/>
        </w:rPr>
        <w:t>ב</w:t>
      </w:r>
      <w:hyperlink r:id="rId17" w:history="1">
        <w:r w:rsidR="00A23964" w:rsidRPr="00A23964">
          <w:rPr>
            <w:rFonts w:hint="cs"/>
            <w:color w:val="0000FF"/>
            <w:u w:val="single"/>
            <w:rtl/>
          </w:rPr>
          <w:t>רע</w:t>
        </w:r>
        <w:r w:rsidR="00A23964" w:rsidRPr="00A23964">
          <w:rPr>
            <w:color w:val="0000FF"/>
            <w:u w:val="single"/>
            <w:rtl/>
          </w:rPr>
          <w:t>"</w:t>
        </w:r>
        <w:r w:rsidR="00A23964" w:rsidRPr="00A23964">
          <w:rPr>
            <w:rFonts w:hint="cs"/>
            <w:color w:val="0000FF"/>
            <w:u w:val="single"/>
            <w:rtl/>
          </w:rPr>
          <w:t>פ</w:t>
        </w:r>
        <w:r w:rsidR="00A23964" w:rsidRPr="00A23964">
          <w:rPr>
            <w:color w:val="0000FF"/>
            <w:u w:val="single"/>
            <w:rtl/>
          </w:rPr>
          <w:t xml:space="preserve"> 8146/17</w:t>
        </w:r>
      </w:hyperlink>
      <w:r>
        <w:rPr>
          <w:b/>
          <w:bCs/>
          <w:rtl/>
        </w:rPr>
        <w:t xml:space="preserve"> ‏ ‏אביגל אבישלום נ' מ"י </w:t>
      </w:r>
      <w:r>
        <w:rPr>
          <w:rtl/>
        </w:rPr>
        <w:t>(14.11.17)  נדחתה בקשת רשות ערעור של מבקש אשר גידל  17 שתילי קנבוס במשקל כולל של 309.12 גרם. לטענת המבקש, הגידול היה חובבני ולא מתוחכם. בית משפט השלום גזר על המבקש 60 ימי מאסר בפועל, אך בית המשפט המחוזי הקל בעונש נוכח קבלת הרישיון להשתמש בקנאביס רפואי וגזר 50 ימי מאסר בפועל.</w:t>
      </w:r>
      <w:bookmarkEnd w:id="8"/>
    </w:p>
    <w:p w14:paraId="6C5398AC" w14:textId="77777777" w:rsidR="004C32EE" w:rsidRDefault="004C32EE" w:rsidP="004C32EE">
      <w:pPr>
        <w:pStyle w:val="a9"/>
        <w:numPr>
          <w:ilvl w:val="0"/>
          <w:numId w:val="2"/>
        </w:numPr>
        <w:bidi/>
        <w:jc w:val="both"/>
      </w:pPr>
      <w:r>
        <w:rPr>
          <w:rtl/>
        </w:rPr>
        <w:t>ב</w:t>
      </w:r>
      <w:hyperlink r:id="rId18" w:history="1">
        <w:r w:rsidR="00A23964" w:rsidRPr="00A23964">
          <w:rPr>
            <w:rFonts w:hint="cs"/>
            <w:color w:val="0000FF"/>
            <w:u w:val="single"/>
            <w:rtl/>
          </w:rPr>
          <w:t>רע</w:t>
        </w:r>
        <w:r w:rsidR="00A23964" w:rsidRPr="00A23964">
          <w:rPr>
            <w:color w:val="0000FF"/>
            <w:u w:val="single"/>
            <w:rtl/>
          </w:rPr>
          <w:t>"</w:t>
        </w:r>
        <w:r w:rsidR="00A23964" w:rsidRPr="00A23964">
          <w:rPr>
            <w:rFonts w:hint="cs"/>
            <w:color w:val="0000FF"/>
            <w:u w:val="single"/>
            <w:rtl/>
          </w:rPr>
          <w:t>פ</w:t>
        </w:r>
        <w:r w:rsidR="00A23964" w:rsidRPr="00A23964">
          <w:rPr>
            <w:color w:val="0000FF"/>
            <w:u w:val="single"/>
            <w:rtl/>
          </w:rPr>
          <w:t xml:space="preserve"> 314/16</w:t>
        </w:r>
      </w:hyperlink>
      <w:r>
        <w:rPr>
          <w:rtl/>
        </w:rPr>
        <w:t xml:space="preserve"> </w:t>
      </w:r>
      <w:r>
        <w:rPr>
          <w:b/>
          <w:bCs/>
          <w:rtl/>
        </w:rPr>
        <w:t>גיא בן צבי נ' מ"י</w:t>
      </w:r>
      <w:r>
        <w:rPr>
          <w:rtl/>
        </w:rPr>
        <w:t xml:space="preserve"> (22.2.16) הורשע המבקש בגידול קנבוס במשקל העולה על 2.5 ק"ג. בית משפט השלום קבע מתחם ענישה בין מספר חודשי מאסר לריצוי על דרך של עבודות שירות, לבין 18 חודשי מאסר לריצוי בפועל. בהמשך, התייחס בית משפט השלום לנסיבות אשר אינן קשורות בביצוע העבירה, ובין היתר, נתן דעתו להודאתו של המבקש ולנטילת האחריות; לטיפול הפסיכולוגי שעבר; לתסקיר שירות המבחן החיובי שהוגש בעניינו; לסוג הסם; לכך שלא נראה כי היו למבקש כוונות לסחור בסם שגידל; ולהיותו של המבקש גרוש, אשר עליו לפרנס שתי בנות צעירות. מנגד, התייחס בית המשפט לעברו הפלילי של המבקש, הכולל הרשעה ישנה בעבירת סחר בסמים. בית משפט השלום גזר על המבקש 6 חודשי מאסר לריצוי בעבודות שירות לצד רכיבי ענישה נלווים. בית המשפט המחוזי החמיר בעונש והעמיד את תקופה המאסר על 10 חודשים בפועל. בית המשפט המחוזי ציין כי על מתחם הענישה להתחיל במספר חודשים לריצוי בפועל, שלא בדרך של עבודות שירות. בית המשפט העליון קבע מפורשות כי  "</w:t>
      </w:r>
      <w:r>
        <w:rPr>
          <w:b/>
          <w:bCs/>
          <w:rtl/>
        </w:rPr>
        <w:t>החזקת כמויות נכבדות של סמים, מהווה נסיבה לחומרה, גם כאשר בעבירת הגידול עסקינן"</w:t>
      </w:r>
      <w:r>
        <w:rPr>
          <w:rtl/>
        </w:rPr>
        <w:t xml:space="preserve"> ודחה את בקשת רשות הערעור. </w:t>
      </w:r>
    </w:p>
    <w:p w14:paraId="5E1502A8" w14:textId="77777777" w:rsidR="004C32EE" w:rsidRDefault="004C32EE" w:rsidP="004C32EE">
      <w:pPr>
        <w:pStyle w:val="a9"/>
        <w:numPr>
          <w:ilvl w:val="0"/>
          <w:numId w:val="2"/>
        </w:numPr>
        <w:bidi/>
        <w:jc w:val="both"/>
      </w:pPr>
      <w:r>
        <w:rPr>
          <w:rtl/>
        </w:rPr>
        <w:t>ב</w:t>
      </w:r>
      <w:hyperlink r:id="rId19" w:history="1">
        <w:r w:rsidR="00A23964" w:rsidRPr="00A23964">
          <w:rPr>
            <w:rFonts w:hint="cs"/>
            <w:color w:val="0000FF"/>
            <w:u w:val="single"/>
            <w:rtl/>
          </w:rPr>
          <w:t>עפ</w:t>
        </w:r>
        <w:r w:rsidR="00A23964" w:rsidRPr="00A23964">
          <w:rPr>
            <w:color w:val="0000FF"/>
            <w:u w:val="single"/>
            <w:rtl/>
          </w:rPr>
          <w:t>"</w:t>
        </w:r>
        <w:r w:rsidR="00A23964" w:rsidRPr="00A23964">
          <w:rPr>
            <w:rFonts w:hint="cs"/>
            <w:color w:val="0000FF"/>
            <w:u w:val="single"/>
            <w:rtl/>
          </w:rPr>
          <w:t>ג</w:t>
        </w:r>
        <w:r w:rsidR="00A23964" w:rsidRPr="00A23964">
          <w:rPr>
            <w:color w:val="0000FF"/>
            <w:u w:val="single"/>
            <w:rtl/>
          </w:rPr>
          <w:t xml:space="preserve"> (</w:t>
        </w:r>
        <w:r w:rsidR="00A23964" w:rsidRPr="00A23964">
          <w:rPr>
            <w:rFonts w:hint="cs"/>
            <w:color w:val="0000FF"/>
            <w:u w:val="single"/>
            <w:rtl/>
          </w:rPr>
          <w:t>מחוזי</w:t>
        </w:r>
        <w:r w:rsidR="00A23964" w:rsidRPr="00A23964">
          <w:rPr>
            <w:color w:val="0000FF"/>
            <w:u w:val="single"/>
            <w:rtl/>
          </w:rPr>
          <w:t xml:space="preserve"> </w:t>
        </w:r>
        <w:r w:rsidR="00A23964" w:rsidRPr="00A23964">
          <w:rPr>
            <w:rFonts w:hint="cs"/>
            <w:color w:val="0000FF"/>
            <w:u w:val="single"/>
            <w:rtl/>
          </w:rPr>
          <w:t>ב</w:t>
        </w:r>
        <w:r w:rsidR="00A23964" w:rsidRPr="00A23964">
          <w:rPr>
            <w:color w:val="0000FF"/>
            <w:u w:val="single"/>
            <w:rtl/>
          </w:rPr>
          <w:t>"</w:t>
        </w:r>
        <w:r w:rsidR="00A23964" w:rsidRPr="00A23964">
          <w:rPr>
            <w:rFonts w:hint="cs"/>
            <w:color w:val="0000FF"/>
            <w:u w:val="single"/>
            <w:rtl/>
          </w:rPr>
          <w:t>ש</w:t>
        </w:r>
        <w:r w:rsidR="00A23964" w:rsidRPr="00A23964">
          <w:rPr>
            <w:color w:val="0000FF"/>
            <w:u w:val="single"/>
            <w:rtl/>
          </w:rPr>
          <w:t>) 5568-11-22</w:t>
        </w:r>
      </w:hyperlink>
      <w:r>
        <w:rPr>
          <w:rtl/>
        </w:rPr>
        <w:t xml:space="preserve"> </w:t>
      </w:r>
      <w:r>
        <w:rPr>
          <w:b/>
          <w:bCs/>
          <w:rtl/>
        </w:rPr>
        <w:t>אילון חאדגג נ' מ"י</w:t>
      </w:r>
      <w:r>
        <w:rPr>
          <w:rtl/>
        </w:rPr>
        <w:t xml:space="preserve"> (8.3.23) הורשע המערער בגידול 600 שתילי קנבוס במשקל כולל של 1935.6 גרם. למערער עבירות פליליות דומות בעברו. בית משפט השלום קבע את מתחם העונש ההולם בין 12 חודשי מאסר ל-24 חודשים וגזר על הנאשם 14 חודשי מאסר בפועל והפעיל את עונש המאסר המותנה שעמד לחובתו, כך שבסה"כ נגזרו 15 חודשי מאסר בפועל, לצד רכיבי ענישה נלווים. בית המשפט המחוזי דחה את הערעור. </w:t>
      </w:r>
    </w:p>
    <w:p w14:paraId="6713D0C1" w14:textId="77777777" w:rsidR="004C32EE" w:rsidRDefault="00A23964" w:rsidP="004C32EE">
      <w:pPr>
        <w:pStyle w:val="a9"/>
        <w:numPr>
          <w:ilvl w:val="0"/>
          <w:numId w:val="2"/>
        </w:numPr>
        <w:bidi/>
        <w:jc w:val="both"/>
      </w:pPr>
      <w:hyperlink r:id="rId20" w:history="1">
        <w:r w:rsidRPr="00A23964">
          <w:rPr>
            <w:rFonts w:hint="cs"/>
            <w:color w:val="0000FF"/>
            <w:u w:val="single"/>
            <w:rtl/>
          </w:rPr>
          <w:t>עפ</w:t>
        </w:r>
        <w:r w:rsidRPr="00A23964">
          <w:rPr>
            <w:color w:val="0000FF"/>
            <w:u w:val="single"/>
            <w:rtl/>
          </w:rPr>
          <w:t>"</w:t>
        </w:r>
        <w:r w:rsidRPr="00A23964">
          <w:rPr>
            <w:rFonts w:hint="cs"/>
            <w:color w:val="0000FF"/>
            <w:u w:val="single"/>
            <w:rtl/>
          </w:rPr>
          <w:t>ג</w:t>
        </w:r>
        <w:r w:rsidRPr="00A23964">
          <w:rPr>
            <w:color w:val="0000FF"/>
            <w:u w:val="single"/>
            <w:rtl/>
          </w:rPr>
          <w:t xml:space="preserve"> (</w:t>
        </w:r>
        <w:r w:rsidRPr="00A23964">
          <w:rPr>
            <w:rFonts w:hint="cs"/>
            <w:color w:val="0000FF"/>
            <w:u w:val="single"/>
            <w:rtl/>
          </w:rPr>
          <w:t>י</w:t>
        </w:r>
        <w:r w:rsidRPr="00A23964">
          <w:rPr>
            <w:color w:val="0000FF"/>
            <w:u w:val="single"/>
            <w:rtl/>
          </w:rPr>
          <w:t>-</w:t>
        </w:r>
        <w:r w:rsidRPr="00A23964">
          <w:rPr>
            <w:rFonts w:hint="cs"/>
            <w:color w:val="0000FF"/>
            <w:u w:val="single"/>
            <w:rtl/>
          </w:rPr>
          <w:t>ם</w:t>
        </w:r>
        <w:r w:rsidRPr="00A23964">
          <w:rPr>
            <w:color w:val="0000FF"/>
            <w:u w:val="single"/>
            <w:rtl/>
          </w:rPr>
          <w:t>) 56662-05-16</w:t>
        </w:r>
      </w:hyperlink>
      <w:r w:rsidR="004C32EE">
        <w:rPr>
          <w:rtl/>
        </w:rPr>
        <w:t xml:space="preserve"> </w:t>
      </w:r>
      <w:r w:rsidR="004C32EE">
        <w:rPr>
          <w:b/>
          <w:bCs/>
          <w:rtl/>
        </w:rPr>
        <w:t>ישראל בוקעי נ' מ"י</w:t>
      </w:r>
      <w:r w:rsidR="004C32EE">
        <w:rPr>
          <w:rtl/>
        </w:rPr>
        <w:t xml:space="preserve"> (9.5.17) עניינו בנאשם צעיר, נעדר עבר פלילי, אשר גידל 3 שתילי קנבוס במשקל של 1.43 ק"ג. בית משפט השלום גזר 6 חודשי מאסר בפועל. בית המשפט המחוזי קיבל את הערעור, הקל בעונש והעמיד את תקופה המאסר על 3 חודשים בפועל. </w:t>
      </w:r>
    </w:p>
    <w:p w14:paraId="7E3C6143" w14:textId="77777777" w:rsidR="004C32EE" w:rsidRDefault="004C32EE" w:rsidP="004C32EE">
      <w:pPr>
        <w:pStyle w:val="a9"/>
        <w:numPr>
          <w:ilvl w:val="0"/>
          <w:numId w:val="2"/>
        </w:numPr>
        <w:bidi/>
        <w:jc w:val="both"/>
      </w:pPr>
      <w:r>
        <w:rPr>
          <w:rtl/>
        </w:rPr>
        <w:t>ב</w:t>
      </w:r>
      <w:hyperlink r:id="rId21" w:history="1">
        <w:r w:rsidR="00A23964" w:rsidRPr="00A23964">
          <w:rPr>
            <w:rFonts w:hint="cs"/>
            <w:color w:val="0000FF"/>
            <w:u w:val="single"/>
            <w:rtl/>
          </w:rPr>
          <w:t>עפ</w:t>
        </w:r>
        <w:r w:rsidR="00A23964" w:rsidRPr="00A23964">
          <w:rPr>
            <w:color w:val="0000FF"/>
            <w:u w:val="single"/>
            <w:rtl/>
          </w:rPr>
          <w:t>"</w:t>
        </w:r>
        <w:r w:rsidR="00A23964" w:rsidRPr="00A23964">
          <w:rPr>
            <w:rFonts w:hint="cs"/>
            <w:color w:val="0000FF"/>
            <w:u w:val="single"/>
            <w:rtl/>
          </w:rPr>
          <w:t>ג</w:t>
        </w:r>
        <w:r w:rsidR="00A23964" w:rsidRPr="00A23964">
          <w:rPr>
            <w:color w:val="0000FF"/>
            <w:u w:val="single"/>
            <w:rtl/>
          </w:rPr>
          <w:t xml:space="preserve"> (</w:t>
        </w:r>
        <w:r w:rsidR="00A23964" w:rsidRPr="00A23964">
          <w:rPr>
            <w:rFonts w:hint="cs"/>
            <w:color w:val="0000FF"/>
            <w:u w:val="single"/>
            <w:rtl/>
          </w:rPr>
          <w:t>י</w:t>
        </w:r>
        <w:r w:rsidR="00A23964" w:rsidRPr="00A23964">
          <w:rPr>
            <w:color w:val="0000FF"/>
            <w:u w:val="single"/>
            <w:rtl/>
          </w:rPr>
          <w:t>-</w:t>
        </w:r>
        <w:r w:rsidR="00A23964" w:rsidRPr="00A23964">
          <w:rPr>
            <w:rFonts w:hint="cs"/>
            <w:color w:val="0000FF"/>
            <w:u w:val="single"/>
            <w:rtl/>
          </w:rPr>
          <w:t>ם</w:t>
        </w:r>
        <w:r w:rsidR="00A23964" w:rsidRPr="00A23964">
          <w:rPr>
            <w:color w:val="0000FF"/>
            <w:u w:val="single"/>
            <w:rtl/>
          </w:rPr>
          <w:t>) 3082-04-15</w:t>
        </w:r>
      </w:hyperlink>
      <w:r>
        <w:rPr>
          <w:rtl/>
        </w:rPr>
        <w:t xml:space="preserve">‏‏ </w:t>
      </w:r>
      <w:r>
        <w:rPr>
          <w:b/>
          <w:bCs/>
          <w:rtl/>
        </w:rPr>
        <w:t>מ"י נ' פרידמן</w:t>
      </w:r>
      <w:r>
        <w:rPr>
          <w:rtl/>
        </w:rPr>
        <w:t xml:space="preserve"> ( 16.7.15) נדון עניינו של המערער אשר הורשע בביצוע עבירות של גידול סם מסוג קנבוס במשקל כולל של 2.8 ק"ג וכן בהחזקת כלים הדרושים להכנת סם. בית משפט השלום סטה ממתחם העונש ההולם משיקולי שיקום, וגזר צווי של"צ ומבחן לצד מאסר מותנה, קנס  והתחייבות. בית המשפט המחוזי קיבל את ערעור המדינה נוכח חומרת המעשים, וגזר על המערער 5 חודשי מאסר לריצוי בדרך של עבודות שירות. </w:t>
      </w:r>
    </w:p>
    <w:p w14:paraId="6D6C4FC8" w14:textId="77777777" w:rsidR="004C32EE" w:rsidRDefault="004C32EE" w:rsidP="004C32EE">
      <w:pPr>
        <w:pStyle w:val="a9"/>
        <w:numPr>
          <w:ilvl w:val="0"/>
          <w:numId w:val="2"/>
        </w:numPr>
        <w:bidi/>
        <w:jc w:val="both"/>
      </w:pPr>
      <w:r>
        <w:rPr>
          <w:rtl/>
        </w:rPr>
        <w:t>ב</w:t>
      </w:r>
      <w:hyperlink r:id="rId22" w:history="1">
        <w:r w:rsidR="00A23964" w:rsidRPr="00A23964">
          <w:rPr>
            <w:rFonts w:hint="cs"/>
            <w:color w:val="0000FF"/>
            <w:u w:val="single"/>
            <w:rtl/>
          </w:rPr>
          <w:t>ת</w:t>
        </w:r>
        <w:r w:rsidR="00A23964" w:rsidRPr="00A23964">
          <w:rPr>
            <w:color w:val="0000FF"/>
            <w:u w:val="single"/>
            <w:rtl/>
          </w:rPr>
          <w:t>"</w:t>
        </w:r>
        <w:r w:rsidR="00A23964" w:rsidRPr="00A23964">
          <w:rPr>
            <w:rFonts w:hint="cs"/>
            <w:color w:val="0000FF"/>
            <w:u w:val="single"/>
            <w:rtl/>
          </w:rPr>
          <w:t>פ</w:t>
        </w:r>
        <w:r w:rsidR="00A23964" w:rsidRPr="00A23964">
          <w:rPr>
            <w:color w:val="0000FF"/>
            <w:u w:val="single"/>
            <w:rtl/>
          </w:rPr>
          <w:t xml:space="preserve"> (</w:t>
        </w:r>
        <w:r w:rsidR="00A23964" w:rsidRPr="00A23964">
          <w:rPr>
            <w:rFonts w:hint="cs"/>
            <w:color w:val="0000FF"/>
            <w:u w:val="single"/>
            <w:rtl/>
          </w:rPr>
          <w:t>ראשל</w:t>
        </w:r>
        <w:r w:rsidR="00A23964" w:rsidRPr="00A23964">
          <w:rPr>
            <w:color w:val="0000FF"/>
            <w:u w:val="single"/>
            <w:rtl/>
          </w:rPr>
          <w:t>"</w:t>
        </w:r>
        <w:r w:rsidR="00A23964" w:rsidRPr="00A23964">
          <w:rPr>
            <w:rFonts w:hint="cs"/>
            <w:color w:val="0000FF"/>
            <w:u w:val="single"/>
            <w:rtl/>
          </w:rPr>
          <w:t>צ</w:t>
        </w:r>
        <w:r w:rsidR="00A23964" w:rsidRPr="00A23964">
          <w:rPr>
            <w:color w:val="0000FF"/>
            <w:u w:val="single"/>
            <w:rtl/>
          </w:rPr>
          <w:t>) 32038-10-19</w:t>
        </w:r>
      </w:hyperlink>
      <w:r>
        <w:rPr>
          <w:rtl/>
        </w:rPr>
        <w:t xml:space="preserve"> </w:t>
      </w:r>
      <w:r>
        <w:rPr>
          <w:b/>
          <w:bCs/>
          <w:rtl/>
        </w:rPr>
        <w:t>מ"י נ' בכר</w:t>
      </w:r>
      <w:r>
        <w:rPr>
          <w:rtl/>
        </w:rPr>
        <w:t xml:space="preserve"> (15.2.22) הורשע הנאשם בהחזקת כלים ובגידול סם מסוכן. בדירה אותה שכר לצורך הגידול נתפסו 94 שתילים במשקל כולל של 3.8 ק"ג נטו. בגין כך נגזרו על הנאשם 10 חודשי מאסר בפועל, לצד מאסר מותנה וקנס. </w:t>
      </w:r>
    </w:p>
    <w:p w14:paraId="6F3DA304" w14:textId="77777777" w:rsidR="004C32EE" w:rsidRDefault="00A23964" w:rsidP="004C32EE">
      <w:pPr>
        <w:pStyle w:val="a9"/>
        <w:numPr>
          <w:ilvl w:val="0"/>
          <w:numId w:val="2"/>
        </w:numPr>
        <w:bidi/>
        <w:jc w:val="both"/>
      </w:pPr>
      <w:hyperlink r:id="rId23" w:history="1">
        <w:r w:rsidRPr="00A23964">
          <w:rPr>
            <w:rFonts w:hint="cs"/>
            <w:color w:val="0000FF"/>
            <w:u w:val="single"/>
            <w:rtl/>
          </w:rPr>
          <w:t>ת</w:t>
        </w:r>
        <w:r w:rsidRPr="00A23964">
          <w:rPr>
            <w:color w:val="0000FF"/>
            <w:u w:val="single"/>
            <w:rtl/>
          </w:rPr>
          <w:t>"</w:t>
        </w:r>
        <w:r w:rsidRPr="00A23964">
          <w:rPr>
            <w:rFonts w:hint="cs"/>
            <w:color w:val="0000FF"/>
            <w:u w:val="single"/>
            <w:rtl/>
          </w:rPr>
          <w:t>פ</w:t>
        </w:r>
        <w:r w:rsidRPr="00A23964">
          <w:rPr>
            <w:color w:val="0000FF"/>
            <w:u w:val="single"/>
            <w:rtl/>
          </w:rPr>
          <w:t xml:space="preserve"> (</w:t>
        </w:r>
        <w:r w:rsidRPr="00A23964">
          <w:rPr>
            <w:rFonts w:hint="cs"/>
            <w:color w:val="0000FF"/>
            <w:u w:val="single"/>
            <w:rtl/>
          </w:rPr>
          <w:t>ב</w:t>
        </w:r>
        <w:r w:rsidRPr="00A23964">
          <w:rPr>
            <w:color w:val="0000FF"/>
            <w:u w:val="single"/>
            <w:rtl/>
          </w:rPr>
          <w:t>"</w:t>
        </w:r>
        <w:r w:rsidRPr="00A23964">
          <w:rPr>
            <w:rFonts w:hint="cs"/>
            <w:color w:val="0000FF"/>
            <w:u w:val="single"/>
            <w:rtl/>
          </w:rPr>
          <w:t>ש</w:t>
        </w:r>
        <w:r w:rsidRPr="00A23964">
          <w:rPr>
            <w:color w:val="0000FF"/>
            <w:u w:val="single"/>
            <w:rtl/>
          </w:rPr>
          <w:t>) 40920-10-20</w:t>
        </w:r>
      </w:hyperlink>
      <w:r w:rsidR="004C32EE">
        <w:rPr>
          <w:rtl/>
        </w:rPr>
        <w:t xml:space="preserve"> </w:t>
      </w:r>
      <w:r w:rsidR="004C32EE">
        <w:rPr>
          <w:b/>
          <w:bCs/>
          <w:rtl/>
        </w:rPr>
        <w:t>מ"י נ' אלסייד</w:t>
      </w:r>
      <w:r w:rsidR="004C32EE">
        <w:rPr>
          <w:rtl/>
        </w:rPr>
        <w:t xml:space="preserve"> (16.1.23) הורשע הנאשם בביצוע עבירת גידול סם, בגין כך שגידל בביתו 19 שתילי סם מסוכן מסוג קנבוס במשקל 2.3 קילוגרם נטו. הנאשם אף החזיק 3 שקי דשן, מאוורר וציוד תיאורה ששימשו אותו לגידול הסם. בית משפט השלום גזר על הנאשם 9 חודשי מאסר לריצוי בדרך של עבודות שירות. </w:t>
      </w:r>
    </w:p>
    <w:p w14:paraId="2AA3B7EE" w14:textId="77777777" w:rsidR="004C32EE" w:rsidRDefault="00A23964" w:rsidP="004C32EE">
      <w:pPr>
        <w:pStyle w:val="a9"/>
        <w:numPr>
          <w:ilvl w:val="0"/>
          <w:numId w:val="2"/>
        </w:numPr>
        <w:bidi/>
        <w:jc w:val="both"/>
      </w:pPr>
      <w:hyperlink r:id="rId24" w:history="1">
        <w:r w:rsidRPr="00A23964">
          <w:rPr>
            <w:rFonts w:hint="cs"/>
            <w:color w:val="0000FF"/>
            <w:u w:val="single"/>
            <w:rtl/>
          </w:rPr>
          <w:t>ת</w:t>
        </w:r>
        <w:r w:rsidRPr="00A23964">
          <w:rPr>
            <w:color w:val="0000FF"/>
            <w:u w:val="single"/>
            <w:rtl/>
          </w:rPr>
          <w:t>"</w:t>
        </w:r>
        <w:r w:rsidRPr="00A23964">
          <w:rPr>
            <w:rFonts w:hint="cs"/>
            <w:color w:val="0000FF"/>
            <w:u w:val="single"/>
            <w:rtl/>
          </w:rPr>
          <w:t>פ</w:t>
        </w:r>
        <w:r w:rsidRPr="00A23964">
          <w:rPr>
            <w:color w:val="0000FF"/>
            <w:u w:val="single"/>
            <w:rtl/>
          </w:rPr>
          <w:t xml:space="preserve"> (</w:t>
        </w:r>
        <w:r w:rsidRPr="00A23964">
          <w:rPr>
            <w:rFonts w:hint="cs"/>
            <w:color w:val="0000FF"/>
            <w:u w:val="single"/>
            <w:rtl/>
          </w:rPr>
          <w:t>רמ</w:t>
        </w:r>
        <w:r w:rsidRPr="00A23964">
          <w:rPr>
            <w:color w:val="0000FF"/>
            <w:u w:val="single"/>
            <w:rtl/>
          </w:rPr>
          <w:t>') 18131-05-17</w:t>
        </w:r>
      </w:hyperlink>
      <w:r w:rsidR="004C32EE">
        <w:rPr>
          <w:rtl/>
        </w:rPr>
        <w:t xml:space="preserve"> </w:t>
      </w:r>
      <w:r w:rsidR="004C32EE">
        <w:rPr>
          <w:b/>
          <w:bCs/>
          <w:rtl/>
        </w:rPr>
        <w:t>מ"י נ' פפיאשווילי</w:t>
      </w:r>
      <w:r w:rsidR="004C32EE">
        <w:rPr>
          <w:rtl/>
        </w:rPr>
        <w:t xml:space="preserve"> (15.1.19) הורשע הנאשם בעבירת גידול סם והחזקת כלים בגין גידול של 4 שתילים במשקל כולל של 820 גרם וכן בעבירה של הפרת הוראה חוקית בגין כך שהסיע את רעייתו לבית החולים. בגין כך נגזרו על הנאשם 5 חודשי מאסר בפועל שהצטברו לעונש אחר אותו הוא מרצה. </w:t>
      </w:r>
    </w:p>
    <w:p w14:paraId="65D3F974" w14:textId="77777777" w:rsidR="004C32EE" w:rsidRDefault="004C32EE" w:rsidP="004C32EE">
      <w:pPr>
        <w:pStyle w:val="a9"/>
        <w:bidi/>
        <w:jc w:val="both"/>
      </w:pPr>
    </w:p>
    <w:p w14:paraId="1015C8BC" w14:textId="77777777" w:rsidR="004C32EE" w:rsidRDefault="004C32EE" w:rsidP="004C32EE">
      <w:pPr>
        <w:pStyle w:val="a9"/>
        <w:numPr>
          <w:ilvl w:val="0"/>
          <w:numId w:val="1"/>
        </w:numPr>
        <w:bidi/>
        <w:jc w:val="both"/>
        <w:rPr>
          <w:rtl/>
        </w:rPr>
      </w:pPr>
      <w:r>
        <w:rPr>
          <w:rtl/>
        </w:rPr>
        <w:t xml:space="preserve">עיינתי בפסקי הדין שהוצגו לעיוני לעניין מתחם הענישה הנוהגת, ואולם לא מצאתי כי ניתן ללמוד מכולם על מדיניות הענישה כאן. כך למשל </w:t>
      </w:r>
      <w:hyperlink r:id="rId25" w:history="1">
        <w:r w:rsidR="00A23964" w:rsidRPr="00A23964">
          <w:rPr>
            <w:rFonts w:hint="cs"/>
            <w:color w:val="0000FF"/>
            <w:u w:val="single"/>
            <w:rtl/>
          </w:rPr>
          <w:t>ת</w:t>
        </w:r>
        <w:r w:rsidR="00A23964" w:rsidRPr="00A23964">
          <w:rPr>
            <w:color w:val="0000FF"/>
            <w:u w:val="single"/>
            <w:rtl/>
          </w:rPr>
          <w:t>"</w:t>
        </w:r>
        <w:r w:rsidR="00A23964" w:rsidRPr="00A23964">
          <w:rPr>
            <w:rFonts w:hint="cs"/>
            <w:color w:val="0000FF"/>
            <w:u w:val="single"/>
            <w:rtl/>
          </w:rPr>
          <w:t>פ</w:t>
        </w:r>
        <w:r w:rsidR="00A23964" w:rsidRPr="00A23964">
          <w:rPr>
            <w:color w:val="0000FF"/>
            <w:u w:val="single"/>
            <w:rtl/>
          </w:rPr>
          <w:t xml:space="preserve"> (</w:t>
        </w:r>
        <w:r w:rsidR="00A23964" w:rsidRPr="00A23964">
          <w:rPr>
            <w:rFonts w:hint="cs"/>
            <w:color w:val="0000FF"/>
            <w:u w:val="single"/>
            <w:rtl/>
          </w:rPr>
          <w:t>ראשל</w:t>
        </w:r>
        <w:r w:rsidR="00A23964" w:rsidRPr="00A23964">
          <w:rPr>
            <w:color w:val="0000FF"/>
            <w:u w:val="single"/>
            <w:rtl/>
          </w:rPr>
          <w:t>"</w:t>
        </w:r>
        <w:r w:rsidR="00A23964" w:rsidRPr="00A23964">
          <w:rPr>
            <w:rFonts w:hint="cs"/>
            <w:color w:val="0000FF"/>
            <w:u w:val="single"/>
            <w:rtl/>
          </w:rPr>
          <w:t>צ</w:t>
        </w:r>
        <w:r w:rsidR="00A23964" w:rsidRPr="00A23964">
          <w:rPr>
            <w:color w:val="0000FF"/>
            <w:u w:val="single"/>
            <w:rtl/>
          </w:rPr>
          <w:t>) 53298-06-20</w:t>
        </w:r>
      </w:hyperlink>
      <w:r>
        <w:rPr>
          <w:rtl/>
        </w:rPr>
        <w:t xml:space="preserve"> </w:t>
      </w:r>
      <w:r>
        <w:rPr>
          <w:b/>
          <w:bCs/>
          <w:rtl/>
        </w:rPr>
        <w:t>מ"י נ' עוזרי</w:t>
      </w:r>
      <w:r>
        <w:rPr>
          <w:rtl/>
        </w:rPr>
        <w:t xml:space="preserve"> (10.5.21), </w:t>
      </w:r>
      <w:hyperlink r:id="rId26" w:history="1">
        <w:r w:rsidR="00A23964" w:rsidRPr="00A23964">
          <w:rPr>
            <w:rFonts w:hint="cs"/>
            <w:color w:val="0000FF"/>
            <w:u w:val="single"/>
            <w:rtl/>
          </w:rPr>
          <w:t>ת</w:t>
        </w:r>
        <w:r w:rsidR="00A23964" w:rsidRPr="00A23964">
          <w:rPr>
            <w:color w:val="0000FF"/>
            <w:u w:val="single"/>
            <w:rtl/>
          </w:rPr>
          <w:t>"</w:t>
        </w:r>
        <w:r w:rsidR="00A23964" w:rsidRPr="00A23964">
          <w:rPr>
            <w:rFonts w:hint="cs"/>
            <w:color w:val="0000FF"/>
            <w:u w:val="single"/>
            <w:rtl/>
          </w:rPr>
          <w:t>פ</w:t>
        </w:r>
        <w:r w:rsidR="00A23964" w:rsidRPr="00A23964">
          <w:rPr>
            <w:color w:val="0000FF"/>
            <w:u w:val="single"/>
            <w:rtl/>
          </w:rPr>
          <w:t xml:space="preserve"> 45791-02-18</w:t>
        </w:r>
      </w:hyperlink>
      <w:r>
        <w:rPr>
          <w:rtl/>
        </w:rPr>
        <w:t xml:space="preserve"> </w:t>
      </w:r>
      <w:r>
        <w:rPr>
          <w:b/>
          <w:bCs/>
          <w:rtl/>
        </w:rPr>
        <w:t>מ"י נ' דבורצ'נקו ואח'</w:t>
      </w:r>
      <w:r>
        <w:rPr>
          <w:rtl/>
        </w:rPr>
        <w:t xml:space="preserve"> (11.3.20) ו</w:t>
      </w:r>
      <w:hyperlink r:id="rId27" w:history="1">
        <w:r w:rsidR="00A23964" w:rsidRPr="00A23964">
          <w:rPr>
            <w:rFonts w:hint="cs"/>
            <w:color w:val="0000FF"/>
            <w:u w:val="single"/>
            <w:rtl/>
          </w:rPr>
          <w:t>ת</w:t>
        </w:r>
        <w:r w:rsidR="00A23964" w:rsidRPr="00A23964">
          <w:rPr>
            <w:color w:val="0000FF"/>
            <w:u w:val="single"/>
            <w:rtl/>
          </w:rPr>
          <w:t>"</w:t>
        </w:r>
        <w:r w:rsidR="00A23964" w:rsidRPr="00A23964">
          <w:rPr>
            <w:rFonts w:hint="cs"/>
            <w:color w:val="0000FF"/>
            <w:u w:val="single"/>
            <w:rtl/>
          </w:rPr>
          <w:t>פ</w:t>
        </w:r>
        <w:r w:rsidR="00A23964" w:rsidRPr="00A23964">
          <w:rPr>
            <w:color w:val="0000FF"/>
            <w:u w:val="single"/>
            <w:rtl/>
          </w:rPr>
          <w:t xml:space="preserve"> 26847-09-16</w:t>
        </w:r>
      </w:hyperlink>
      <w:r>
        <w:rPr>
          <w:rtl/>
        </w:rPr>
        <w:t xml:space="preserve"> (כ"ס) </w:t>
      </w:r>
      <w:r>
        <w:rPr>
          <w:b/>
          <w:bCs/>
          <w:rtl/>
        </w:rPr>
        <w:t>מ"י נ' נטור</w:t>
      </w:r>
      <w:r>
        <w:rPr>
          <w:rtl/>
        </w:rPr>
        <w:t xml:space="preserve"> (1.3.17), ת"פ (רח') </w:t>
      </w:r>
      <w:r>
        <w:rPr>
          <w:b/>
          <w:bCs/>
          <w:rtl/>
        </w:rPr>
        <w:t>מ"י נ' מימון</w:t>
      </w:r>
      <w:r>
        <w:rPr>
          <w:rtl/>
        </w:rPr>
        <w:t xml:space="preserve"> (13.3.17) מדובר במי שהורשעו לצד עבירת הגידול בעבירה של החזקת סם שאינה מענייננו. </w:t>
      </w:r>
    </w:p>
    <w:p w14:paraId="2EC295DC" w14:textId="77777777" w:rsidR="004C32EE" w:rsidRDefault="004C32EE" w:rsidP="004C32EE">
      <w:pPr>
        <w:pStyle w:val="a9"/>
        <w:bidi/>
        <w:jc w:val="both"/>
      </w:pPr>
    </w:p>
    <w:p w14:paraId="79FBF049" w14:textId="77777777" w:rsidR="004C32EE" w:rsidRDefault="004C32EE" w:rsidP="004C32EE">
      <w:pPr>
        <w:pStyle w:val="a9"/>
        <w:numPr>
          <w:ilvl w:val="0"/>
          <w:numId w:val="1"/>
        </w:numPr>
        <w:bidi/>
        <w:jc w:val="both"/>
        <w:rPr>
          <w:b/>
          <w:bCs/>
          <w:rtl/>
        </w:rPr>
      </w:pPr>
      <w:r>
        <w:rPr>
          <w:b/>
          <w:bCs/>
          <w:rtl/>
        </w:rPr>
        <w:t>מכל המפורט, תוך אבחנה לענייננו, אני קובעת כי מתחם העונש ההולם נע בין מספר חודשי מאסר לנשיאה בדרך של עבודות שירות ועד ל-14 חודשי מאסר בפועל, מאסר על תנאי, קנס, פסילת רישיון נהיגה והתחייבות להימנע מביצוע עבירות בעתיד.</w:t>
      </w:r>
      <w:r w:rsidR="00A23964">
        <w:rPr>
          <w:b/>
          <w:bCs/>
          <w:rtl/>
        </w:rPr>
        <w:t xml:space="preserve"> </w:t>
      </w:r>
      <w:r>
        <w:rPr>
          <w:b/>
          <w:bCs/>
          <w:rtl/>
        </w:rPr>
        <w:t xml:space="preserve"> </w:t>
      </w:r>
    </w:p>
    <w:p w14:paraId="513E18C7" w14:textId="77777777" w:rsidR="004C32EE" w:rsidRDefault="004C32EE" w:rsidP="004C32EE">
      <w:pPr>
        <w:spacing w:line="360" w:lineRule="auto"/>
        <w:jc w:val="both"/>
        <w:rPr>
          <w:rtl/>
        </w:rPr>
      </w:pPr>
    </w:p>
    <w:p w14:paraId="564978A9" w14:textId="77777777" w:rsidR="004C32EE" w:rsidRDefault="004C32EE" w:rsidP="004C32EE">
      <w:pPr>
        <w:pStyle w:val="a9"/>
        <w:numPr>
          <w:ilvl w:val="0"/>
          <w:numId w:val="1"/>
        </w:numPr>
        <w:bidi/>
        <w:jc w:val="both"/>
        <w:rPr>
          <w:rtl/>
        </w:rPr>
      </w:pPr>
      <w:r>
        <w:rPr>
          <w:rtl/>
        </w:rPr>
        <w:t xml:space="preserve">לא מצאתי כי בנסיבות המקרה שלפניי, מתקיימים שיקולים המצדיקים לסטות מן המתחם, לקולה או לחומרה. </w:t>
      </w:r>
    </w:p>
    <w:p w14:paraId="5BA6DA96" w14:textId="77777777" w:rsidR="004C32EE" w:rsidRDefault="004C32EE" w:rsidP="004C32EE">
      <w:pPr>
        <w:spacing w:line="360" w:lineRule="auto"/>
        <w:jc w:val="both"/>
      </w:pPr>
    </w:p>
    <w:p w14:paraId="2B1C9B9D" w14:textId="77777777" w:rsidR="004C32EE" w:rsidRDefault="004C32EE" w:rsidP="004C32EE">
      <w:pPr>
        <w:pStyle w:val="a9"/>
        <w:numPr>
          <w:ilvl w:val="0"/>
          <w:numId w:val="1"/>
        </w:numPr>
        <w:bidi/>
        <w:jc w:val="both"/>
        <w:rPr>
          <w:rtl/>
        </w:rPr>
      </w:pPr>
      <w:r>
        <w:rPr>
          <w:rtl/>
        </w:rPr>
        <w:t>בתוך מתחם העונש ההולם על ביהמ"ש לגזור את עונשו של הנאשם בהתחשב בנסיבות שאינן קשורות בביצוע העבירה.</w:t>
      </w:r>
    </w:p>
    <w:p w14:paraId="038A97D4" w14:textId="77777777" w:rsidR="004C32EE" w:rsidRDefault="004C32EE" w:rsidP="004C32EE">
      <w:pPr>
        <w:spacing w:line="360" w:lineRule="auto"/>
        <w:jc w:val="both"/>
        <w:rPr>
          <w:rtl/>
        </w:rPr>
      </w:pPr>
    </w:p>
    <w:p w14:paraId="76EF3F8F" w14:textId="77777777" w:rsidR="004C32EE" w:rsidRDefault="004C32EE" w:rsidP="004C32EE">
      <w:pPr>
        <w:spacing w:line="360" w:lineRule="auto"/>
        <w:ind w:left="720"/>
        <w:contextualSpacing/>
        <w:jc w:val="both"/>
        <w:rPr>
          <w:rtl/>
        </w:rPr>
      </w:pPr>
      <w:r>
        <w:rPr>
          <w:rtl/>
        </w:rPr>
        <w:t xml:space="preserve">ראשית אזקוף לזכות הנאשם את הודאתו בעבירות המיוחסות לו בכתב האישום, ללא צורך בשמיעת הראיות תוך חיסכון בזמנם של העדים. עוד אציין לקולה כי עברו הפלילי של הנאשם ישן, ולמעשה מזה כעשור לא היה מעורב בפלילים. כך, שיש בכך ללמד כי הנאשם משתדל לשמור על אורח חיים נורמטיבי. </w:t>
      </w:r>
    </w:p>
    <w:p w14:paraId="53663CD8" w14:textId="77777777" w:rsidR="004C32EE" w:rsidRDefault="004C32EE" w:rsidP="004C32EE">
      <w:pPr>
        <w:spacing w:line="360" w:lineRule="auto"/>
        <w:jc w:val="both"/>
        <w:rPr>
          <w:rtl/>
        </w:rPr>
      </w:pPr>
    </w:p>
    <w:p w14:paraId="143919E4" w14:textId="77777777" w:rsidR="004C32EE" w:rsidRDefault="004C32EE" w:rsidP="004C32EE">
      <w:pPr>
        <w:spacing w:line="360" w:lineRule="auto"/>
        <w:ind w:left="720"/>
        <w:contextualSpacing/>
        <w:jc w:val="both"/>
        <w:rPr>
          <w:rtl/>
        </w:rPr>
      </w:pPr>
      <w:r>
        <w:rPr>
          <w:rtl/>
        </w:rPr>
        <w:t xml:space="preserve">לא נעלמה מעיני עמדתו המצמצמת של הנאשם באשר לחומרת מעשיו, כפי שזו באה לידי ביטוי בתסקיר שירות המבחן, ואולם שוכנעתי במקרה שלפניי, בהתחשב בנסיבותיו המיוחדות של הנאשם, בהן מצבו הרפואי המורכב אשר מצריך שימוש בקנבוס להקלת כאביו וקבלת רישיון לשימוש בקנבוס רפואי, הסיכון להישנות העבירה פחת. </w:t>
      </w:r>
    </w:p>
    <w:p w14:paraId="6DA2F71F" w14:textId="77777777" w:rsidR="004C32EE" w:rsidRDefault="004C32EE" w:rsidP="004C32EE">
      <w:pPr>
        <w:spacing w:line="360" w:lineRule="auto"/>
        <w:jc w:val="both"/>
        <w:rPr>
          <w:rtl/>
        </w:rPr>
      </w:pPr>
      <w:r>
        <w:rPr>
          <w:rtl/>
        </w:rPr>
        <w:t xml:space="preserve"> </w:t>
      </w:r>
    </w:p>
    <w:p w14:paraId="1FEF626A" w14:textId="77777777" w:rsidR="004C32EE" w:rsidRDefault="004C32EE" w:rsidP="004C32EE">
      <w:pPr>
        <w:spacing w:line="360" w:lineRule="auto"/>
        <w:ind w:left="720"/>
        <w:contextualSpacing/>
        <w:jc w:val="both"/>
        <w:rPr>
          <w:rtl/>
        </w:rPr>
      </w:pPr>
      <w:r>
        <w:rPr>
          <w:rtl/>
        </w:rPr>
        <w:t xml:space="preserve">עם זאת, לא די בכך כדי להצדיק גזירת הדין ברף התחתון של מתחם הענישה, שכן על אף מועד ביצוע העבירות הקודמות, עדיין מדובר בעבירות דומות. כך שאין המדובר במי  שזו לו מעידה חד פעמית, על כן, יש לנקוט בענישה מרתיעה. </w:t>
      </w:r>
    </w:p>
    <w:p w14:paraId="3D9F439E" w14:textId="77777777" w:rsidR="004C32EE" w:rsidRDefault="004C32EE" w:rsidP="004C32EE">
      <w:pPr>
        <w:spacing w:line="360" w:lineRule="auto"/>
        <w:ind w:left="720"/>
        <w:contextualSpacing/>
        <w:jc w:val="both"/>
        <w:rPr>
          <w:rtl/>
        </w:rPr>
      </w:pPr>
      <w:r>
        <w:rPr>
          <w:rtl/>
        </w:rPr>
        <w:t xml:space="preserve">בנסיבות אלה יש לגזור את עונשו של הנאשם ברף הנמוך של מתחם הענישה אך לא בתחתיתו. </w:t>
      </w:r>
    </w:p>
    <w:p w14:paraId="21F1C656" w14:textId="77777777" w:rsidR="004C32EE" w:rsidRDefault="004C32EE" w:rsidP="004C32EE">
      <w:pPr>
        <w:spacing w:line="360" w:lineRule="auto"/>
        <w:ind w:left="720"/>
        <w:contextualSpacing/>
        <w:jc w:val="both"/>
        <w:rPr>
          <w:rtl/>
        </w:rPr>
      </w:pPr>
    </w:p>
    <w:p w14:paraId="5352A516" w14:textId="77777777" w:rsidR="004C32EE" w:rsidRDefault="004C32EE" w:rsidP="004C32EE">
      <w:pPr>
        <w:pStyle w:val="a9"/>
        <w:numPr>
          <w:ilvl w:val="0"/>
          <w:numId w:val="1"/>
        </w:numPr>
        <w:bidi/>
        <w:jc w:val="both"/>
        <w:rPr>
          <w:rtl/>
        </w:rPr>
      </w:pPr>
      <w:r>
        <w:rPr>
          <w:rtl/>
        </w:rPr>
        <w:t>בשים לב לחוק שאינו מאפשר ריצוי מאסר לתקופה ארוכה משישה חודשים בדרך של עבודות שירות, מצאתי לאפשר לנאשם בכל זאת לרצות את עונשו בדרך של עבודות שירות ולא מאחורי סורג ובריח.</w:t>
      </w:r>
    </w:p>
    <w:p w14:paraId="249420A6" w14:textId="77777777" w:rsidR="004C32EE" w:rsidRDefault="004C32EE" w:rsidP="004C32EE">
      <w:pPr>
        <w:spacing w:line="360" w:lineRule="auto"/>
        <w:jc w:val="both"/>
        <w:rPr>
          <w:b/>
          <w:bCs/>
          <w:u w:val="single"/>
          <w:rtl/>
        </w:rPr>
      </w:pPr>
    </w:p>
    <w:p w14:paraId="61B54A1B" w14:textId="77777777" w:rsidR="004C32EE" w:rsidRDefault="004C32EE" w:rsidP="004C32EE">
      <w:pPr>
        <w:spacing w:line="360" w:lineRule="auto"/>
        <w:ind w:firstLine="360"/>
        <w:jc w:val="both"/>
        <w:rPr>
          <w:b/>
          <w:bCs/>
          <w:u w:val="single"/>
          <w:rtl/>
        </w:rPr>
      </w:pPr>
      <w:r>
        <w:rPr>
          <w:b/>
          <w:bCs/>
          <w:u w:val="single"/>
          <w:rtl/>
        </w:rPr>
        <w:t>סוף דבר</w:t>
      </w:r>
    </w:p>
    <w:p w14:paraId="02E8EACB" w14:textId="77777777" w:rsidR="004C32EE" w:rsidRDefault="004C32EE" w:rsidP="004C32EE">
      <w:pPr>
        <w:pStyle w:val="a9"/>
        <w:numPr>
          <w:ilvl w:val="0"/>
          <w:numId w:val="1"/>
        </w:numPr>
        <w:bidi/>
        <w:jc w:val="both"/>
        <w:rPr>
          <w:rtl/>
        </w:rPr>
      </w:pPr>
      <w:r>
        <w:rPr>
          <w:rtl/>
        </w:rPr>
        <w:t>לאור האמור לעיל הנני גוזרת על הנאשם את העונשים הבאים:</w:t>
      </w:r>
    </w:p>
    <w:p w14:paraId="3C842053" w14:textId="77777777" w:rsidR="004C32EE" w:rsidRDefault="004C32EE" w:rsidP="004C32EE">
      <w:pPr>
        <w:numPr>
          <w:ilvl w:val="0"/>
          <w:numId w:val="3"/>
        </w:numPr>
        <w:spacing w:after="160" w:line="360" w:lineRule="auto"/>
        <w:contextualSpacing/>
        <w:jc w:val="both"/>
      </w:pPr>
      <w:r>
        <w:rPr>
          <w:rtl/>
        </w:rPr>
        <w:t xml:space="preserve">5 חודשי מאסר שירוצו בעבודות שירות. </w:t>
      </w:r>
    </w:p>
    <w:p w14:paraId="33D8DAEF" w14:textId="77777777" w:rsidR="004C32EE" w:rsidRDefault="004C32EE" w:rsidP="004C32EE">
      <w:pPr>
        <w:spacing w:line="360" w:lineRule="auto"/>
        <w:ind w:left="1080"/>
        <w:contextualSpacing/>
        <w:jc w:val="both"/>
      </w:pPr>
      <w:r>
        <w:rPr>
          <w:rtl/>
        </w:rPr>
        <w:t>על הנאשם להתייצב לתחילת ריצוי העונש ביום 30.4.23 בשעה 08:00 ביחידת ברקאי, מפקדת מחוז מרכז, רח' לוחמי בית"ר 6 רמלה.</w:t>
      </w:r>
    </w:p>
    <w:p w14:paraId="2153D7F2" w14:textId="77777777" w:rsidR="004C32EE" w:rsidRDefault="004C32EE" w:rsidP="004C32EE">
      <w:pPr>
        <w:spacing w:line="360" w:lineRule="auto"/>
        <w:ind w:left="1080"/>
        <w:contextualSpacing/>
        <w:jc w:val="both"/>
        <w:rPr>
          <w:rtl/>
        </w:rPr>
      </w:pPr>
      <w:r>
        <w:rPr>
          <w:rtl/>
        </w:rPr>
        <w:t xml:space="preserve">מובהר לנאשם כי היה ולא ישלים מכל סיבה שהיא את עבודות השירות, ימשיך וירצה את העונש מאחורי סורג ובריח. </w:t>
      </w:r>
    </w:p>
    <w:p w14:paraId="28901F94" w14:textId="77777777" w:rsidR="004C32EE" w:rsidRDefault="004C32EE" w:rsidP="004C32EE">
      <w:pPr>
        <w:spacing w:line="360" w:lineRule="auto"/>
        <w:jc w:val="both"/>
        <w:rPr>
          <w:rtl/>
        </w:rPr>
      </w:pPr>
    </w:p>
    <w:p w14:paraId="3C18413D" w14:textId="77777777" w:rsidR="004C32EE" w:rsidRDefault="004C32EE" w:rsidP="004C32EE">
      <w:pPr>
        <w:numPr>
          <w:ilvl w:val="0"/>
          <w:numId w:val="3"/>
        </w:numPr>
        <w:spacing w:after="160" w:line="360" w:lineRule="auto"/>
        <w:contextualSpacing/>
        <w:jc w:val="both"/>
        <w:rPr>
          <w:rtl/>
        </w:rPr>
      </w:pPr>
      <w:r>
        <w:rPr>
          <w:rtl/>
        </w:rPr>
        <w:t xml:space="preserve">מאסר למשך 8 חודשים והנאשם לא יישא עונש זה אלא אם יעבור בתוך 3 שנים מהיום כל עבירה לפי </w:t>
      </w:r>
      <w:hyperlink r:id="rId28" w:history="1">
        <w:r w:rsidR="00A23964" w:rsidRPr="00A23964">
          <w:rPr>
            <w:color w:val="0000FF"/>
            <w:u w:val="single"/>
            <w:rtl/>
          </w:rPr>
          <w:t>פקודת הסמים המסוכנים</w:t>
        </w:r>
      </w:hyperlink>
      <w:r>
        <w:rPr>
          <w:rtl/>
        </w:rPr>
        <w:t xml:space="preserve"> מסוג פשע. </w:t>
      </w:r>
    </w:p>
    <w:p w14:paraId="098B9E26" w14:textId="77777777" w:rsidR="004C32EE" w:rsidRDefault="004C32EE" w:rsidP="004C32EE">
      <w:pPr>
        <w:spacing w:line="360" w:lineRule="auto"/>
        <w:ind w:left="1080"/>
        <w:contextualSpacing/>
        <w:jc w:val="both"/>
      </w:pPr>
    </w:p>
    <w:p w14:paraId="4C3EDB3D" w14:textId="77777777" w:rsidR="004C32EE" w:rsidRDefault="004C32EE" w:rsidP="004C32EE">
      <w:pPr>
        <w:numPr>
          <w:ilvl w:val="0"/>
          <w:numId w:val="3"/>
        </w:numPr>
        <w:spacing w:after="160" w:line="360" w:lineRule="auto"/>
        <w:contextualSpacing/>
        <w:jc w:val="both"/>
      </w:pPr>
      <w:r>
        <w:rPr>
          <w:rtl/>
        </w:rPr>
        <w:t xml:space="preserve">מאסר למשך 5 חודשים והנאשם לא יישא עונש זה אלא אם יעבור בתוך 3 שנים מהיום כל עבירה לפי </w:t>
      </w:r>
      <w:hyperlink r:id="rId29" w:history="1">
        <w:r w:rsidR="00A23964" w:rsidRPr="00A23964">
          <w:rPr>
            <w:color w:val="0000FF"/>
            <w:u w:val="single"/>
            <w:rtl/>
          </w:rPr>
          <w:t>פקודת הסמים המסוכנים</w:t>
        </w:r>
      </w:hyperlink>
      <w:r>
        <w:rPr>
          <w:rtl/>
        </w:rPr>
        <w:t xml:space="preserve"> מסוג עוון.</w:t>
      </w:r>
    </w:p>
    <w:p w14:paraId="226D9F49" w14:textId="77777777" w:rsidR="004C32EE" w:rsidRDefault="004C32EE" w:rsidP="004C32EE">
      <w:pPr>
        <w:spacing w:line="360" w:lineRule="auto"/>
        <w:jc w:val="both"/>
        <w:rPr>
          <w:rtl/>
        </w:rPr>
      </w:pPr>
    </w:p>
    <w:p w14:paraId="62846B1D" w14:textId="77777777" w:rsidR="004C32EE" w:rsidRDefault="004C32EE" w:rsidP="004C32EE">
      <w:pPr>
        <w:numPr>
          <w:ilvl w:val="0"/>
          <w:numId w:val="3"/>
        </w:numPr>
        <w:spacing w:after="160" w:line="360" w:lineRule="auto"/>
        <w:contextualSpacing/>
        <w:jc w:val="both"/>
        <w:rPr>
          <w:rtl/>
        </w:rPr>
      </w:pPr>
      <w:r>
        <w:rPr>
          <w:rtl/>
        </w:rPr>
        <w:t>קנס בסך 2,500 ₪ או 30 ימי מאסר תמורתו.</w:t>
      </w:r>
    </w:p>
    <w:p w14:paraId="0D0E2F33" w14:textId="77777777" w:rsidR="004C32EE" w:rsidRDefault="004C32EE" w:rsidP="004C32EE">
      <w:pPr>
        <w:spacing w:line="360" w:lineRule="auto"/>
        <w:ind w:left="1080"/>
        <w:contextualSpacing/>
        <w:jc w:val="both"/>
        <w:rPr>
          <w:rtl/>
        </w:rPr>
      </w:pPr>
      <w:r>
        <w:rPr>
          <w:rtl/>
        </w:rPr>
        <w:t xml:space="preserve">הקנס ישולם ב-5 תשלומים שווים ורצופים, החל מיום 1.5.23 וב-1 לכל חודש שלאחריו.  </w:t>
      </w:r>
    </w:p>
    <w:p w14:paraId="74356E13" w14:textId="77777777" w:rsidR="004C32EE" w:rsidRDefault="004C32EE" w:rsidP="004C32EE">
      <w:pPr>
        <w:spacing w:line="360" w:lineRule="auto"/>
        <w:ind w:left="1080"/>
        <w:contextualSpacing/>
        <w:jc w:val="both"/>
        <w:rPr>
          <w:rtl/>
        </w:rPr>
      </w:pPr>
      <w:r>
        <w:rPr>
          <w:rtl/>
        </w:rPr>
        <w:t xml:space="preserve">באם תשלום אחד מן התשלומים לא יפרע במועדו, תעמוד היתרה לפירעון מידי ותועבר לגבייה באמצעות המרכז לגביית קנסות. הנאשם מתבקש לגשת למזכירות בית המשפט לקבלת הוראות בעניין התשלום.  </w:t>
      </w:r>
    </w:p>
    <w:p w14:paraId="40CCB1BC" w14:textId="77777777" w:rsidR="004C32EE" w:rsidRDefault="004C32EE" w:rsidP="004C32EE">
      <w:pPr>
        <w:pStyle w:val="a9"/>
        <w:numPr>
          <w:ilvl w:val="0"/>
          <w:numId w:val="3"/>
        </w:numPr>
        <w:bidi/>
        <w:jc w:val="both"/>
        <w:rPr>
          <w:rtl/>
        </w:rPr>
      </w:pPr>
      <w:r>
        <w:rPr>
          <w:rtl/>
        </w:rPr>
        <w:t xml:space="preserve">פוסלת הנאשם מלקבל ומלהחזיק ברישיון נהיגה למשך 30 ימים. </w:t>
      </w:r>
    </w:p>
    <w:p w14:paraId="07CB4341" w14:textId="77777777" w:rsidR="004C32EE" w:rsidRDefault="004C32EE" w:rsidP="004C32EE">
      <w:pPr>
        <w:spacing w:line="360" w:lineRule="auto"/>
        <w:ind w:left="720" w:firstLine="360"/>
        <w:contextualSpacing/>
        <w:jc w:val="both"/>
        <w:rPr>
          <w:rtl/>
        </w:rPr>
      </w:pPr>
      <w:r>
        <w:rPr>
          <w:rtl/>
        </w:rPr>
        <w:t>על הנאשם להפקיד את רישיון הנהיגה במזכירות בית המשפט עד ליום 1.5.23.</w:t>
      </w:r>
    </w:p>
    <w:p w14:paraId="1BDFD2CE" w14:textId="77777777" w:rsidR="004C32EE" w:rsidRDefault="004C32EE" w:rsidP="004C32EE">
      <w:pPr>
        <w:spacing w:line="360" w:lineRule="auto"/>
        <w:ind w:left="1080"/>
        <w:contextualSpacing/>
        <w:jc w:val="both"/>
        <w:rPr>
          <w:rtl/>
        </w:rPr>
      </w:pPr>
      <w:r>
        <w:rPr>
          <w:rtl/>
        </w:rPr>
        <w:t xml:space="preserve">מובהר לנאשם כי היה ולא יפקיד את רישיון הנהיגה במזכירות בית המשפט, יחשב כפסול אך הפסילה תמנה מיום ההפקדה בלבד. </w:t>
      </w:r>
    </w:p>
    <w:p w14:paraId="74A6F988" w14:textId="77777777" w:rsidR="004C32EE" w:rsidRDefault="004C32EE" w:rsidP="004C32EE">
      <w:pPr>
        <w:spacing w:line="360" w:lineRule="auto"/>
        <w:jc w:val="both"/>
        <w:rPr>
          <w:rtl/>
        </w:rPr>
      </w:pPr>
    </w:p>
    <w:p w14:paraId="44BFC84C" w14:textId="77777777" w:rsidR="004C32EE" w:rsidRDefault="004C32EE" w:rsidP="004C32EE">
      <w:pPr>
        <w:numPr>
          <w:ilvl w:val="0"/>
          <w:numId w:val="3"/>
        </w:numPr>
        <w:spacing w:after="160" w:line="360" w:lineRule="auto"/>
        <w:contextualSpacing/>
        <w:jc w:val="both"/>
        <w:rPr>
          <w:rtl/>
        </w:rPr>
      </w:pPr>
      <w:r>
        <w:rPr>
          <w:rtl/>
        </w:rPr>
        <w:t xml:space="preserve">פוסלת הנאשם מלקבל ומלהחזיק ברישיון נהיגה למשך 3 חודשים וזאת על תנאי ולמשך 3 שנים, והתנאי הוא שהנאשם לא יעבור כל עבירה לפי </w:t>
      </w:r>
      <w:hyperlink r:id="rId30" w:history="1">
        <w:r w:rsidR="00A23964" w:rsidRPr="00A23964">
          <w:rPr>
            <w:color w:val="0000FF"/>
            <w:u w:val="single"/>
            <w:rtl/>
          </w:rPr>
          <w:t>פקודת הסמים המסוכנים</w:t>
        </w:r>
      </w:hyperlink>
      <w:r>
        <w:rPr>
          <w:rtl/>
        </w:rPr>
        <w:t xml:space="preserve"> או נהיגה בזמן פסילה.</w:t>
      </w:r>
    </w:p>
    <w:p w14:paraId="0C73E90C" w14:textId="77777777" w:rsidR="004C32EE" w:rsidRDefault="004C32EE" w:rsidP="004C32EE">
      <w:pPr>
        <w:spacing w:line="360" w:lineRule="auto"/>
        <w:jc w:val="both"/>
        <w:rPr>
          <w:b/>
          <w:bCs/>
          <w:rtl/>
        </w:rPr>
      </w:pPr>
    </w:p>
    <w:p w14:paraId="55C0383E" w14:textId="77777777" w:rsidR="004C32EE" w:rsidRDefault="004C32EE" w:rsidP="004C32EE">
      <w:pPr>
        <w:spacing w:line="360" w:lineRule="auto"/>
        <w:jc w:val="both"/>
        <w:rPr>
          <w:rtl/>
        </w:rPr>
      </w:pPr>
    </w:p>
    <w:p w14:paraId="4A3A75EB" w14:textId="77777777" w:rsidR="004C32EE" w:rsidRDefault="004C32EE" w:rsidP="004C32EE">
      <w:pPr>
        <w:spacing w:line="360" w:lineRule="auto"/>
        <w:jc w:val="both"/>
        <w:rPr>
          <w:b/>
          <w:bCs/>
          <w:u w:val="single"/>
          <w:rtl/>
        </w:rPr>
      </w:pPr>
      <w:r>
        <w:rPr>
          <w:b/>
          <w:bCs/>
          <w:u w:val="single"/>
          <w:rtl/>
        </w:rPr>
        <w:t>המזכירות תעביר עותק מגזר הדין לממונה על עבודות השירות.</w:t>
      </w:r>
    </w:p>
    <w:p w14:paraId="3FCA9894" w14:textId="77777777" w:rsidR="004C32EE" w:rsidRDefault="004C32EE" w:rsidP="004C32EE">
      <w:pPr>
        <w:spacing w:line="360" w:lineRule="auto"/>
        <w:jc w:val="both"/>
        <w:rPr>
          <w:b/>
          <w:bCs/>
          <w:u w:val="single"/>
          <w:rtl/>
        </w:rPr>
      </w:pPr>
    </w:p>
    <w:p w14:paraId="5A4C484C" w14:textId="77777777" w:rsidR="004C32EE" w:rsidRDefault="004C32EE" w:rsidP="004C32EE">
      <w:pPr>
        <w:spacing w:line="360" w:lineRule="auto"/>
        <w:jc w:val="both"/>
        <w:rPr>
          <w:b/>
          <w:bCs/>
          <w:u w:val="single"/>
          <w:rtl/>
        </w:rPr>
      </w:pPr>
      <w:r>
        <w:rPr>
          <w:b/>
          <w:bCs/>
          <w:u w:val="single"/>
          <w:rtl/>
        </w:rPr>
        <w:t xml:space="preserve">צו להשמדת הסמים והמוצגים. </w:t>
      </w:r>
    </w:p>
    <w:p w14:paraId="3B7E5FFB" w14:textId="77777777" w:rsidR="004C32EE" w:rsidRDefault="004C32EE" w:rsidP="004C32EE">
      <w:pPr>
        <w:spacing w:line="360" w:lineRule="auto"/>
        <w:jc w:val="both"/>
        <w:rPr>
          <w:rtl/>
        </w:rPr>
      </w:pPr>
    </w:p>
    <w:p w14:paraId="7A34E7E3" w14:textId="77777777" w:rsidR="004C32EE" w:rsidRDefault="00A23964" w:rsidP="004C32EE">
      <w:pPr>
        <w:spacing w:line="360" w:lineRule="auto"/>
        <w:jc w:val="both"/>
        <w:rPr>
          <w:b/>
          <w:bCs/>
          <w:u w:val="single"/>
          <w:rtl/>
        </w:rPr>
      </w:pPr>
      <w:r w:rsidRPr="00A23964">
        <w:rPr>
          <w:b/>
          <w:bCs/>
          <w:color w:val="FFFFFF"/>
          <w:sz w:val="2"/>
          <w:szCs w:val="2"/>
          <w:u w:val="single"/>
          <w:rtl/>
        </w:rPr>
        <w:t>5129371</w:t>
      </w:r>
      <w:r w:rsidR="004C32EE">
        <w:rPr>
          <w:b/>
          <w:bCs/>
          <w:u w:val="single"/>
          <w:rtl/>
        </w:rPr>
        <w:t>זכות ערעור בתוך 45 יום מהיום</w:t>
      </w:r>
      <w:r w:rsidR="004C32EE">
        <w:rPr>
          <w:rFonts w:hint="cs"/>
          <w:b/>
          <w:bCs/>
          <w:u w:val="single"/>
          <w:rtl/>
        </w:rPr>
        <w:t xml:space="preserve"> לבית המשפט המחוזי מרכז</w:t>
      </w:r>
      <w:r w:rsidR="004C32EE">
        <w:rPr>
          <w:b/>
          <w:bCs/>
          <w:u w:val="single"/>
          <w:rtl/>
        </w:rPr>
        <w:t>.</w:t>
      </w:r>
    </w:p>
    <w:p w14:paraId="5AB0E926" w14:textId="77777777" w:rsidR="004C32EE" w:rsidRPr="00A23964" w:rsidRDefault="00A23964" w:rsidP="004C32EE">
      <w:pPr>
        <w:spacing w:line="360" w:lineRule="auto"/>
        <w:jc w:val="both"/>
        <w:rPr>
          <w:color w:val="FFFFFF"/>
          <w:sz w:val="2"/>
          <w:szCs w:val="2"/>
          <w:rtl/>
        </w:rPr>
      </w:pPr>
      <w:r w:rsidRPr="00A23964">
        <w:rPr>
          <w:color w:val="FFFFFF"/>
          <w:sz w:val="2"/>
          <w:szCs w:val="2"/>
          <w:rtl/>
        </w:rPr>
        <w:t>54678313</w:t>
      </w:r>
    </w:p>
    <w:p w14:paraId="4FED300B" w14:textId="77777777" w:rsidR="004C32EE" w:rsidRPr="002B7D23" w:rsidRDefault="004C32EE" w:rsidP="004C32EE">
      <w:pPr>
        <w:spacing w:line="360" w:lineRule="auto"/>
        <w:rPr>
          <w:rFonts w:ascii="David" w:hAnsi="David"/>
          <w:sz w:val="26"/>
          <w:szCs w:val="26"/>
          <w:rtl/>
        </w:rPr>
      </w:pPr>
    </w:p>
    <w:p w14:paraId="5958FCA6" w14:textId="77777777" w:rsidR="004C32EE" w:rsidRPr="002B7D23" w:rsidRDefault="00A23964" w:rsidP="004C32EE">
      <w:pPr>
        <w:spacing w:line="360" w:lineRule="auto"/>
        <w:rPr>
          <w:rFonts w:ascii="David" w:hAnsi="David"/>
          <w:sz w:val="26"/>
          <w:szCs w:val="26"/>
          <w:rtl/>
        </w:rPr>
      </w:pPr>
      <w:bookmarkStart w:id="9" w:name="Nitan"/>
      <w:r>
        <w:rPr>
          <w:rFonts w:ascii="David" w:hAnsi="David"/>
          <w:sz w:val="26"/>
          <w:szCs w:val="26"/>
          <w:rtl/>
        </w:rPr>
        <w:t xml:space="preserve">ניתן היום,  י"ב ניסן תשפ"ג, 03 אפריל 2023, בנוכחות ב"כ הצדדים והנאשם. </w:t>
      </w:r>
      <w:bookmarkEnd w:id="9"/>
    </w:p>
    <w:p w14:paraId="45E1404D" w14:textId="77777777" w:rsidR="004C32EE" w:rsidRPr="002B7D23" w:rsidRDefault="004C32EE" w:rsidP="00A23964">
      <w:pPr>
        <w:spacing w:line="360" w:lineRule="auto"/>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6D6C9533" w14:textId="77777777" w:rsidR="004C32EE" w:rsidRPr="00B54C0B" w:rsidRDefault="00B54C0B" w:rsidP="004C32EE">
      <w:pPr>
        <w:spacing w:line="360" w:lineRule="auto"/>
        <w:jc w:val="center"/>
        <w:rPr>
          <w:rFonts w:ascii="David" w:hAnsi="David"/>
          <w:color w:val="FFFFFF"/>
          <w:sz w:val="2"/>
          <w:szCs w:val="2"/>
          <w:rtl/>
        </w:rPr>
      </w:pPr>
      <w:r w:rsidRPr="00B54C0B">
        <w:rPr>
          <w:rFonts w:ascii="David" w:hAnsi="David"/>
          <w:color w:val="FFFFFF"/>
          <w:sz w:val="2"/>
          <w:szCs w:val="2"/>
          <w:rtl/>
        </w:rPr>
        <w:t>5129371</w:t>
      </w:r>
    </w:p>
    <w:p w14:paraId="79A4AD73" w14:textId="77777777" w:rsidR="001F028C" w:rsidRPr="00B54C0B" w:rsidRDefault="00B54C0B" w:rsidP="00A23964">
      <w:pPr>
        <w:keepNext/>
        <w:rPr>
          <w:rFonts w:ascii="David" w:hAnsi="David"/>
          <w:color w:val="FFFFFF"/>
          <w:sz w:val="2"/>
          <w:szCs w:val="2"/>
          <w:rtl/>
        </w:rPr>
      </w:pPr>
      <w:r w:rsidRPr="00B54C0B">
        <w:rPr>
          <w:rFonts w:ascii="David" w:hAnsi="David"/>
          <w:color w:val="FFFFFF"/>
          <w:sz w:val="2"/>
          <w:szCs w:val="2"/>
          <w:rtl/>
        </w:rPr>
        <w:t>54678313</w:t>
      </w:r>
    </w:p>
    <w:p w14:paraId="3D9F1295" w14:textId="77777777" w:rsidR="00A23964" w:rsidRDefault="00A23964" w:rsidP="00A23964">
      <w:pPr>
        <w:rPr>
          <w:rtl/>
        </w:rPr>
      </w:pPr>
    </w:p>
    <w:p w14:paraId="1A98B712" w14:textId="77777777" w:rsidR="00A23964" w:rsidRDefault="00A23964" w:rsidP="00A23964">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6FB3F851" w14:textId="77777777" w:rsidR="00B54C0B" w:rsidRPr="00B54C0B" w:rsidRDefault="00B54C0B" w:rsidP="00B54C0B">
      <w:pPr>
        <w:keepNext/>
        <w:rPr>
          <w:rFonts w:ascii="David" w:hAnsi="David"/>
          <w:color w:val="000000"/>
          <w:sz w:val="22"/>
          <w:szCs w:val="22"/>
          <w:rtl/>
        </w:rPr>
      </w:pPr>
    </w:p>
    <w:p w14:paraId="664A1FE7" w14:textId="77777777" w:rsidR="00B54C0B" w:rsidRPr="00B54C0B" w:rsidRDefault="00B54C0B" w:rsidP="00B54C0B">
      <w:pPr>
        <w:keepNext/>
        <w:rPr>
          <w:rFonts w:ascii="David" w:hAnsi="David"/>
          <w:color w:val="000000"/>
          <w:sz w:val="22"/>
          <w:szCs w:val="22"/>
          <w:rtl/>
        </w:rPr>
      </w:pPr>
      <w:r w:rsidRPr="00B54C0B">
        <w:rPr>
          <w:rFonts w:ascii="David" w:hAnsi="David"/>
          <w:color w:val="000000"/>
          <w:sz w:val="22"/>
          <w:szCs w:val="22"/>
          <w:rtl/>
        </w:rPr>
        <w:t>טל אוסטפלד נאוי 54678313-/</w:t>
      </w:r>
    </w:p>
    <w:p w14:paraId="44B6D116" w14:textId="77777777" w:rsidR="00A23964" w:rsidRPr="00A23964" w:rsidRDefault="00B54C0B" w:rsidP="00B54C0B">
      <w:pPr>
        <w:rPr>
          <w:color w:val="0000FF"/>
          <w:u w:val="single"/>
        </w:rPr>
      </w:pPr>
      <w:r w:rsidRPr="00B54C0B">
        <w:rPr>
          <w:color w:val="000000"/>
          <w:u w:val="single"/>
          <w:rtl/>
        </w:rPr>
        <w:t>נוסח מסמך זה כפוף לשינויי ניסוח ועריכה</w:t>
      </w:r>
    </w:p>
    <w:sectPr w:rsidR="00A23964" w:rsidRPr="00A23964" w:rsidSect="00B54C0B">
      <w:headerReference w:type="even" r:id="rId32"/>
      <w:headerReference w:type="default" r:id="rId33"/>
      <w:footerReference w:type="even" r:id="rId34"/>
      <w:footerReference w:type="default" r:id="rId3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5A9338" w14:textId="77777777" w:rsidR="004139A7" w:rsidRDefault="004139A7" w:rsidP="00592FE8">
      <w:r>
        <w:separator/>
      </w:r>
    </w:p>
  </w:endnote>
  <w:endnote w:type="continuationSeparator" w:id="0">
    <w:p w14:paraId="1A1F6830" w14:textId="77777777" w:rsidR="004139A7" w:rsidRDefault="004139A7" w:rsidP="00592F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FF46F5" w14:textId="77777777" w:rsidR="00B54C0B" w:rsidRDefault="00B54C0B" w:rsidP="00B54C0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451E84B" w14:textId="77777777" w:rsidR="00684AF6" w:rsidRPr="00B54C0B" w:rsidRDefault="00B54C0B" w:rsidP="00B54C0B">
    <w:pPr>
      <w:pStyle w:val="a5"/>
      <w:pBdr>
        <w:top w:val="single" w:sz="4" w:space="1" w:color="auto"/>
        <w:between w:val="single" w:sz="4" w:space="0" w:color="auto"/>
      </w:pBdr>
      <w:spacing w:after="60"/>
      <w:jc w:val="center"/>
      <w:rPr>
        <w:rFonts w:ascii="FrankRuehl" w:hAnsi="FrankRuehl" w:cs="FrankRuehl"/>
        <w:color w:val="000000"/>
      </w:rPr>
    </w:pPr>
    <w:r w:rsidRPr="00B54C0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B89B62" w14:textId="77777777" w:rsidR="00B54C0B" w:rsidRDefault="00B54C0B" w:rsidP="00B54C0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D51C8">
      <w:rPr>
        <w:rFonts w:ascii="FrankRuehl" w:hAnsi="FrankRuehl" w:cs="FrankRuehl"/>
        <w:noProof/>
        <w:rtl/>
      </w:rPr>
      <w:t>1</w:t>
    </w:r>
    <w:r>
      <w:rPr>
        <w:rFonts w:ascii="FrankRuehl" w:hAnsi="FrankRuehl" w:cs="FrankRuehl"/>
        <w:rtl/>
      </w:rPr>
      <w:fldChar w:fldCharType="end"/>
    </w:r>
  </w:p>
  <w:p w14:paraId="162DA8CA" w14:textId="77777777" w:rsidR="00684AF6" w:rsidRPr="00B54C0B" w:rsidRDefault="00B54C0B" w:rsidP="00B54C0B">
    <w:pPr>
      <w:pStyle w:val="a5"/>
      <w:pBdr>
        <w:top w:val="single" w:sz="4" w:space="1" w:color="auto"/>
        <w:between w:val="single" w:sz="4" w:space="0" w:color="auto"/>
      </w:pBdr>
      <w:spacing w:after="60"/>
      <w:jc w:val="center"/>
      <w:rPr>
        <w:rFonts w:ascii="FrankRuehl" w:hAnsi="FrankRuehl" w:cs="FrankRuehl"/>
        <w:color w:val="000000"/>
      </w:rPr>
    </w:pPr>
    <w:r w:rsidRPr="00B54C0B">
      <w:rPr>
        <w:rFonts w:ascii="FrankRuehl" w:hAnsi="FrankRuehl" w:cs="FrankRuehl"/>
        <w:color w:val="000000"/>
      </w:rPr>
      <w:pict w14:anchorId="15B67C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E3AC9D" w14:textId="77777777" w:rsidR="004139A7" w:rsidRDefault="004139A7" w:rsidP="00592FE8">
      <w:r>
        <w:separator/>
      </w:r>
    </w:p>
  </w:footnote>
  <w:footnote w:type="continuationSeparator" w:id="0">
    <w:p w14:paraId="5F21890A" w14:textId="77777777" w:rsidR="004139A7" w:rsidRDefault="004139A7" w:rsidP="00592F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1A63D" w14:textId="77777777" w:rsidR="00A23964" w:rsidRPr="00B54C0B" w:rsidRDefault="00B54C0B" w:rsidP="00B54C0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8118-06-21</w:t>
    </w:r>
    <w:r>
      <w:rPr>
        <w:rFonts w:ascii="David" w:hAnsi="David"/>
        <w:color w:val="000000"/>
        <w:sz w:val="22"/>
        <w:szCs w:val="22"/>
        <w:rtl/>
      </w:rPr>
      <w:tab/>
      <w:t xml:space="preserve"> מדינת ישראל נ' אלי וויזמן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8A27E" w14:textId="77777777" w:rsidR="00A23964" w:rsidRPr="00B54C0B" w:rsidRDefault="00B54C0B" w:rsidP="00B54C0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8118-06-21</w:t>
    </w:r>
    <w:r>
      <w:rPr>
        <w:rFonts w:ascii="David" w:hAnsi="David"/>
        <w:color w:val="000000"/>
        <w:sz w:val="22"/>
        <w:szCs w:val="22"/>
        <w:rtl/>
      </w:rPr>
      <w:tab/>
      <w:t xml:space="preserve"> מדינת ישראל נ' אלי וויזמן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3586A"/>
    <w:multiLevelType w:val="hybridMultilevel"/>
    <w:tmpl w:val="9906EB24"/>
    <w:lvl w:ilvl="0" w:tplc="58D2CDB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6820533"/>
    <w:multiLevelType w:val="hybridMultilevel"/>
    <w:tmpl w:val="53DC7460"/>
    <w:lvl w:ilvl="0" w:tplc="04090013">
      <w:start w:val="1"/>
      <w:numFmt w:val="hebrew1"/>
      <w:lvlText w:val="%1."/>
      <w:lvlJc w:val="center"/>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2" w15:restartNumberingAfterBreak="0">
    <w:nsid w:val="362F5954"/>
    <w:multiLevelType w:val="hybridMultilevel"/>
    <w:tmpl w:val="DB88951E"/>
    <w:lvl w:ilvl="0" w:tplc="6A5A714C">
      <w:start w:val="1"/>
      <w:numFmt w:val="hebrew1"/>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3320262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638664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599042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C32EE"/>
    <w:rsid w:val="001B5A3B"/>
    <w:rsid w:val="001F028C"/>
    <w:rsid w:val="00223B9F"/>
    <w:rsid w:val="004139A7"/>
    <w:rsid w:val="004C32EE"/>
    <w:rsid w:val="004E298D"/>
    <w:rsid w:val="00592FE8"/>
    <w:rsid w:val="00684224"/>
    <w:rsid w:val="00684AF6"/>
    <w:rsid w:val="00A23964"/>
    <w:rsid w:val="00B40843"/>
    <w:rsid w:val="00B54C0B"/>
    <w:rsid w:val="00B83B3D"/>
    <w:rsid w:val="00B945F2"/>
    <w:rsid w:val="00CD51C8"/>
    <w:rsid w:val="00F059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EC68302"/>
  <w15:chartTrackingRefBased/>
  <w15:docId w15:val="{5867B7B7-CEAB-4B3F-A596-B3555C68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C32E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C32EE"/>
    <w:pPr>
      <w:tabs>
        <w:tab w:val="center" w:pos="4153"/>
        <w:tab w:val="right" w:pos="8306"/>
      </w:tabs>
    </w:pPr>
  </w:style>
  <w:style w:type="character" w:customStyle="1" w:styleId="a4">
    <w:name w:val="כותרת עליונה תו"/>
    <w:link w:val="a3"/>
    <w:rsid w:val="004C32EE"/>
    <w:rPr>
      <w:rFonts w:ascii="Times New Roman" w:eastAsia="Times New Roman" w:hAnsi="Times New Roman" w:cs="David"/>
      <w:sz w:val="24"/>
      <w:szCs w:val="24"/>
    </w:rPr>
  </w:style>
  <w:style w:type="paragraph" w:styleId="a5">
    <w:name w:val="footer"/>
    <w:basedOn w:val="a"/>
    <w:link w:val="a6"/>
    <w:rsid w:val="004C32EE"/>
    <w:pPr>
      <w:tabs>
        <w:tab w:val="center" w:pos="4153"/>
        <w:tab w:val="right" w:pos="8306"/>
      </w:tabs>
    </w:pPr>
  </w:style>
  <w:style w:type="character" w:customStyle="1" w:styleId="a6">
    <w:name w:val="כותרת תחתונה תו"/>
    <w:link w:val="a5"/>
    <w:rsid w:val="004C32EE"/>
    <w:rPr>
      <w:rFonts w:ascii="Times New Roman" w:eastAsia="Times New Roman" w:hAnsi="Times New Roman" w:cs="David"/>
      <w:sz w:val="24"/>
      <w:szCs w:val="24"/>
    </w:rPr>
  </w:style>
  <w:style w:type="table" w:styleId="a7">
    <w:name w:val="Table Grid"/>
    <w:basedOn w:val="a1"/>
    <w:rsid w:val="004C32E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C32EE"/>
  </w:style>
  <w:style w:type="paragraph" w:styleId="a9">
    <w:name w:val="List Paragraph"/>
    <w:basedOn w:val="a"/>
    <w:qFormat/>
    <w:rsid w:val="004C32EE"/>
    <w:pPr>
      <w:bidi w:val="0"/>
      <w:spacing w:after="160" w:line="360" w:lineRule="auto"/>
      <w:ind w:left="720"/>
      <w:contextualSpacing/>
    </w:pPr>
    <w:rPr>
      <w:rFonts w:ascii="Calibri" w:eastAsia="Calibri" w:hAnsi="Calibri"/>
      <w:sz w:val="22"/>
    </w:rPr>
  </w:style>
  <w:style w:type="character" w:styleId="Hyperlink">
    <w:name w:val="Hyperlink"/>
    <w:rsid w:val="00A239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case/5738608" TargetMode="External"/><Relationship Id="rId18" Type="http://schemas.openxmlformats.org/officeDocument/2006/relationships/hyperlink" Target="http://www.nevo.co.il/case/20881083" TargetMode="External"/><Relationship Id="rId26" Type="http://schemas.openxmlformats.org/officeDocument/2006/relationships/hyperlink" Target="http://www.nevo.co.il/case/23656279" TargetMode="External"/><Relationship Id="rId21" Type="http://schemas.openxmlformats.org/officeDocument/2006/relationships/hyperlink" Target="http://www.nevo.co.il/case/20156094" TargetMode="External"/><Relationship Id="rId34" Type="http://schemas.openxmlformats.org/officeDocument/2006/relationships/footer" Target="footer1.xml"/><Relationship Id="rId7" Type="http://schemas.openxmlformats.org/officeDocument/2006/relationships/hyperlink" Target="http://www.nevo.co.il/law/4216" TargetMode="External"/><Relationship Id="rId12" Type="http://schemas.openxmlformats.org/officeDocument/2006/relationships/hyperlink" Target="http://www.nevo.co.il/law/4216/10" TargetMode="External"/><Relationship Id="rId17" Type="http://schemas.openxmlformats.org/officeDocument/2006/relationships/hyperlink" Target="http://www.nevo.co.il/case/23226226" TargetMode="External"/><Relationship Id="rId25" Type="http://schemas.openxmlformats.org/officeDocument/2006/relationships/hyperlink" Target="http://www.nevo.co.il/case/26780180"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20402486" TargetMode="External"/><Relationship Id="rId20" Type="http://schemas.openxmlformats.org/officeDocument/2006/relationships/hyperlink" Target="http://www.nevo.co.il/case/21887974" TargetMode="External"/><Relationship Id="rId29" Type="http://schemas.openxmlformats.org/officeDocument/2006/relationships/hyperlink" Target="http://www.nevo.co.il/law/421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hyperlink" Target="http://www.nevo.co.il/case/22601219"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3827604" TargetMode="External"/><Relationship Id="rId23" Type="http://schemas.openxmlformats.org/officeDocument/2006/relationships/hyperlink" Target="http://www.nevo.co.il/case/27088496" TargetMode="External"/><Relationship Id="rId28" Type="http://schemas.openxmlformats.org/officeDocument/2006/relationships/hyperlink" Target="http://www.nevo.co.il/law/4216" TargetMode="External"/><Relationship Id="rId36" Type="http://schemas.openxmlformats.org/officeDocument/2006/relationships/fontTable" Target="fontTable.xml"/><Relationship Id="rId10" Type="http://schemas.openxmlformats.org/officeDocument/2006/relationships/hyperlink" Target="http://www.nevo.co.il/law/4216/6" TargetMode="External"/><Relationship Id="rId19" Type="http://schemas.openxmlformats.org/officeDocument/2006/relationships/hyperlink" Target="http://www.nevo.co.il/case/29102477"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4216/10" TargetMode="External"/><Relationship Id="rId14" Type="http://schemas.openxmlformats.org/officeDocument/2006/relationships/hyperlink" Target="http://www.nevo.co.il/case/22841413" TargetMode="External"/><Relationship Id="rId22" Type="http://schemas.openxmlformats.org/officeDocument/2006/relationships/hyperlink" Target="http://www.nevo.co.il/case/26116342" TargetMode="External"/><Relationship Id="rId27" Type="http://schemas.openxmlformats.org/officeDocument/2006/relationships/hyperlink" Target="http://www.nevo.co.il/case/22083741" TargetMode="External"/><Relationship Id="rId30" Type="http://schemas.openxmlformats.org/officeDocument/2006/relationships/hyperlink" Target="http://www.nevo.co.il/law/4216" TargetMode="External"/><Relationship Id="rId35" Type="http://schemas.openxmlformats.org/officeDocument/2006/relationships/footer" Target="footer2.xml"/><Relationship Id="rId8" Type="http://schemas.openxmlformats.org/officeDocument/2006/relationships/hyperlink" Target="http://www.nevo.co.il/law/4216/6"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2685</Words>
  <Characters>13426</Characters>
  <Application>Microsoft Office Word</Application>
  <DocSecurity>0</DocSecurity>
  <Lines>111</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16079</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8257637</vt:i4>
      </vt:variant>
      <vt:variant>
        <vt:i4>69</vt:i4>
      </vt:variant>
      <vt:variant>
        <vt:i4>0</vt:i4>
      </vt:variant>
      <vt:variant>
        <vt:i4>5</vt:i4>
      </vt:variant>
      <vt:variant>
        <vt:lpwstr>http://www.nevo.co.il/law/4216</vt:lpwstr>
      </vt:variant>
      <vt:variant>
        <vt:lpwstr/>
      </vt:variant>
      <vt:variant>
        <vt:i4>8257637</vt:i4>
      </vt:variant>
      <vt:variant>
        <vt:i4>66</vt:i4>
      </vt:variant>
      <vt:variant>
        <vt:i4>0</vt:i4>
      </vt:variant>
      <vt:variant>
        <vt:i4>5</vt:i4>
      </vt:variant>
      <vt:variant>
        <vt:lpwstr>http://www.nevo.co.il/law/4216</vt:lpwstr>
      </vt:variant>
      <vt:variant>
        <vt:lpwstr/>
      </vt:variant>
      <vt:variant>
        <vt:i4>8257637</vt:i4>
      </vt:variant>
      <vt:variant>
        <vt:i4>63</vt:i4>
      </vt:variant>
      <vt:variant>
        <vt:i4>0</vt:i4>
      </vt:variant>
      <vt:variant>
        <vt:i4>5</vt:i4>
      </vt:variant>
      <vt:variant>
        <vt:lpwstr>http://www.nevo.co.il/law/4216</vt:lpwstr>
      </vt:variant>
      <vt:variant>
        <vt:lpwstr/>
      </vt:variant>
      <vt:variant>
        <vt:i4>3473529</vt:i4>
      </vt:variant>
      <vt:variant>
        <vt:i4>60</vt:i4>
      </vt:variant>
      <vt:variant>
        <vt:i4>0</vt:i4>
      </vt:variant>
      <vt:variant>
        <vt:i4>5</vt:i4>
      </vt:variant>
      <vt:variant>
        <vt:lpwstr>http://www.nevo.co.il/case/22083741</vt:lpwstr>
      </vt:variant>
      <vt:variant>
        <vt:lpwstr/>
      </vt:variant>
      <vt:variant>
        <vt:i4>3473520</vt:i4>
      </vt:variant>
      <vt:variant>
        <vt:i4>57</vt:i4>
      </vt:variant>
      <vt:variant>
        <vt:i4>0</vt:i4>
      </vt:variant>
      <vt:variant>
        <vt:i4>5</vt:i4>
      </vt:variant>
      <vt:variant>
        <vt:lpwstr>http://www.nevo.co.il/case/23656279</vt:lpwstr>
      </vt:variant>
      <vt:variant>
        <vt:lpwstr/>
      </vt:variant>
      <vt:variant>
        <vt:i4>3997819</vt:i4>
      </vt:variant>
      <vt:variant>
        <vt:i4>54</vt:i4>
      </vt:variant>
      <vt:variant>
        <vt:i4>0</vt:i4>
      </vt:variant>
      <vt:variant>
        <vt:i4>5</vt:i4>
      </vt:variant>
      <vt:variant>
        <vt:lpwstr>http://www.nevo.co.il/case/26780180</vt:lpwstr>
      </vt:variant>
      <vt:variant>
        <vt:lpwstr/>
      </vt:variant>
      <vt:variant>
        <vt:i4>3407988</vt:i4>
      </vt:variant>
      <vt:variant>
        <vt:i4>51</vt:i4>
      </vt:variant>
      <vt:variant>
        <vt:i4>0</vt:i4>
      </vt:variant>
      <vt:variant>
        <vt:i4>5</vt:i4>
      </vt:variant>
      <vt:variant>
        <vt:lpwstr>http://www.nevo.co.il/case/22601219</vt:lpwstr>
      </vt:variant>
      <vt:variant>
        <vt:lpwstr/>
      </vt:variant>
      <vt:variant>
        <vt:i4>3342463</vt:i4>
      </vt:variant>
      <vt:variant>
        <vt:i4>48</vt:i4>
      </vt:variant>
      <vt:variant>
        <vt:i4>0</vt:i4>
      </vt:variant>
      <vt:variant>
        <vt:i4>5</vt:i4>
      </vt:variant>
      <vt:variant>
        <vt:lpwstr>http://www.nevo.co.il/case/27088496</vt:lpwstr>
      </vt:variant>
      <vt:variant>
        <vt:lpwstr/>
      </vt:variant>
      <vt:variant>
        <vt:i4>3211376</vt:i4>
      </vt:variant>
      <vt:variant>
        <vt:i4>45</vt:i4>
      </vt:variant>
      <vt:variant>
        <vt:i4>0</vt:i4>
      </vt:variant>
      <vt:variant>
        <vt:i4>5</vt:i4>
      </vt:variant>
      <vt:variant>
        <vt:lpwstr>http://www.nevo.co.il/case/26116342</vt:lpwstr>
      </vt:variant>
      <vt:variant>
        <vt:lpwstr/>
      </vt:variant>
      <vt:variant>
        <vt:i4>3932273</vt:i4>
      </vt:variant>
      <vt:variant>
        <vt:i4>42</vt:i4>
      </vt:variant>
      <vt:variant>
        <vt:i4>0</vt:i4>
      </vt:variant>
      <vt:variant>
        <vt:i4>5</vt:i4>
      </vt:variant>
      <vt:variant>
        <vt:lpwstr>http://www.nevo.co.il/case/20156094</vt:lpwstr>
      </vt:variant>
      <vt:variant>
        <vt:lpwstr/>
      </vt:variant>
      <vt:variant>
        <vt:i4>3801204</vt:i4>
      </vt:variant>
      <vt:variant>
        <vt:i4>39</vt:i4>
      </vt:variant>
      <vt:variant>
        <vt:i4>0</vt:i4>
      </vt:variant>
      <vt:variant>
        <vt:i4>5</vt:i4>
      </vt:variant>
      <vt:variant>
        <vt:lpwstr>http://www.nevo.co.il/case/21887974</vt:lpwstr>
      </vt:variant>
      <vt:variant>
        <vt:lpwstr/>
      </vt:variant>
      <vt:variant>
        <vt:i4>3539065</vt:i4>
      </vt:variant>
      <vt:variant>
        <vt:i4>36</vt:i4>
      </vt:variant>
      <vt:variant>
        <vt:i4>0</vt:i4>
      </vt:variant>
      <vt:variant>
        <vt:i4>5</vt:i4>
      </vt:variant>
      <vt:variant>
        <vt:lpwstr>http://www.nevo.co.il/case/29102477</vt:lpwstr>
      </vt:variant>
      <vt:variant>
        <vt:lpwstr/>
      </vt:variant>
      <vt:variant>
        <vt:i4>3342460</vt:i4>
      </vt:variant>
      <vt:variant>
        <vt:i4>33</vt:i4>
      </vt:variant>
      <vt:variant>
        <vt:i4>0</vt:i4>
      </vt:variant>
      <vt:variant>
        <vt:i4>5</vt:i4>
      </vt:variant>
      <vt:variant>
        <vt:lpwstr>http://www.nevo.co.il/case/20881083</vt:lpwstr>
      </vt:variant>
      <vt:variant>
        <vt:lpwstr/>
      </vt:variant>
      <vt:variant>
        <vt:i4>3407991</vt:i4>
      </vt:variant>
      <vt:variant>
        <vt:i4>30</vt:i4>
      </vt:variant>
      <vt:variant>
        <vt:i4>0</vt:i4>
      </vt:variant>
      <vt:variant>
        <vt:i4>5</vt:i4>
      </vt:variant>
      <vt:variant>
        <vt:lpwstr>http://www.nevo.co.il/case/23226226</vt:lpwstr>
      </vt:variant>
      <vt:variant>
        <vt:lpwstr/>
      </vt:variant>
      <vt:variant>
        <vt:i4>3932272</vt:i4>
      </vt:variant>
      <vt:variant>
        <vt:i4>27</vt:i4>
      </vt:variant>
      <vt:variant>
        <vt:i4>0</vt:i4>
      </vt:variant>
      <vt:variant>
        <vt:i4>5</vt:i4>
      </vt:variant>
      <vt:variant>
        <vt:lpwstr>http://www.nevo.co.il/case/20402486</vt:lpwstr>
      </vt:variant>
      <vt:variant>
        <vt:lpwstr/>
      </vt:variant>
      <vt:variant>
        <vt:i4>3997811</vt:i4>
      </vt:variant>
      <vt:variant>
        <vt:i4>24</vt:i4>
      </vt:variant>
      <vt:variant>
        <vt:i4>0</vt:i4>
      </vt:variant>
      <vt:variant>
        <vt:i4>5</vt:i4>
      </vt:variant>
      <vt:variant>
        <vt:lpwstr>http://www.nevo.co.il/case/23827604</vt:lpwstr>
      </vt:variant>
      <vt:variant>
        <vt:lpwstr/>
      </vt:variant>
      <vt:variant>
        <vt:i4>3801206</vt:i4>
      </vt:variant>
      <vt:variant>
        <vt:i4>21</vt:i4>
      </vt:variant>
      <vt:variant>
        <vt:i4>0</vt:i4>
      </vt:variant>
      <vt:variant>
        <vt:i4>5</vt:i4>
      </vt:variant>
      <vt:variant>
        <vt:lpwstr>http://www.nevo.co.il/case/22841413</vt:lpwstr>
      </vt:variant>
      <vt:variant>
        <vt:lpwstr/>
      </vt:variant>
      <vt:variant>
        <vt:i4>3670139</vt:i4>
      </vt:variant>
      <vt:variant>
        <vt:i4>18</vt:i4>
      </vt:variant>
      <vt:variant>
        <vt:i4>0</vt:i4>
      </vt:variant>
      <vt:variant>
        <vt:i4>5</vt:i4>
      </vt:variant>
      <vt:variant>
        <vt:lpwstr>http://www.nevo.co.il/case/5738608</vt:lpwstr>
      </vt:variant>
      <vt:variant>
        <vt:lpwstr/>
      </vt:variant>
      <vt:variant>
        <vt:i4>5177418</vt:i4>
      </vt:variant>
      <vt:variant>
        <vt:i4>15</vt:i4>
      </vt:variant>
      <vt:variant>
        <vt:i4>0</vt:i4>
      </vt:variant>
      <vt:variant>
        <vt:i4>5</vt:i4>
      </vt:variant>
      <vt:variant>
        <vt:lpwstr>http://www.nevo.co.il/law/4216/10</vt:lpwstr>
      </vt:variant>
      <vt:variant>
        <vt:lpwstr/>
      </vt:variant>
      <vt:variant>
        <vt:i4>8257637</vt:i4>
      </vt:variant>
      <vt:variant>
        <vt:i4>12</vt:i4>
      </vt:variant>
      <vt:variant>
        <vt:i4>0</vt:i4>
      </vt:variant>
      <vt:variant>
        <vt:i4>5</vt:i4>
      </vt:variant>
      <vt:variant>
        <vt:lpwstr>http://www.nevo.co.il/law/4216</vt:lpwstr>
      </vt:variant>
      <vt:variant>
        <vt:lpwstr/>
      </vt:variant>
      <vt:variant>
        <vt:i4>4718666</vt:i4>
      </vt:variant>
      <vt:variant>
        <vt:i4>9</vt:i4>
      </vt:variant>
      <vt:variant>
        <vt:i4>0</vt:i4>
      </vt:variant>
      <vt:variant>
        <vt:i4>5</vt:i4>
      </vt:variant>
      <vt:variant>
        <vt:lpwstr>http://www.nevo.co.il/law/4216/6</vt:lpwstr>
      </vt:variant>
      <vt:variant>
        <vt:lpwstr/>
      </vt:variant>
      <vt:variant>
        <vt:i4>5177418</vt:i4>
      </vt:variant>
      <vt:variant>
        <vt:i4>6</vt:i4>
      </vt:variant>
      <vt:variant>
        <vt:i4>0</vt:i4>
      </vt:variant>
      <vt:variant>
        <vt:i4>5</vt:i4>
      </vt:variant>
      <vt:variant>
        <vt:lpwstr>http://www.nevo.co.il/law/4216/10</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2025-04-23T01:06:00Z</dcterms:created>
  <dcterms:modified xsi:type="dcterms:W3CDTF">2025-04-23T01:06:00Z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8118</vt:lpwstr>
  </property>
  <property fmtid="{D5CDD505-2E9C-101B-9397-08002B2CF9AE}" pid="6" name="NEWPARTB">
    <vt:lpwstr>06</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אלי וויזמן</vt:lpwstr>
  </property>
  <property fmtid="{D5CDD505-2E9C-101B-9397-08002B2CF9AE}" pid="10" name="LAWYER">
    <vt:lpwstr>איתי רוזין</vt:lpwstr>
  </property>
  <property fmtid="{D5CDD505-2E9C-101B-9397-08002B2CF9AE}" pid="11" name="JUDGE">
    <vt:lpwstr>טל אוסטפלד נאוי</vt:lpwstr>
  </property>
  <property fmtid="{D5CDD505-2E9C-101B-9397-08002B2CF9AE}" pid="12" name="CITY">
    <vt:lpwstr>ראשל"צ</vt:lpwstr>
  </property>
  <property fmtid="{D5CDD505-2E9C-101B-9397-08002B2CF9AE}" pid="13" name="DATE">
    <vt:lpwstr>20230403</vt:lpwstr>
  </property>
  <property fmtid="{D5CDD505-2E9C-101B-9397-08002B2CF9AE}" pid="14" name="TYPE_N_DATE">
    <vt:lpwstr>38020230403</vt:lpwstr>
  </property>
  <property fmtid="{D5CDD505-2E9C-101B-9397-08002B2CF9AE}" pid="15" name="WORDNUMPAGES">
    <vt:lpwstr>9</vt:lpwstr>
  </property>
  <property fmtid="{D5CDD505-2E9C-101B-9397-08002B2CF9AE}" pid="16" name="TYPE_ABS_DATE">
    <vt:lpwstr>380020230403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5738608;22841413;23827604;20402486;23226226;20881083;29102477;21887974;20156094;26116342;27088496;22601219;26780180;23656279;22083741</vt:lpwstr>
  </property>
  <property fmtid="{D5CDD505-2E9C-101B-9397-08002B2CF9AE}" pid="36" name="LAWLISTTMP1">
    <vt:lpwstr>4216/006;010</vt:lpwstr>
  </property>
</Properties>
</file>