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C6D2E" w:rsidRPr="003D1020" w14:paraId="638BAB72" w14:textId="77777777" w:rsidTr="00AC3EA7">
        <w:trPr>
          <w:trHeight w:hRule="exact" w:val="418"/>
          <w:jc w:val="center"/>
        </w:trPr>
        <w:tc>
          <w:tcPr>
            <w:tcW w:w="8721" w:type="dxa"/>
            <w:gridSpan w:val="2"/>
          </w:tcPr>
          <w:p w14:paraId="224C48A5" w14:textId="77777777" w:rsidR="00DC6D2E" w:rsidRPr="003D1020" w:rsidRDefault="00DC6D2E" w:rsidP="00A92ECA">
            <w:pPr>
              <w:pStyle w:val="a3"/>
              <w:jc w:val="center"/>
              <w:rPr>
                <w:rFonts w:ascii="Tahoma" w:hAnsi="Tahoma" w:cs="Tahoma"/>
                <w:color w:val="000080"/>
                <w:rtl/>
              </w:rPr>
            </w:pPr>
            <w:bookmarkStart w:id="0" w:name="LastJudge"/>
            <w:r w:rsidRPr="003D1020">
              <w:rPr>
                <w:rFonts w:ascii="Tahoma" w:hAnsi="Tahoma" w:cs="Tahoma"/>
                <w:b/>
                <w:bCs/>
                <w:color w:val="000080"/>
                <w:rtl/>
              </w:rPr>
              <w:t>בית משפט השלום בירושלים</w:t>
            </w:r>
          </w:p>
        </w:tc>
      </w:tr>
      <w:tr w:rsidR="00DC6D2E" w:rsidRPr="003D1020" w14:paraId="15FEBCED" w14:textId="77777777" w:rsidTr="00AC3EA7">
        <w:trPr>
          <w:trHeight w:val="337"/>
          <w:jc w:val="center"/>
        </w:trPr>
        <w:tc>
          <w:tcPr>
            <w:tcW w:w="5054" w:type="dxa"/>
          </w:tcPr>
          <w:p w14:paraId="003D1586" w14:textId="77777777" w:rsidR="00DC6D2E" w:rsidRPr="003D1020" w:rsidRDefault="00DC6D2E" w:rsidP="00A92ECA">
            <w:pPr>
              <w:rPr>
                <w:rFonts w:cs="FrankRuehl"/>
                <w:sz w:val="28"/>
                <w:szCs w:val="28"/>
                <w:rtl/>
              </w:rPr>
            </w:pPr>
            <w:r w:rsidRPr="003D1020">
              <w:rPr>
                <w:rFonts w:cs="FrankRuehl"/>
                <w:sz w:val="28"/>
                <w:szCs w:val="28"/>
                <w:rtl/>
              </w:rPr>
              <w:t>ת"פ</w:t>
            </w:r>
            <w:r w:rsidRPr="003D1020">
              <w:rPr>
                <w:rFonts w:cs="FrankRuehl" w:hint="cs"/>
                <w:sz w:val="28"/>
                <w:szCs w:val="28"/>
                <w:rtl/>
              </w:rPr>
              <w:t xml:space="preserve"> </w:t>
            </w:r>
            <w:r w:rsidRPr="003D1020">
              <w:rPr>
                <w:rFonts w:cs="FrankRuehl"/>
                <w:sz w:val="28"/>
                <w:szCs w:val="28"/>
                <w:rtl/>
              </w:rPr>
              <w:t>21339-07-21</w:t>
            </w:r>
            <w:r w:rsidRPr="003D1020">
              <w:rPr>
                <w:rFonts w:cs="FrankRuehl" w:hint="cs"/>
                <w:sz w:val="28"/>
                <w:szCs w:val="28"/>
                <w:rtl/>
              </w:rPr>
              <w:t xml:space="preserve"> </w:t>
            </w:r>
            <w:r w:rsidRPr="003D1020">
              <w:rPr>
                <w:rFonts w:cs="FrankRuehl"/>
                <w:sz w:val="28"/>
                <w:szCs w:val="28"/>
                <w:rtl/>
              </w:rPr>
              <w:t>מדינת ישראל נ' חכים</w:t>
            </w:r>
          </w:p>
          <w:p w14:paraId="426F78BE" w14:textId="77777777" w:rsidR="00DC6D2E" w:rsidRPr="003D1020" w:rsidRDefault="00DC6D2E" w:rsidP="00A92ECA">
            <w:pPr>
              <w:pStyle w:val="a3"/>
              <w:rPr>
                <w:rFonts w:cs="FrankRuehl"/>
                <w:sz w:val="28"/>
                <w:szCs w:val="28"/>
                <w:rtl/>
              </w:rPr>
            </w:pPr>
          </w:p>
        </w:tc>
        <w:tc>
          <w:tcPr>
            <w:tcW w:w="3667" w:type="dxa"/>
          </w:tcPr>
          <w:p w14:paraId="4977DA4E" w14:textId="77777777" w:rsidR="00DC6D2E" w:rsidRPr="003D1020" w:rsidRDefault="00DC6D2E" w:rsidP="00A92ECA">
            <w:pPr>
              <w:pStyle w:val="a3"/>
              <w:jc w:val="right"/>
              <w:rPr>
                <w:rFonts w:cs="FrankRuehl"/>
                <w:sz w:val="28"/>
                <w:szCs w:val="28"/>
                <w:rtl/>
              </w:rPr>
            </w:pPr>
          </w:p>
        </w:tc>
      </w:tr>
    </w:tbl>
    <w:p w14:paraId="68A29AB9" w14:textId="77777777" w:rsidR="00DC6D2E" w:rsidRPr="003D1020" w:rsidRDefault="00DC6D2E" w:rsidP="00AC3EA7">
      <w:pPr>
        <w:pStyle w:val="a3"/>
      </w:pPr>
      <w:r w:rsidRPr="003D102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C6D2E" w:rsidRPr="003D1020" w14:paraId="38C87A2F" w14:textId="77777777" w:rsidTr="00DC6D2E">
        <w:trPr>
          <w:trHeight w:val="295"/>
          <w:jc w:val="center"/>
        </w:trPr>
        <w:tc>
          <w:tcPr>
            <w:tcW w:w="923" w:type="dxa"/>
            <w:tcBorders>
              <w:top w:val="nil"/>
              <w:left w:val="nil"/>
              <w:bottom w:val="nil"/>
              <w:right w:val="nil"/>
            </w:tcBorders>
            <w:shd w:val="clear" w:color="auto" w:fill="auto"/>
          </w:tcPr>
          <w:p w14:paraId="4116A81D" w14:textId="77777777" w:rsidR="00DC6D2E" w:rsidRPr="003D1020" w:rsidRDefault="00DC6D2E" w:rsidP="00DC6D2E">
            <w:pPr>
              <w:jc w:val="both"/>
              <w:rPr>
                <w:rFonts w:ascii="David" w:hAnsi="David"/>
              </w:rPr>
            </w:pPr>
            <w:r w:rsidRPr="003D1020">
              <w:rPr>
                <w:rFonts w:ascii="David" w:hAnsi="David" w:hint="cs"/>
                <w:rtl/>
              </w:rPr>
              <w:t>ל</w:t>
            </w:r>
            <w:r w:rsidRPr="003D1020">
              <w:rPr>
                <w:rFonts w:ascii="David" w:hAnsi="David"/>
                <w:rtl/>
              </w:rPr>
              <w:t xml:space="preserve">פני </w:t>
            </w:r>
          </w:p>
        </w:tc>
        <w:tc>
          <w:tcPr>
            <w:tcW w:w="7897" w:type="dxa"/>
            <w:gridSpan w:val="2"/>
            <w:tcBorders>
              <w:top w:val="nil"/>
              <w:left w:val="nil"/>
              <w:bottom w:val="nil"/>
              <w:right w:val="nil"/>
            </w:tcBorders>
            <w:shd w:val="clear" w:color="auto" w:fill="auto"/>
          </w:tcPr>
          <w:p w14:paraId="1D3C3282" w14:textId="77777777" w:rsidR="00DC6D2E" w:rsidRPr="003D1020" w:rsidRDefault="00DC6D2E" w:rsidP="00A92ECA">
            <w:pPr>
              <w:rPr>
                <w:rFonts w:ascii="David" w:hAnsi="David"/>
                <w:b/>
                <w:bCs/>
                <w:rtl/>
              </w:rPr>
            </w:pPr>
            <w:r w:rsidRPr="003D1020">
              <w:rPr>
                <w:rFonts w:ascii="David" w:hAnsi="David"/>
                <w:b/>
                <w:bCs/>
                <w:rtl/>
              </w:rPr>
              <w:t>כבוד השופט  ארנון איתן</w:t>
            </w:r>
          </w:p>
          <w:p w14:paraId="296A7421" w14:textId="77777777" w:rsidR="00DC6D2E" w:rsidRPr="003D1020" w:rsidRDefault="00DC6D2E" w:rsidP="00A92ECA">
            <w:pPr>
              <w:rPr>
                <w:rFonts w:ascii="David" w:hAnsi="David"/>
                <w:rtl/>
              </w:rPr>
            </w:pPr>
          </w:p>
          <w:p w14:paraId="73F5D3BA" w14:textId="77777777" w:rsidR="00DC6D2E" w:rsidRPr="003D1020" w:rsidRDefault="00DC6D2E" w:rsidP="00DC6D2E">
            <w:pPr>
              <w:jc w:val="both"/>
              <w:rPr>
                <w:rFonts w:ascii="David" w:hAnsi="David"/>
              </w:rPr>
            </w:pPr>
          </w:p>
        </w:tc>
      </w:tr>
      <w:tr w:rsidR="00DC6D2E" w:rsidRPr="003D1020" w14:paraId="43074976" w14:textId="77777777" w:rsidTr="00DC6D2E">
        <w:trPr>
          <w:trHeight w:val="355"/>
          <w:jc w:val="center"/>
        </w:trPr>
        <w:tc>
          <w:tcPr>
            <w:tcW w:w="923" w:type="dxa"/>
            <w:tcBorders>
              <w:top w:val="nil"/>
              <w:left w:val="nil"/>
              <w:bottom w:val="nil"/>
              <w:right w:val="nil"/>
            </w:tcBorders>
            <w:shd w:val="clear" w:color="auto" w:fill="auto"/>
          </w:tcPr>
          <w:p w14:paraId="7E044166" w14:textId="77777777" w:rsidR="00DC6D2E" w:rsidRPr="003D1020" w:rsidRDefault="00DC6D2E" w:rsidP="00DC6D2E">
            <w:pPr>
              <w:jc w:val="both"/>
              <w:rPr>
                <w:rFonts w:ascii="David" w:hAnsi="David"/>
              </w:rPr>
            </w:pPr>
            <w:bookmarkStart w:id="1" w:name="FirstAppellant"/>
            <w:r w:rsidRPr="003D1020">
              <w:rPr>
                <w:rFonts w:ascii="David" w:hAnsi="David"/>
                <w:rtl/>
              </w:rPr>
              <w:t>בעניין:</w:t>
            </w:r>
          </w:p>
        </w:tc>
        <w:tc>
          <w:tcPr>
            <w:tcW w:w="3219" w:type="dxa"/>
            <w:tcBorders>
              <w:top w:val="nil"/>
              <w:left w:val="nil"/>
              <w:bottom w:val="nil"/>
              <w:right w:val="nil"/>
            </w:tcBorders>
            <w:shd w:val="clear" w:color="auto" w:fill="auto"/>
          </w:tcPr>
          <w:p w14:paraId="044DEE94" w14:textId="77777777" w:rsidR="00DC6D2E" w:rsidRPr="003D1020" w:rsidRDefault="00DC6D2E" w:rsidP="00DC6D2E">
            <w:pPr>
              <w:suppressLineNumbers/>
            </w:pPr>
            <w:r w:rsidRPr="003D1020">
              <w:rPr>
                <w:rFonts w:ascii="Arial" w:hAnsi="Arial" w:hint="cs"/>
                <w:b/>
                <w:bCs/>
                <w:rtl/>
              </w:rPr>
              <w:t>ה</w:t>
            </w:r>
            <w:r w:rsidRPr="003D1020">
              <w:rPr>
                <w:rFonts w:ascii="Arial" w:hAnsi="Arial"/>
                <w:b/>
                <w:bCs/>
                <w:rtl/>
              </w:rPr>
              <w:t>מאשימה</w:t>
            </w:r>
          </w:p>
          <w:p w14:paraId="3CC65572" w14:textId="77777777" w:rsidR="00DC6D2E" w:rsidRPr="003D1020" w:rsidRDefault="00DC6D2E" w:rsidP="00A92ECA">
            <w:pPr>
              <w:rPr>
                <w:rFonts w:ascii="David" w:hAnsi="David"/>
              </w:rPr>
            </w:pPr>
          </w:p>
        </w:tc>
        <w:tc>
          <w:tcPr>
            <w:tcW w:w="4678" w:type="dxa"/>
            <w:tcBorders>
              <w:top w:val="nil"/>
              <w:left w:val="nil"/>
              <w:bottom w:val="nil"/>
              <w:right w:val="nil"/>
            </w:tcBorders>
            <w:shd w:val="clear" w:color="auto" w:fill="auto"/>
            <w:vAlign w:val="center"/>
          </w:tcPr>
          <w:p w14:paraId="1FC8BA4D" w14:textId="77777777" w:rsidR="00DC6D2E" w:rsidRPr="003D1020" w:rsidRDefault="00DC6D2E" w:rsidP="00DC6D2E">
            <w:pPr>
              <w:suppressLineNumbers/>
              <w:rPr>
                <w:rFonts w:ascii="Arial" w:hAnsi="Arial"/>
                <w:b/>
                <w:bCs/>
                <w:rtl/>
              </w:rPr>
            </w:pPr>
            <w:r w:rsidRPr="003D1020">
              <w:rPr>
                <w:rFonts w:ascii="Arial" w:hAnsi="Arial"/>
                <w:b/>
                <w:bCs/>
                <w:rtl/>
              </w:rPr>
              <w:t>מדינת ישראל</w:t>
            </w:r>
            <w:r w:rsidRPr="003D1020">
              <w:rPr>
                <w:rFonts w:ascii="Arial" w:hAnsi="Arial" w:hint="cs"/>
                <w:b/>
                <w:bCs/>
                <w:rtl/>
              </w:rPr>
              <w:t xml:space="preserve"> </w:t>
            </w:r>
          </w:p>
          <w:p w14:paraId="729FE52D" w14:textId="77777777" w:rsidR="00DC6D2E" w:rsidRPr="003D1020" w:rsidRDefault="00DC6D2E" w:rsidP="00DC6D2E">
            <w:pPr>
              <w:suppressLineNumbers/>
            </w:pPr>
            <w:r w:rsidRPr="003D1020">
              <w:rPr>
                <w:rFonts w:ascii="Arial" w:hAnsi="Arial"/>
                <w:rtl/>
              </w:rPr>
              <w:t xml:space="preserve">ע"י </w:t>
            </w:r>
            <w:r w:rsidRPr="003D1020">
              <w:rPr>
                <w:rFonts w:ascii="Arial" w:hAnsi="Arial" w:hint="cs"/>
                <w:rtl/>
              </w:rPr>
              <w:t>יחידת התביעות מחוז ש"י</w:t>
            </w:r>
          </w:p>
          <w:p w14:paraId="7B27DAF1" w14:textId="77777777" w:rsidR="00DC6D2E" w:rsidRPr="003D1020" w:rsidRDefault="00DC6D2E" w:rsidP="00A92ECA">
            <w:pPr>
              <w:rPr>
                <w:rFonts w:ascii="David" w:hAnsi="David"/>
              </w:rPr>
            </w:pPr>
          </w:p>
        </w:tc>
      </w:tr>
      <w:bookmarkEnd w:id="1"/>
      <w:tr w:rsidR="00DC6D2E" w:rsidRPr="003D1020" w14:paraId="44F649DB" w14:textId="77777777" w:rsidTr="00DC6D2E">
        <w:trPr>
          <w:trHeight w:val="355"/>
          <w:jc w:val="center"/>
        </w:trPr>
        <w:tc>
          <w:tcPr>
            <w:tcW w:w="923" w:type="dxa"/>
            <w:tcBorders>
              <w:top w:val="nil"/>
              <w:left w:val="nil"/>
              <w:bottom w:val="nil"/>
              <w:right w:val="nil"/>
            </w:tcBorders>
            <w:shd w:val="clear" w:color="auto" w:fill="auto"/>
          </w:tcPr>
          <w:p w14:paraId="0999FBBA" w14:textId="77777777" w:rsidR="00DC6D2E" w:rsidRPr="003D1020" w:rsidRDefault="00DC6D2E" w:rsidP="00DC6D2E">
            <w:pPr>
              <w:jc w:val="both"/>
              <w:rPr>
                <w:rFonts w:ascii="David" w:hAnsi="David"/>
                <w:rtl/>
              </w:rPr>
            </w:pPr>
          </w:p>
        </w:tc>
        <w:tc>
          <w:tcPr>
            <w:tcW w:w="7897" w:type="dxa"/>
            <w:gridSpan w:val="2"/>
            <w:tcBorders>
              <w:top w:val="nil"/>
              <w:left w:val="nil"/>
              <w:bottom w:val="nil"/>
              <w:right w:val="nil"/>
            </w:tcBorders>
            <w:shd w:val="clear" w:color="auto" w:fill="auto"/>
          </w:tcPr>
          <w:p w14:paraId="735AC976" w14:textId="77777777" w:rsidR="00DC6D2E" w:rsidRPr="003D1020" w:rsidRDefault="00DC6D2E" w:rsidP="00DC6D2E">
            <w:pPr>
              <w:jc w:val="center"/>
              <w:rPr>
                <w:rFonts w:ascii="David" w:hAnsi="David"/>
                <w:b/>
                <w:bCs/>
                <w:rtl/>
              </w:rPr>
            </w:pPr>
          </w:p>
          <w:p w14:paraId="7CEFAB39" w14:textId="77777777" w:rsidR="00DC6D2E" w:rsidRPr="003D1020" w:rsidRDefault="00DC6D2E" w:rsidP="00DC6D2E">
            <w:pPr>
              <w:jc w:val="center"/>
              <w:rPr>
                <w:rFonts w:ascii="David" w:hAnsi="David"/>
                <w:b/>
                <w:bCs/>
                <w:rtl/>
              </w:rPr>
            </w:pPr>
            <w:r w:rsidRPr="003D1020">
              <w:rPr>
                <w:rFonts w:ascii="David" w:hAnsi="David"/>
                <w:b/>
                <w:bCs/>
                <w:rtl/>
              </w:rPr>
              <w:t>נגד</w:t>
            </w:r>
          </w:p>
          <w:p w14:paraId="1188B78D" w14:textId="77777777" w:rsidR="00DC6D2E" w:rsidRPr="003D1020" w:rsidRDefault="00DC6D2E" w:rsidP="00DC6D2E">
            <w:pPr>
              <w:jc w:val="both"/>
              <w:rPr>
                <w:rFonts w:ascii="David" w:hAnsi="David"/>
              </w:rPr>
            </w:pPr>
          </w:p>
        </w:tc>
      </w:tr>
      <w:tr w:rsidR="00DC6D2E" w:rsidRPr="003D1020" w14:paraId="144EB4AE" w14:textId="77777777" w:rsidTr="00DC6D2E">
        <w:trPr>
          <w:trHeight w:val="355"/>
          <w:jc w:val="center"/>
        </w:trPr>
        <w:tc>
          <w:tcPr>
            <w:tcW w:w="923" w:type="dxa"/>
            <w:tcBorders>
              <w:top w:val="nil"/>
              <w:left w:val="nil"/>
              <w:bottom w:val="nil"/>
              <w:right w:val="nil"/>
            </w:tcBorders>
            <w:shd w:val="clear" w:color="auto" w:fill="auto"/>
          </w:tcPr>
          <w:p w14:paraId="377C21CA" w14:textId="77777777" w:rsidR="00DC6D2E" w:rsidRPr="003D1020" w:rsidRDefault="00DC6D2E" w:rsidP="00A92ECA">
            <w:pPr>
              <w:rPr>
                <w:rFonts w:ascii="David" w:hAnsi="David"/>
                <w:rtl/>
              </w:rPr>
            </w:pPr>
            <w:bookmarkStart w:id="2" w:name="FirstLawyer"/>
          </w:p>
        </w:tc>
        <w:tc>
          <w:tcPr>
            <w:tcW w:w="3219" w:type="dxa"/>
            <w:tcBorders>
              <w:top w:val="nil"/>
              <w:left w:val="nil"/>
              <w:bottom w:val="nil"/>
              <w:right w:val="nil"/>
            </w:tcBorders>
            <w:shd w:val="clear" w:color="auto" w:fill="auto"/>
          </w:tcPr>
          <w:p w14:paraId="302903F2" w14:textId="77777777" w:rsidR="00DC6D2E" w:rsidRPr="003D1020" w:rsidRDefault="00DC6D2E" w:rsidP="00A92ECA">
            <w:pPr>
              <w:rPr>
                <w:rFonts w:ascii="Arial" w:hAnsi="Arial"/>
                <w:b/>
                <w:bCs/>
                <w:rtl/>
              </w:rPr>
            </w:pPr>
            <w:r w:rsidRPr="003D1020">
              <w:rPr>
                <w:rFonts w:ascii="Arial" w:hAnsi="Arial"/>
                <w:b/>
                <w:bCs/>
                <w:rtl/>
              </w:rPr>
              <w:t>הנאשם</w:t>
            </w:r>
          </w:p>
        </w:tc>
        <w:tc>
          <w:tcPr>
            <w:tcW w:w="4678" w:type="dxa"/>
            <w:tcBorders>
              <w:top w:val="nil"/>
              <w:left w:val="nil"/>
              <w:bottom w:val="nil"/>
              <w:right w:val="nil"/>
            </w:tcBorders>
            <w:shd w:val="clear" w:color="auto" w:fill="auto"/>
            <w:vAlign w:val="center"/>
          </w:tcPr>
          <w:p w14:paraId="30893248" w14:textId="77777777" w:rsidR="00DC6D2E" w:rsidRPr="003D1020" w:rsidRDefault="00DC6D2E" w:rsidP="00DC6D2E">
            <w:pPr>
              <w:suppressLineNumbers/>
              <w:rPr>
                <w:rFonts w:ascii="Arial" w:hAnsi="Arial"/>
                <w:b/>
                <w:bCs/>
                <w:rtl/>
              </w:rPr>
            </w:pPr>
            <w:r w:rsidRPr="003D1020">
              <w:rPr>
                <w:rFonts w:ascii="Arial" w:hAnsi="Arial"/>
                <w:b/>
                <w:bCs/>
                <w:rtl/>
              </w:rPr>
              <w:t>דוד חכים</w:t>
            </w:r>
            <w:r w:rsidRPr="003D1020">
              <w:rPr>
                <w:rFonts w:ascii="Arial" w:hAnsi="Arial" w:hint="cs"/>
                <w:b/>
                <w:bCs/>
                <w:rtl/>
              </w:rPr>
              <w:t xml:space="preserve"> </w:t>
            </w:r>
          </w:p>
          <w:p w14:paraId="1A5AC60E" w14:textId="77777777" w:rsidR="00DC6D2E" w:rsidRPr="003D1020" w:rsidRDefault="00DC6D2E" w:rsidP="00DC6D2E">
            <w:pPr>
              <w:suppressLineNumbers/>
            </w:pPr>
            <w:r w:rsidRPr="003D1020">
              <w:rPr>
                <w:rFonts w:ascii="Arial" w:hAnsi="Arial"/>
                <w:rtl/>
              </w:rPr>
              <w:t>ע"י ב"כ עוה"ד</w:t>
            </w:r>
            <w:r w:rsidRPr="003D1020">
              <w:rPr>
                <w:rFonts w:hint="cs"/>
                <w:rtl/>
              </w:rPr>
              <w:t xml:space="preserve"> חזן מישל</w:t>
            </w:r>
          </w:p>
          <w:p w14:paraId="276CCF05" w14:textId="77777777" w:rsidR="00DC6D2E" w:rsidRPr="003D1020" w:rsidRDefault="00DC6D2E" w:rsidP="00A92ECA">
            <w:pPr>
              <w:rPr>
                <w:rFonts w:ascii="David" w:hAnsi="David"/>
              </w:rPr>
            </w:pPr>
          </w:p>
        </w:tc>
      </w:tr>
      <w:bookmarkEnd w:id="2"/>
    </w:tbl>
    <w:p w14:paraId="2A764417" w14:textId="77777777" w:rsidR="003D1020" w:rsidRPr="003D1020" w:rsidRDefault="003D1020" w:rsidP="003D1020">
      <w:pPr>
        <w:spacing w:before="120" w:after="120" w:line="240" w:lineRule="exact"/>
        <w:ind w:left="283" w:hanging="283"/>
        <w:jc w:val="both"/>
        <w:rPr>
          <w:rFonts w:ascii="FrankRuehl" w:hAnsi="FrankRuehl" w:cs="FrankRuehl"/>
          <w:rtl/>
        </w:rPr>
      </w:pPr>
    </w:p>
    <w:p w14:paraId="161EE7C5" w14:textId="77777777" w:rsidR="003D1020" w:rsidRPr="003D1020" w:rsidRDefault="003D1020" w:rsidP="003D1020">
      <w:pPr>
        <w:rPr>
          <w:rtl/>
        </w:rPr>
      </w:pPr>
    </w:p>
    <w:p w14:paraId="3AAE39FF" w14:textId="77777777" w:rsidR="00AC3EA7" w:rsidRPr="00AC3EA7" w:rsidRDefault="00AC3EA7" w:rsidP="00AC3EA7">
      <w:pPr>
        <w:spacing w:before="120" w:after="120" w:line="240" w:lineRule="exact"/>
        <w:ind w:left="283" w:hanging="283"/>
        <w:jc w:val="both"/>
        <w:rPr>
          <w:rFonts w:ascii="FrankRuehl" w:hAnsi="FrankRuehl" w:cs="FrankRuehl"/>
          <w:rtl/>
        </w:rPr>
      </w:pPr>
    </w:p>
    <w:p w14:paraId="48F3C5C6" w14:textId="77777777" w:rsidR="005B7465" w:rsidRPr="005B7465" w:rsidRDefault="005B7465" w:rsidP="005B7465">
      <w:pPr>
        <w:spacing w:before="120" w:after="120" w:line="240" w:lineRule="exact"/>
        <w:ind w:left="283" w:hanging="283"/>
        <w:jc w:val="both"/>
        <w:rPr>
          <w:rFonts w:ascii="FrankRuehl" w:hAnsi="FrankRuehl" w:cs="FrankRuehl"/>
          <w:rtl/>
        </w:rPr>
      </w:pPr>
    </w:p>
    <w:p w14:paraId="4AF72A79" w14:textId="77777777" w:rsidR="00CE22DE" w:rsidRDefault="00CE22DE" w:rsidP="00CE22DE">
      <w:pPr>
        <w:rPr>
          <w:rtl/>
        </w:rPr>
      </w:pPr>
      <w:bookmarkStart w:id="3" w:name="LawTable"/>
      <w:bookmarkEnd w:id="3"/>
    </w:p>
    <w:p w14:paraId="0725533B" w14:textId="77777777" w:rsidR="00CE22DE" w:rsidRPr="00CE22DE" w:rsidRDefault="00CE22DE" w:rsidP="00CE22DE">
      <w:pPr>
        <w:spacing w:before="120" w:after="120" w:line="240" w:lineRule="exact"/>
        <w:ind w:left="283" w:hanging="283"/>
        <w:jc w:val="both"/>
        <w:rPr>
          <w:rFonts w:ascii="FrankRuehl" w:hAnsi="FrankRuehl" w:cs="FrankRuehl"/>
          <w:rtl/>
        </w:rPr>
      </w:pPr>
    </w:p>
    <w:p w14:paraId="3DF6A7CB" w14:textId="77777777" w:rsidR="00CE22DE" w:rsidRPr="00CE22DE" w:rsidRDefault="00CE22DE" w:rsidP="00CE22DE">
      <w:pPr>
        <w:spacing w:before="120" w:after="120" w:line="240" w:lineRule="exact"/>
        <w:ind w:left="283" w:hanging="283"/>
        <w:jc w:val="both"/>
        <w:rPr>
          <w:rFonts w:ascii="FrankRuehl" w:hAnsi="FrankRuehl" w:cs="FrankRuehl"/>
          <w:rtl/>
        </w:rPr>
      </w:pPr>
    </w:p>
    <w:p w14:paraId="3A8FFAC7" w14:textId="77777777" w:rsidR="00CE22DE" w:rsidRPr="00CE22DE" w:rsidRDefault="00CE22DE" w:rsidP="00CE22DE">
      <w:pPr>
        <w:spacing w:before="120" w:after="120" w:line="240" w:lineRule="exact"/>
        <w:ind w:left="283" w:hanging="283"/>
        <w:jc w:val="both"/>
        <w:rPr>
          <w:rFonts w:ascii="FrankRuehl" w:hAnsi="FrankRuehl" w:cs="FrankRuehl"/>
          <w:rtl/>
        </w:rPr>
      </w:pPr>
      <w:r w:rsidRPr="00CE22DE">
        <w:rPr>
          <w:rFonts w:ascii="FrankRuehl" w:hAnsi="FrankRuehl" w:cs="FrankRuehl"/>
          <w:rtl/>
        </w:rPr>
        <w:t xml:space="preserve">חקיקה שאוזכרה: </w:t>
      </w:r>
    </w:p>
    <w:p w14:paraId="40946A93" w14:textId="77777777" w:rsidR="00CE22DE" w:rsidRPr="00CE22DE" w:rsidRDefault="00CE22DE" w:rsidP="00CE22DE">
      <w:pPr>
        <w:spacing w:before="120" w:after="120" w:line="240" w:lineRule="exact"/>
        <w:ind w:left="283" w:hanging="283"/>
        <w:jc w:val="both"/>
        <w:rPr>
          <w:rFonts w:ascii="FrankRuehl" w:hAnsi="FrankRuehl" w:cs="FrankRuehl"/>
          <w:rtl/>
        </w:rPr>
      </w:pPr>
      <w:hyperlink r:id="rId7" w:history="1">
        <w:r w:rsidRPr="00CE22DE">
          <w:rPr>
            <w:rFonts w:ascii="FrankRuehl" w:hAnsi="FrankRuehl" w:cs="FrankRuehl"/>
            <w:color w:val="0000FF"/>
            <w:rtl/>
          </w:rPr>
          <w:t>פקודת הסמים המסוכנים [נוסח חדש], תשל"ג-1973</w:t>
        </w:r>
      </w:hyperlink>
      <w:r w:rsidRPr="00CE22DE">
        <w:rPr>
          <w:rFonts w:ascii="FrankRuehl" w:hAnsi="FrankRuehl" w:cs="FrankRuehl"/>
          <w:rtl/>
        </w:rPr>
        <w:t xml:space="preserve">: סע'  </w:t>
      </w:r>
      <w:hyperlink r:id="rId8" w:history="1">
        <w:r w:rsidRPr="00CE22DE">
          <w:rPr>
            <w:rFonts w:ascii="FrankRuehl" w:hAnsi="FrankRuehl" w:cs="FrankRuehl"/>
            <w:color w:val="0000FF"/>
            <w:rtl/>
          </w:rPr>
          <w:t>7(א)</w:t>
        </w:r>
      </w:hyperlink>
      <w:r w:rsidRPr="00CE22DE">
        <w:rPr>
          <w:rFonts w:ascii="FrankRuehl" w:hAnsi="FrankRuehl" w:cs="FrankRuehl"/>
          <w:rtl/>
        </w:rPr>
        <w:t xml:space="preserve">, </w:t>
      </w:r>
      <w:hyperlink r:id="rId9" w:history="1">
        <w:r w:rsidRPr="00CE22DE">
          <w:rPr>
            <w:rFonts w:ascii="FrankRuehl" w:hAnsi="FrankRuehl" w:cs="FrankRuehl"/>
            <w:color w:val="0000FF"/>
            <w:rtl/>
          </w:rPr>
          <w:t>7(ג)</w:t>
        </w:r>
      </w:hyperlink>
    </w:p>
    <w:p w14:paraId="18C971C8" w14:textId="77777777" w:rsidR="00CE22DE" w:rsidRPr="00CE22DE" w:rsidRDefault="00CE22DE" w:rsidP="00CE22DE">
      <w:pPr>
        <w:spacing w:before="120" w:after="120" w:line="240" w:lineRule="exact"/>
        <w:ind w:left="283" w:hanging="283"/>
        <w:jc w:val="both"/>
        <w:rPr>
          <w:rFonts w:ascii="FrankRuehl" w:hAnsi="FrankRuehl" w:cs="FrankRuehl"/>
          <w:rtl/>
        </w:rPr>
      </w:pPr>
      <w:hyperlink r:id="rId10" w:history="1">
        <w:r w:rsidRPr="00CE22DE">
          <w:rPr>
            <w:rFonts w:ascii="FrankRuehl" w:hAnsi="FrankRuehl" w:cs="FrankRuehl"/>
            <w:color w:val="0000FF"/>
            <w:rtl/>
          </w:rPr>
          <w:t>פקודת התעבורה [נוסח חדש]</w:t>
        </w:r>
      </w:hyperlink>
    </w:p>
    <w:p w14:paraId="031EBA1C" w14:textId="77777777" w:rsidR="00CE22DE" w:rsidRPr="00CE22DE" w:rsidRDefault="00CE22DE" w:rsidP="00CE22DE">
      <w:pPr>
        <w:rPr>
          <w:rtl/>
        </w:rPr>
      </w:pPr>
      <w:bookmarkStart w:id="4" w:name="LawTable_End"/>
      <w:bookmarkEnd w:id="4"/>
    </w:p>
    <w:p w14:paraId="4CD67D57" w14:textId="77777777" w:rsidR="00AC3EA7" w:rsidRPr="005B7465" w:rsidRDefault="00AC3EA7" w:rsidP="005B7465">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C6D2E" w14:paraId="47C3898D" w14:textId="77777777" w:rsidTr="00DC6D2E">
        <w:trPr>
          <w:trHeight w:val="355"/>
          <w:jc w:val="center"/>
        </w:trPr>
        <w:tc>
          <w:tcPr>
            <w:tcW w:w="8820" w:type="dxa"/>
            <w:tcBorders>
              <w:top w:val="nil"/>
              <w:left w:val="nil"/>
              <w:bottom w:val="nil"/>
              <w:right w:val="nil"/>
            </w:tcBorders>
            <w:shd w:val="clear" w:color="auto" w:fill="auto"/>
          </w:tcPr>
          <w:p w14:paraId="5B936326" w14:textId="77777777" w:rsidR="003D1020" w:rsidRPr="003D1020" w:rsidRDefault="003D1020" w:rsidP="003D1020">
            <w:pPr>
              <w:jc w:val="center"/>
              <w:rPr>
                <w:rFonts w:ascii="David" w:hAnsi="David"/>
                <w:b/>
                <w:bCs/>
                <w:u w:val="single"/>
                <w:rtl/>
              </w:rPr>
            </w:pPr>
            <w:bookmarkStart w:id="5" w:name="PsakDin" w:colFirst="0" w:colLast="0"/>
            <w:bookmarkEnd w:id="0"/>
            <w:r w:rsidRPr="003D1020">
              <w:rPr>
                <w:rFonts w:ascii="David" w:hAnsi="David"/>
                <w:b/>
                <w:bCs/>
                <w:u w:val="single"/>
                <w:rtl/>
              </w:rPr>
              <w:t>גזר דין</w:t>
            </w:r>
          </w:p>
          <w:p w14:paraId="404F92E7" w14:textId="77777777" w:rsidR="00DC6D2E" w:rsidRPr="003D1020" w:rsidRDefault="00DC6D2E" w:rsidP="003D1020">
            <w:pPr>
              <w:jc w:val="center"/>
              <w:rPr>
                <w:rFonts w:ascii="David" w:hAnsi="David"/>
                <w:bCs/>
                <w:u w:val="single"/>
                <w:rtl/>
              </w:rPr>
            </w:pPr>
          </w:p>
        </w:tc>
      </w:tr>
      <w:bookmarkEnd w:id="5"/>
    </w:tbl>
    <w:p w14:paraId="3380B3B3" w14:textId="77777777" w:rsidR="00DC6D2E" w:rsidRPr="00434C86" w:rsidRDefault="00DC6D2E" w:rsidP="00DC6D2E">
      <w:pPr>
        <w:spacing w:line="360" w:lineRule="auto"/>
        <w:jc w:val="both"/>
        <w:rPr>
          <w:rFonts w:ascii="Arial" w:hAnsi="Arial"/>
          <w:rtl/>
        </w:rPr>
      </w:pPr>
    </w:p>
    <w:p w14:paraId="6B7AACD2" w14:textId="77777777" w:rsidR="00DC6D2E" w:rsidRPr="00434C86" w:rsidRDefault="00DC6D2E" w:rsidP="00DC6D2E">
      <w:pPr>
        <w:spacing w:line="360" w:lineRule="auto"/>
        <w:ind w:firstLine="720"/>
        <w:jc w:val="both"/>
        <w:rPr>
          <w:rFonts w:ascii="Arial" w:hAnsi="Arial"/>
          <w:b/>
          <w:bCs/>
          <w:u w:val="single"/>
          <w:rtl/>
        </w:rPr>
      </w:pPr>
      <w:r w:rsidRPr="00434C86">
        <w:rPr>
          <w:rFonts w:ascii="Arial" w:hAnsi="Arial" w:hint="cs"/>
          <w:b/>
          <w:bCs/>
          <w:u w:val="single"/>
          <w:rtl/>
        </w:rPr>
        <w:t>כתב אישום:</w:t>
      </w:r>
    </w:p>
    <w:p w14:paraId="5C44E97A" w14:textId="77777777" w:rsidR="00DC6D2E" w:rsidRPr="00434C86" w:rsidRDefault="00DC6D2E" w:rsidP="00DC6D2E">
      <w:pPr>
        <w:pStyle w:val="a9"/>
        <w:numPr>
          <w:ilvl w:val="0"/>
          <w:numId w:val="1"/>
        </w:numPr>
        <w:spacing w:line="360" w:lineRule="auto"/>
        <w:jc w:val="both"/>
        <w:rPr>
          <w:rFonts w:ascii="Arial" w:hAnsi="Arial"/>
        </w:rPr>
      </w:pPr>
      <w:bookmarkStart w:id="6" w:name="ABSTRACT_START"/>
      <w:bookmarkEnd w:id="6"/>
      <w:r w:rsidRPr="00434C86">
        <w:rPr>
          <w:rFonts w:ascii="Arial" w:hAnsi="Arial" w:hint="cs"/>
          <w:rtl/>
        </w:rPr>
        <w:t>הנאשם הורשע על פי הוד</w:t>
      </w:r>
      <w:r>
        <w:rPr>
          <w:rFonts w:ascii="Arial" w:hAnsi="Arial" w:hint="cs"/>
          <w:rtl/>
        </w:rPr>
        <w:t>א</w:t>
      </w:r>
      <w:r w:rsidRPr="00434C86">
        <w:rPr>
          <w:rFonts w:ascii="Arial" w:hAnsi="Arial" w:hint="cs"/>
          <w:rtl/>
        </w:rPr>
        <w:t>תו, במסגרת הסדר טיעון, בכתב אישום המייחס לו עביר</w:t>
      </w:r>
      <w:r>
        <w:rPr>
          <w:rFonts w:ascii="Arial" w:hAnsi="Arial" w:hint="cs"/>
          <w:rtl/>
        </w:rPr>
        <w:t>ה</w:t>
      </w:r>
      <w:r w:rsidRPr="00434C86">
        <w:rPr>
          <w:rFonts w:ascii="Arial" w:hAnsi="Arial" w:hint="cs"/>
          <w:rtl/>
        </w:rPr>
        <w:t xml:space="preserve"> של החזקה/ שימוש בסמים שלא לצריכה עצמית, לפי </w:t>
      </w:r>
      <w:hyperlink r:id="rId11" w:history="1">
        <w:r w:rsidR="00AC3EA7" w:rsidRPr="00AC3EA7">
          <w:rPr>
            <w:rStyle w:val="Hyperlink"/>
            <w:rFonts w:ascii="Arial" w:hAnsi="Arial" w:hint="eastAsia"/>
            <w:rtl/>
          </w:rPr>
          <w:t>סעיף</w:t>
        </w:r>
        <w:r w:rsidR="00AC3EA7" w:rsidRPr="00AC3EA7">
          <w:rPr>
            <w:rStyle w:val="Hyperlink"/>
            <w:rFonts w:ascii="Arial" w:hAnsi="Arial"/>
            <w:rtl/>
          </w:rPr>
          <w:t xml:space="preserve"> 7(א)</w:t>
        </w:r>
      </w:hyperlink>
      <w:r w:rsidRPr="00434C86">
        <w:rPr>
          <w:rFonts w:ascii="Arial" w:hAnsi="Arial" w:hint="cs"/>
          <w:rtl/>
        </w:rPr>
        <w:t xml:space="preserve"> + </w:t>
      </w:r>
      <w:hyperlink r:id="rId12" w:history="1">
        <w:r w:rsidR="00AC3EA7" w:rsidRPr="00AC3EA7">
          <w:rPr>
            <w:rStyle w:val="Hyperlink"/>
            <w:rFonts w:ascii="Arial" w:hAnsi="Arial"/>
            <w:rtl/>
          </w:rPr>
          <w:t>7(ג)</w:t>
        </w:r>
      </w:hyperlink>
      <w:r w:rsidRPr="00434C86">
        <w:rPr>
          <w:rFonts w:ascii="Arial" w:hAnsi="Arial" w:hint="cs"/>
          <w:rtl/>
        </w:rPr>
        <w:t xml:space="preserve"> רישא ל</w:t>
      </w:r>
      <w:hyperlink r:id="rId13" w:history="1">
        <w:r w:rsidR="003D1020" w:rsidRPr="003D1020">
          <w:rPr>
            <w:rFonts w:ascii="Arial" w:hAnsi="Arial"/>
            <w:color w:val="0000FF"/>
            <w:u w:val="single"/>
            <w:rtl/>
          </w:rPr>
          <w:t>פקודת הסמים המסוכנים</w:t>
        </w:r>
      </w:hyperlink>
      <w:r w:rsidRPr="00434C86">
        <w:rPr>
          <w:rFonts w:ascii="Arial" w:hAnsi="Arial" w:hint="cs"/>
          <w:rtl/>
        </w:rPr>
        <w:t xml:space="preserve"> (נוסח חדש) תשל"ג </w:t>
      </w:r>
      <w:r w:rsidRPr="00434C86">
        <w:rPr>
          <w:rFonts w:ascii="Arial" w:hAnsi="Arial"/>
          <w:rtl/>
        </w:rPr>
        <w:t>–</w:t>
      </w:r>
      <w:r w:rsidRPr="00434C86">
        <w:rPr>
          <w:rFonts w:ascii="Arial" w:hAnsi="Arial" w:hint="cs"/>
          <w:rtl/>
        </w:rPr>
        <w:t xml:space="preserve"> 1973.</w:t>
      </w:r>
    </w:p>
    <w:p w14:paraId="5ABDCA74" w14:textId="77777777" w:rsidR="00DC6D2E" w:rsidRPr="00080B0C" w:rsidRDefault="00DC6D2E" w:rsidP="00DC6D2E">
      <w:pPr>
        <w:pStyle w:val="a9"/>
        <w:numPr>
          <w:ilvl w:val="0"/>
          <w:numId w:val="1"/>
        </w:numPr>
        <w:spacing w:line="360" w:lineRule="auto"/>
        <w:jc w:val="both"/>
        <w:rPr>
          <w:rFonts w:ascii="Arial" w:hAnsi="Arial"/>
        </w:rPr>
      </w:pPr>
      <w:bookmarkStart w:id="7" w:name="ABSTRACT_END"/>
      <w:bookmarkEnd w:id="7"/>
      <w:r w:rsidRPr="00080B0C">
        <w:rPr>
          <w:rFonts w:ascii="Arial" w:hAnsi="Arial" w:hint="cs"/>
          <w:rtl/>
        </w:rPr>
        <w:t>בכתב האישום נטען, כי ביום 14.9.2020 בשעה 21:28 או בסמוך לכך, בכניסה ליישוב גבע בנימין, נהג הנאשם ברכבו מסוג רנו ל"ז 91-560-26 (להלן: "הרכב"), ובאותן הנסיבות, החזיק בתוך תיק שחור שהונח על מושב הנוסע ליד הנהג ברכב 27 שקיות עם סם מסוכן מסוג קנבוס במשקל כולל של 322.08 גרם וכן כסף מזומן בסך 1,635 ש"ח.</w:t>
      </w:r>
    </w:p>
    <w:p w14:paraId="3E0CBBE0" w14:textId="77777777" w:rsidR="00DC6D2E" w:rsidRPr="00434C86" w:rsidRDefault="00DC6D2E" w:rsidP="00DC6D2E">
      <w:pPr>
        <w:pStyle w:val="a9"/>
        <w:numPr>
          <w:ilvl w:val="0"/>
          <w:numId w:val="1"/>
        </w:numPr>
        <w:spacing w:line="360" w:lineRule="auto"/>
        <w:jc w:val="both"/>
        <w:rPr>
          <w:rFonts w:ascii="Arial" w:hAnsi="Arial"/>
        </w:rPr>
      </w:pPr>
      <w:r w:rsidRPr="00434C86">
        <w:rPr>
          <w:rFonts w:ascii="Arial" w:hAnsi="Arial" w:hint="cs"/>
          <w:rtl/>
        </w:rPr>
        <w:lastRenderedPageBreak/>
        <w:t>בהמשך למתואר לעיל, החזיק הנאשם בשידה שליד מיטתו בביתה של זוגתו הגב' אילנה נחום שברחוב אבנר גרשון 1 בירושלים, 3 שקיות עם סם מסוכן מסוג קנבוס במשקל 5.9617 גרם נטו, משקל דיגיטלי, רשימת כתובות וסכומי כסף בצדן וכן כסף מזומן בסך 4,250 ש"ח.</w:t>
      </w:r>
    </w:p>
    <w:p w14:paraId="09906442" w14:textId="77777777" w:rsidR="00DC6D2E" w:rsidRPr="00434C86" w:rsidRDefault="00DC6D2E" w:rsidP="00DC6D2E">
      <w:pPr>
        <w:spacing w:line="360" w:lineRule="auto"/>
        <w:jc w:val="both"/>
        <w:rPr>
          <w:rFonts w:ascii="Arial" w:hAnsi="Arial"/>
          <w:b/>
          <w:bCs/>
          <w:u w:val="single"/>
          <w:rtl/>
        </w:rPr>
      </w:pPr>
    </w:p>
    <w:p w14:paraId="0362F054" w14:textId="77777777" w:rsidR="00DC6D2E" w:rsidRPr="00434C86" w:rsidRDefault="00DC6D2E" w:rsidP="00DC6D2E">
      <w:pPr>
        <w:spacing w:line="360" w:lineRule="auto"/>
        <w:ind w:firstLine="720"/>
        <w:jc w:val="both"/>
        <w:rPr>
          <w:rFonts w:ascii="Arial" w:hAnsi="Arial"/>
          <w:b/>
          <w:bCs/>
          <w:u w:val="single"/>
          <w:rtl/>
        </w:rPr>
      </w:pPr>
      <w:r w:rsidRPr="00434C86">
        <w:rPr>
          <w:rFonts w:ascii="Arial" w:hAnsi="Arial" w:hint="cs"/>
          <w:b/>
          <w:bCs/>
          <w:u w:val="single"/>
          <w:rtl/>
        </w:rPr>
        <w:t>תסקיר שירות המבחן:</w:t>
      </w:r>
    </w:p>
    <w:p w14:paraId="05AA6A69" w14:textId="77777777" w:rsidR="00DC6D2E" w:rsidRDefault="00DC6D2E" w:rsidP="00DC6D2E">
      <w:pPr>
        <w:pStyle w:val="a9"/>
        <w:numPr>
          <w:ilvl w:val="0"/>
          <w:numId w:val="1"/>
        </w:numPr>
        <w:spacing w:line="360" w:lineRule="auto"/>
        <w:jc w:val="both"/>
        <w:rPr>
          <w:rFonts w:ascii="Arial" w:hAnsi="Arial"/>
        </w:rPr>
      </w:pPr>
      <w:r>
        <w:rPr>
          <w:rFonts w:ascii="Arial" w:hAnsi="Arial" w:hint="cs"/>
          <w:rtl/>
        </w:rPr>
        <w:t xml:space="preserve">ביום 1.11.2023 הוגש תסקיר שירות המבחן בו תואר הנאשם כבן 55, גרוש, אב לשלושה ילדים בגירים, מתגורר עם בת זוגתו ועובד ב"פיצוציה" במרכז העיר ירושלים אשר נמצאת בבעלותו. </w:t>
      </w:r>
      <w:r w:rsidRPr="00097D61">
        <w:rPr>
          <w:rFonts w:ascii="Arial" w:hAnsi="Arial" w:hint="cs"/>
          <w:rtl/>
        </w:rPr>
        <w:t>הנאשם גדל בבית להורים גרושים לדבריו, אמו טיפלה בו במסירות ואהבה, בשנות התיכון למד בפנימייה ולאחר מכן שירת שירות צבאי מלא כלוחם בחטיבת השריון.</w:t>
      </w:r>
    </w:p>
    <w:p w14:paraId="75C0F1D8" w14:textId="77777777" w:rsidR="00DC6D2E" w:rsidRDefault="00DC6D2E" w:rsidP="00DC6D2E">
      <w:pPr>
        <w:pStyle w:val="a9"/>
        <w:numPr>
          <w:ilvl w:val="0"/>
          <w:numId w:val="1"/>
        </w:numPr>
        <w:spacing w:line="360" w:lineRule="auto"/>
        <w:jc w:val="both"/>
        <w:rPr>
          <w:rFonts w:ascii="Arial" w:hAnsi="Arial"/>
        </w:rPr>
      </w:pPr>
      <w:r>
        <w:rPr>
          <w:rFonts w:ascii="Arial" w:hAnsi="Arial" w:hint="cs"/>
          <w:rtl/>
        </w:rPr>
        <w:t>הנאשם מסר בשירות המבחן, כי לאחר שירותו הצבאי עבד כעצמאי בתחום הפרחים ולאחר שעסקו נסגר נותר עם הפסדים כספיים והחל לעבוד כשכיר במשך כ-12 שנים בתחום המשלוחים. בהמשך פתח עסק עצמאי בתחום השליחויות ולאחר זמן קצר נכנס לחובות כלכליים ולפשיטת רגל. הנאשם הוסיף, כי מאז ועד מעצרו, עבד בעבודות מזדמנות בתחום המשלוחים ולאחר שחרורו פתח "פיצוציה" במרכז העיר, בה עובד רוב שעות היום.</w:t>
      </w:r>
    </w:p>
    <w:p w14:paraId="060AD20D" w14:textId="77777777" w:rsidR="00DC6D2E" w:rsidRDefault="00DC6D2E" w:rsidP="00DC6D2E">
      <w:pPr>
        <w:pStyle w:val="a9"/>
        <w:numPr>
          <w:ilvl w:val="0"/>
          <w:numId w:val="1"/>
        </w:numPr>
        <w:spacing w:line="360" w:lineRule="auto"/>
        <w:jc w:val="both"/>
        <w:rPr>
          <w:rFonts w:ascii="Arial" w:hAnsi="Arial"/>
        </w:rPr>
      </w:pPr>
      <w:r>
        <w:rPr>
          <w:rFonts w:ascii="Arial" w:hAnsi="Arial" w:hint="cs"/>
          <w:rtl/>
        </w:rPr>
        <w:t>שירות המבחן מסר, כי הנאשם נטל אחריות על העבירה אותה ביצע וטען שזו נעשתה על רקע מצבו הכלכלי הירוד בתקופת הקורונה כשחברו הציע לו להרוויח כסף באופן מהיר וקל באמצעות הסמים.</w:t>
      </w:r>
    </w:p>
    <w:p w14:paraId="6828E375" w14:textId="77777777" w:rsidR="00DC6D2E" w:rsidRDefault="00DC6D2E" w:rsidP="00DC6D2E">
      <w:pPr>
        <w:pStyle w:val="a9"/>
        <w:numPr>
          <w:ilvl w:val="0"/>
          <w:numId w:val="1"/>
        </w:numPr>
        <w:spacing w:line="360" w:lineRule="auto"/>
        <w:jc w:val="both"/>
        <w:rPr>
          <w:rFonts w:ascii="Arial" w:hAnsi="Arial"/>
        </w:rPr>
      </w:pPr>
      <w:r>
        <w:rPr>
          <w:rFonts w:ascii="Arial" w:hAnsi="Arial" w:hint="cs"/>
          <w:rtl/>
        </w:rPr>
        <w:t>להערכת שירות המבחן, הנאשם פעל באופן אימפולסיבי וזאת מבלי לחשוב על השלכות מעשיו לטווח הארוך וכן התקשה להבין את חומרת מעשיו וגבולות החוק, שניכרים מעיון בגיליון רישומו התעבורתי. מנגד, הנאשם נעדר עבר פלילי ומעת ביצוע העבירה לא נפתחו כנגדו תיקים חדשים. הוסף, כי הנאשם הביע בושה כלפי ילדיו באשר למעורבותו בפלילים ובעקבות כך ערך שינוי בעיסוקו.</w:t>
      </w:r>
    </w:p>
    <w:p w14:paraId="03AAFC30" w14:textId="77777777" w:rsidR="00DC6D2E" w:rsidRDefault="00DC6D2E" w:rsidP="00DC6D2E">
      <w:pPr>
        <w:pStyle w:val="a9"/>
        <w:numPr>
          <w:ilvl w:val="0"/>
          <w:numId w:val="1"/>
        </w:numPr>
        <w:spacing w:line="360" w:lineRule="auto"/>
        <w:jc w:val="both"/>
        <w:rPr>
          <w:rFonts w:ascii="Arial" w:hAnsi="Arial"/>
        </w:rPr>
      </w:pPr>
      <w:r>
        <w:rPr>
          <w:rFonts w:ascii="Arial" w:hAnsi="Arial" w:hint="cs"/>
          <w:rtl/>
        </w:rPr>
        <w:t>שירות המבחן ממליץ להטיל על הנאשם ענישה ברורה ומציבה גבולות, אולם בשל גילו, היותו נעדר עבר פלילי, הזמן שעבר מעת ביצוע העבירה ולקיחת אחריות, שירות המבחן שקל,  כי מאסר שירוצה בעבודות שירות עלול לפגוע בפרנסתו והציע להטיל עליו צו שירות לתועלת הציבור בהיקף נרחב של 300 שעות.</w:t>
      </w:r>
    </w:p>
    <w:p w14:paraId="51997A81" w14:textId="77777777" w:rsidR="00DC6D2E" w:rsidRDefault="00DC6D2E" w:rsidP="00DC6D2E">
      <w:pPr>
        <w:spacing w:line="360" w:lineRule="auto"/>
        <w:jc w:val="both"/>
        <w:rPr>
          <w:rFonts w:ascii="Arial" w:hAnsi="Arial"/>
          <w:rtl/>
        </w:rPr>
      </w:pPr>
    </w:p>
    <w:p w14:paraId="07FD8221" w14:textId="77777777" w:rsidR="00DC6D2E" w:rsidRPr="00E278FB" w:rsidRDefault="00DC6D2E" w:rsidP="00DC6D2E">
      <w:pPr>
        <w:spacing w:line="360" w:lineRule="auto"/>
        <w:ind w:firstLine="720"/>
        <w:jc w:val="both"/>
        <w:rPr>
          <w:rFonts w:ascii="Arial" w:hAnsi="Arial"/>
          <w:b/>
          <w:bCs/>
          <w:u w:val="single"/>
          <w:rtl/>
        </w:rPr>
      </w:pPr>
      <w:r w:rsidRPr="00E278FB">
        <w:rPr>
          <w:rFonts w:ascii="Arial" w:hAnsi="Arial" w:hint="cs"/>
          <w:b/>
          <w:bCs/>
          <w:u w:val="single"/>
          <w:rtl/>
        </w:rPr>
        <w:t>חוות דעת הממונה על עבודות שירות:</w:t>
      </w:r>
    </w:p>
    <w:p w14:paraId="2375E89B" w14:textId="77777777" w:rsidR="00DC6D2E" w:rsidRPr="00E278FB" w:rsidRDefault="00DC6D2E" w:rsidP="00DC6D2E">
      <w:pPr>
        <w:pStyle w:val="a9"/>
        <w:numPr>
          <w:ilvl w:val="0"/>
          <w:numId w:val="1"/>
        </w:numPr>
        <w:spacing w:line="360" w:lineRule="auto"/>
        <w:jc w:val="both"/>
        <w:rPr>
          <w:rFonts w:ascii="Arial" w:hAnsi="Arial"/>
        </w:rPr>
      </w:pPr>
      <w:r>
        <w:rPr>
          <w:rFonts w:ascii="Arial" w:hAnsi="Arial" w:hint="cs"/>
          <w:rtl/>
        </w:rPr>
        <w:t xml:space="preserve">ביום 28.5.2024 הוגשה חוות דעת הממונה בה נמסר, כי הנאשם מתאים לביצוע עבודות שירות ללא מגבלות. הומלץ להציבו לעבודה בבית העלמין סנהדריה בירושלים. </w:t>
      </w:r>
    </w:p>
    <w:p w14:paraId="7D695A1F" w14:textId="77777777" w:rsidR="00DC6D2E" w:rsidRDefault="00DC6D2E" w:rsidP="00DC6D2E">
      <w:pPr>
        <w:spacing w:line="360" w:lineRule="auto"/>
        <w:jc w:val="both"/>
        <w:rPr>
          <w:rFonts w:ascii="Arial" w:hAnsi="Arial"/>
          <w:rtl/>
        </w:rPr>
      </w:pPr>
    </w:p>
    <w:p w14:paraId="4DB352F8" w14:textId="77777777" w:rsidR="00DC6D2E" w:rsidRPr="00E278FB" w:rsidRDefault="00DC6D2E" w:rsidP="00DC6D2E">
      <w:pPr>
        <w:spacing w:line="360" w:lineRule="auto"/>
        <w:ind w:firstLine="720"/>
        <w:jc w:val="both"/>
        <w:rPr>
          <w:rFonts w:ascii="Arial" w:hAnsi="Arial"/>
          <w:b/>
          <w:bCs/>
          <w:u w:val="single"/>
          <w:rtl/>
        </w:rPr>
      </w:pPr>
      <w:r w:rsidRPr="00E278FB">
        <w:rPr>
          <w:rFonts w:ascii="Arial" w:hAnsi="Arial" w:hint="cs"/>
          <w:b/>
          <w:bCs/>
          <w:u w:val="single"/>
          <w:rtl/>
        </w:rPr>
        <w:t>ראיות המאשימה לעונש:</w:t>
      </w:r>
    </w:p>
    <w:p w14:paraId="7382C9BC" w14:textId="77777777" w:rsidR="00DC6D2E" w:rsidRPr="005B7D30" w:rsidRDefault="00DC6D2E" w:rsidP="00DC6D2E">
      <w:pPr>
        <w:pStyle w:val="a9"/>
        <w:numPr>
          <w:ilvl w:val="0"/>
          <w:numId w:val="1"/>
        </w:numPr>
        <w:spacing w:line="360" w:lineRule="auto"/>
        <w:jc w:val="both"/>
        <w:rPr>
          <w:rFonts w:ascii="Arial" w:hAnsi="Arial"/>
        </w:rPr>
      </w:pPr>
      <w:r>
        <w:rPr>
          <w:rFonts w:ascii="Arial" w:hAnsi="Arial" w:hint="cs"/>
          <w:rtl/>
        </w:rPr>
        <w:t>רישום תעבורתי של הנאשם.</w:t>
      </w:r>
    </w:p>
    <w:p w14:paraId="7B8222BC" w14:textId="77777777" w:rsidR="00DC6D2E" w:rsidRDefault="00DC6D2E" w:rsidP="00DC6D2E">
      <w:pPr>
        <w:spacing w:line="360" w:lineRule="auto"/>
        <w:jc w:val="both"/>
        <w:rPr>
          <w:rFonts w:ascii="Arial" w:hAnsi="Arial"/>
          <w:rtl/>
        </w:rPr>
      </w:pPr>
    </w:p>
    <w:p w14:paraId="4A7B86CC" w14:textId="77777777" w:rsidR="00DC6D2E" w:rsidRPr="00BF3A21" w:rsidRDefault="00DC6D2E" w:rsidP="00DC6D2E">
      <w:pPr>
        <w:spacing w:line="360" w:lineRule="auto"/>
        <w:ind w:firstLine="720"/>
        <w:jc w:val="both"/>
        <w:rPr>
          <w:rFonts w:ascii="Arial" w:hAnsi="Arial"/>
          <w:b/>
          <w:bCs/>
          <w:u w:val="single"/>
          <w:rtl/>
        </w:rPr>
      </w:pPr>
      <w:r w:rsidRPr="00BF3A21">
        <w:rPr>
          <w:rFonts w:ascii="Arial" w:hAnsi="Arial" w:hint="cs"/>
          <w:b/>
          <w:bCs/>
          <w:u w:val="single"/>
          <w:rtl/>
        </w:rPr>
        <w:lastRenderedPageBreak/>
        <w:t>תמצית טיעוני הצדדים לעונש:</w:t>
      </w:r>
    </w:p>
    <w:p w14:paraId="7FEF2DBA" w14:textId="77777777" w:rsidR="00DC6D2E" w:rsidRDefault="00DC6D2E" w:rsidP="00DC6D2E">
      <w:pPr>
        <w:pStyle w:val="a9"/>
        <w:numPr>
          <w:ilvl w:val="0"/>
          <w:numId w:val="1"/>
        </w:numPr>
        <w:spacing w:line="360" w:lineRule="auto"/>
        <w:jc w:val="both"/>
        <w:rPr>
          <w:rFonts w:ascii="Arial" w:hAnsi="Arial"/>
        </w:rPr>
      </w:pPr>
      <w:r>
        <w:rPr>
          <w:rFonts w:ascii="Arial" w:hAnsi="Arial" w:hint="cs"/>
          <w:rtl/>
        </w:rPr>
        <w:t>המאשימה ציינה בטיעוניה, כי הנאשם יליד 1968, נעדר רישום פלילי, הודה והורשע במיוחס לו בכתב האישום. המאשימה הפנתה לכמות הסם שנתפסה הן ברכבו של הנאשם והן בביתו, תוך שהדגישה את חומרת העבירה, והערכים בהם פגע במעשיו. לדבריה, מתחם העונש ההולם במקרה זה הינו החל מ- 4 חודשי מאסר שניתן לבצעם בעבודת שירות ועד שנת מאסר.</w:t>
      </w:r>
    </w:p>
    <w:p w14:paraId="15BA2ECF" w14:textId="77777777" w:rsidR="00DC6D2E" w:rsidRPr="00DD0433" w:rsidRDefault="00DC6D2E" w:rsidP="00DC6D2E">
      <w:pPr>
        <w:pStyle w:val="a9"/>
        <w:numPr>
          <w:ilvl w:val="0"/>
          <w:numId w:val="1"/>
        </w:numPr>
        <w:spacing w:line="360" w:lineRule="auto"/>
        <w:jc w:val="both"/>
        <w:rPr>
          <w:rFonts w:ascii="Arial" w:hAnsi="Arial"/>
        </w:rPr>
      </w:pPr>
      <w:r w:rsidRPr="00DD0433">
        <w:rPr>
          <w:rFonts w:ascii="Arial" w:hAnsi="Arial" w:hint="cs"/>
          <w:rtl/>
        </w:rPr>
        <w:t xml:space="preserve">בהתייחס לתסקיר צוין, כי הנאשם לא נטל אחריות מלאה על מעשיו, לא הבין את הפסול שבמעשה, וכן את האיסור לפעול מחוץ לגבולות החוק. כראיה לכך הגישה המאשימה את רישומו התעבורתי של הנאשם המעיד שהוא אינו נרתע מהליכים משפטיים המתנהלים כנגדו. עוד צוין, </w:t>
      </w:r>
      <w:r>
        <w:rPr>
          <w:rFonts w:ascii="Arial" w:hAnsi="Arial" w:hint="cs"/>
          <w:rtl/>
        </w:rPr>
        <w:t>כי מתס</w:t>
      </w:r>
      <w:r w:rsidRPr="00DD0433">
        <w:rPr>
          <w:rFonts w:ascii="Arial" w:hAnsi="Arial" w:hint="cs"/>
          <w:rtl/>
        </w:rPr>
        <w:t>קיר שירות המבחן לא עלה</w:t>
      </w:r>
      <w:r>
        <w:rPr>
          <w:rFonts w:ascii="Arial" w:hAnsi="Arial" w:hint="cs"/>
          <w:rtl/>
        </w:rPr>
        <w:t xml:space="preserve"> כי </w:t>
      </w:r>
      <w:r w:rsidRPr="00DD0433">
        <w:rPr>
          <w:rFonts w:ascii="Arial" w:hAnsi="Arial" w:hint="cs"/>
          <w:rtl/>
        </w:rPr>
        <w:t>הנאשם עבר הליך שיקומי</w:t>
      </w:r>
      <w:r>
        <w:rPr>
          <w:rFonts w:ascii="Arial" w:hAnsi="Arial" w:hint="cs"/>
          <w:rtl/>
        </w:rPr>
        <w:t xml:space="preserve">, נתון שאינו מצדיק המלצה להטלת עונש בדמות </w:t>
      </w:r>
      <w:r w:rsidRPr="00DD0433">
        <w:rPr>
          <w:rFonts w:ascii="Arial" w:hAnsi="Arial" w:hint="cs"/>
          <w:rtl/>
        </w:rPr>
        <w:t xml:space="preserve">צו של"צ. </w:t>
      </w:r>
      <w:r>
        <w:rPr>
          <w:rFonts w:ascii="Arial" w:hAnsi="Arial" w:hint="cs"/>
          <w:rtl/>
        </w:rPr>
        <w:t>לצד זאת, ביקשה ל</w:t>
      </w:r>
      <w:r w:rsidRPr="00DD0433">
        <w:rPr>
          <w:rFonts w:ascii="Arial" w:hAnsi="Arial" w:hint="cs"/>
          <w:rtl/>
        </w:rPr>
        <w:t xml:space="preserve">שקול </w:t>
      </w:r>
      <w:r>
        <w:rPr>
          <w:rFonts w:ascii="Arial" w:hAnsi="Arial" w:hint="cs"/>
          <w:rtl/>
        </w:rPr>
        <w:t>(</w:t>
      </w:r>
      <w:r w:rsidRPr="00DD0433">
        <w:rPr>
          <w:rFonts w:ascii="Arial" w:hAnsi="Arial" w:hint="cs"/>
          <w:rtl/>
        </w:rPr>
        <w:t>לקולא</w:t>
      </w:r>
      <w:r>
        <w:rPr>
          <w:rFonts w:ascii="Arial" w:hAnsi="Arial" w:hint="cs"/>
          <w:rtl/>
        </w:rPr>
        <w:t>)</w:t>
      </w:r>
      <w:r w:rsidRPr="00DD0433">
        <w:rPr>
          <w:rFonts w:ascii="Arial" w:hAnsi="Arial" w:hint="cs"/>
          <w:rtl/>
        </w:rPr>
        <w:t xml:space="preserve"> את היותו נעדר </w:t>
      </w:r>
      <w:r>
        <w:rPr>
          <w:rFonts w:ascii="Arial" w:hAnsi="Arial" w:hint="cs"/>
          <w:rtl/>
        </w:rPr>
        <w:t xml:space="preserve">רישום </w:t>
      </w:r>
      <w:r w:rsidRPr="00DD0433">
        <w:rPr>
          <w:rFonts w:ascii="Arial" w:hAnsi="Arial" w:hint="cs"/>
          <w:rtl/>
        </w:rPr>
        <w:t>פלילי</w:t>
      </w:r>
      <w:r>
        <w:rPr>
          <w:rFonts w:ascii="Arial" w:hAnsi="Arial" w:hint="cs"/>
          <w:rtl/>
        </w:rPr>
        <w:t>, ובהתאם ל</w:t>
      </w:r>
      <w:r w:rsidRPr="00DD0433">
        <w:rPr>
          <w:rFonts w:ascii="Arial" w:hAnsi="Arial" w:hint="cs"/>
          <w:rtl/>
        </w:rPr>
        <w:t>הטיל על</w:t>
      </w:r>
      <w:r>
        <w:rPr>
          <w:rFonts w:ascii="Arial" w:hAnsi="Arial" w:hint="cs"/>
          <w:rtl/>
        </w:rPr>
        <w:t xml:space="preserve">יו </w:t>
      </w:r>
      <w:r w:rsidRPr="00DD0433">
        <w:rPr>
          <w:rFonts w:ascii="Arial" w:hAnsi="Arial" w:hint="cs"/>
          <w:rtl/>
        </w:rPr>
        <w:t>4 חודשי מאסר שירוצו בעבודת שירות לצד ענישה נלווית ולהכריז על</w:t>
      </w:r>
      <w:r>
        <w:rPr>
          <w:rFonts w:ascii="Arial" w:hAnsi="Arial" w:hint="cs"/>
          <w:rtl/>
        </w:rPr>
        <w:t xml:space="preserve"> הנאשם "</w:t>
      </w:r>
      <w:r w:rsidRPr="00DD0433">
        <w:rPr>
          <w:rFonts w:ascii="Arial" w:hAnsi="Arial" w:hint="cs"/>
          <w:rtl/>
        </w:rPr>
        <w:t>סוחר סמים</w:t>
      </w:r>
      <w:r>
        <w:rPr>
          <w:rFonts w:ascii="Arial" w:hAnsi="Arial" w:hint="cs"/>
          <w:rtl/>
        </w:rPr>
        <w:t>"</w:t>
      </w:r>
      <w:r w:rsidRPr="00DD0433">
        <w:rPr>
          <w:rFonts w:ascii="Arial" w:hAnsi="Arial" w:hint="cs"/>
          <w:rtl/>
        </w:rPr>
        <w:t>.</w:t>
      </w:r>
    </w:p>
    <w:p w14:paraId="22A286F4" w14:textId="77777777" w:rsidR="00DC6D2E" w:rsidRPr="00BE4730" w:rsidRDefault="00DC6D2E" w:rsidP="00DC6D2E">
      <w:pPr>
        <w:pStyle w:val="a9"/>
        <w:numPr>
          <w:ilvl w:val="0"/>
          <w:numId w:val="1"/>
        </w:numPr>
        <w:spacing w:line="360" w:lineRule="auto"/>
        <w:jc w:val="both"/>
        <w:rPr>
          <w:rFonts w:ascii="Arial" w:hAnsi="Arial"/>
        </w:rPr>
      </w:pPr>
      <w:r w:rsidRPr="00BE4730">
        <w:rPr>
          <w:rFonts w:ascii="Arial" w:hAnsi="Arial" w:hint="cs"/>
          <w:rtl/>
        </w:rPr>
        <w:t>לדעת הסנגור עונש בדמות עבודת שירות עלול לפגוע בפרנסתו של הנאשם , נוכח השינוי שערך בחייו והזמן שחלף מעת ביצוע העבירה. צוין, כי הנאשם עודנו בהליך של חדלות פירעו</w:t>
      </w:r>
      <w:r w:rsidRPr="00BE4730">
        <w:rPr>
          <w:rFonts w:ascii="Arial" w:hAnsi="Arial" w:hint="eastAsia"/>
          <w:rtl/>
        </w:rPr>
        <w:t>ן</w:t>
      </w:r>
      <w:r w:rsidRPr="00BE4730">
        <w:rPr>
          <w:rFonts w:ascii="Arial" w:hAnsi="Arial" w:hint="cs"/>
          <w:rtl/>
        </w:rPr>
        <w:t xml:space="preserve"> בו הוא משלם סכום חודשי להחזר חובותיו. לדבריו, הנאשם עבר הליך שיקומי המתבטא בשינוי שערך בחייו האישיים ובעיסוקו הפרטי. בנוסף ציין, כי מאז האירוע הנאשם לא עבר כל עבירה </w:t>
      </w:r>
      <w:r>
        <w:rPr>
          <w:rFonts w:ascii="Arial" w:hAnsi="Arial" w:hint="cs"/>
          <w:rtl/>
        </w:rPr>
        <w:t xml:space="preserve">מתחום התעבורה </w:t>
      </w:r>
      <w:r w:rsidRPr="00BE4730">
        <w:rPr>
          <w:rFonts w:ascii="Arial" w:hAnsi="Arial" w:hint="cs"/>
          <w:rtl/>
        </w:rPr>
        <w:t xml:space="preserve">או </w:t>
      </w:r>
      <w:r>
        <w:rPr>
          <w:rFonts w:ascii="Arial" w:hAnsi="Arial" w:hint="cs"/>
          <w:rtl/>
        </w:rPr>
        <w:t>עבירה נוספת.</w:t>
      </w:r>
      <w:r w:rsidRPr="00BE4730">
        <w:rPr>
          <w:rFonts w:ascii="Arial" w:hAnsi="Arial" w:hint="cs"/>
          <w:rtl/>
        </w:rPr>
        <w:t xml:space="preserve"> </w:t>
      </w:r>
      <w:r>
        <w:rPr>
          <w:rFonts w:ascii="Arial" w:hAnsi="Arial" w:hint="cs"/>
          <w:rtl/>
        </w:rPr>
        <w:t xml:space="preserve">בנסיבות אלו </w:t>
      </w:r>
      <w:r w:rsidRPr="00BE4730">
        <w:rPr>
          <w:rFonts w:ascii="Arial" w:hAnsi="Arial" w:hint="cs"/>
          <w:rtl/>
        </w:rPr>
        <w:t xml:space="preserve">ביקש הסניגור להסתפק </w:t>
      </w:r>
      <w:r>
        <w:rPr>
          <w:rFonts w:ascii="Arial" w:hAnsi="Arial" w:hint="cs"/>
          <w:rtl/>
        </w:rPr>
        <w:t>בהטלת התחייבות</w:t>
      </w:r>
      <w:r w:rsidRPr="00BE4730">
        <w:rPr>
          <w:rFonts w:ascii="Arial" w:hAnsi="Arial" w:hint="cs"/>
          <w:rtl/>
        </w:rPr>
        <w:t>.</w:t>
      </w:r>
    </w:p>
    <w:p w14:paraId="50200A9E" w14:textId="77777777" w:rsidR="00DC6D2E" w:rsidRDefault="00DC6D2E" w:rsidP="00DC6D2E">
      <w:pPr>
        <w:pStyle w:val="a9"/>
        <w:numPr>
          <w:ilvl w:val="0"/>
          <w:numId w:val="1"/>
        </w:numPr>
        <w:spacing w:line="360" w:lineRule="auto"/>
        <w:jc w:val="both"/>
        <w:rPr>
          <w:rFonts w:ascii="Arial" w:hAnsi="Arial"/>
        </w:rPr>
      </w:pPr>
      <w:r>
        <w:rPr>
          <w:rFonts w:ascii="Arial" w:hAnsi="Arial" w:hint="cs"/>
          <w:rtl/>
        </w:rPr>
        <w:t>הנאשם הביע חרטה על מעשיו. לדבריו מאז שחרורו מהמעצר לפני כ- 4 שנים, הוא עובד באופן רציף בקיוסק אשר בבעלותו.</w:t>
      </w:r>
    </w:p>
    <w:p w14:paraId="78443047" w14:textId="77777777" w:rsidR="00DC6D2E" w:rsidRPr="00CB7E99" w:rsidRDefault="00DC6D2E" w:rsidP="00DC6D2E">
      <w:pPr>
        <w:spacing w:line="360" w:lineRule="auto"/>
        <w:ind w:firstLine="720"/>
        <w:jc w:val="both"/>
        <w:rPr>
          <w:rFonts w:ascii="Arial" w:hAnsi="Arial"/>
          <w:b/>
          <w:bCs/>
          <w:u w:val="single"/>
          <w:rtl/>
        </w:rPr>
      </w:pPr>
      <w:r w:rsidRPr="00CB7E99">
        <w:rPr>
          <w:rFonts w:ascii="Arial" w:hAnsi="Arial" w:hint="cs"/>
          <w:b/>
          <w:bCs/>
          <w:u w:val="single"/>
          <w:rtl/>
        </w:rPr>
        <w:t>מתחם העונש ההולם:</w:t>
      </w:r>
    </w:p>
    <w:p w14:paraId="6AFD0EAC" w14:textId="77777777" w:rsidR="00DC6D2E" w:rsidRPr="00C34CA8" w:rsidRDefault="00DC6D2E" w:rsidP="00DC6D2E">
      <w:pPr>
        <w:pStyle w:val="a9"/>
        <w:numPr>
          <w:ilvl w:val="0"/>
          <w:numId w:val="1"/>
        </w:numPr>
        <w:spacing w:line="360" w:lineRule="auto"/>
        <w:jc w:val="both"/>
        <w:rPr>
          <w:rFonts w:ascii="Arial" w:hAnsi="Arial"/>
          <w:rtl/>
        </w:rPr>
      </w:pPr>
      <w:r w:rsidRPr="00C34CA8">
        <w:rPr>
          <w:rFonts w:ascii="Arial" w:hAnsi="Arial"/>
          <w:rtl/>
        </w:rPr>
        <w:t>עבירות סחר ושימוש בסמ</w:t>
      </w:r>
      <w:r>
        <w:rPr>
          <w:rFonts w:ascii="Arial" w:hAnsi="Arial" w:hint="cs"/>
          <w:rtl/>
        </w:rPr>
        <w:t>י</w:t>
      </w:r>
      <w:r w:rsidRPr="00C34CA8">
        <w:rPr>
          <w:rFonts w:ascii="Arial" w:hAnsi="Arial"/>
          <w:rtl/>
        </w:rPr>
        <w:t>ם חומרתן רבה, והן פוגעות בערכים המוגנים של הגנה על שלום הציבור וביטחונו מפני הנזקים החמורים הנגרמים כתוצאה משימוש והפצה של סמים.</w:t>
      </w:r>
    </w:p>
    <w:p w14:paraId="0928D87F" w14:textId="77777777" w:rsidR="00DC6D2E" w:rsidRPr="00C34CA8" w:rsidRDefault="00DC6D2E" w:rsidP="00DC6D2E">
      <w:pPr>
        <w:pStyle w:val="a9"/>
        <w:numPr>
          <w:ilvl w:val="0"/>
          <w:numId w:val="1"/>
        </w:numPr>
        <w:spacing w:line="360" w:lineRule="auto"/>
        <w:jc w:val="both"/>
        <w:rPr>
          <w:rFonts w:ascii="Arial" w:hAnsi="Arial"/>
          <w:sz w:val="22"/>
          <w:szCs w:val="22"/>
          <w:rtl/>
        </w:rPr>
      </w:pPr>
      <w:r w:rsidRPr="00C34CA8">
        <w:rPr>
          <w:rFonts w:ascii="Arial" w:hAnsi="Arial"/>
          <w:rtl/>
        </w:rPr>
        <w:t>ב</w:t>
      </w:r>
      <w:hyperlink r:id="rId14" w:history="1">
        <w:r w:rsidR="003D1020" w:rsidRPr="003D1020">
          <w:rPr>
            <w:rFonts w:ascii="Arial" w:hAnsi="Arial"/>
            <w:color w:val="0000FF"/>
            <w:u w:val="single"/>
            <w:rtl/>
          </w:rPr>
          <w:t>ע"פ 6029/03</w:t>
        </w:r>
      </w:hyperlink>
      <w:r w:rsidRPr="00C34CA8">
        <w:rPr>
          <w:rFonts w:ascii="Arial" w:hAnsi="Arial"/>
          <w:rtl/>
        </w:rPr>
        <w:t xml:space="preserve"> </w:t>
      </w:r>
      <w:r w:rsidRPr="00C34CA8">
        <w:rPr>
          <w:rFonts w:ascii="Arial" w:hAnsi="Arial"/>
          <w:b/>
          <w:bCs/>
          <w:rtl/>
        </w:rPr>
        <w:t>מדינת ישראל נ' גולן שמאי</w:t>
      </w:r>
      <w:r w:rsidRPr="00C34CA8">
        <w:rPr>
          <w:rFonts w:ascii="Arial" w:hAnsi="Arial"/>
          <w:rtl/>
        </w:rPr>
        <w:t xml:space="preserve"> [פורסם בנבו] (9.2.04) קבע בית המשפט העליון כי: </w:t>
      </w:r>
      <w:r w:rsidRPr="00C34CA8">
        <w:rPr>
          <w:rFonts w:ascii="Arial" w:hAnsi="Arial"/>
          <w:sz w:val="22"/>
          <w:szCs w:val="22"/>
          <w:rtl/>
        </w:rPr>
        <w:t>"נגע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Pr>
          <w:rFonts w:ascii="Arial" w:hAnsi="Arial" w:hint="cs"/>
          <w:sz w:val="22"/>
          <w:szCs w:val="22"/>
          <w:rtl/>
        </w:rPr>
        <w:t xml:space="preserve"> </w:t>
      </w:r>
      <w:r w:rsidRPr="00C34CA8">
        <w:rPr>
          <w:rFonts w:ascii="Arial" w:hAnsi="Arial"/>
          <w:rtl/>
        </w:rPr>
        <w:t>לרוב נהוג לגזור בגין עבירות סחר בסמים עונשי מאסר בפועל. בית המשפט קבע כי נוכח הצורך החשוב שבמאבק בעבירות הסחר בסמים, על בית המשפט לתת משקל ממשי לשיקול</w:t>
      </w:r>
      <w:r>
        <w:rPr>
          <w:rFonts w:ascii="Arial" w:hAnsi="Arial" w:hint="cs"/>
          <w:rtl/>
        </w:rPr>
        <w:t xml:space="preserve"> </w:t>
      </w:r>
      <w:r w:rsidRPr="00C34CA8">
        <w:rPr>
          <w:rFonts w:ascii="Arial" w:hAnsi="Arial"/>
          <w:rtl/>
        </w:rPr>
        <w:t xml:space="preserve">ההרתעתי אל מול השיקולים האישיים. </w:t>
      </w:r>
      <w:hyperlink r:id="rId15" w:history="1">
        <w:r w:rsidR="003D1020" w:rsidRPr="003D1020">
          <w:rPr>
            <w:rFonts w:ascii="Arial" w:hAnsi="Arial"/>
            <w:color w:val="0000FF"/>
            <w:u w:val="single"/>
            <w:rtl/>
          </w:rPr>
          <w:t>ע"פ 9482/09</w:t>
        </w:r>
      </w:hyperlink>
      <w:r w:rsidRPr="00C34CA8">
        <w:rPr>
          <w:rFonts w:ascii="Arial" w:hAnsi="Arial"/>
          <w:rtl/>
        </w:rPr>
        <w:t xml:space="preserve"> </w:t>
      </w:r>
      <w:r w:rsidRPr="00C34CA8">
        <w:rPr>
          <w:rFonts w:ascii="Arial" w:hAnsi="Arial"/>
          <w:b/>
          <w:bCs/>
          <w:rtl/>
        </w:rPr>
        <w:t>ביטון נ' מדינת ישראל</w:t>
      </w:r>
      <w:r w:rsidRPr="00C34CA8">
        <w:rPr>
          <w:rFonts w:ascii="Arial" w:hAnsi="Arial"/>
          <w:rtl/>
        </w:rPr>
        <w:t xml:space="preserve"> [פורסם בנבו] (24.7.11).</w:t>
      </w:r>
    </w:p>
    <w:p w14:paraId="7F0624EC" w14:textId="77777777" w:rsidR="00DC6D2E" w:rsidRDefault="00DC6D2E" w:rsidP="00DC6D2E">
      <w:pPr>
        <w:pStyle w:val="a9"/>
        <w:numPr>
          <w:ilvl w:val="0"/>
          <w:numId w:val="1"/>
        </w:numPr>
        <w:spacing w:line="360" w:lineRule="auto"/>
        <w:jc w:val="both"/>
        <w:rPr>
          <w:rFonts w:ascii="Arial" w:hAnsi="Arial"/>
        </w:rPr>
      </w:pPr>
      <w:r w:rsidRPr="00F97DEA">
        <w:rPr>
          <w:rFonts w:ascii="Arial" w:hAnsi="Arial"/>
          <w:rtl/>
        </w:rPr>
        <w:t xml:space="preserve">עוד נקבע בפסיקה כי אי ההרשעה, והטלת עונש של"צ, הינה בגדר חריג שבחריגים, נוכח חומרת העבירה, והיות הנאשם חוטא ומחטיא את הזולת. </w:t>
      </w:r>
      <w:hyperlink r:id="rId16" w:history="1">
        <w:r w:rsidR="003D1020" w:rsidRPr="003D1020">
          <w:rPr>
            <w:rFonts w:ascii="Arial" w:hAnsi="Arial"/>
            <w:color w:val="0000FF"/>
            <w:u w:val="single"/>
            <w:rtl/>
          </w:rPr>
          <w:t>רע"פ 873/12</w:t>
        </w:r>
      </w:hyperlink>
      <w:r w:rsidRPr="00F97DEA">
        <w:rPr>
          <w:rFonts w:ascii="Arial" w:hAnsi="Arial"/>
          <w:rtl/>
        </w:rPr>
        <w:t xml:space="preserve"> </w:t>
      </w:r>
      <w:r w:rsidRPr="00F97DEA">
        <w:rPr>
          <w:rFonts w:ascii="Arial" w:hAnsi="Arial"/>
          <w:b/>
          <w:bCs/>
          <w:rtl/>
        </w:rPr>
        <w:t>פלוני נ' מדינת ישראל</w:t>
      </w:r>
      <w:r w:rsidRPr="00F97DEA">
        <w:rPr>
          <w:rFonts w:ascii="Arial" w:hAnsi="Arial"/>
          <w:rtl/>
        </w:rPr>
        <w:t xml:space="preserve"> [פורסם בנבו] (2.2.12).</w:t>
      </w:r>
    </w:p>
    <w:p w14:paraId="29C3790E" w14:textId="77777777" w:rsidR="00DC6D2E" w:rsidRPr="00586BD8" w:rsidRDefault="00DC6D2E" w:rsidP="00DC6D2E">
      <w:pPr>
        <w:pStyle w:val="a9"/>
        <w:numPr>
          <w:ilvl w:val="0"/>
          <w:numId w:val="1"/>
        </w:numPr>
        <w:spacing w:line="360" w:lineRule="auto"/>
        <w:jc w:val="both"/>
        <w:rPr>
          <w:rFonts w:ascii="Arial" w:hAnsi="Arial"/>
          <w:rtl/>
        </w:rPr>
      </w:pPr>
      <w:r w:rsidRPr="00586BD8">
        <w:rPr>
          <w:rFonts w:ascii="Arial" w:hAnsi="Arial" w:hint="cs"/>
          <w:rtl/>
        </w:rPr>
        <w:t>במקרה דנן, יש לשקול לחומרה את כמות הסם</w:t>
      </w:r>
      <w:r w:rsidRPr="00586BD8">
        <w:rPr>
          <w:rFonts w:ascii="Arial" w:hAnsi="Arial"/>
          <w:rtl/>
        </w:rPr>
        <w:t xml:space="preserve"> </w:t>
      </w:r>
      <w:r w:rsidRPr="00586BD8">
        <w:rPr>
          <w:rFonts w:ascii="Arial" w:hAnsi="Arial" w:hint="cs"/>
          <w:rtl/>
        </w:rPr>
        <w:t>שה</w:t>
      </w:r>
      <w:r w:rsidRPr="00586BD8">
        <w:rPr>
          <w:rFonts w:ascii="Arial" w:hAnsi="Arial"/>
          <w:rtl/>
        </w:rPr>
        <w:t xml:space="preserve">חזיק </w:t>
      </w:r>
      <w:r w:rsidRPr="00586BD8">
        <w:rPr>
          <w:rFonts w:ascii="Arial" w:hAnsi="Arial" w:hint="cs"/>
          <w:rtl/>
        </w:rPr>
        <w:t xml:space="preserve">הנאשם ברכבו, כאשר הוא מחולק ל- 27 שקיות, ולכך שבביתו נתפס סם לצד משקל דיגיטלי, רשומות וכן כסף מזומן, נתונים המצביעים על כוונה להפצת </w:t>
      </w:r>
      <w:r>
        <w:rPr>
          <w:rFonts w:ascii="Arial" w:hAnsi="Arial" w:hint="cs"/>
          <w:rtl/>
        </w:rPr>
        <w:t>ה</w:t>
      </w:r>
      <w:r w:rsidRPr="00586BD8">
        <w:rPr>
          <w:rFonts w:ascii="Arial" w:hAnsi="Arial" w:hint="cs"/>
          <w:rtl/>
        </w:rPr>
        <w:t>סם</w:t>
      </w:r>
      <w:r w:rsidRPr="00586BD8">
        <w:rPr>
          <w:rFonts w:ascii="Arial" w:hAnsi="Arial"/>
          <w:rtl/>
        </w:rPr>
        <w:t>.</w:t>
      </w:r>
      <w:r>
        <w:rPr>
          <w:rFonts w:ascii="Arial" w:hAnsi="Arial" w:hint="cs"/>
          <w:rtl/>
        </w:rPr>
        <w:t xml:space="preserve"> בנסיבות אלו א</w:t>
      </w:r>
      <w:r w:rsidRPr="00586BD8">
        <w:rPr>
          <w:rFonts w:ascii="Arial" w:hAnsi="Arial"/>
          <w:rtl/>
        </w:rPr>
        <w:t>ין להתעלם מהנזק ומהסיכון הרב הטמון בעבירות הסחר והחזקת הסמים</w:t>
      </w:r>
      <w:r>
        <w:rPr>
          <w:rFonts w:ascii="Arial" w:hAnsi="Arial" w:hint="cs"/>
          <w:rtl/>
        </w:rPr>
        <w:t xml:space="preserve"> באופן זה</w:t>
      </w:r>
      <w:r w:rsidRPr="00586BD8">
        <w:rPr>
          <w:rFonts w:ascii="Arial" w:hAnsi="Arial"/>
          <w:rtl/>
        </w:rPr>
        <w:t>, ו</w:t>
      </w:r>
      <w:r>
        <w:rPr>
          <w:rFonts w:ascii="Arial" w:hAnsi="Arial" w:hint="cs"/>
          <w:rtl/>
        </w:rPr>
        <w:t xml:space="preserve">בהתאם </w:t>
      </w:r>
      <w:r w:rsidRPr="00586BD8">
        <w:rPr>
          <w:rFonts w:ascii="Arial" w:hAnsi="Arial"/>
          <w:rtl/>
        </w:rPr>
        <w:t>הפסיקה מייחסת לעביר</w:t>
      </w:r>
      <w:r>
        <w:rPr>
          <w:rFonts w:ascii="Arial" w:hAnsi="Arial" w:hint="cs"/>
          <w:rtl/>
        </w:rPr>
        <w:t xml:space="preserve">ה זו </w:t>
      </w:r>
      <w:r w:rsidRPr="00586BD8">
        <w:rPr>
          <w:rFonts w:ascii="Arial" w:hAnsi="Arial"/>
          <w:rtl/>
        </w:rPr>
        <w:t>חומרה יתרה. כך נקבע ב</w:t>
      </w:r>
      <w:hyperlink r:id="rId17" w:history="1">
        <w:r w:rsidR="003D1020" w:rsidRPr="003D1020">
          <w:rPr>
            <w:rFonts w:ascii="Arial" w:hAnsi="Arial"/>
            <w:color w:val="0000FF"/>
            <w:u w:val="single"/>
            <w:rtl/>
          </w:rPr>
          <w:t>ע"פ 170/07</w:t>
        </w:r>
      </w:hyperlink>
      <w:r w:rsidRPr="00586BD8">
        <w:rPr>
          <w:rFonts w:ascii="Arial" w:hAnsi="Arial"/>
          <w:rtl/>
        </w:rPr>
        <w:t xml:space="preserve"> </w:t>
      </w:r>
      <w:r w:rsidRPr="00586BD8">
        <w:rPr>
          <w:rFonts w:ascii="Arial" w:hAnsi="Arial"/>
          <w:b/>
          <w:bCs/>
          <w:rtl/>
        </w:rPr>
        <w:t>מטיס נ' מדינת ישראל</w:t>
      </w:r>
      <w:r w:rsidRPr="00586BD8">
        <w:rPr>
          <w:rFonts w:ascii="Arial" w:hAnsi="Arial"/>
          <w:rtl/>
        </w:rPr>
        <w:t xml:space="preserve"> [פורסם בנבו] (2007), ביחס לסם הקנאביס, כי גם סמים קלים מהווים לעיתים קרובות את יריית הפתיחה להתמכרות לסמים קשים יותר וכי גם בשימוש בהם עצמם טמונה סכנה.</w:t>
      </w:r>
    </w:p>
    <w:p w14:paraId="4B07E9B9" w14:textId="77777777" w:rsidR="00DC6D2E" w:rsidRPr="00C94019" w:rsidRDefault="00DC6D2E" w:rsidP="00DC6D2E">
      <w:pPr>
        <w:pStyle w:val="a9"/>
        <w:numPr>
          <w:ilvl w:val="0"/>
          <w:numId w:val="1"/>
        </w:numPr>
        <w:spacing w:line="360" w:lineRule="auto"/>
        <w:jc w:val="both"/>
        <w:rPr>
          <w:rFonts w:ascii="Arial" w:hAnsi="Arial"/>
        </w:rPr>
      </w:pPr>
      <w:r w:rsidRPr="00C94019">
        <w:rPr>
          <w:rFonts w:ascii="Arial" w:hAnsi="Arial"/>
          <w:rtl/>
        </w:rPr>
        <w:t xml:space="preserve">בהתאם לפסיקה הנוהגת, ניתן לקבוע כי מתחם העונש ההולם בגין העבירה אותה ביצע הנאשם, </w:t>
      </w:r>
      <w:r>
        <w:rPr>
          <w:rFonts w:ascii="Arial" w:hAnsi="Arial" w:hint="cs"/>
          <w:rtl/>
        </w:rPr>
        <w:t xml:space="preserve">בנסיבות המפורטות בכתב האישום, הינה החל ממאסר קצר לצד </w:t>
      </w:r>
      <w:r w:rsidRPr="00C94019">
        <w:rPr>
          <w:rFonts w:ascii="Arial" w:hAnsi="Arial"/>
          <w:rtl/>
        </w:rPr>
        <w:t>ענישה נלווית ועד 8 חודשי מאסר.</w:t>
      </w:r>
    </w:p>
    <w:p w14:paraId="099E3DAB" w14:textId="77777777" w:rsidR="00DC6D2E" w:rsidRDefault="00DC6D2E" w:rsidP="00DC6D2E">
      <w:pPr>
        <w:pStyle w:val="a9"/>
        <w:numPr>
          <w:ilvl w:val="0"/>
          <w:numId w:val="1"/>
        </w:numPr>
        <w:spacing w:line="360" w:lineRule="auto"/>
        <w:jc w:val="both"/>
        <w:rPr>
          <w:rFonts w:ascii="Arial" w:hAnsi="Arial"/>
        </w:rPr>
      </w:pPr>
      <w:r>
        <w:rPr>
          <w:rFonts w:ascii="Arial" w:hAnsi="Arial" w:hint="cs"/>
          <w:rtl/>
        </w:rPr>
        <w:t>בבחינת העונש הראוי לנאשם בתוך המתחם יש להביא במסגרת שיקוליי את הנסיבות הבאות: ה</w:t>
      </w:r>
      <w:r w:rsidRPr="002C5E72">
        <w:rPr>
          <w:rFonts w:ascii="Arial" w:hAnsi="Arial"/>
          <w:rtl/>
        </w:rPr>
        <w:t xml:space="preserve">נאשם כבן </w:t>
      </w:r>
      <w:r>
        <w:rPr>
          <w:rFonts w:ascii="Arial" w:hAnsi="Arial" w:hint="cs"/>
          <w:rtl/>
        </w:rPr>
        <w:t>56</w:t>
      </w:r>
      <w:r w:rsidRPr="002C5E72">
        <w:rPr>
          <w:rFonts w:ascii="Arial" w:hAnsi="Arial"/>
          <w:rtl/>
        </w:rPr>
        <w:t xml:space="preserve"> </w:t>
      </w:r>
      <w:r>
        <w:rPr>
          <w:rFonts w:ascii="Arial" w:hAnsi="Arial" w:hint="cs"/>
          <w:rtl/>
        </w:rPr>
        <w:t>גרוש</w:t>
      </w:r>
      <w:r w:rsidRPr="002C5E72">
        <w:rPr>
          <w:rFonts w:ascii="Arial" w:hAnsi="Arial"/>
          <w:rtl/>
        </w:rPr>
        <w:t xml:space="preserve"> אב ל-</w:t>
      </w:r>
      <w:r>
        <w:rPr>
          <w:rFonts w:ascii="Arial" w:hAnsi="Arial" w:hint="cs"/>
          <w:rtl/>
        </w:rPr>
        <w:t>3</w:t>
      </w:r>
      <w:r w:rsidRPr="002C5E72">
        <w:rPr>
          <w:rFonts w:ascii="Arial" w:hAnsi="Arial"/>
          <w:rtl/>
        </w:rPr>
        <w:t xml:space="preserve"> ילדים </w:t>
      </w:r>
      <w:r>
        <w:rPr>
          <w:rFonts w:ascii="Arial" w:hAnsi="Arial" w:hint="cs"/>
          <w:rtl/>
        </w:rPr>
        <w:t>בגירים</w:t>
      </w:r>
      <w:r w:rsidRPr="002C5E72">
        <w:rPr>
          <w:rFonts w:ascii="Arial" w:hAnsi="Arial"/>
          <w:rtl/>
        </w:rPr>
        <w:t xml:space="preserve"> נעדר רישום פלילי</w:t>
      </w:r>
      <w:r>
        <w:rPr>
          <w:rFonts w:ascii="Arial" w:hAnsi="Arial" w:hint="cs"/>
          <w:rtl/>
        </w:rPr>
        <w:t>. הנאשם הודה ב</w:t>
      </w:r>
      <w:r w:rsidRPr="002C5E72">
        <w:rPr>
          <w:rFonts w:ascii="Arial" w:hAnsi="Arial"/>
          <w:rtl/>
        </w:rPr>
        <w:t xml:space="preserve">בית משפט בעבירות שיוחסו והביע חרטה </w:t>
      </w:r>
      <w:r>
        <w:rPr>
          <w:rFonts w:ascii="Arial" w:hAnsi="Arial" w:hint="cs"/>
          <w:rtl/>
        </w:rPr>
        <w:t>ע</w:t>
      </w:r>
      <w:r w:rsidRPr="002C5E72">
        <w:rPr>
          <w:rFonts w:ascii="Arial" w:hAnsi="Arial"/>
          <w:rtl/>
        </w:rPr>
        <w:t>ל מעורבותו בהן.</w:t>
      </w:r>
    </w:p>
    <w:p w14:paraId="16B08C56" w14:textId="77777777" w:rsidR="00DC6D2E" w:rsidRDefault="00DC6D2E" w:rsidP="00DC6D2E">
      <w:pPr>
        <w:pStyle w:val="a9"/>
        <w:numPr>
          <w:ilvl w:val="0"/>
          <w:numId w:val="1"/>
        </w:numPr>
        <w:spacing w:line="360" w:lineRule="auto"/>
        <w:jc w:val="both"/>
        <w:rPr>
          <w:rFonts w:ascii="Arial" w:hAnsi="Arial"/>
        </w:rPr>
      </w:pPr>
      <w:r w:rsidRPr="00F97DEA">
        <w:rPr>
          <w:rFonts w:ascii="Arial" w:hAnsi="Arial"/>
          <w:rtl/>
        </w:rPr>
        <w:t xml:space="preserve">מאז ביצוע העבירות חלפו </w:t>
      </w:r>
      <w:r>
        <w:rPr>
          <w:rFonts w:ascii="Arial" w:hAnsi="Arial" w:hint="cs"/>
          <w:rtl/>
        </w:rPr>
        <w:t>כארבע</w:t>
      </w:r>
      <w:r w:rsidRPr="00F97DEA">
        <w:rPr>
          <w:rFonts w:ascii="Arial" w:hAnsi="Arial"/>
          <w:rtl/>
        </w:rPr>
        <w:t xml:space="preserve"> שנים, ומאז אותם אירועים לא נפתחו לנאשם תיקים נוספים.</w:t>
      </w:r>
    </w:p>
    <w:p w14:paraId="0E047019" w14:textId="77777777" w:rsidR="00DC6D2E" w:rsidRDefault="00DC6D2E" w:rsidP="00DC6D2E">
      <w:pPr>
        <w:pStyle w:val="a9"/>
        <w:numPr>
          <w:ilvl w:val="0"/>
          <w:numId w:val="1"/>
        </w:numPr>
        <w:spacing w:line="360" w:lineRule="auto"/>
        <w:jc w:val="both"/>
        <w:rPr>
          <w:rFonts w:ascii="Arial" w:hAnsi="Arial"/>
        </w:rPr>
      </w:pPr>
      <w:r>
        <w:rPr>
          <w:rFonts w:ascii="Arial" w:hAnsi="Arial" w:hint="cs"/>
          <w:rtl/>
        </w:rPr>
        <w:t>בתסקיר המבחן פורטו בהרחבה השינויים התעסוקתיים אותם ביצע הנאשם במהלך חייו, תוך התמודדות עם קשיים כלכליים שחווה בעקבות עסקים שהיו בבעלותו. בהקשר זה ציין הסניגור, כי עד היום הנאשם משלם תשלומים חודשיים בהיותו בהליך של חדלות פירעון.</w:t>
      </w:r>
    </w:p>
    <w:p w14:paraId="5B4D330A" w14:textId="77777777" w:rsidR="00DC6D2E" w:rsidRDefault="00DC6D2E" w:rsidP="00DC6D2E">
      <w:pPr>
        <w:pStyle w:val="a9"/>
        <w:numPr>
          <w:ilvl w:val="0"/>
          <w:numId w:val="1"/>
        </w:numPr>
        <w:spacing w:line="360" w:lineRule="auto"/>
        <w:jc w:val="both"/>
        <w:rPr>
          <w:rFonts w:ascii="Arial" w:hAnsi="Arial"/>
        </w:rPr>
      </w:pPr>
      <w:r>
        <w:rPr>
          <w:rFonts w:ascii="Arial" w:hAnsi="Arial" w:hint="cs"/>
          <w:rtl/>
        </w:rPr>
        <w:t>הנאשם הסביר לשירות המבחן, כי העבירה בוצעה על רגע מצבו הכלכלי הקשה שנוצר לאחר גירושיו ותקופת הקורונה שהביאו אותו למציאת "פתרון" מהיר וקל להרוויח כספים.</w:t>
      </w:r>
    </w:p>
    <w:p w14:paraId="3BABFD2C" w14:textId="77777777" w:rsidR="00DC6D2E" w:rsidRDefault="00DC6D2E" w:rsidP="00DC6D2E">
      <w:pPr>
        <w:pStyle w:val="a9"/>
        <w:numPr>
          <w:ilvl w:val="0"/>
          <w:numId w:val="1"/>
        </w:numPr>
        <w:spacing w:line="360" w:lineRule="auto"/>
        <w:jc w:val="both"/>
        <w:rPr>
          <w:rFonts w:ascii="Arial" w:hAnsi="Arial"/>
        </w:rPr>
      </w:pPr>
      <w:r>
        <w:rPr>
          <w:rFonts w:ascii="Arial" w:hAnsi="Arial" w:hint="cs"/>
          <w:rtl/>
        </w:rPr>
        <w:t>שרות המבחן עמד על כך כי הנאשם התנהל על פי שיקולי רווח והפסד ולא שקל את השלכות מעשיו. בנוסף, הנאשם לא הפנים את גבולות החוק וראיה לכך הן העבירות החוזרות ונשנות בתחום התעבורה על אף ההגבלות שהוצבו לו, חלק מהעבירות הינן עבירות חמורות מ</w:t>
      </w:r>
      <w:hyperlink r:id="rId18" w:history="1">
        <w:r w:rsidR="003D1020" w:rsidRPr="003D1020">
          <w:rPr>
            <w:rFonts w:ascii="Arial" w:hAnsi="Arial"/>
            <w:color w:val="0000FF"/>
            <w:u w:val="single"/>
            <w:rtl/>
          </w:rPr>
          <w:t>פקודת התעבורה</w:t>
        </w:r>
      </w:hyperlink>
      <w:r>
        <w:rPr>
          <w:rFonts w:ascii="Arial" w:hAnsi="Arial" w:hint="cs"/>
          <w:rtl/>
        </w:rPr>
        <w:t xml:space="preserve"> של נהיגה ללא רישיון ונהיגה בזמן פסילה. </w:t>
      </w:r>
    </w:p>
    <w:p w14:paraId="501C4219" w14:textId="77777777" w:rsidR="00DC6D2E" w:rsidRDefault="00DC6D2E" w:rsidP="00DC6D2E">
      <w:pPr>
        <w:pStyle w:val="a9"/>
        <w:numPr>
          <w:ilvl w:val="0"/>
          <w:numId w:val="1"/>
        </w:numPr>
        <w:spacing w:line="360" w:lineRule="auto"/>
        <w:jc w:val="both"/>
        <w:rPr>
          <w:rFonts w:ascii="Arial" w:hAnsi="Arial"/>
        </w:rPr>
      </w:pPr>
      <w:r>
        <w:rPr>
          <w:rFonts w:ascii="Arial" w:hAnsi="Arial" w:hint="cs"/>
          <w:rtl/>
        </w:rPr>
        <w:t xml:space="preserve">בנסיבות האירוע בהן הוחזק סם מסוכן באופן המעיד על כוונת הפצה, לרבות התייחסות הנאשם ביחס לכך בשרות המבחן, יש להטיל עונש מאסר לתקופה קצרה אשר יבוצע עבודות שירות. </w:t>
      </w:r>
    </w:p>
    <w:p w14:paraId="67208D00" w14:textId="77777777" w:rsidR="00DC6D2E" w:rsidRDefault="00DC6D2E" w:rsidP="00DC6D2E">
      <w:pPr>
        <w:pStyle w:val="a9"/>
        <w:numPr>
          <w:ilvl w:val="0"/>
          <w:numId w:val="1"/>
        </w:numPr>
        <w:spacing w:line="360" w:lineRule="auto"/>
        <w:jc w:val="both"/>
        <w:rPr>
          <w:rFonts w:ascii="Arial" w:hAnsi="Arial"/>
        </w:rPr>
      </w:pPr>
      <w:r w:rsidRPr="00374D63">
        <w:rPr>
          <w:rFonts w:ascii="Arial" w:hAnsi="Arial"/>
          <w:rtl/>
        </w:rPr>
        <w:t>באיזון בין השיקולים השונים ראיתי לקבוע את עונשו של הנאשם בתחתית המתחם ולגזור עליו את העונשים הבאים:</w:t>
      </w:r>
    </w:p>
    <w:p w14:paraId="66CE239F" w14:textId="77777777" w:rsidR="00DC6D2E" w:rsidRPr="005A275C" w:rsidRDefault="00DC6D2E" w:rsidP="00DC6D2E">
      <w:pPr>
        <w:pStyle w:val="a9"/>
        <w:numPr>
          <w:ilvl w:val="0"/>
          <w:numId w:val="2"/>
        </w:numPr>
        <w:spacing w:line="360" w:lineRule="auto"/>
        <w:jc w:val="both"/>
        <w:rPr>
          <w:rFonts w:ascii="Arial" w:hAnsi="Arial"/>
        </w:rPr>
      </w:pPr>
      <w:r w:rsidRPr="005A275C">
        <w:rPr>
          <w:rFonts w:ascii="Arial" w:hAnsi="Arial"/>
          <w:rtl/>
        </w:rPr>
        <w:t xml:space="preserve">מאסר למשך </w:t>
      </w:r>
      <w:r>
        <w:rPr>
          <w:rFonts w:ascii="Arial" w:hAnsi="Arial" w:hint="cs"/>
          <w:rtl/>
        </w:rPr>
        <w:t>45</w:t>
      </w:r>
      <w:r w:rsidRPr="005A275C">
        <w:rPr>
          <w:rFonts w:ascii="Arial" w:hAnsi="Arial"/>
          <w:rtl/>
        </w:rPr>
        <w:t xml:space="preserve"> יום אשר ירוצה על דרך עבודות השירות, בהתאם לחוות הדעת שהוגשה על ידי הממונה.</w:t>
      </w:r>
      <w:r>
        <w:rPr>
          <w:rFonts w:ascii="Arial" w:hAnsi="Arial" w:hint="cs"/>
          <w:rtl/>
        </w:rPr>
        <w:t xml:space="preserve"> תחילת עבודות ביום 15.8.2024.</w:t>
      </w:r>
      <w:r w:rsidRPr="005A275C">
        <w:rPr>
          <w:rFonts w:ascii="Arial" w:hAnsi="Arial"/>
          <w:rtl/>
        </w:rPr>
        <w:t xml:space="preserve"> </w:t>
      </w:r>
    </w:p>
    <w:p w14:paraId="0D3976D0" w14:textId="77777777" w:rsidR="00DC6D2E" w:rsidRPr="005A275C" w:rsidRDefault="00DC6D2E" w:rsidP="00DC6D2E">
      <w:pPr>
        <w:pStyle w:val="a9"/>
        <w:numPr>
          <w:ilvl w:val="0"/>
          <w:numId w:val="2"/>
        </w:numPr>
        <w:spacing w:line="360" w:lineRule="auto"/>
        <w:jc w:val="both"/>
        <w:rPr>
          <w:rFonts w:ascii="Arial" w:hAnsi="Arial"/>
        </w:rPr>
      </w:pPr>
      <w:r w:rsidRPr="005A275C">
        <w:rPr>
          <w:rFonts w:ascii="Arial" w:hAnsi="Arial"/>
          <w:rtl/>
        </w:rPr>
        <w:t xml:space="preserve">מאסר על תנאי למשך </w:t>
      </w:r>
      <w:r>
        <w:rPr>
          <w:rFonts w:ascii="Arial" w:hAnsi="Arial" w:hint="cs"/>
          <w:rtl/>
        </w:rPr>
        <w:t xml:space="preserve">חמישה </w:t>
      </w:r>
      <w:r w:rsidRPr="005A275C">
        <w:rPr>
          <w:rFonts w:ascii="Arial" w:hAnsi="Arial"/>
          <w:rtl/>
        </w:rPr>
        <w:t xml:space="preserve">חודשים אותו לא ירצה אלא אם יעבור תוך שלוש שנים מהיום עבירה מסוג פשע לפי </w:t>
      </w:r>
      <w:hyperlink r:id="rId19" w:history="1">
        <w:r w:rsidR="003D1020" w:rsidRPr="003D1020">
          <w:rPr>
            <w:rFonts w:ascii="Arial" w:hAnsi="Arial"/>
            <w:color w:val="0000FF"/>
            <w:u w:val="single"/>
            <w:rtl/>
          </w:rPr>
          <w:t>פקודת הסמים המסוכנים</w:t>
        </w:r>
      </w:hyperlink>
      <w:r w:rsidRPr="005A275C">
        <w:rPr>
          <w:rFonts w:ascii="Arial" w:hAnsi="Arial"/>
          <w:rtl/>
        </w:rPr>
        <w:t>.</w:t>
      </w:r>
    </w:p>
    <w:p w14:paraId="708FBA30" w14:textId="77777777" w:rsidR="00DC6D2E" w:rsidRPr="005A275C" w:rsidRDefault="00DC6D2E" w:rsidP="00DC6D2E">
      <w:pPr>
        <w:pStyle w:val="a9"/>
        <w:numPr>
          <w:ilvl w:val="0"/>
          <w:numId w:val="2"/>
        </w:numPr>
        <w:spacing w:line="360" w:lineRule="auto"/>
        <w:jc w:val="both"/>
        <w:rPr>
          <w:rFonts w:ascii="Arial" w:hAnsi="Arial"/>
        </w:rPr>
      </w:pPr>
      <w:r w:rsidRPr="005A275C">
        <w:rPr>
          <w:rFonts w:ascii="Arial" w:hAnsi="Arial"/>
          <w:rtl/>
        </w:rPr>
        <w:t xml:space="preserve">מאסר על תנאי למשך </w:t>
      </w:r>
      <w:r>
        <w:rPr>
          <w:rFonts w:ascii="Arial" w:hAnsi="Arial" w:hint="cs"/>
          <w:rtl/>
        </w:rPr>
        <w:t xml:space="preserve">שלושה חודשים </w:t>
      </w:r>
      <w:r w:rsidRPr="005A275C">
        <w:rPr>
          <w:rFonts w:ascii="Arial" w:hAnsi="Arial"/>
          <w:rtl/>
        </w:rPr>
        <w:t>אות</w:t>
      </w:r>
      <w:r>
        <w:rPr>
          <w:rFonts w:ascii="Arial" w:hAnsi="Arial" w:hint="cs"/>
          <w:rtl/>
        </w:rPr>
        <w:t>ם</w:t>
      </w:r>
      <w:r w:rsidRPr="005A275C">
        <w:rPr>
          <w:rFonts w:ascii="Arial" w:hAnsi="Arial"/>
          <w:rtl/>
        </w:rPr>
        <w:t xml:space="preserve"> לא ירצה אלא אם יעבור תוך שנתיים מהיום עבירה מסוג עוון לפי </w:t>
      </w:r>
      <w:hyperlink r:id="rId20" w:history="1">
        <w:r w:rsidR="003D1020" w:rsidRPr="003D1020">
          <w:rPr>
            <w:rFonts w:ascii="Arial" w:hAnsi="Arial"/>
            <w:color w:val="0000FF"/>
            <w:u w:val="single"/>
            <w:rtl/>
          </w:rPr>
          <w:t>פקודת הסמים המסוכנים</w:t>
        </w:r>
      </w:hyperlink>
      <w:r w:rsidRPr="005A275C">
        <w:rPr>
          <w:rFonts w:ascii="Arial" w:hAnsi="Arial"/>
          <w:rtl/>
        </w:rPr>
        <w:t>.</w:t>
      </w:r>
    </w:p>
    <w:p w14:paraId="54E6BF38" w14:textId="77777777" w:rsidR="00DC6D2E" w:rsidRPr="005A275C" w:rsidRDefault="00DC6D2E" w:rsidP="00DC6D2E">
      <w:pPr>
        <w:pStyle w:val="a9"/>
        <w:numPr>
          <w:ilvl w:val="0"/>
          <w:numId w:val="2"/>
        </w:numPr>
        <w:spacing w:line="360" w:lineRule="auto"/>
        <w:jc w:val="both"/>
        <w:rPr>
          <w:rFonts w:ascii="Arial" w:hAnsi="Arial"/>
        </w:rPr>
      </w:pPr>
      <w:r w:rsidRPr="005A275C">
        <w:rPr>
          <w:rFonts w:ascii="Arial" w:hAnsi="Arial"/>
          <w:rtl/>
        </w:rPr>
        <w:t>התחייבות בסך 3500 ₪ זאת למשך 3 שנים להימנע מביצוע העבירה נשוא כתב האישום.</w:t>
      </w:r>
    </w:p>
    <w:p w14:paraId="3342A3E2" w14:textId="77777777" w:rsidR="00DC6D2E" w:rsidRPr="005A275C" w:rsidRDefault="00DC6D2E" w:rsidP="00DC6D2E">
      <w:pPr>
        <w:pStyle w:val="a9"/>
        <w:numPr>
          <w:ilvl w:val="0"/>
          <w:numId w:val="2"/>
        </w:numPr>
        <w:spacing w:line="360" w:lineRule="auto"/>
        <w:jc w:val="both"/>
        <w:rPr>
          <w:rFonts w:ascii="Arial" w:hAnsi="Arial"/>
        </w:rPr>
      </w:pPr>
      <w:r w:rsidRPr="005A275C">
        <w:rPr>
          <w:rFonts w:ascii="Arial" w:hAnsi="Arial"/>
          <w:rtl/>
        </w:rPr>
        <w:t xml:space="preserve">קנס בסך </w:t>
      </w:r>
      <w:r>
        <w:rPr>
          <w:rFonts w:ascii="Arial" w:hAnsi="Arial" w:hint="cs"/>
          <w:rtl/>
        </w:rPr>
        <w:t>3,</w:t>
      </w:r>
      <w:r w:rsidRPr="005A275C">
        <w:rPr>
          <w:rFonts w:ascii="Arial" w:hAnsi="Arial"/>
          <w:rtl/>
        </w:rPr>
        <w:t xml:space="preserve">000 ₪ אשר ישולם עד ליום </w:t>
      </w:r>
      <w:r>
        <w:rPr>
          <w:rFonts w:ascii="Arial" w:hAnsi="Arial" w:hint="cs"/>
          <w:rtl/>
        </w:rPr>
        <w:t>1.1.2025</w:t>
      </w:r>
      <w:r w:rsidRPr="005A275C">
        <w:rPr>
          <w:rFonts w:ascii="Arial" w:hAnsi="Arial"/>
          <w:rtl/>
        </w:rPr>
        <w:t xml:space="preserve">. </w:t>
      </w:r>
      <w:r>
        <w:rPr>
          <w:rFonts w:ascii="Arial" w:hAnsi="Arial" w:hint="cs"/>
          <w:rtl/>
        </w:rPr>
        <w:t xml:space="preserve">לאור מצבו הכלכלי שנשקף מתסקיר שירות המבחן, </w:t>
      </w:r>
      <w:r w:rsidRPr="005A275C">
        <w:rPr>
          <w:rFonts w:ascii="Arial" w:hAnsi="Arial"/>
          <w:rtl/>
        </w:rPr>
        <w:t>ניתן לקזז הקנס מהכספים שנתפסו ברשות הנאשם והיתרה תחולט לטובת המדינה.</w:t>
      </w:r>
    </w:p>
    <w:p w14:paraId="1E95D518" w14:textId="77777777" w:rsidR="00DC6D2E" w:rsidRPr="005A275C" w:rsidRDefault="003D1020" w:rsidP="00DC6D2E">
      <w:pPr>
        <w:pStyle w:val="a9"/>
        <w:numPr>
          <w:ilvl w:val="0"/>
          <w:numId w:val="2"/>
        </w:numPr>
        <w:spacing w:line="360" w:lineRule="auto"/>
        <w:jc w:val="both"/>
        <w:rPr>
          <w:rFonts w:ascii="Arial" w:hAnsi="Arial"/>
        </w:rPr>
      </w:pPr>
      <w:r w:rsidRPr="003D1020">
        <w:rPr>
          <w:rFonts w:ascii="Arial" w:hAnsi="Arial"/>
          <w:color w:val="FFFFFF"/>
          <w:sz w:val="2"/>
          <w:szCs w:val="2"/>
          <w:rtl/>
        </w:rPr>
        <w:t>5129371</w:t>
      </w:r>
      <w:r w:rsidR="00DC6D2E" w:rsidRPr="005A275C">
        <w:rPr>
          <w:rFonts w:ascii="Arial" w:hAnsi="Arial"/>
          <w:rtl/>
        </w:rPr>
        <w:t>הסם יושמד.</w:t>
      </w:r>
    </w:p>
    <w:p w14:paraId="751CB1D6" w14:textId="77777777" w:rsidR="00DC6D2E" w:rsidRPr="00D85C3B" w:rsidRDefault="003D1020" w:rsidP="00DC6D2E">
      <w:pPr>
        <w:pStyle w:val="a9"/>
        <w:spacing w:line="360" w:lineRule="auto"/>
        <w:ind w:left="1080"/>
        <w:jc w:val="both"/>
        <w:rPr>
          <w:rFonts w:ascii="Arial" w:hAnsi="Arial"/>
          <w:sz w:val="22"/>
          <w:szCs w:val="22"/>
        </w:rPr>
      </w:pPr>
      <w:r w:rsidRPr="003D1020">
        <w:rPr>
          <w:rFonts w:ascii="Arial" w:hAnsi="Arial"/>
          <w:color w:val="FFFFFF"/>
          <w:sz w:val="2"/>
          <w:szCs w:val="2"/>
          <w:rtl/>
        </w:rPr>
        <w:t>54678313</w:t>
      </w:r>
      <w:r w:rsidR="00DC6D2E">
        <w:rPr>
          <w:rFonts w:ascii="Arial" w:hAnsi="Arial" w:hint="cs"/>
          <w:sz w:val="22"/>
          <w:szCs w:val="22"/>
          <w:rtl/>
        </w:rPr>
        <w:t>להעביר העתק גזר הדין לשרות המבחן ולממונה על עבודות השירות.</w:t>
      </w:r>
    </w:p>
    <w:p w14:paraId="68DF60D1" w14:textId="77777777" w:rsidR="00DC6D2E" w:rsidRPr="00D85C3B" w:rsidRDefault="00DC6D2E" w:rsidP="00DC6D2E">
      <w:pPr>
        <w:spacing w:line="360" w:lineRule="auto"/>
        <w:ind w:firstLine="720"/>
        <w:jc w:val="both"/>
        <w:rPr>
          <w:rFonts w:ascii="Arial" w:hAnsi="Arial"/>
          <w:b/>
          <w:bCs/>
          <w:sz w:val="22"/>
          <w:szCs w:val="22"/>
        </w:rPr>
      </w:pPr>
      <w:r w:rsidRPr="00D85C3B">
        <w:rPr>
          <w:rFonts w:ascii="Arial" w:hAnsi="Arial"/>
          <w:b/>
          <w:bCs/>
          <w:sz w:val="22"/>
          <w:szCs w:val="22"/>
          <w:rtl/>
        </w:rPr>
        <w:t>זכות ערעור לבית המשפט המחוזי בתוך 45 יום.</w:t>
      </w:r>
    </w:p>
    <w:p w14:paraId="5C92185A" w14:textId="77777777" w:rsidR="00DC6D2E" w:rsidRPr="00D85C3B" w:rsidRDefault="003D1020" w:rsidP="00DC6D2E">
      <w:pPr>
        <w:spacing w:line="360" w:lineRule="auto"/>
        <w:jc w:val="both"/>
        <w:rPr>
          <w:rFonts w:ascii="Arial" w:hAnsi="Arial"/>
          <w:b/>
          <w:bCs/>
          <w:sz w:val="22"/>
          <w:szCs w:val="22"/>
          <w:rtl/>
        </w:rPr>
      </w:pPr>
      <w:bookmarkStart w:id="8" w:name="Nitan"/>
      <w:r>
        <w:rPr>
          <w:rFonts w:ascii="Arial" w:hAnsi="Arial"/>
          <w:b/>
          <w:bCs/>
          <w:sz w:val="22"/>
          <w:szCs w:val="22"/>
          <w:rtl/>
        </w:rPr>
        <w:t xml:space="preserve">ניתן היום,  כ"ז סיוון תשפ"ד, 03 יולי 2024, במעמד הנוכחים. </w:t>
      </w:r>
      <w:bookmarkEnd w:id="8"/>
      <w:r w:rsidR="00DC6D2E" w:rsidRPr="00D85C3B">
        <w:rPr>
          <w:rFonts w:ascii="Arial" w:hAnsi="Arial"/>
          <w:b/>
          <w:bCs/>
          <w:sz w:val="22"/>
          <w:szCs w:val="22"/>
          <w:rtl/>
        </w:rPr>
        <w:tab/>
      </w:r>
      <w:r w:rsidR="00DC6D2E" w:rsidRPr="00D85C3B">
        <w:rPr>
          <w:rFonts w:ascii="Arial" w:hAnsi="Arial"/>
          <w:b/>
          <w:bCs/>
          <w:sz w:val="22"/>
          <w:szCs w:val="22"/>
          <w:rtl/>
        </w:rPr>
        <w:tab/>
      </w:r>
      <w:r w:rsidR="00DC6D2E" w:rsidRPr="00D85C3B">
        <w:rPr>
          <w:rFonts w:ascii="Arial" w:hAnsi="Arial"/>
          <w:b/>
          <w:bCs/>
          <w:sz w:val="22"/>
          <w:szCs w:val="22"/>
          <w:rtl/>
        </w:rPr>
        <w:tab/>
      </w:r>
      <w:r w:rsidR="00DC6D2E" w:rsidRPr="00D85C3B">
        <w:rPr>
          <w:rFonts w:ascii="Arial" w:hAnsi="Arial"/>
          <w:b/>
          <w:bCs/>
          <w:sz w:val="22"/>
          <w:szCs w:val="22"/>
          <w:rtl/>
        </w:rPr>
        <w:tab/>
      </w:r>
      <w:r w:rsidR="00DC6D2E" w:rsidRPr="00D85C3B">
        <w:rPr>
          <w:rFonts w:ascii="Arial" w:hAnsi="Arial"/>
          <w:b/>
          <w:bCs/>
          <w:sz w:val="22"/>
          <w:szCs w:val="22"/>
          <w:rtl/>
        </w:rPr>
        <w:tab/>
      </w:r>
      <w:r w:rsidR="00DC6D2E" w:rsidRPr="00D85C3B">
        <w:rPr>
          <w:rFonts w:ascii="Arial" w:hAnsi="Arial"/>
          <w:b/>
          <w:bCs/>
          <w:sz w:val="22"/>
          <w:szCs w:val="22"/>
          <w:rtl/>
        </w:rPr>
        <w:tab/>
      </w:r>
      <w:r w:rsidR="00DC6D2E" w:rsidRPr="00D85C3B">
        <w:rPr>
          <w:rFonts w:ascii="Arial" w:hAnsi="Arial"/>
          <w:b/>
          <w:bCs/>
          <w:sz w:val="22"/>
          <w:szCs w:val="22"/>
          <w:rtl/>
        </w:rPr>
        <w:tab/>
      </w:r>
      <w:r w:rsidR="00DC6D2E" w:rsidRPr="00D85C3B">
        <w:rPr>
          <w:rFonts w:ascii="Arial" w:hAnsi="Arial" w:hint="cs"/>
          <w:b/>
          <w:bCs/>
          <w:sz w:val="22"/>
          <w:szCs w:val="22"/>
          <w:rtl/>
        </w:rPr>
        <w:t xml:space="preserve">         </w:t>
      </w:r>
    </w:p>
    <w:p w14:paraId="6BBD1A25" w14:textId="77777777" w:rsidR="00DC6D2E" w:rsidRPr="00D85C3B" w:rsidRDefault="00DC6D2E" w:rsidP="003D1020">
      <w:pPr>
        <w:jc w:val="center"/>
      </w:pPr>
      <w:r w:rsidRPr="00D85C3B">
        <w:rPr>
          <w:rFonts w:ascii="Arial" w:hAnsi="Arial"/>
          <w:b/>
          <w:bCs/>
          <w:sz w:val="22"/>
          <w:szCs w:val="22"/>
          <w:rtl/>
        </w:rPr>
        <w:t xml:space="preserve">   </w:t>
      </w:r>
      <w:r w:rsidRPr="00D85C3B">
        <w:rPr>
          <w:rFonts w:ascii="Arial" w:hAnsi="Arial"/>
          <w:b/>
          <w:bCs/>
          <w:sz w:val="22"/>
          <w:szCs w:val="22"/>
          <w:rtl/>
        </w:rPr>
        <w:tab/>
      </w:r>
      <w:r w:rsidRPr="00D85C3B">
        <w:rPr>
          <w:rFonts w:ascii="Arial" w:hAnsi="Arial"/>
          <w:b/>
          <w:bCs/>
          <w:sz w:val="22"/>
          <w:szCs w:val="22"/>
          <w:rtl/>
        </w:rPr>
        <w:tab/>
      </w:r>
      <w:r w:rsidRPr="00D85C3B">
        <w:rPr>
          <w:rFonts w:ascii="Arial" w:hAnsi="Arial"/>
          <w:b/>
          <w:bCs/>
          <w:sz w:val="22"/>
          <w:szCs w:val="22"/>
          <w:rtl/>
        </w:rPr>
        <w:tab/>
      </w:r>
      <w:r w:rsidRPr="00D85C3B">
        <w:rPr>
          <w:rFonts w:ascii="Arial" w:hAnsi="Arial"/>
          <w:b/>
          <w:bCs/>
          <w:sz w:val="22"/>
          <w:szCs w:val="22"/>
          <w:rtl/>
        </w:rPr>
        <w:tab/>
      </w:r>
      <w:r w:rsidRPr="00D85C3B">
        <w:rPr>
          <w:rFonts w:ascii="Arial" w:hAnsi="Arial"/>
          <w:b/>
          <w:bCs/>
          <w:sz w:val="22"/>
          <w:szCs w:val="22"/>
          <w:rtl/>
        </w:rPr>
        <w:tab/>
      </w:r>
    </w:p>
    <w:p w14:paraId="50A0FB65" w14:textId="77777777" w:rsidR="00DC6D2E" w:rsidRPr="00AC3EA7" w:rsidRDefault="00AC3EA7" w:rsidP="00DC6D2E">
      <w:pPr>
        <w:jc w:val="center"/>
        <w:rPr>
          <w:rFonts w:ascii="Arial" w:hAnsi="Arial"/>
          <w:b/>
          <w:bCs/>
          <w:color w:val="FFFFFF"/>
          <w:sz w:val="2"/>
          <w:szCs w:val="2"/>
          <w:rtl/>
        </w:rPr>
      </w:pPr>
      <w:r w:rsidRPr="00AC3EA7">
        <w:rPr>
          <w:rFonts w:ascii="Arial" w:hAnsi="Arial"/>
          <w:b/>
          <w:bCs/>
          <w:color w:val="FFFFFF"/>
          <w:sz w:val="2"/>
          <w:szCs w:val="2"/>
          <w:rtl/>
        </w:rPr>
        <w:t>5129371</w:t>
      </w:r>
    </w:p>
    <w:p w14:paraId="4AD93891" w14:textId="77777777" w:rsidR="00215BD0" w:rsidRPr="00AC3EA7" w:rsidRDefault="00AC3EA7" w:rsidP="003D1020">
      <w:pPr>
        <w:keepNext/>
        <w:rPr>
          <w:rFonts w:ascii="David" w:hAnsi="David"/>
          <w:color w:val="FFFFFF"/>
          <w:sz w:val="2"/>
          <w:szCs w:val="2"/>
          <w:rtl/>
        </w:rPr>
      </w:pPr>
      <w:r w:rsidRPr="00AC3EA7">
        <w:rPr>
          <w:rFonts w:ascii="David" w:hAnsi="David"/>
          <w:color w:val="FFFFFF"/>
          <w:sz w:val="2"/>
          <w:szCs w:val="2"/>
          <w:rtl/>
        </w:rPr>
        <w:t>54678313</w:t>
      </w:r>
    </w:p>
    <w:p w14:paraId="0A5BFB94" w14:textId="77777777" w:rsidR="003D1020" w:rsidRDefault="003D1020" w:rsidP="003D1020">
      <w:pPr>
        <w:rPr>
          <w:rtl/>
        </w:rPr>
      </w:pPr>
    </w:p>
    <w:p w14:paraId="05CF1BA2" w14:textId="77777777" w:rsidR="003D1020" w:rsidRDefault="003D1020" w:rsidP="003D1020">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7563D889" w14:textId="77777777" w:rsidR="00AC3EA7" w:rsidRPr="00AC3EA7" w:rsidRDefault="00AC3EA7" w:rsidP="00AC3EA7">
      <w:pPr>
        <w:keepNext/>
        <w:rPr>
          <w:rFonts w:ascii="David" w:hAnsi="David"/>
          <w:color w:val="000000"/>
          <w:sz w:val="22"/>
          <w:szCs w:val="22"/>
          <w:rtl/>
        </w:rPr>
      </w:pPr>
    </w:p>
    <w:p w14:paraId="1276F2F0" w14:textId="77777777" w:rsidR="00AC3EA7" w:rsidRPr="00AC3EA7" w:rsidRDefault="00AC3EA7" w:rsidP="00AC3EA7">
      <w:pPr>
        <w:keepNext/>
        <w:rPr>
          <w:rFonts w:ascii="David" w:hAnsi="David"/>
          <w:color w:val="000000"/>
          <w:sz w:val="22"/>
          <w:szCs w:val="22"/>
          <w:rtl/>
        </w:rPr>
      </w:pPr>
      <w:r w:rsidRPr="00AC3EA7">
        <w:rPr>
          <w:rFonts w:ascii="David" w:hAnsi="David"/>
          <w:color w:val="000000"/>
          <w:sz w:val="22"/>
          <w:szCs w:val="22"/>
          <w:rtl/>
        </w:rPr>
        <w:t>ארנון איתן 54678313-/</w:t>
      </w:r>
    </w:p>
    <w:p w14:paraId="78529BB4" w14:textId="77777777" w:rsidR="003D1020" w:rsidRPr="003D1020" w:rsidRDefault="00AC3EA7" w:rsidP="00AC3EA7">
      <w:pPr>
        <w:rPr>
          <w:color w:val="0000FF"/>
          <w:u w:val="single"/>
        </w:rPr>
      </w:pPr>
      <w:r w:rsidRPr="00AC3EA7">
        <w:rPr>
          <w:color w:val="000000"/>
          <w:u w:val="single"/>
          <w:rtl/>
        </w:rPr>
        <w:t>נוסח מסמך זה כפוף לשינויי ניסוח ועריכה</w:t>
      </w:r>
    </w:p>
    <w:sectPr w:rsidR="003D1020" w:rsidRPr="003D1020" w:rsidSect="00AC3EA7">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60794" w14:textId="77777777" w:rsidR="003B5E19" w:rsidRDefault="003B5E19" w:rsidP="001A2DF2">
      <w:r>
        <w:separator/>
      </w:r>
    </w:p>
  </w:endnote>
  <w:endnote w:type="continuationSeparator" w:id="0">
    <w:p w14:paraId="773C036E" w14:textId="77777777" w:rsidR="003B5E19" w:rsidRDefault="003B5E19" w:rsidP="001A2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F90DF" w14:textId="77777777" w:rsidR="00AC3EA7" w:rsidRDefault="00AC3EA7" w:rsidP="00AC3E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4595AE" w14:textId="77777777" w:rsidR="00A92ECA" w:rsidRPr="00AC3EA7" w:rsidRDefault="00AC3EA7" w:rsidP="00AC3EA7">
    <w:pPr>
      <w:pStyle w:val="a5"/>
      <w:pBdr>
        <w:top w:val="single" w:sz="4" w:space="1" w:color="auto"/>
        <w:between w:val="single" w:sz="4" w:space="0" w:color="auto"/>
      </w:pBdr>
      <w:spacing w:after="60"/>
      <w:jc w:val="center"/>
      <w:rPr>
        <w:rFonts w:ascii="FrankRuehl" w:hAnsi="FrankRuehl" w:cs="FrankRuehl"/>
        <w:color w:val="000000"/>
      </w:rPr>
    </w:pPr>
    <w:r w:rsidRPr="00AC3E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7EAD5" w14:textId="77777777" w:rsidR="00AC3EA7" w:rsidRDefault="00AC3EA7" w:rsidP="00AC3E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C04A1">
      <w:rPr>
        <w:rFonts w:ascii="FrankRuehl" w:hAnsi="FrankRuehl" w:cs="FrankRuehl"/>
        <w:noProof/>
        <w:rtl/>
      </w:rPr>
      <w:t>1</w:t>
    </w:r>
    <w:r>
      <w:rPr>
        <w:rFonts w:ascii="FrankRuehl" w:hAnsi="FrankRuehl" w:cs="FrankRuehl"/>
        <w:rtl/>
      </w:rPr>
      <w:fldChar w:fldCharType="end"/>
    </w:r>
  </w:p>
  <w:p w14:paraId="28C8E617" w14:textId="77777777" w:rsidR="00A92ECA" w:rsidRPr="00AC3EA7" w:rsidRDefault="00AC3EA7" w:rsidP="00AC3EA7">
    <w:pPr>
      <w:pStyle w:val="a5"/>
      <w:pBdr>
        <w:top w:val="single" w:sz="4" w:space="1" w:color="auto"/>
        <w:between w:val="single" w:sz="4" w:space="0" w:color="auto"/>
      </w:pBdr>
      <w:spacing w:after="60"/>
      <w:jc w:val="center"/>
      <w:rPr>
        <w:rFonts w:ascii="FrankRuehl" w:hAnsi="FrankRuehl" w:cs="FrankRuehl"/>
        <w:color w:val="000000"/>
      </w:rPr>
    </w:pPr>
    <w:r w:rsidRPr="00AC3EA7">
      <w:rPr>
        <w:rFonts w:ascii="FrankRuehl" w:hAnsi="FrankRuehl" w:cs="FrankRuehl"/>
        <w:color w:val="000000"/>
      </w:rPr>
      <w:pict w14:anchorId="0DFC5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DAA14" w14:textId="77777777" w:rsidR="003B5E19" w:rsidRDefault="003B5E19" w:rsidP="001A2DF2">
      <w:r>
        <w:separator/>
      </w:r>
    </w:p>
  </w:footnote>
  <w:footnote w:type="continuationSeparator" w:id="0">
    <w:p w14:paraId="5EDF282C" w14:textId="77777777" w:rsidR="003B5E19" w:rsidRDefault="003B5E19" w:rsidP="001A2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EB7DD" w14:textId="77777777" w:rsidR="003D1020" w:rsidRPr="00AC3EA7" w:rsidRDefault="00AC3EA7" w:rsidP="00AC3E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21339-07-21</w:t>
    </w:r>
    <w:r>
      <w:rPr>
        <w:rFonts w:ascii="David" w:hAnsi="David"/>
        <w:color w:val="000000"/>
        <w:sz w:val="22"/>
        <w:szCs w:val="22"/>
        <w:rtl/>
      </w:rPr>
      <w:tab/>
      <w:t xml:space="preserve"> מדינת ישראל נ' דוד חכים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3D053" w14:textId="77777777" w:rsidR="003D1020" w:rsidRPr="00AC3EA7" w:rsidRDefault="00AC3EA7" w:rsidP="00AC3E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21339-07-21</w:t>
    </w:r>
    <w:r>
      <w:rPr>
        <w:rFonts w:ascii="David" w:hAnsi="David"/>
        <w:color w:val="000000"/>
        <w:sz w:val="22"/>
        <w:szCs w:val="22"/>
        <w:rtl/>
      </w:rPr>
      <w:tab/>
      <w:t xml:space="preserve"> מדינת ישראל נ' דוד חכים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F414D6"/>
    <w:multiLevelType w:val="hybridMultilevel"/>
    <w:tmpl w:val="89D2E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6340A"/>
    <w:multiLevelType w:val="hybridMultilevel"/>
    <w:tmpl w:val="2BA6C2AC"/>
    <w:lvl w:ilvl="0" w:tplc="75AA799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2895318">
    <w:abstractNumId w:val="0"/>
  </w:num>
  <w:num w:numId="2" w16cid:durableId="1546520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C6D2E"/>
    <w:rsid w:val="000135DA"/>
    <w:rsid w:val="001A2DF2"/>
    <w:rsid w:val="001B5A3B"/>
    <w:rsid w:val="001F30A4"/>
    <w:rsid w:val="00215BD0"/>
    <w:rsid w:val="003B5E19"/>
    <w:rsid w:val="003D1020"/>
    <w:rsid w:val="004F6EA2"/>
    <w:rsid w:val="005B7465"/>
    <w:rsid w:val="00683A33"/>
    <w:rsid w:val="006C3EC6"/>
    <w:rsid w:val="009C04A1"/>
    <w:rsid w:val="00A92ECA"/>
    <w:rsid w:val="00AC3EA7"/>
    <w:rsid w:val="00CE22DE"/>
    <w:rsid w:val="00DC6D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CE08AC"/>
  <w15:chartTrackingRefBased/>
  <w15:docId w15:val="{34818AF3-6928-4A6D-A26D-F6B7C06CE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C6D2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6D2E"/>
    <w:pPr>
      <w:tabs>
        <w:tab w:val="center" w:pos="4153"/>
        <w:tab w:val="right" w:pos="8306"/>
      </w:tabs>
    </w:pPr>
  </w:style>
  <w:style w:type="character" w:customStyle="1" w:styleId="a4">
    <w:name w:val="כותרת עליונה תו"/>
    <w:link w:val="a3"/>
    <w:rsid w:val="00DC6D2E"/>
    <w:rPr>
      <w:rFonts w:ascii="Times New Roman" w:eastAsia="Times New Roman" w:hAnsi="Times New Roman" w:cs="David"/>
      <w:sz w:val="24"/>
      <w:szCs w:val="24"/>
    </w:rPr>
  </w:style>
  <w:style w:type="paragraph" w:styleId="a5">
    <w:name w:val="footer"/>
    <w:basedOn w:val="a"/>
    <w:link w:val="a6"/>
    <w:rsid w:val="00DC6D2E"/>
    <w:pPr>
      <w:tabs>
        <w:tab w:val="center" w:pos="4153"/>
        <w:tab w:val="right" w:pos="8306"/>
      </w:tabs>
    </w:pPr>
  </w:style>
  <w:style w:type="character" w:customStyle="1" w:styleId="a6">
    <w:name w:val="כותרת תחתונה תו"/>
    <w:link w:val="a5"/>
    <w:rsid w:val="00DC6D2E"/>
    <w:rPr>
      <w:rFonts w:ascii="Times New Roman" w:eastAsia="Times New Roman" w:hAnsi="Times New Roman" w:cs="David"/>
      <w:sz w:val="24"/>
      <w:szCs w:val="24"/>
    </w:rPr>
  </w:style>
  <w:style w:type="table" w:styleId="a7">
    <w:name w:val="Table Grid"/>
    <w:basedOn w:val="a1"/>
    <w:rsid w:val="00DC6D2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C6D2E"/>
  </w:style>
  <w:style w:type="paragraph" w:styleId="a9">
    <w:name w:val="List Paragraph"/>
    <w:basedOn w:val="a"/>
    <w:qFormat/>
    <w:rsid w:val="00DC6D2E"/>
    <w:pPr>
      <w:ind w:left="720"/>
      <w:contextualSpacing/>
    </w:pPr>
  </w:style>
  <w:style w:type="character" w:styleId="Hyperlink">
    <w:name w:val="Hyperlink"/>
    <w:rsid w:val="003D1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law/522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5681787"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6248620"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726579" TargetMode="External"/><Relationship Id="rId23" Type="http://schemas.openxmlformats.org/officeDocument/2006/relationships/header" Target="header2.xml"/><Relationship Id="rId10" Type="http://schemas.openxmlformats.org/officeDocument/2006/relationships/hyperlink" Target="http://www.nevo.co.il/law/5227"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86821"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8732</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8323175</vt:i4>
      </vt:variant>
      <vt:variant>
        <vt:i4>33</vt:i4>
      </vt:variant>
      <vt:variant>
        <vt:i4>0</vt:i4>
      </vt:variant>
      <vt:variant>
        <vt:i4>5</vt:i4>
      </vt:variant>
      <vt:variant>
        <vt:lpwstr>http://www.nevo.co.il/law/5227</vt:lpwstr>
      </vt:variant>
      <vt:variant>
        <vt:lpwstr/>
      </vt:variant>
      <vt:variant>
        <vt:i4>3997819</vt:i4>
      </vt:variant>
      <vt:variant>
        <vt:i4>30</vt:i4>
      </vt:variant>
      <vt:variant>
        <vt:i4>0</vt:i4>
      </vt:variant>
      <vt:variant>
        <vt:i4>5</vt:i4>
      </vt:variant>
      <vt:variant>
        <vt:lpwstr>http://www.nevo.co.il/case/5681787</vt:lpwstr>
      </vt:variant>
      <vt:variant>
        <vt:lpwstr/>
      </vt:variant>
      <vt:variant>
        <vt:i4>3407996</vt:i4>
      </vt:variant>
      <vt:variant>
        <vt:i4>27</vt:i4>
      </vt:variant>
      <vt:variant>
        <vt:i4>0</vt:i4>
      </vt:variant>
      <vt:variant>
        <vt:i4>5</vt:i4>
      </vt:variant>
      <vt:variant>
        <vt:lpwstr>http://www.nevo.co.il/case/6248620</vt:lpwstr>
      </vt:variant>
      <vt:variant>
        <vt:lpwstr/>
      </vt:variant>
      <vt:variant>
        <vt:i4>3866738</vt:i4>
      </vt:variant>
      <vt:variant>
        <vt:i4>24</vt:i4>
      </vt:variant>
      <vt:variant>
        <vt:i4>0</vt:i4>
      </vt:variant>
      <vt:variant>
        <vt:i4>5</vt:i4>
      </vt:variant>
      <vt:variant>
        <vt:lpwstr>http://www.nevo.co.il/case/5726579</vt:lpwstr>
      </vt:variant>
      <vt:variant>
        <vt:lpwstr/>
      </vt:variant>
      <vt:variant>
        <vt:i4>3407991</vt:i4>
      </vt:variant>
      <vt:variant>
        <vt:i4>21</vt:i4>
      </vt:variant>
      <vt:variant>
        <vt:i4>0</vt:i4>
      </vt:variant>
      <vt:variant>
        <vt:i4>5</vt:i4>
      </vt:variant>
      <vt:variant>
        <vt:lpwstr>http://www.nevo.co.il/case/5786821</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8323175</vt:i4>
      </vt:variant>
      <vt:variant>
        <vt:i4>9</vt:i4>
      </vt:variant>
      <vt:variant>
        <vt:i4>0</vt:i4>
      </vt:variant>
      <vt:variant>
        <vt:i4>5</vt:i4>
      </vt:variant>
      <vt:variant>
        <vt:lpwstr>http://www.nevo.co.il/law/5227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2025-04-23T01:06:00Z</dcterms:created>
  <dcterms:modified xsi:type="dcterms:W3CDTF">2025-04-23T01:06:00Z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21339</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דוד חכים</vt:lpwstr>
  </property>
  <property fmtid="{D5CDD505-2E9C-101B-9397-08002B2CF9AE}" pid="10" name="LAWYER">
    <vt:lpwstr>חזן מישל</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20240703</vt:lpwstr>
  </property>
  <property fmtid="{D5CDD505-2E9C-101B-9397-08002B2CF9AE}" pid="14" name="TYPE_N_DATE">
    <vt:lpwstr>38020240703</vt:lpwstr>
  </property>
  <property fmtid="{D5CDD505-2E9C-101B-9397-08002B2CF9AE}" pid="15" name="WORDNUMPAGES">
    <vt:lpwstr>5</vt:lpwstr>
  </property>
  <property fmtid="{D5CDD505-2E9C-101B-9397-08002B2CF9AE}" pid="16" name="TYPE_ABS_DATE">
    <vt:lpwstr>380020240703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5786821;5726579;6248620;5681787</vt:lpwstr>
  </property>
  <property fmtid="{D5CDD505-2E9C-101B-9397-08002B2CF9AE}" pid="36" name="LAWLISTTMP1">
    <vt:lpwstr>4216/007.a;007.c</vt:lpwstr>
  </property>
  <property fmtid="{D5CDD505-2E9C-101B-9397-08002B2CF9AE}" pid="37" name="LAWLISTTMP2">
    <vt:lpwstr>5227</vt:lpwstr>
  </property>
</Properties>
</file>