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6E0F7F" w:rsidRPr="002166DB" w14:paraId="1FE7B289" w14:textId="77777777" w:rsidTr="00EE1DD1">
        <w:trPr>
          <w:trHeight w:hRule="exact" w:val="418"/>
          <w:jc w:val="center"/>
        </w:trPr>
        <w:tc>
          <w:tcPr>
            <w:tcW w:w="8721" w:type="dxa"/>
            <w:gridSpan w:val="2"/>
          </w:tcPr>
          <w:p w14:paraId="51074B7C" w14:textId="77777777" w:rsidR="006E0F7F" w:rsidRPr="002166DB" w:rsidRDefault="006E0F7F" w:rsidP="00A6220D">
            <w:pPr>
              <w:pStyle w:val="a3"/>
              <w:jc w:val="center"/>
              <w:rPr>
                <w:rFonts w:ascii="Tahoma" w:hAnsi="Tahoma" w:cs="Tahoma"/>
                <w:color w:val="000080"/>
                <w:rtl/>
              </w:rPr>
            </w:pPr>
            <w:bookmarkStart w:id="0" w:name="LastJudge"/>
            <w:r w:rsidRPr="002166DB">
              <w:rPr>
                <w:rFonts w:ascii="Tahoma" w:hAnsi="Tahoma" w:cs="Tahoma"/>
                <w:b/>
                <w:bCs/>
                <w:color w:val="000080"/>
                <w:rtl/>
              </w:rPr>
              <w:t>בית משפט השלום בירושלים</w:t>
            </w:r>
          </w:p>
        </w:tc>
      </w:tr>
      <w:tr w:rsidR="006E0F7F" w:rsidRPr="002166DB" w14:paraId="7443C2E6" w14:textId="77777777" w:rsidTr="00EE1DD1">
        <w:trPr>
          <w:trHeight w:val="337"/>
          <w:jc w:val="center"/>
        </w:trPr>
        <w:tc>
          <w:tcPr>
            <w:tcW w:w="5055" w:type="dxa"/>
          </w:tcPr>
          <w:p w14:paraId="16B8E71F" w14:textId="77777777" w:rsidR="006E0F7F" w:rsidRPr="002166DB" w:rsidRDefault="006E0F7F" w:rsidP="00A6220D">
            <w:pPr>
              <w:rPr>
                <w:rFonts w:ascii="David" w:hAnsi="David"/>
                <w:b/>
                <w:bCs/>
                <w:sz w:val="28"/>
                <w:szCs w:val="28"/>
                <w:rtl/>
              </w:rPr>
            </w:pPr>
            <w:r w:rsidRPr="002166DB">
              <w:rPr>
                <w:rFonts w:ascii="David" w:hAnsi="David"/>
                <w:b/>
                <w:bCs/>
                <w:sz w:val="28"/>
                <w:szCs w:val="28"/>
                <w:rtl/>
              </w:rPr>
              <w:t>ת"פ 31701-07-21 מדינת ישראל נ' שלמה</w:t>
            </w:r>
          </w:p>
          <w:p w14:paraId="4E875053" w14:textId="77777777" w:rsidR="006E0F7F" w:rsidRPr="002166DB" w:rsidRDefault="006E0F7F" w:rsidP="00A6220D">
            <w:pPr>
              <w:pStyle w:val="a3"/>
              <w:rPr>
                <w:rFonts w:cs="FrankRuehl"/>
                <w:sz w:val="28"/>
                <w:szCs w:val="28"/>
                <w:rtl/>
              </w:rPr>
            </w:pPr>
          </w:p>
        </w:tc>
        <w:tc>
          <w:tcPr>
            <w:tcW w:w="3666" w:type="dxa"/>
          </w:tcPr>
          <w:p w14:paraId="3821659B" w14:textId="77777777" w:rsidR="006E0F7F" w:rsidRPr="002166DB" w:rsidRDefault="006E0F7F" w:rsidP="00A6220D">
            <w:pPr>
              <w:pStyle w:val="a3"/>
              <w:jc w:val="right"/>
              <w:rPr>
                <w:rFonts w:cs="FrankRuehl"/>
                <w:sz w:val="28"/>
                <w:szCs w:val="28"/>
                <w:rtl/>
              </w:rPr>
            </w:pPr>
          </w:p>
        </w:tc>
      </w:tr>
    </w:tbl>
    <w:p w14:paraId="6698D85B" w14:textId="77777777" w:rsidR="006E0F7F" w:rsidRPr="002166DB" w:rsidRDefault="006E0F7F" w:rsidP="006E0F7F">
      <w:pPr>
        <w:pStyle w:val="a3"/>
        <w:rPr>
          <w:rtl/>
        </w:rPr>
      </w:pPr>
      <w:r w:rsidRPr="002166DB">
        <w:rPr>
          <w:rFonts w:hint="cs"/>
          <w:rtl/>
        </w:rPr>
        <w:t xml:space="preserve"> </w:t>
      </w:r>
    </w:p>
    <w:p w14:paraId="10B0FCFE" w14:textId="77777777" w:rsidR="006E0F7F" w:rsidRPr="002166DB" w:rsidRDefault="006E0F7F" w:rsidP="006E0F7F">
      <w:pPr>
        <w:rPr>
          <w:rtl/>
        </w:rPr>
      </w:pPr>
    </w:p>
    <w:p w14:paraId="70E65F42" w14:textId="77777777" w:rsidR="006E0F7F" w:rsidRPr="002166DB" w:rsidRDefault="006E0F7F" w:rsidP="006E0F7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E0F7F" w:rsidRPr="002166DB" w14:paraId="07A13398" w14:textId="77777777" w:rsidTr="006E0F7F">
        <w:trPr>
          <w:trHeight w:val="295"/>
          <w:jc w:val="center"/>
        </w:trPr>
        <w:tc>
          <w:tcPr>
            <w:tcW w:w="923" w:type="dxa"/>
            <w:tcBorders>
              <w:top w:val="nil"/>
              <w:left w:val="nil"/>
              <w:bottom w:val="nil"/>
              <w:right w:val="nil"/>
            </w:tcBorders>
            <w:shd w:val="clear" w:color="auto" w:fill="auto"/>
          </w:tcPr>
          <w:p w14:paraId="50E14FA7" w14:textId="77777777" w:rsidR="006E0F7F" w:rsidRPr="002166DB" w:rsidRDefault="006E0F7F" w:rsidP="006E0F7F">
            <w:pPr>
              <w:jc w:val="both"/>
              <w:rPr>
                <w:rFonts w:ascii="David" w:hAnsi="David"/>
                <w:b/>
                <w:bCs/>
                <w:sz w:val="26"/>
                <w:szCs w:val="26"/>
              </w:rPr>
            </w:pPr>
            <w:r w:rsidRPr="002166DB">
              <w:rPr>
                <w:rFonts w:ascii="David" w:hAnsi="David" w:hint="cs"/>
                <w:b/>
                <w:bCs/>
                <w:sz w:val="26"/>
                <w:szCs w:val="26"/>
                <w:rtl/>
              </w:rPr>
              <w:t>ל</w:t>
            </w:r>
            <w:r w:rsidRPr="002166DB">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6EB98A10" w14:textId="77777777" w:rsidR="006E0F7F" w:rsidRPr="002166DB" w:rsidRDefault="006E0F7F" w:rsidP="00A6220D">
            <w:pPr>
              <w:rPr>
                <w:rFonts w:ascii="David" w:hAnsi="David"/>
                <w:b/>
                <w:bCs/>
                <w:sz w:val="26"/>
                <w:szCs w:val="26"/>
                <w:rtl/>
              </w:rPr>
            </w:pPr>
            <w:r w:rsidRPr="002166DB">
              <w:rPr>
                <w:rFonts w:ascii="David" w:hAnsi="David"/>
                <w:b/>
                <w:bCs/>
                <w:sz w:val="26"/>
                <w:szCs w:val="26"/>
                <w:rtl/>
              </w:rPr>
              <w:t>כבוד השופט  דוד שאול גבאי ריכטר</w:t>
            </w:r>
          </w:p>
          <w:p w14:paraId="5EF28431" w14:textId="77777777" w:rsidR="006E0F7F" w:rsidRPr="002166DB" w:rsidRDefault="006E0F7F" w:rsidP="00A6220D">
            <w:pPr>
              <w:rPr>
                <w:rFonts w:ascii="David" w:hAnsi="David"/>
                <w:b/>
                <w:bCs/>
                <w:sz w:val="26"/>
                <w:szCs w:val="26"/>
                <w:rtl/>
              </w:rPr>
            </w:pPr>
          </w:p>
          <w:p w14:paraId="18C639B9" w14:textId="77777777" w:rsidR="006E0F7F" w:rsidRPr="002166DB" w:rsidRDefault="006E0F7F" w:rsidP="006E0F7F">
            <w:pPr>
              <w:jc w:val="both"/>
              <w:rPr>
                <w:rFonts w:ascii="David" w:hAnsi="David"/>
                <w:b/>
                <w:bCs/>
                <w:sz w:val="26"/>
                <w:szCs w:val="26"/>
              </w:rPr>
            </w:pPr>
          </w:p>
        </w:tc>
      </w:tr>
      <w:tr w:rsidR="006E0F7F" w:rsidRPr="002166DB" w14:paraId="545E252A" w14:textId="77777777" w:rsidTr="006E0F7F">
        <w:trPr>
          <w:trHeight w:val="355"/>
          <w:jc w:val="center"/>
        </w:trPr>
        <w:tc>
          <w:tcPr>
            <w:tcW w:w="923" w:type="dxa"/>
            <w:tcBorders>
              <w:top w:val="nil"/>
              <w:left w:val="nil"/>
              <w:bottom w:val="nil"/>
              <w:right w:val="nil"/>
            </w:tcBorders>
            <w:shd w:val="clear" w:color="auto" w:fill="auto"/>
          </w:tcPr>
          <w:p w14:paraId="4E450956" w14:textId="77777777" w:rsidR="006E0F7F" w:rsidRPr="002166DB" w:rsidRDefault="006E0F7F" w:rsidP="006E0F7F">
            <w:pPr>
              <w:jc w:val="both"/>
              <w:rPr>
                <w:rFonts w:ascii="David" w:hAnsi="David"/>
                <w:b/>
                <w:bCs/>
                <w:sz w:val="26"/>
                <w:szCs w:val="26"/>
              </w:rPr>
            </w:pPr>
            <w:bookmarkStart w:id="1" w:name="FirstAppellant"/>
            <w:bookmarkStart w:id="2" w:name="FirstLawyer"/>
            <w:r w:rsidRPr="002166DB">
              <w:rPr>
                <w:rFonts w:ascii="David" w:hAnsi="David"/>
                <w:b/>
                <w:bCs/>
                <w:sz w:val="26"/>
                <w:szCs w:val="26"/>
                <w:rtl/>
              </w:rPr>
              <w:t>בעניין:</w:t>
            </w:r>
          </w:p>
        </w:tc>
        <w:tc>
          <w:tcPr>
            <w:tcW w:w="3219" w:type="dxa"/>
            <w:tcBorders>
              <w:top w:val="nil"/>
              <w:left w:val="nil"/>
              <w:bottom w:val="nil"/>
              <w:right w:val="nil"/>
            </w:tcBorders>
            <w:shd w:val="clear" w:color="auto" w:fill="auto"/>
          </w:tcPr>
          <w:p w14:paraId="49840E25" w14:textId="77777777" w:rsidR="006E0F7F" w:rsidRPr="002166DB" w:rsidRDefault="006E0F7F" w:rsidP="006E0F7F">
            <w:pPr>
              <w:suppressLineNumbers/>
              <w:rPr>
                <w:b/>
                <w:bCs/>
                <w:sz w:val="26"/>
                <w:szCs w:val="26"/>
              </w:rPr>
            </w:pPr>
            <w:r w:rsidRPr="002166DB">
              <w:rPr>
                <w:rFonts w:ascii="Arial" w:hAnsi="Arial" w:hint="cs"/>
                <w:b/>
                <w:bCs/>
                <w:sz w:val="26"/>
                <w:szCs w:val="26"/>
                <w:rtl/>
              </w:rPr>
              <w:t>ה</w:t>
            </w:r>
            <w:r w:rsidRPr="002166DB">
              <w:rPr>
                <w:rFonts w:ascii="Arial" w:hAnsi="Arial"/>
                <w:b/>
                <w:bCs/>
                <w:sz w:val="26"/>
                <w:szCs w:val="26"/>
                <w:rtl/>
              </w:rPr>
              <w:t>מאשימה</w:t>
            </w:r>
          </w:p>
          <w:p w14:paraId="6A1F7C7A" w14:textId="77777777" w:rsidR="006E0F7F" w:rsidRPr="002166DB" w:rsidRDefault="006E0F7F" w:rsidP="00A6220D">
            <w:pPr>
              <w:rPr>
                <w:rFonts w:ascii="David" w:hAnsi="David"/>
                <w:b/>
                <w:bCs/>
                <w:sz w:val="26"/>
                <w:szCs w:val="26"/>
              </w:rPr>
            </w:pPr>
          </w:p>
        </w:tc>
        <w:tc>
          <w:tcPr>
            <w:tcW w:w="4678" w:type="dxa"/>
            <w:tcBorders>
              <w:top w:val="nil"/>
              <w:left w:val="nil"/>
              <w:bottom w:val="nil"/>
              <w:right w:val="nil"/>
            </w:tcBorders>
            <w:shd w:val="clear" w:color="auto" w:fill="auto"/>
            <w:vAlign w:val="center"/>
          </w:tcPr>
          <w:p w14:paraId="54F748C2" w14:textId="77777777" w:rsidR="006E0F7F" w:rsidRPr="002166DB" w:rsidRDefault="006E0F7F" w:rsidP="006E0F7F">
            <w:pPr>
              <w:suppressLineNumbers/>
              <w:rPr>
                <w:rFonts w:ascii="Arial" w:hAnsi="Arial"/>
                <w:b/>
                <w:bCs/>
                <w:sz w:val="26"/>
                <w:szCs w:val="26"/>
                <w:rtl/>
              </w:rPr>
            </w:pPr>
            <w:r w:rsidRPr="002166DB">
              <w:rPr>
                <w:rFonts w:ascii="Arial" w:hAnsi="Arial"/>
                <w:b/>
                <w:bCs/>
                <w:sz w:val="26"/>
                <w:szCs w:val="26"/>
                <w:rtl/>
              </w:rPr>
              <w:t>מדינת ישראל</w:t>
            </w:r>
            <w:r w:rsidRPr="002166DB">
              <w:rPr>
                <w:rFonts w:ascii="Arial" w:hAnsi="Arial" w:hint="cs"/>
                <w:b/>
                <w:bCs/>
                <w:sz w:val="26"/>
                <w:szCs w:val="26"/>
                <w:rtl/>
              </w:rPr>
              <w:t xml:space="preserve"> </w:t>
            </w:r>
          </w:p>
          <w:p w14:paraId="2DAF1EA8" w14:textId="77777777" w:rsidR="006E0F7F" w:rsidRPr="002166DB" w:rsidRDefault="006E0F7F" w:rsidP="006E0F7F">
            <w:pPr>
              <w:suppressLineNumbers/>
              <w:rPr>
                <w:b/>
                <w:bCs/>
                <w:sz w:val="26"/>
                <w:szCs w:val="26"/>
                <w:rtl/>
              </w:rPr>
            </w:pPr>
            <w:r w:rsidRPr="002166DB">
              <w:rPr>
                <w:rFonts w:ascii="Arial" w:hAnsi="Arial"/>
                <w:b/>
                <w:bCs/>
                <w:sz w:val="26"/>
                <w:szCs w:val="26"/>
                <w:rtl/>
              </w:rPr>
              <w:t>ע"י ב"כ עוה"ד</w:t>
            </w:r>
            <w:r w:rsidRPr="002166DB">
              <w:rPr>
                <w:rFonts w:hint="cs"/>
                <w:b/>
                <w:bCs/>
                <w:sz w:val="26"/>
                <w:szCs w:val="26"/>
                <w:rtl/>
              </w:rPr>
              <w:t xml:space="preserve"> שירלי אוחיון </w:t>
            </w:r>
          </w:p>
          <w:p w14:paraId="3237E740" w14:textId="77777777" w:rsidR="006E0F7F" w:rsidRPr="002166DB" w:rsidRDefault="006E0F7F" w:rsidP="006E0F7F">
            <w:pPr>
              <w:suppressLineNumbers/>
              <w:rPr>
                <w:b/>
                <w:bCs/>
                <w:sz w:val="26"/>
                <w:szCs w:val="26"/>
              </w:rPr>
            </w:pPr>
            <w:r w:rsidRPr="002166DB">
              <w:rPr>
                <w:rFonts w:hint="cs"/>
                <w:b/>
                <w:bCs/>
                <w:sz w:val="26"/>
                <w:szCs w:val="26"/>
                <w:rtl/>
              </w:rPr>
              <w:t>מתביעות ירושלים</w:t>
            </w:r>
          </w:p>
          <w:p w14:paraId="25AF6263" w14:textId="77777777" w:rsidR="006E0F7F" w:rsidRPr="002166DB" w:rsidRDefault="006E0F7F" w:rsidP="00A6220D">
            <w:pPr>
              <w:rPr>
                <w:rFonts w:ascii="David" w:hAnsi="David"/>
                <w:b/>
                <w:bCs/>
                <w:sz w:val="26"/>
                <w:szCs w:val="26"/>
              </w:rPr>
            </w:pPr>
          </w:p>
        </w:tc>
      </w:tr>
      <w:bookmarkEnd w:id="1"/>
      <w:bookmarkEnd w:id="2"/>
      <w:tr w:rsidR="006E0F7F" w:rsidRPr="002166DB" w14:paraId="6387C377" w14:textId="77777777" w:rsidTr="006E0F7F">
        <w:trPr>
          <w:trHeight w:val="355"/>
          <w:jc w:val="center"/>
        </w:trPr>
        <w:tc>
          <w:tcPr>
            <w:tcW w:w="923" w:type="dxa"/>
            <w:tcBorders>
              <w:top w:val="nil"/>
              <w:left w:val="nil"/>
              <w:bottom w:val="nil"/>
              <w:right w:val="nil"/>
            </w:tcBorders>
            <w:shd w:val="clear" w:color="auto" w:fill="auto"/>
          </w:tcPr>
          <w:p w14:paraId="3AC494C0" w14:textId="77777777" w:rsidR="006E0F7F" w:rsidRPr="002166DB" w:rsidRDefault="006E0F7F" w:rsidP="006E0F7F">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28B5115" w14:textId="77777777" w:rsidR="006E0F7F" w:rsidRPr="002166DB" w:rsidRDefault="006E0F7F" w:rsidP="006E0F7F">
            <w:pPr>
              <w:jc w:val="center"/>
              <w:rPr>
                <w:rFonts w:ascii="David" w:hAnsi="David"/>
                <w:b/>
                <w:bCs/>
                <w:sz w:val="26"/>
                <w:szCs w:val="26"/>
                <w:rtl/>
              </w:rPr>
            </w:pPr>
          </w:p>
          <w:p w14:paraId="55B26978" w14:textId="77777777" w:rsidR="006E0F7F" w:rsidRPr="002166DB" w:rsidRDefault="006E0F7F" w:rsidP="006E0F7F">
            <w:pPr>
              <w:jc w:val="center"/>
              <w:rPr>
                <w:rFonts w:ascii="David" w:hAnsi="David"/>
                <w:b/>
                <w:bCs/>
                <w:sz w:val="26"/>
                <w:szCs w:val="26"/>
                <w:rtl/>
              </w:rPr>
            </w:pPr>
            <w:r w:rsidRPr="002166DB">
              <w:rPr>
                <w:rFonts w:ascii="David" w:hAnsi="David"/>
                <w:b/>
                <w:bCs/>
                <w:sz w:val="26"/>
                <w:szCs w:val="26"/>
                <w:rtl/>
              </w:rPr>
              <w:t>נגד</w:t>
            </w:r>
          </w:p>
          <w:p w14:paraId="38850E70" w14:textId="77777777" w:rsidR="006E0F7F" w:rsidRPr="002166DB" w:rsidRDefault="006E0F7F" w:rsidP="006E0F7F">
            <w:pPr>
              <w:jc w:val="both"/>
              <w:rPr>
                <w:rFonts w:ascii="David" w:hAnsi="David"/>
                <w:b/>
                <w:bCs/>
                <w:sz w:val="26"/>
                <w:szCs w:val="26"/>
              </w:rPr>
            </w:pPr>
          </w:p>
        </w:tc>
      </w:tr>
      <w:tr w:rsidR="006E0F7F" w:rsidRPr="002166DB" w14:paraId="17749842" w14:textId="77777777" w:rsidTr="006E0F7F">
        <w:trPr>
          <w:trHeight w:val="355"/>
          <w:jc w:val="center"/>
        </w:trPr>
        <w:tc>
          <w:tcPr>
            <w:tcW w:w="923" w:type="dxa"/>
            <w:tcBorders>
              <w:top w:val="nil"/>
              <w:left w:val="nil"/>
              <w:bottom w:val="nil"/>
              <w:right w:val="nil"/>
            </w:tcBorders>
            <w:shd w:val="clear" w:color="auto" w:fill="auto"/>
          </w:tcPr>
          <w:p w14:paraId="6A6291D5" w14:textId="77777777" w:rsidR="006E0F7F" w:rsidRPr="002166DB" w:rsidRDefault="006E0F7F" w:rsidP="00A6220D">
            <w:pPr>
              <w:rPr>
                <w:rFonts w:ascii="David" w:hAnsi="David"/>
                <w:b/>
                <w:bCs/>
                <w:sz w:val="26"/>
                <w:szCs w:val="26"/>
                <w:rtl/>
              </w:rPr>
            </w:pPr>
          </w:p>
        </w:tc>
        <w:tc>
          <w:tcPr>
            <w:tcW w:w="3219" w:type="dxa"/>
            <w:tcBorders>
              <w:top w:val="nil"/>
              <w:left w:val="nil"/>
              <w:bottom w:val="nil"/>
              <w:right w:val="nil"/>
            </w:tcBorders>
            <w:shd w:val="clear" w:color="auto" w:fill="auto"/>
          </w:tcPr>
          <w:p w14:paraId="62817DE8" w14:textId="77777777" w:rsidR="006E0F7F" w:rsidRPr="002166DB" w:rsidRDefault="006E0F7F" w:rsidP="00A6220D">
            <w:pPr>
              <w:rPr>
                <w:rFonts w:ascii="Arial" w:hAnsi="Arial"/>
                <w:b/>
                <w:bCs/>
                <w:sz w:val="26"/>
                <w:szCs w:val="26"/>
                <w:rtl/>
              </w:rPr>
            </w:pPr>
            <w:r w:rsidRPr="002166DB">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CC80BD8" w14:textId="77777777" w:rsidR="006E0F7F" w:rsidRPr="002166DB" w:rsidRDefault="006E0F7F" w:rsidP="006E0F7F">
            <w:pPr>
              <w:suppressLineNumbers/>
              <w:rPr>
                <w:rFonts w:ascii="Arial" w:hAnsi="Arial"/>
                <w:b/>
                <w:bCs/>
                <w:sz w:val="26"/>
                <w:szCs w:val="26"/>
                <w:rtl/>
              </w:rPr>
            </w:pPr>
            <w:r w:rsidRPr="002166DB">
              <w:rPr>
                <w:rFonts w:ascii="Arial" w:hAnsi="Arial"/>
                <w:b/>
                <w:bCs/>
                <w:sz w:val="26"/>
                <w:szCs w:val="26"/>
                <w:rtl/>
              </w:rPr>
              <w:t>בניהו אוריה שלמה</w:t>
            </w:r>
            <w:r w:rsidRPr="002166DB">
              <w:rPr>
                <w:rFonts w:ascii="Arial" w:hAnsi="Arial" w:hint="cs"/>
                <w:b/>
                <w:bCs/>
                <w:sz w:val="26"/>
                <w:szCs w:val="26"/>
                <w:rtl/>
              </w:rPr>
              <w:t xml:space="preserve"> </w:t>
            </w:r>
          </w:p>
          <w:p w14:paraId="417B19C9" w14:textId="77777777" w:rsidR="006E0F7F" w:rsidRPr="002166DB" w:rsidRDefault="006E0F7F" w:rsidP="006E0F7F">
            <w:pPr>
              <w:suppressLineNumbers/>
              <w:rPr>
                <w:b/>
                <w:bCs/>
                <w:sz w:val="26"/>
                <w:szCs w:val="26"/>
                <w:rtl/>
              </w:rPr>
            </w:pPr>
            <w:r w:rsidRPr="002166DB">
              <w:rPr>
                <w:rFonts w:ascii="Arial" w:hAnsi="Arial"/>
                <w:b/>
                <w:bCs/>
                <w:sz w:val="26"/>
                <w:szCs w:val="26"/>
                <w:rtl/>
              </w:rPr>
              <w:t>ע"י ב"כ עוה"ד</w:t>
            </w:r>
            <w:r w:rsidRPr="002166DB">
              <w:rPr>
                <w:rFonts w:hint="cs"/>
                <w:b/>
                <w:bCs/>
                <w:sz w:val="26"/>
                <w:szCs w:val="26"/>
                <w:rtl/>
              </w:rPr>
              <w:t xml:space="preserve"> גבי טרונשווילי</w:t>
            </w:r>
          </w:p>
          <w:p w14:paraId="2A991654" w14:textId="77777777" w:rsidR="006E0F7F" w:rsidRPr="002166DB" w:rsidRDefault="006E0F7F" w:rsidP="006E0F7F">
            <w:pPr>
              <w:suppressLineNumbers/>
              <w:rPr>
                <w:b/>
                <w:bCs/>
                <w:sz w:val="26"/>
                <w:szCs w:val="26"/>
              </w:rPr>
            </w:pPr>
            <w:r w:rsidRPr="002166DB">
              <w:rPr>
                <w:rFonts w:hint="cs"/>
                <w:b/>
                <w:bCs/>
                <w:sz w:val="26"/>
                <w:szCs w:val="26"/>
                <w:rtl/>
              </w:rPr>
              <w:t>מטעם הסניגוריה הציבורית</w:t>
            </w:r>
          </w:p>
          <w:p w14:paraId="4DFA53FB" w14:textId="77777777" w:rsidR="006E0F7F" w:rsidRPr="002166DB" w:rsidRDefault="006E0F7F" w:rsidP="00A6220D">
            <w:pPr>
              <w:rPr>
                <w:rFonts w:ascii="David" w:hAnsi="David"/>
                <w:b/>
                <w:bCs/>
                <w:sz w:val="26"/>
                <w:szCs w:val="26"/>
              </w:rPr>
            </w:pPr>
          </w:p>
        </w:tc>
      </w:tr>
    </w:tbl>
    <w:p w14:paraId="6F01C7CF" w14:textId="77777777" w:rsidR="00D61391" w:rsidRPr="00D61391" w:rsidRDefault="00D61391" w:rsidP="00D61391">
      <w:pPr>
        <w:spacing w:before="120" w:after="120" w:line="240" w:lineRule="exact"/>
        <w:ind w:left="283" w:hanging="283"/>
        <w:jc w:val="both"/>
        <w:rPr>
          <w:rFonts w:ascii="FrankRuehl" w:hAnsi="FrankRuehl" w:cs="FrankRuehl"/>
          <w:rtl/>
        </w:rPr>
      </w:pPr>
    </w:p>
    <w:p w14:paraId="325B3401" w14:textId="77777777" w:rsidR="00BC2020" w:rsidRDefault="00BC2020" w:rsidP="00BC2020">
      <w:pPr>
        <w:rPr>
          <w:sz w:val="26"/>
          <w:szCs w:val="26"/>
          <w:rtl/>
        </w:rPr>
      </w:pPr>
      <w:bookmarkStart w:id="3" w:name="LawTable"/>
      <w:bookmarkEnd w:id="3"/>
    </w:p>
    <w:p w14:paraId="6FE6E21A" w14:textId="77777777" w:rsidR="00BC2020" w:rsidRPr="00BC2020" w:rsidRDefault="00BC2020" w:rsidP="00BC2020">
      <w:pPr>
        <w:spacing w:before="120" w:after="120" w:line="240" w:lineRule="exact"/>
        <w:ind w:left="283" w:hanging="283"/>
        <w:jc w:val="both"/>
        <w:rPr>
          <w:rFonts w:ascii="FrankRuehl" w:hAnsi="FrankRuehl" w:cs="FrankRuehl"/>
          <w:rtl/>
        </w:rPr>
      </w:pPr>
    </w:p>
    <w:p w14:paraId="077CF430" w14:textId="77777777" w:rsidR="00BC2020" w:rsidRPr="00BC2020" w:rsidRDefault="00BC2020" w:rsidP="00BC2020">
      <w:pPr>
        <w:spacing w:before="120" w:after="120" w:line="240" w:lineRule="exact"/>
        <w:ind w:left="283" w:hanging="283"/>
        <w:jc w:val="both"/>
        <w:rPr>
          <w:rFonts w:ascii="FrankRuehl" w:hAnsi="FrankRuehl" w:cs="FrankRuehl"/>
          <w:rtl/>
        </w:rPr>
      </w:pPr>
    </w:p>
    <w:p w14:paraId="5FB088E9" w14:textId="77777777" w:rsidR="00BC2020" w:rsidRPr="00BC2020" w:rsidRDefault="00BC2020" w:rsidP="00BC2020">
      <w:pPr>
        <w:spacing w:before="120" w:after="120" w:line="240" w:lineRule="exact"/>
        <w:ind w:left="283" w:hanging="283"/>
        <w:jc w:val="both"/>
        <w:rPr>
          <w:rFonts w:ascii="FrankRuehl" w:hAnsi="FrankRuehl" w:cs="FrankRuehl"/>
          <w:rtl/>
        </w:rPr>
      </w:pPr>
      <w:r w:rsidRPr="00BC2020">
        <w:rPr>
          <w:rFonts w:ascii="FrankRuehl" w:hAnsi="FrankRuehl" w:cs="FrankRuehl"/>
          <w:rtl/>
        </w:rPr>
        <w:t xml:space="preserve">חקיקה שאוזכרה: </w:t>
      </w:r>
    </w:p>
    <w:p w14:paraId="12814AAF" w14:textId="77777777" w:rsidR="00BC2020" w:rsidRPr="00BC2020" w:rsidRDefault="00BC2020" w:rsidP="00BC2020">
      <w:pPr>
        <w:spacing w:before="120" w:after="120" w:line="240" w:lineRule="exact"/>
        <w:ind w:left="283" w:hanging="283"/>
        <w:jc w:val="both"/>
        <w:rPr>
          <w:rFonts w:ascii="FrankRuehl" w:hAnsi="FrankRuehl" w:cs="FrankRuehl"/>
          <w:rtl/>
        </w:rPr>
      </w:pPr>
      <w:hyperlink r:id="rId7" w:history="1">
        <w:r w:rsidRPr="00BC2020">
          <w:rPr>
            <w:rFonts w:ascii="FrankRuehl" w:hAnsi="FrankRuehl" w:cs="FrankRuehl"/>
            <w:color w:val="0000FF"/>
            <w:rtl/>
          </w:rPr>
          <w:t>פקודת הסמים המסוכנים [נוסח חדש], תשל"ג-1973</w:t>
        </w:r>
      </w:hyperlink>
      <w:r w:rsidRPr="00BC2020">
        <w:rPr>
          <w:rFonts w:ascii="FrankRuehl" w:hAnsi="FrankRuehl" w:cs="FrankRuehl"/>
          <w:rtl/>
        </w:rPr>
        <w:t xml:space="preserve">: סע'  </w:t>
      </w:r>
      <w:hyperlink r:id="rId8" w:history="1">
        <w:r w:rsidRPr="00BC2020">
          <w:rPr>
            <w:rFonts w:ascii="FrankRuehl" w:hAnsi="FrankRuehl" w:cs="FrankRuehl"/>
            <w:color w:val="0000FF"/>
            <w:rtl/>
          </w:rPr>
          <w:t>7(א)(ג)</w:t>
        </w:r>
      </w:hyperlink>
    </w:p>
    <w:p w14:paraId="051ACE9B" w14:textId="77777777" w:rsidR="00BC2020" w:rsidRPr="00BC2020" w:rsidRDefault="00BC2020" w:rsidP="00BC2020">
      <w:pPr>
        <w:rPr>
          <w:sz w:val="26"/>
          <w:szCs w:val="26"/>
          <w:rtl/>
        </w:rPr>
      </w:pPr>
      <w:bookmarkStart w:id="4" w:name="LawTable_End"/>
      <w:bookmarkEnd w:id="4"/>
    </w:p>
    <w:p w14:paraId="7074B82B" w14:textId="77777777" w:rsidR="006E0F7F" w:rsidRPr="00D61391" w:rsidRDefault="006E0F7F" w:rsidP="00D6139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E0F7F" w14:paraId="0CE366F9" w14:textId="77777777" w:rsidTr="006E0F7F">
        <w:trPr>
          <w:trHeight w:val="355"/>
          <w:jc w:val="center"/>
        </w:trPr>
        <w:tc>
          <w:tcPr>
            <w:tcW w:w="8820" w:type="dxa"/>
            <w:tcBorders>
              <w:top w:val="nil"/>
              <w:left w:val="nil"/>
              <w:bottom w:val="nil"/>
              <w:right w:val="nil"/>
            </w:tcBorders>
            <w:shd w:val="clear" w:color="auto" w:fill="auto"/>
          </w:tcPr>
          <w:p w14:paraId="48CA3BBD" w14:textId="77777777" w:rsidR="002166DB" w:rsidRPr="002166DB" w:rsidRDefault="002166DB" w:rsidP="002166DB">
            <w:pPr>
              <w:jc w:val="center"/>
              <w:rPr>
                <w:rFonts w:ascii="David" w:hAnsi="David"/>
                <w:b/>
                <w:bCs/>
                <w:sz w:val="32"/>
                <w:szCs w:val="32"/>
                <w:u w:val="single"/>
                <w:rtl/>
              </w:rPr>
            </w:pPr>
            <w:bookmarkStart w:id="5" w:name="PsakDin"/>
            <w:bookmarkEnd w:id="0"/>
            <w:r w:rsidRPr="002166DB">
              <w:rPr>
                <w:rFonts w:ascii="David" w:hAnsi="David"/>
                <w:b/>
                <w:bCs/>
                <w:sz w:val="32"/>
                <w:szCs w:val="32"/>
                <w:u w:val="single"/>
                <w:rtl/>
              </w:rPr>
              <w:t xml:space="preserve">גזר דין   </w:t>
            </w:r>
            <w:bookmarkEnd w:id="5"/>
            <w:r w:rsidRPr="002166DB">
              <w:rPr>
                <w:rFonts w:ascii="David" w:hAnsi="David"/>
                <w:b/>
                <w:bCs/>
                <w:sz w:val="32"/>
                <w:szCs w:val="32"/>
                <w:u w:val="single"/>
                <w:rtl/>
              </w:rPr>
              <w:t>תוך ביטול הרשעה</w:t>
            </w:r>
          </w:p>
          <w:p w14:paraId="11628DB7" w14:textId="77777777" w:rsidR="006E0F7F" w:rsidRPr="002166DB" w:rsidRDefault="006E0F7F" w:rsidP="002166DB">
            <w:pPr>
              <w:jc w:val="center"/>
              <w:rPr>
                <w:rFonts w:ascii="David" w:hAnsi="David"/>
                <w:b/>
                <w:bCs/>
                <w:sz w:val="32"/>
                <w:szCs w:val="32"/>
                <w:u w:val="single"/>
                <w:rtl/>
              </w:rPr>
            </w:pPr>
          </w:p>
        </w:tc>
      </w:tr>
    </w:tbl>
    <w:p w14:paraId="0AF2087F" w14:textId="77777777" w:rsidR="006E0F7F" w:rsidRPr="000F2247" w:rsidRDefault="006E0F7F" w:rsidP="006E0F7F">
      <w:pPr>
        <w:rPr>
          <w:rFonts w:ascii="Arial" w:hAnsi="Arial"/>
          <w:b/>
          <w:bCs/>
          <w:sz w:val="26"/>
          <w:szCs w:val="26"/>
          <w:rtl/>
        </w:rPr>
      </w:pPr>
    </w:p>
    <w:p w14:paraId="023C9FCC" w14:textId="77777777" w:rsidR="006E0F7F" w:rsidRPr="000F2247" w:rsidRDefault="006E0F7F" w:rsidP="006E0F7F">
      <w:pPr>
        <w:rPr>
          <w:rFonts w:ascii="Arial" w:hAnsi="Arial"/>
          <w:b/>
          <w:bCs/>
          <w:sz w:val="26"/>
          <w:szCs w:val="26"/>
          <w:rtl/>
        </w:rPr>
      </w:pPr>
    </w:p>
    <w:p w14:paraId="6ACAF64D" w14:textId="77777777" w:rsidR="006E0F7F" w:rsidRDefault="006E0F7F" w:rsidP="006E0F7F">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w:t>
      </w:r>
    </w:p>
    <w:p w14:paraId="0757D3BA" w14:textId="77777777" w:rsidR="006E0F7F" w:rsidRDefault="006E0F7F" w:rsidP="006E0F7F">
      <w:pPr>
        <w:pStyle w:val="a9"/>
        <w:numPr>
          <w:ilvl w:val="0"/>
          <w:numId w:val="2"/>
        </w:numPr>
        <w:spacing w:after="160" w:line="360" w:lineRule="auto"/>
        <w:jc w:val="both"/>
        <w:rPr>
          <w:rFonts w:ascii="David" w:hAnsi="David"/>
          <w:sz w:val="26"/>
          <w:szCs w:val="26"/>
        </w:rPr>
      </w:pPr>
      <w:r>
        <w:rPr>
          <w:rFonts w:ascii="David" w:hAnsi="David"/>
          <w:sz w:val="26"/>
          <w:szCs w:val="26"/>
          <w:rtl/>
        </w:rPr>
        <w:t xml:space="preserve">הנאשם הורשע על פי הודאתו </w:t>
      </w:r>
      <w:r>
        <w:rPr>
          <w:rFonts w:ascii="David" w:hAnsi="David" w:hint="cs"/>
          <w:sz w:val="26"/>
          <w:szCs w:val="26"/>
          <w:rtl/>
        </w:rPr>
        <w:t xml:space="preserve">בכתב אישום מתוקן בעבירה של החזקת סם מסוכן מסוג קנביס במשקל 45 גרם שלא לצריכתו העצמית, לפי </w:t>
      </w:r>
      <w:hyperlink r:id="rId9" w:history="1">
        <w:r w:rsidR="00EE1DD1" w:rsidRPr="00EE1DD1">
          <w:rPr>
            <w:rStyle w:val="Hyperlink"/>
            <w:rFonts w:ascii="David" w:hAnsi="David" w:hint="eastAsia"/>
            <w:sz w:val="26"/>
            <w:szCs w:val="26"/>
            <w:rtl/>
          </w:rPr>
          <w:t>סעיף</w:t>
        </w:r>
        <w:r w:rsidR="00EE1DD1" w:rsidRPr="00EE1DD1">
          <w:rPr>
            <w:rStyle w:val="Hyperlink"/>
            <w:rFonts w:ascii="David" w:hAnsi="David"/>
            <w:sz w:val="26"/>
            <w:szCs w:val="26"/>
            <w:rtl/>
          </w:rPr>
          <w:t xml:space="preserve"> 7(א)(ג)</w:t>
        </w:r>
      </w:hyperlink>
      <w:r>
        <w:rPr>
          <w:rFonts w:ascii="David" w:hAnsi="David" w:hint="cs"/>
          <w:sz w:val="26"/>
          <w:szCs w:val="26"/>
          <w:rtl/>
        </w:rPr>
        <w:t xml:space="preserve"> רישא ל</w:t>
      </w:r>
      <w:hyperlink r:id="rId10" w:history="1">
        <w:r w:rsidR="002166DB" w:rsidRPr="002166DB">
          <w:rPr>
            <w:rFonts w:ascii="David" w:hAnsi="David"/>
            <w:color w:val="0000FF"/>
            <w:sz w:val="26"/>
            <w:szCs w:val="26"/>
            <w:u w:val="single"/>
            <w:rtl/>
          </w:rPr>
          <w:t>פקודת הסמים המסוכנים</w:t>
        </w:r>
      </w:hyperlink>
      <w:r>
        <w:rPr>
          <w:rFonts w:ascii="David" w:hAnsi="David" w:hint="cs"/>
          <w:sz w:val="26"/>
          <w:szCs w:val="26"/>
          <w:rtl/>
        </w:rPr>
        <w:t xml:space="preserve"> וזאת ביום 4.6.2021 ברכבו. </w:t>
      </w:r>
    </w:p>
    <w:p w14:paraId="4F623267" w14:textId="77777777" w:rsidR="006E0F7F" w:rsidRDefault="006E0F7F" w:rsidP="006E0F7F">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05347D3A" w14:textId="77777777" w:rsidR="006E0F7F" w:rsidRDefault="006E0F7F" w:rsidP="006E0F7F">
      <w:pPr>
        <w:pStyle w:val="a9"/>
        <w:numPr>
          <w:ilvl w:val="0"/>
          <w:numId w:val="2"/>
        </w:numPr>
        <w:spacing w:after="160" w:line="360" w:lineRule="auto"/>
        <w:jc w:val="both"/>
        <w:rPr>
          <w:rFonts w:ascii="David" w:hAnsi="David"/>
          <w:sz w:val="26"/>
          <w:szCs w:val="26"/>
        </w:rPr>
      </w:pPr>
      <w:r>
        <w:rPr>
          <w:rFonts w:ascii="David" w:hAnsi="David" w:hint="cs"/>
          <w:sz w:val="26"/>
          <w:szCs w:val="26"/>
          <w:rtl/>
        </w:rPr>
        <w:t>הצדדים הסכימו כי הנאשם יישלח לשירות המבחן, שלבקשת הסניגור יבחן גם את שאלת ביטול ההרשעה, כשעמדת המאשימה להרשעה.</w:t>
      </w:r>
    </w:p>
    <w:p w14:paraId="49B4CB73" w14:textId="77777777" w:rsidR="006E0F7F" w:rsidRPr="008A1478" w:rsidRDefault="006E0F7F" w:rsidP="006E0F7F">
      <w:pPr>
        <w:spacing w:after="160" w:line="360" w:lineRule="auto"/>
        <w:jc w:val="both"/>
        <w:rPr>
          <w:rFonts w:ascii="David" w:hAnsi="David"/>
          <w:b/>
          <w:bCs/>
          <w:sz w:val="26"/>
          <w:szCs w:val="26"/>
          <w:u w:val="single"/>
        </w:rPr>
      </w:pPr>
    </w:p>
    <w:p w14:paraId="37EDC927" w14:textId="77777777" w:rsidR="006E0F7F" w:rsidRDefault="006E0F7F" w:rsidP="006E0F7F">
      <w:pPr>
        <w:spacing w:after="160" w:line="360" w:lineRule="auto"/>
        <w:jc w:val="both"/>
        <w:rPr>
          <w:rFonts w:ascii="David" w:hAnsi="David"/>
          <w:b/>
          <w:bCs/>
          <w:sz w:val="26"/>
          <w:szCs w:val="26"/>
          <w:u w:val="single"/>
          <w:rtl/>
        </w:rPr>
      </w:pPr>
      <w:r>
        <w:rPr>
          <w:rFonts w:ascii="David" w:hAnsi="David"/>
          <w:b/>
          <w:bCs/>
          <w:sz w:val="26"/>
          <w:szCs w:val="26"/>
          <w:u w:val="single"/>
          <w:rtl/>
        </w:rPr>
        <w:t>תסקיר שירות המבחן</w:t>
      </w:r>
    </w:p>
    <w:p w14:paraId="384AB6DC" w14:textId="77777777" w:rsidR="006E0F7F" w:rsidRDefault="006E0F7F" w:rsidP="006E0F7F">
      <w:pPr>
        <w:pStyle w:val="a9"/>
        <w:numPr>
          <w:ilvl w:val="0"/>
          <w:numId w:val="2"/>
        </w:numPr>
        <w:spacing w:after="160" w:line="360" w:lineRule="auto"/>
        <w:jc w:val="both"/>
        <w:rPr>
          <w:rFonts w:ascii="David" w:hAnsi="David"/>
          <w:sz w:val="26"/>
          <w:szCs w:val="26"/>
          <w:rtl/>
        </w:rPr>
      </w:pPr>
      <w:r>
        <w:rPr>
          <w:rFonts w:ascii="David" w:hAnsi="David"/>
          <w:sz w:val="26"/>
          <w:szCs w:val="26"/>
          <w:rtl/>
        </w:rPr>
        <w:t>מהתסקיר שהוגש בעניינו של הנאשם</w:t>
      </w:r>
      <w:r>
        <w:rPr>
          <w:rFonts w:ascii="David" w:hAnsi="David" w:hint="cs"/>
          <w:sz w:val="26"/>
          <w:szCs w:val="26"/>
          <w:rtl/>
        </w:rPr>
        <w:t>,</w:t>
      </w:r>
      <w:r>
        <w:rPr>
          <w:rFonts w:ascii="David" w:hAnsi="David"/>
          <w:sz w:val="26"/>
          <w:szCs w:val="26"/>
          <w:rtl/>
        </w:rPr>
        <w:t xml:space="preserve"> עולה</w:t>
      </w:r>
      <w:r>
        <w:rPr>
          <w:rFonts w:ascii="David" w:hAnsi="David" w:hint="cs"/>
          <w:sz w:val="26"/>
          <w:szCs w:val="26"/>
          <w:rtl/>
        </w:rPr>
        <w:t xml:space="preserve"> כי מדובר בצעיר שמלאו לו לפני כחודש 20 שנה. הנאשם בן למשפחה מרובת ילדים המנהלת אורח חיים חרדי, אביו אברך ואמו לומדת מתוך מטרה להשתלב בשוק העבודה. לנאשם אין כל רישום פלילי או מב"דים. הוא התחנך במסגרות חרדיות אותן סיים בהצלחה וממשיך ללמוד במסגרת מתקדמת. הוא הציג לשירות המבחן מכתב מאת הרב במסגרת הלימודים המודע לביצוע העבירה שתיאר את הנאשם באופן חיובי, כמי שתורם לסביבתו, בוגר מכפי גילו ואדם נורמטיבי. גם אמו תיארה אותו כך ועמדה על הדינמיקה המשפחתית. הנאשם קיבל אחריות מלאה למעשים ומסר בדיקות שתן שנמצאו כולן נקיות. הוא סיפר כי לפני כשנתיים החל לצרוך קנביס על רקע חברתי, ולאחר מכן שימושו העמיק, ומכאן ביצוע העבירה. לדבריו קנה כמות גדולה לשימושו העצמי בשל החסכון בעלויות. הנאשם החל ללמוד את תחום הנדל"ן כדי לקבל הסמכה בו, אך על רקע ההליכים הפליליים הפסיק זאת וההמשך תלוי לדבריו, בתוצאת ההליכים. בנוסף הוא שוקל להתגייס לצה"ל. שירות המבחן התרשם מצעיר נורמטיבי בעל שאיפות חיוביות. השירות סבר נוכח גילו הצעיר של הנאשם, נסיבות ביצוע העבירה ושיתוף הפעולה שלו עם השירות כי יש מקום לבטל את ההרשעה על-מנת לאפשר לנאשם להתחיל את עתידו ללא עננה, וכן המליץ על הטלת של"ץ בהיקף 200 שעות וצו מבחן.</w:t>
      </w:r>
    </w:p>
    <w:p w14:paraId="2555D9A9" w14:textId="77777777" w:rsidR="006E0F7F" w:rsidRDefault="006E0F7F" w:rsidP="006E0F7F">
      <w:pPr>
        <w:spacing w:after="160" w:line="360" w:lineRule="auto"/>
        <w:jc w:val="both"/>
        <w:rPr>
          <w:rFonts w:ascii="David" w:hAnsi="David"/>
          <w:b/>
          <w:bCs/>
          <w:sz w:val="26"/>
          <w:szCs w:val="26"/>
          <w:u w:val="single"/>
          <w:rtl/>
        </w:rPr>
      </w:pPr>
    </w:p>
    <w:p w14:paraId="698BE3A9" w14:textId="77777777" w:rsidR="006E0F7F" w:rsidRDefault="006E0F7F" w:rsidP="006E0F7F">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36A9BE3C" w14:textId="77777777" w:rsidR="006E0F7F" w:rsidRPr="00771033" w:rsidRDefault="006E0F7F" w:rsidP="006E0F7F">
      <w:pPr>
        <w:pStyle w:val="a9"/>
        <w:numPr>
          <w:ilvl w:val="0"/>
          <w:numId w:val="2"/>
        </w:numPr>
        <w:spacing w:after="160" w:line="360" w:lineRule="auto"/>
        <w:jc w:val="both"/>
        <w:rPr>
          <w:rFonts w:ascii="David" w:hAnsi="David"/>
          <w:sz w:val="26"/>
          <w:szCs w:val="26"/>
          <w:rtl/>
        </w:rPr>
      </w:pPr>
      <w:r w:rsidRPr="00771033">
        <w:rPr>
          <w:rFonts w:ascii="David" w:hAnsi="David"/>
          <w:sz w:val="26"/>
          <w:szCs w:val="26"/>
          <w:rtl/>
        </w:rPr>
        <w:t xml:space="preserve">הצדדים </w:t>
      </w:r>
      <w:r>
        <w:rPr>
          <w:rFonts w:ascii="David" w:hAnsi="David" w:hint="cs"/>
          <w:sz w:val="26"/>
          <w:szCs w:val="26"/>
          <w:rtl/>
        </w:rPr>
        <w:t xml:space="preserve">הסכימו כי התיק צריך להסתיים בשל"ץ ובצו מבחן. ואולם המחלוקת נוגעת לשאלת ביטול ההרשעה כהמלצת שירות המבחן. המאשימה סברה כי בהיעדר נזק קונקרטי אין מקום לבטל את ההרשעה גם אם הייתה מוכנה להניח שנסיבות המקרה, יכולות היו לאפשר זאת.  הסניגור ביקש לאמץ את המלצת שירות המבחן על כל חלקיה. </w:t>
      </w:r>
    </w:p>
    <w:p w14:paraId="28F3D698" w14:textId="77777777" w:rsidR="006E0F7F" w:rsidRDefault="006E0F7F" w:rsidP="006E0F7F">
      <w:pPr>
        <w:spacing w:after="160" w:line="360" w:lineRule="auto"/>
        <w:jc w:val="both"/>
        <w:rPr>
          <w:rFonts w:ascii="David" w:hAnsi="David"/>
          <w:b/>
          <w:bCs/>
          <w:sz w:val="26"/>
          <w:szCs w:val="26"/>
          <w:u w:val="single"/>
        </w:rPr>
      </w:pPr>
    </w:p>
    <w:p w14:paraId="2D7C540B" w14:textId="77777777" w:rsidR="006E0F7F" w:rsidRDefault="006E0F7F" w:rsidP="006E0F7F">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15B10723" w14:textId="77777777" w:rsidR="006E0F7F" w:rsidRDefault="006E0F7F" w:rsidP="006E0F7F">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w:t>
      </w:r>
      <w:r>
        <w:rPr>
          <w:rFonts w:ascii="David" w:hAnsi="David" w:hint="cs"/>
          <w:sz w:val="26"/>
          <w:szCs w:val="26"/>
          <w:rtl/>
        </w:rPr>
        <w:t>נסיבות ביצוע העבירה ומידת אשמו של הנאשם, ו</w:t>
      </w:r>
      <w:r>
        <w:rPr>
          <w:rFonts w:ascii="David" w:hAnsi="David"/>
          <w:sz w:val="26"/>
          <w:szCs w:val="26"/>
          <w:rtl/>
        </w:rPr>
        <w:t xml:space="preserve">מדיניות הענישה. </w:t>
      </w:r>
    </w:p>
    <w:p w14:paraId="436B74B9" w14:textId="77777777" w:rsidR="006E0F7F" w:rsidRDefault="006E0F7F" w:rsidP="006E0F7F">
      <w:pPr>
        <w:pStyle w:val="a9"/>
        <w:numPr>
          <w:ilvl w:val="0"/>
          <w:numId w:val="2"/>
        </w:numPr>
        <w:spacing w:after="160" w:line="360" w:lineRule="auto"/>
        <w:jc w:val="both"/>
        <w:rPr>
          <w:rFonts w:ascii="David" w:hAnsi="David"/>
          <w:sz w:val="26"/>
          <w:szCs w:val="26"/>
        </w:rPr>
      </w:pPr>
      <w:r>
        <w:rPr>
          <w:rFonts w:ascii="David" w:hAnsi="David"/>
          <w:b/>
          <w:bCs/>
          <w:sz w:val="26"/>
          <w:szCs w:val="26"/>
          <w:rtl/>
        </w:rPr>
        <w:lastRenderedPageBreak/>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 xml:space="preserve">שלום הציבור ובריאותו. מידת הפגיעה בערכים המוגנים נמוכה. </w:t>
      </w:r>
    </w:p>
    <w:p w14:paraId="0C69C117" w14:textId="77777777" w:rsidR="006E0F7F" w:rsidRDefault="006E0F7F" w:rsidP="006E0F7F">
      <w:pPr>
        <w:pStyle w:val="a9"/>
        <w:numPr>
          <w:ilvl w:val="0"/>
          <w:numId w:val="2"/>
        </w:numPr>
        <w:spacing w:after="160" w:line="360" w:lineRule="auto"/>
        <w:jc w:val="both"/>
        <w:rPr>
          <w:rFonts w:ascii="David" w:hAnsi="David"/>
          <w:sz w:val="26"/>
          <w:szCs w:val="26"/>
        </w:rPr>
      </w:pPr>
      <w:r w:rsidRPr="00C645BE">
        <w:rPr>
          <w:rFonts w:ascii="David" w:hAnsi="David"/>
          <w:b/>
          <w:bCs/>
          <w:sz w:val="26"/>
          <w:szCs w:val="26"/>
          <w:rtl/>
        </w:rPr>
        <w:t xml:space="preserve">אשר </w:t>
      </w:r>
      <w:r w:rsidRPr="00C645BE">
        <w:rPr>
          <w:rFonts w:ascii="David" w:hAnsi="David" w:hint="cs"/>
          <w:b/>
          <w:bCs/>
          <w:sz w:val="26"/>
          <w:szCs w:val="26"/>
          <w:rtl/>
        </w:rPr>
        <w:t>ל</w:t>
      </w:r>
      <w:r w:rsidRPr="00C645BE">
        <w:rPr>
          <w:rFonts w:ascii="David" w:hAnsi="David"/>
          <w:b/>
          <w:bCs/>
          <w:sz w:val="26"/>
          <w:szCs w:val="26"/>
          <w:rtl/>
        </w:rPr>
        <w:t>נסיבות הקשורות בביצוע העבירה</w:t>
      </w:r>
      <w:r w:rsidRPr="00C645BE">
        <w:rPr>
          <w:rFonts w:ascii="David" w:hAnsi="David"/>
          <w:sz w:val="26"/>
          <w:szCs w:val="26"/>
          <w:rtl/>
        </w:rPr>
        <w:t>,</w:t>
      </w:r>
      <w:r>
        <w:rPr>
          <w:rFonts w:ascii="David" w:hAnsi="David"/>
          <w:sz w:val="26"/>
          <w:szCs w:val="26"/>
          <w:rtl/>
        </w:rPr>
        <w:t xml:space="preserve"> בין הנסיבות הקשורות בביצוע העבירה יש לשקול את אלה, לעניין קביעת המתחם:</w:t>
      </w:r>
      <w:r>
        <w:rPr>
          <w:rFonts w:ascii="David" w:hAnsi="David" w:hint="cs"/>
          <w:sz w:val="26"/>
          <w:szCs w:val="26"/>
          <w:rtl/>
        </w:rPr>
        <w:t xml:space="preserve"> הנאשם החזיק בסם "קל" מסוג קנביס בכמות של כ-45 גרם שלדבריו נועדה לצריכתו העצמית, וזאת ברכבו. הסם לא היה מחולק ולכן אין אינדיקציה לכך שהתכוון לסחור בו, ולכן הדבר מחזק את טענתו בדבר הצריכה העצמית, אם כי הודה בעבירה של החזקה שלא לצריכה עצמית. הנאשם היה במעבר בין הקטינות לבגירות בעת ביצוע העבירה, ויש לייחס את ביצוע העבירה לגילו הצעיר ולחוסר שיקול הדעת שנלווה לעתים לגיל זה. הואיל ומדובר בסם "קל" בכמות לא גדולה במיוחד, הנזק שנגרם מינורי וכך גם הנזק הפוטנציאלי. </w:t>
      </w:r>
    </w:p>
    <w:p w14:paraId="502147B3" w14:textId="77777777" w:rsidR="006E0F7F" w:rsidRDefault="006E0F7F" w:rsidP="006E0F7F">
      <w:pPr>
        <w:pStyle w:val="a9"/>
        <w:numPr>
          <w:ilvl w:val="0"/>
          <w:numId w:val="2"/>
        </w:numPr>
        <w:spacing w:after="160" w:line="360" w:lineRule="auto"/>
        <w:jc w:val="both"/>
        <w:rPr>
          <w:rFonts w:ascii="David" w:hAnsi="David"/>
          <w:b/>
          <w:bCs/>
          <w:sz w:val="26"/>
          <w:szCs w:val="26"/>
          <w:u w:val="single"/>
        </w:rPr>
      </w:pPr>
      <w:r w:rsidRPr="00184BFF">
        <w:rPr>
          <w:rFonts w:ascii="David" w:hAnsi="David"/>
          <w:b/>
          <w:bCs/>
          <w:sz w:val="26"/>
          <w:szCs w:val="26"/>
          <w:rtl/>
        </w:rPr>
        <w:t xml:space="preserve">אשר למדיניות הענישה הנוהגת, </w:t>
      </w:r>
      <w:r w:rsidRPr="00184BFF">
        <w:rPr>
          <w:rFonts w:ascii="David" w:hAnsi="David"/>
          <w:sz w:val="26"/>
          <w:szCs w:val="26"/>
          <w:rtl/>
        </w:rPr>
        <w:t xml:space="preserve">סקירת הפסיקה בנסיבות דומות </w:t>
      </w:r>
      <w:r w:rsidRPr="00184BFF">
        <w:rPr>
          <w:rFonts w:ascii="David" w:hAnsi="David" w:hint="cs"/>
          <w:sz w:val="26"/>
          <w:szCs w:val="26"/>
          <w:rtl/>
        </w:rPr>
        <w:t xml:space="preserve">ואף חמורות מאלה מלמדת שאינה מחמירה. </w:t>
      </w:r>
    </w:p>
    <w:p w14:paraId="27C88EA5" w14:textId="77777777" w:rsidR="006E0F7F" w:rsidRDefault="006E0F7F" w:rsidP="006E0F7F">
      <w:pPr>
        <w:pStyle w:val="a9"/>
        <w:spacing w:after="160" w:line="360" w:lineRule="auto"/>
        <w:ind w:left="360"/>
        <w:jc w:val="both"/>
        <w:rPr>
          <w:rFonts w:ascii="David" w:hAnsi="David"/>
          <w:sz w:val="26"/>
          <w:szCs w:val="26"/>
          <w:rtl/>
        </w:rPr>
      </w:pPr>
    </w:p>
    <w:p w14:paraId="54152A01" w14:textId="77777777" w:rsidR="006E0F7F" w:rsidRDefault="002166DB" w:rsidP="006E0F7F">
      <w:pPr>
        <w:pStyle w:val="a9"/>
        <w:numPr>
          <w:ilvl w:val="0"/>
          <w:numId w:val="3"/>
        </w:numPr>
        <w:spacing w:after="160" w:line="360" w:lineRule="auto"/>
        <w:jc w:val="both"/>
        <w:rPr>
          <w:rFonts w:ascii="David" w:hAnsi="David"/>
          <w:sz w:val="26"/>
          <w:szCs w:val="26"/>
          <w:rtl/>
        </w:rPr>
      </w:pPr>
      <w:hyperlink r:id="rId11" w:history="1">
        <w:r w:rsidRPr="002166DB">
          <w:rPr>
            <w:rFonts w:ascii="David" w:hAnsi="David"/>
            <w:color w:val="0000FF"/>
            <w:sz w:val="26"/>
            <w:szCs w:val="26"/>
            <w:u w:val="single"/>
            <w:rtl/>
          </w:rPr>
          <w:t>רע"פ 8388/22</w:t>
        </w:r>
      </w:hyperlink>
      <w:r w:rsidR="006E0F7F">
        <w:rPr>
          <w:rFonts w:ascii="David" w:hAnsi="David" w:hint="cs"/>
          <w:sz w:val="26"/>
          <w:szCs w:val="26"/>
          <w:rtl/>
        </w:rPr>
        <w:t xml:space="preserve"> </w:t>
      </w:r>
      <w:r w:rsidR="006E0F7F" w:rsidRPr="004C0735">
        <w:rPr>
          <w:rFonts w:ascii="David" w:hAnsi="David" w:hint="cs"/>
          <w:b/>
          <w:bCs/>
          <w:sz w:val="26"/>
          <w:szCs w:val="26"/>
          <w:rtl/>
        </w:rPr>
        <w:t>אביבי נ' מ"י</w:t>
      </w:r>
      <w:r w:rsidR="006E0F7F">
        <w:rPr>
          <w:rFonts w:ascii="David" w:hAnsi="David" w:hint="cs"/>
          <w:sz w:val="26"/>
          <w:szCs w:val="26"/>
          <w:rtl/>
        </w:rPr>
        <w:t xml:space="preserve"> (מיום 8.12.2022) </w:t>
      </w:r>
      <w:r w:rsidR="006E0F7F">
        <w:rPr>
          <w:rFonts w:ascii="David" w:hAnsi="David"/>
          <w:sz w:val="26"/>
          <w:szCs w:val="26"/>
          <w:rtl/>
        </w:rPr>
        <w:t>–</w:t>
      </w:r>
      <w:r w:rsidR="006E0F7F">
        <w:rPr>
          <w:rFonts w:ascii="David" w:hAnsi="David" w:hint="cs"/>
          <w:sz w:val="26"/>
          <w:szCs w:val="26"/>
          <w:rtl/>
        </w:rPr>
        <w:t xml:space="preserve"> בקשת רשות ערעור על תיק שהחל לפניי שבו גזרתי על נאשם בנסיבות חמורות של סחר בסמים חוזר ונשנה 16 חודשי מאסר. תיק זה מובא כאסמכתא למתחם העונש שנקבע על-ידי ואושר ע"י בית המשפט המחוזי וביהמ"ש העליון </w:t>
      </w:r>
      <w:r w:rsidR="006E0F7F">
        <w:rPr>
          <w:rFonts w:ascii="David" w:hAnsi="David"/>
          <w:sz w:val="26"/>
          <w:szCs w:val="26"/>
          <w:rtl/>
        </w:rPr>
        <w:t>–</w:t>
      </w:r>
      <w:r w:rsidR="006E0F7F">
        <w:rPr>
          <w:rFonts w:ascii="David" w:hAnsi="David" w:hint="cs"/>
          <w:sz w:val="26"/>
          <w:szCs w:val="26"/>
          <w:rtl/>
        </w:rPr>
        <w:t xml:space="preserve"> מאסר מותנה או של"ץ ועד 6 חודשי מאסר בנסיבות של החזקת 150 גרם קנביס במונית (נוגע לאחד מהתיקים). העונש אינו רלבנטי נוכח מכלול הנסיבות.</w:t>
      </w:r>
    </w:p>
    <w:p w14:paraId="4AF94EF1" w14:textId="77777777" w:rsidR="006E0F7F" w:rsidRDefault="006E0F7F" w:rsidP="006E0F7F">
      <w:pPr>
        <w:pStyle w:val="a9"/>
        <w:spacing w:after="160" w:line="360" w:lineRule="auto"/>
        <w:ind w:left="360"/>
        <w:jc w:val="both"/>
        <w:rPr>
          <w:rFonts w:ascii="David" w:hAnsi="David"/>
          <w:sz w:val="26"/>
          <w:szCs w:val="26"/>
          <w:rtl/>
        </w:rPr>
      </w:pPr>
    </w:p>
    <w:p w14:paraId="59564093" w14:textId="77777777" w:rsidR="006E0F7F" w:rsidRDefault="006E0F7F" w:rsidP="006E0F7F">
      <w:pPr>
        <w:pStyle w:val="a9"/>
        <w:numPr>
          <w:ilvl w:val="0"/>
          <w:numId w:val="3"/>
        </w:numPr>
        <w:spacing w:after="160" w:line="360" w:lineRule="auto"/>
        <w:jc w:val="both"/>
        <w:rPr>
          <w:rFonts w:ascii="David" w:hAnsi="David"/>
          <w:sz w:val="26"/>
          <w:szCs w:val="26"/>
          <w:rtl/>
        </w:rPr>
      </w:pPr>
      <w:r w:rsidRPr="00184BFF">
        <w:rPr>
          <w:rFonts w:ascii="David" w:hAnsi="David" w:hint="cs"/>
          <w:sz w:val="26"/>
          <w:szCs w:val="26"/>
          <w:rtl/>
        </w:rPr>
        <w:t xml:space="preserve">רע"פ 4212/22 </w:t>
      </w:r>
      <w:r w:rsidRPr="004C0735">
        <w:rPr>
          <w:rFonts w:ascii="David" w:hAnsi="David" w:hint="cs"/>
          <w:b/>
          <w:bCs/>
          <w:sz w:val="26"/>
          <w:szCs w:val="26"/>
          <w:rtl/>
        </w:rPr>
        <w:t>יצחק נ' מ"י</w:t>
      </w:r>
      <w:r>
        <w:rPr>
          <w:rFonts w:ascii="David" w:hAnsi="David" w:hint="cs"/>
          <w:sz w:val="26"/>
          <w:szCs w:val="26"/>
          <w:rtl/>
        </w:rPr>
        <w:t xml:space="preserve"> (מיום 7.7.2022) </w:t>
      </w:r>
      <w:r>
        <w:rPr>
          <w:rFonts w:ascii="David" w:hAnsi="David"/>
          <w:sz w:val="26"/>
          <w:szCs w:val="26"/>
          <w:rtl/>
        </w:rPr>
        <w:t>–</w:t>
      </w:r>
      <w:r>
        <w:rPr>
          <w:rFonts w:ascii="David" w:hAnsi="David" w:hint="cs"/>
          <w:sz w:val="26"/>
          <w:szCs w:val="26"/>
          <w:rtl/>
        </w:rPr>
        <w:t xml:space="preserve"> הנאשם החזיק ברכבו 150 גרם קנביס מוכנים לחלוקה. אושר מתחם שבין מאסר מותנה ל-10 חודשי מאסר ועונש של 180 שעות של"ץ, פסילה על-תנאי וקנס בסך 3,000 ₪. שם הותרה ההרשעה על כנה, בין היתר נוכח נסיבות העבירה החמורות בהרבה ממקרנו ומצביעות על נסיבות של הכנה לסחר.</w:t>
      </w:r>
    </w:p>
    <w:p w14:paraId="5CF83D1D" w14:textId="77777777" w:rsidR="006E0F7F" w:rsidRDefault="006E0F7F" w:rsidP="006E0F7F">
      <w:pPr>
        <w:pStyle w:val="a9"/>
        <w:spacing w:after="160" w:line="360" w:lineRule="auto"/>
        <w:ind w:left="360"/>
        <w:jc w:val="both"/>
        <w:rPr>
          <w:rFonts w:ascii="David" w:hAnsi="David"/>
          <w:sz w:val="26"/>
          <w:szCs w:val="26"/>
          <w:rtl/>
        </w:rPr>
      </w:pPr>
    </w:p>
    <w:p w14:paraId="3A4D6916" w14:textId="77777777" w:rsidR="006E0F7F" w:rsidRDefault="002166DB" w:rsidP="006E0F7F">
      <w:pPr>
        <w:pStyle w:val="a9"/>
        <w:numPr>
          <w:ilvl w:val="0"/>
          <w:numId w:val="3"/>
        </w:numPr>
        <w:spacing w:after="160" w:line="360" w:lineRule="auto"/>
        <w:jc w:val="both"/>
        <w:rPr>
          <w:rFonts w:ascii="David" w:hAnsi="David"/>
          <w:sz w:val="26"/>
          <w:szCs w:val="26"/>
          <w:rtl/>
        </w:rPr>
      </w:pPr>
      <w:hyperlink r:id="rId12" w:history="1">
        <w:r w:rsidRPr="002166DB">
          <w:rPr>
            <w:rFonts w:ascii="David" w:hAnsi="David"/>
            <w:color w:val="0000FF"/>
            <w:sz w:val="26"/>
            <w:szCs w:val="26"/>
            <w:u w:val="single"/>
            <w:rtl/>
          </w:rPr>
          <w:t>רע"פ 3059/21</w:t>
        </w:r>
      </w:hyperlink>
      <w:r w:rsidR="006E0F7F">
        <w:rPr>
          <w:rFonts w:ascii="David" w:hAnsi="David" w:hint="cs"/>
          <w:sz w:val="26"/>
          <w:szCs w:val="26"/>
          <w:rtl/>
        </w:rPr>
        <w:t xml:space="preserve"> </w:t>
      </w:r>
      <w:r w:rsidR="006E0F7F" w:rsidRPr="004C0735">
        <w:rPr>
          <w:rFonts w:ascii="David" w:hAnsi="David" w:hint="cs"/>
          <w:b/>
          <w:bCs/>
          <w:sz w:val="26"/>
          <w:szCs w:val="26"/>
          <w:rtl/>
        </w:rPr>
        <w:t>ימין נ' מ"י</w:t>
      </w:r>
      <w:r w:rsidR="006E0F7F">
        <w:rPr>
          <w:rFonts w:ascii="David" w:hAnsi="David" w:hint="cs"/>
          <w:sz w:val="26"/>
          <w:szCs w:val="26"/>
          <w:rtl/>
        </w:rPr>
        <w:t xml:space="preserve"> (מיום 5.5.2021) </w:t>
      </w:r>
      <w:r w:rsidR="006E0F7F">
        <w:rPr>
          <w:rFonts w:ascii="David" w:hAnsi="David"/>
          <w:sz w:val="26"/>
          <w:szCs w:val="26"/>
          <w:rtl/>
        </w:rPr>
        <w:t>–</w:t>
      </w:r>
      <w:r w:rsidR="006E0F7F">
        <w:rPr>
          <w:rFonts w:ascii="David" w:hAnsi="David" w:hint="cs"/>
          <w:sz w:val="26"/>
          <w:szCs w:val="26"/>
          <w:rtl/>
        </w:rPr>
        <w:t xml:space="preserve"> הנאשם הורשע בחמש עבירות סחר ובהחזקה שלא לצריכה עצמית של 50 גרם קנביס מחולק למנות, יחד עם מזומן בסך 25,000 ₪ ומשקל. באישום ההחזקה שלא לצריכה עצמית בנסיבות נקבע מתחם שבין מספר חודשי מאסר ועד 12 חודשים, והעונש הכולל שאושר עמד על 8 חודשי מאסר בעבודות שירות. כמובן שמדובר בנסיבות חמורות ממקרנו שמעידות על כוונה לסחור.</w:t>
      </w:r>
    </w:p>
    <w:p w14:paraId="46C54BE1" w14:textId="77777777" w:rsidR="006E0F7F" w:rsidRPr="00184BFF" w:rsidRDefault="006E0F7F" w:rsidP="006E0F7F">
      <w:pPr>
        <w:pStyle w:val="a9"/>
        <w:spacing w:after="160" w:line="360" w:lineRule="auto"/>
        <w:ind w:left="360"/>
        <w:jc w:val="both"/>
        <w:rPr>
          <w:rFonts w:ascii="David" w:hAnsi="David"/>
          <w:sz w:val="26"/>
          <w:szCs w:val="26"/>
          <w:u w:val="single"/>
          <w:rtl/>
        </w:rPr>
      </w:pPr>
    </w:p>
    <w:p w14:paraId="19FCDD3E" w14:textId="77777777" w:rsidR="006E0F7F" w:rsidRDefault="006E0F7F" w:rsidP="006E0F7F">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מאסר מותנה ו/או של"ץ או שניהם, ועד 5 חודשי מאסר. </w:t>
      </w:r>
    </w:p>
    <w:p w14:paraId="14C05996" w14:textId="77777777" w:rsidR="006E0F7F" w:rsidRDefault="006E0F7F" w:rsidP="006E0F7F">
      <w:pPr>
        <w:spacing w:after="160" w:line="360" w:lineRule="auto"/>
        <w:jc w:val="both"/>
        <w:rPr>
          <w:rFonts w:ascii="David" w:hAnsi="David"/>
          <w:b/>
          <w:bCs/>
          <w:sz w:val="26"/>
          <w:szCs w:val="26"/>
          <w:rtl/>
        </w:rPr>
      </w:pPr>
    </w:p>
    <w:p w14:paraId="32397C9A" w14:textId="77777777" w:rsidR="006E0F7F" w:rsidRDefault="006E0F7F" w:rsidP="006E0F7F">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p>
    <w:p w14:paraId="626DE0C2" w14:textId="77777777" w:rsidR="006E0F7F" w:rsidRDefault="006E0F7F" w:rsidP="006E0F7F">
      <w:pPr>
        <w:pStyle w:val="a9"/>
        <w:numPr>
          <w:ilvl w:val="0"/>
          <w:numId w:val="2"/>
        </w:numPr>
        <w:spacing w:after="160" w:line="360" w:lineRule="auto"/>
        <w:jc w:val="both"/>
        <w:rPr>
          <w:rFonts w:ascii="David" w:hAnsi="David"/>
          <w:sz w:val="26"/>
          <w:szCs w:val="26"/>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מאוד בראשית חייו הבוגרים. עד היום ניהל אורח חיים נורמטיבי וזהו תיקו היחיד. הוא קיבל אחריות מלאה למעשים, מסר בדיקות שתן נקיות ויש לו שאיפות נורמטיביות הן בתחום השירות הצבאי והן ביחס לתחום התעסוקתי. לכן יש למקמו בתחתית המתחם. </w:t>
      </w:r>
    </w:p>
    <w:p w14:paraId="2C5450E3" w14:textId="77777777" w:rsidR="006E0F7F" w:rsidRPr="00273803" w:rsidRDefault="006E0F7F" w:rsidP="006E0F7F">
      <w:pPr>
        <w:spacing w:after="160" w:line="360" w:lineRule="auto"/>
        <w:jc w:val="both"/>
        <w:rPr>
          <w:rFonts w:ascii="David" w:hAnsi="David"/>
          <w:sz w:val="26"/>
          <w:szCs w:val="26"/>
          <w:rtl/>
        </w:rPr>
      </w:pPr>
    </w:p>
    <w:p w14:paraId="39AFE936" w14:textId="77777777" w:rsidR="006E0F7F" w:rsidRDefault="006E0F7F" w:rsidP="006E0F7F">
      <w:pPr>
        <w:spacing w:after="160" w:line="360" w:lineRule="auto"/>
        <w:jc w:val="both"/>
        <w:rPr>
          <w:rFonts w:ascii="David" w:hAnsi="David"/>
          <w:sz w:val="26"/>
          <w:szCs w:val="26"/>
          <w:rtl/>
        </w:rPr>
      </w:pPr>
      <w:r>
        <w:rPr>
          <w:rFonts w:ascii="David" w:hAnsi="David" w:hint="cs"/>
          <w:b/>
          <w:bCs/>
          <w:sz w:val="26"/>
          <w:szCs w:val="26"/>
          <w:u w:val="single"/>
          <w:rtl/>
        </w:rPr>
        <w:t xml:space="preserve">ביטול </w:t>
      </w:r>
      <w:r>
        <w:rPr>
          <w:rFonts w:ascii="David" w:hAnsi="David"/>
          <w:b/>
          <w:bCs/>
          <w:sz w:val="26"/>
          <w:szCs w:val="26"/>
          <w:u w:val="single"/>
          <w:rtl/>
        </w:rPr>
        <w:t>הרשעה</w:t>
      </w:r>
      <w:r>
        <w:rPr>
          <w:rFonts w:ascii="David" w:hAnsi="David"/>
          <w:sz w:val="26"/>
          <w:szCs w:val="26"/>
          <w:rtl/>
        </w:rPr>
        <w:t xml:space="preserve"> </w:t>
      </w:r>
    </w:p>
    <w:p w14:paraId="2C9280CE" w14:textId="77777777" w:rsidR="006E0F7F" w:rsidRDefault="006E0F7F" w:rsidP="006E0F7F">
      <w:pPr>
        <w:pStyle w:val="a9"/>
        <w:numPr>
          <w:ilvl w:val="0"/>
          <w:numId w:val="2"/>
        </w:numPr>
        <w:spacing w:after="160" w:line="360" w:lineRule="auto"/>
        <w:jc w:val="both"/>
        <w:rPr>
          <w:rFonts w:ascii="David" w:hAnsi="David"/>
          <w:sz w:val="26"/>
          <w:szCs w:val="26"/>
          <w:rtl/>
        </w:rPr>
      </w:pPr>
      <w:r>
        <w:rPr>
          <w:rFonts w:ascii="David" w:hAnsi="David"/>
          <w:sz w:val="26"/>
          <w:szCs w:val="26"/>
          <w:rtl/>
        </w:rPr>
        <w:t>בידוע, שעה שנמצא כי נאשם ביצע את העבירות המיוחסות לו, יש להרשיעו. זהו הכלל. אי-הרשעה הוא היוצא מן הכלל. ב</w:t>
      </w:r>
      <w:hyperlink r:id="rId13" w:history="1">
        <w:r w:rsidR="002166DB" w:rsidRPr="002166DB">
          <w:rPr>
            <w:rFonts w:ascii="David" w:hAnsi="David"/>
            <w:color w:val="0000FF"/>
            <w:sz w:val="26"/>
            <w:szCs w:val="26"/>
            <w:u w:val="single"/>
            <w:rtl/>
          </w:rPr>
          <w:t>ע"פ 2083/96</w:t>
        </w:r>
      </w:hyperlink>
      <w:r>
        <w:rPr>
          <w:rFonts w:ascii="David" w:hAnsi="David"/>
          <w:sz w:val="26"/>
          <w:szCs w:val="26"/>
          <w:rtl/>
        </w:rPr>
        <w:t xml:space="preserve"> </w:t>
      </w:r>
      <w:r>
        <w:rPr>
          <w:rFonts w:ascii="David" w:hAnsi="David"/>
          <w:b/>
          <w:bCs/>
          <w:sz w:val="26"/>
          <w:szCs w:val="26"/>
          <w:rtl/>
        </w:rPr>
        <w:t>כתב נ' מ"י</w:t>
      </w:r>
      <w:r>
        <w:rPr>
          <w:rFonts w:ascii="David" w:hAnsi="David"/>
          <w:sz w:val="26"/>
          <w:szCs w:val="26"/>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14" w:history="1">
        <w:r w:rsidR="002166DB" w:rsidRPr="002166DB">
          <w:rPr>
            <w:rFonts w:ascii="David" w:hAnsi="David"/>
            <w:color w:val="0000FF"/>
            <w:sz w:val="26"/>
            <w:szCs w:val="26"/>
            <w:u w:val="single"/>
            <w:rtl/>
          </w:rPr>
          <w:t>ע"פ 5985/13</w:t>
        </w:r>
      </w:hyperlink>
      <w:r>
        <w:rPr>
          <w:rFonts w:ascii="David" w:hAnsi="David"/>
          <w:sz w:val="26"/>
          <w:szCs w:val="26"/>
          <w:rtl/>
        </w:rPr>
        <w:t xml:space="preserve"> </w:t>
      </w:r>
      <w:r>
        <w:rPr>
          <w:rFonts w:ascii="David" w:hAnsi="David"/>
          <w:b/>
          <w:bCs/>
          <w:sz w:val="26"/>
          <w:szCs w:val="26"/>
          <w:rtl/>
        </w:rPr>
        <w:t>אבן נ' מ"י</w:t>
      </w:r>
      <w:r>
        <w:rPr>
          <w:rFonts w:ascii="David" w:hAnsi="David"/>
          <w:sz w:val="26"/>
          <w:szCs w:val="26"/>
          <w:rtl/>
        </w:rPr>
        <w:t xml:space="preserve"> (מיום 2.4.2014) בפסקאות 6 ו-7. </w:t>
      </w:r>
      <w:r>
        <w:rPr>
          <w:rFonts w:ascii="David" w:hAnsi="David" w:hint="cs"/>
          <w:sz w:val="26"/>
          <w:szCs w:val="26"/>
          <w:rtl/>
        </w:rPr>
        <w:t xml:space="preserve"> אשר לתנאי הראשון, מדובר בנסיבות קלות של ביצוע העבירה נוכח טיב הסם, והקביעה כי לא הייתה כוונה לסחור בו והוא נועד לשימוש עצמי. מעבר לכך, יש לקחת בחשבון את מדיניות הלגליזציה בתחום הקנביס כנסיבה לקולה. מכאן שהנסיבות מאפשרות ביטול הרשעה. אשר לתנאי השני, מדובר בצעיר בתחילת דרכו בחיים, ויש לתת משקל לאורחותיו הנורמטיביות ולשאיפותיו לשרת בצבא ולתעסוקה הדורשת רישוי (תיווך בנדל"ן). בנסיבות אלו הותרת ההרשעה על כנה תהא בגדר כתם מיותר על עתידו הקרוב של הנאשם. הואיל וזוהי מעידתו היחידה ומדובר באדם נורמטיבי, תוצאה זו אינה מידתית ותפגע בסיכויי השתלבותו של הנאשם בשירות צבאי או בתעסוקה. לכן מבטל את ההרשעה. מפנה ל</w:t>
      </w:r>
      <w:hyperlink r:id="rId15" w:history="1">
        <w:r w:rsidR="002166DB" w:rsidRPr="002166DB">
          <w:rPr>
            <w:rFonts w:ascii="David" w:hAnsi="David"/>
            <w:color w:val="0000FF"/>
            <w:sz w:val="26"/>
            <w:szCs w:val="26"/>
            <w:u w:val="single"/>
            <w:rtl/>
          </w:rPr>
          <w:t>עפ"ג (ירושלים) 43341-10-19</w:t>
        </w:r>
      </w:hyperlink>
      <w:r>
        <w:rPr>
          <w:rFonts w:ascii="David" w:hAnsi="David" w:hint="cs"/>
          <w:sz w:val="26"/>
          <w:szCs w:val="26"/>
          <w:rtl/>
        </w:rPr>
        <w:t xml:space="preserve"> </w:t>
      </w:r>
      <w:r w:rsidRPr="004C0735">
        <w:rPr>
          <w:rFonts w:ascii="David" w:hAnsi="David" w:hint="cs"/>
          <w:b/>
          <w:bCs/>
          <w:sz w:val="26"/>
          <w:szCs w:val="26"/>
          <w:rtl/>
        </w:rPr>
        <w:t>ברודנשל נ' מ"י</w:t>
      </w:r>
      <w:r>
        <w:rPr>
          <w:rFonts w:ascii="David" w:hAnsi="David" w:hint="cs"/>
          <w:sz w:val="26"/>
          <w:szCs w:val="26"/>
          <w:rtl/>
        </w:rPr>
        <w:t xml:space="preserve"> (מיום 21.10.2020) שם קיבל בית המשפט המחוזי ערעור על הרשעת הנאשם וביטל את הרשעתו. דובר בעבירה של החזקת אגרופן, ושם, ללא הוכחת נזק קונקרטי, והתבסס על נסיבות אישיות, גיל צעיר כגילו של הנאשם לפניי, עיסוק בנדל"ן ונסיבות רפואיות, בוטלה ההרשעה.  מקל וחומר ניתן לגזור למקרנו.</w:t>
      </w:r>
    </w:p>
    <w:p w14:paraId="0B641D8E" w14:textId="77777777" w:rsidR="006E0F7F" w:rsidRDefault="006E0F7F" w:rsidP="006E0F7F">
      <w:pPr>
        <w:spacing w:after="160" w:line="252" w:lineRule="auto"/>
        <w:rPr>
          <w:rFonts w:ascii="David" w:hAnsi="David"/>
          <w:sz w:val="26"/>
          <w:szCs w:val="26"/>
          <w:rtl/>
        </w:rPr>
      </w:pPr>
    </w:p>
    <w:p w14:paraId="1ACE8557" w14:textId="77777777" w:rsidR="006E0F7F" w:rsidRDefault="006E0F7F" w:rsidP="006E0F7F">
      <w:pPr>
        <w:spacing w:after="160" w:line="360" w:lineRule="auto"/>
        <w:jc w:val="both"/>
        <w:rPr>
          <w:rFonts w:ascii="David" w:hAnsi="David"/>
          <w:sz w:val="26"/>
          <w:szCs w:val="26"/>
          <w:rtl/>
        </w:rPr>
      </w:pPr>
      <w:r>
        <w:rPr>
          <w:rFonts w:ascii="David" w:hAnsi="David"/>
          <w:b/>
          <w:bCs/>
          <w:sz w:val="26"/>
          <w:szCs w:val="26"/>
          <w:u w:val="single"/>
          <w:rtl/>
        </w:rPr>
        <w:t>המיקום במתחם</w:t>
      </w:r>
      <w:r>
        <w:rPr>
          <w:rFonts w:ascii="David" w:hAnsi="David"/>
          <w:sz w:val="26"/>
          <w:szCs w:val="26"/>
          <w:rtl/>
        </w:rPr>
        <w:t xml:space="preserve">  </w:t>
      </w:r>
    </w:p>
    <w:p w14:paraId="7FDE0948" w14:textId="77777777" w:rsidR="006E0F7F" w:rsidRDefault="006E0F7F" w:rsidP="006E0F7F">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בנסיבות שתוארו לעיל יש מקום למקם את הנאשם בתחתית המתחם. </w:t>
      </w:r>
    </w:p>
    <w:p w14:paraId="04171595" w14:textId="77777777" w:rsidR="006E0F7F" w:rsidRDefault="006E0F7F" w:rsidP="006E0F7F">
      <w:pPr>
        <w:spacing w:after="160" w:line="360" w:lineRule="auto"/>
        <w:jc w:val="both"/>
        <w:rPr>
          <w:rFonts w:ascii="David" w:hAnsi="David"/>
          <w:b/>
          <w:bCs/>
          <w:sz w:val="26"/>
          <w:szCs w:val="26"/>
          <w:u w:val="single"/>
          <w:rtl/>
        </w:rPr>
      </w:pPr>
    </w:p>
    <w:p w14:paraId="04A3A383" w14:textId="77777777" w:rsidR="006E0F7F" w:rsidRDefault="006E0F7F" w:rsidP="006E0F7F">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14C49CC7" w14:textId="77777777" w:rsidR="006E0F7F" w:rsidRDefault="006E0F7F" w:rsidP="006E0F7F">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55BF3D02" w14:textId="77777777" w:rsidR="006E0F7F" w:rsidRDefault="006E0F7F" w:rsidP="006E0F7F">
      <w:pPr>
        <w:numPr>
          <w:ilvl w:val="0"/>
          <w:numId w:val="1"/>
        </w:numPr>
        <w:spacing w:after="160" w:line="360" w:lineRule="auto"/>
        <w:contextualSpacing/>
        <w:jc w:val="both"/>
        <w:rPr>
          <w:rFonts w:ascii="David" w:hAnsi="David"/>
          <w:sz w:val="26"/>
          <w:szCs w:val="26"/>
        </w:rPr>
      </w:pPr>
      <w:r>
        <w:rPr>
          <w:rFonts w:ascii="David" w:hAnsi="David"/>
          <w:sz w:val="26"/>
          <w:szCs w:val="26"/>
          <w:rtl/>
        </w:rPr>
        <w:t>שעות שירות לתועלת הציבור (של"ץ)</w:t>
      </w:r>
      <w:r>
        <w:rPr>
          <w:rFonts w:ascii="David" w:hAnsi="David" w:hint="cs"/>
          <w:sz w:val="26"/>
          <w:szCs w:val="26"/>
          <w:rtl/>
        </w:rPr>
        <w:t xml:space="preserve"> בהיקף של 200 שעות</w:t>
      </w:r>
      <w:r>
        <w:rPr>
          <w:rFonts w:ascii="David" w:hAnsi="David"/>
          <w:sz w:val="26"/>
          <w:szCs w:val="26"/>
          <w:rtl/>
        </w:rPr>
        <w:t xml:space="preserve">, אשר </w:t>
      </w:r>
      <w:r>
        <w:rPr>
          <w:rFonts w:ascii="David" w:hAnsi="David" w:hint="cs"/>
          <w:sz w:val="26"/>
          <w:szCs w:val="26"/>
          <w:rtl/>
        </w:rPr>
        <w:t xml:space="preserve">יחל בביצוען לא לפני 19.2.2023, </w:t>
      </w:r>
      <w:r>
        <w:rPr>
          <w:rFonts w:ascii="David" w:hAnsi="David"/>
          <w:sz w:val="26"/>
          <w:szCs w:val="26"/>
          <w:rtl/>
        </w:rPr>
        <w:t>על-פי תוכנית ש</w:t>
      </w:r>
      <w:r>
        <w:rPr>
          <w:rFonts w:ascii="David" w:hAnsi="David" w:hint="cs"/>
          <w:sz w:val="26"/>
          <w:szCs w:val="26"/>
          <w:rtl/>
        </w:rPr>
        <w:t>י</w:t>
      </w:r>
      <w:r>
        <w:rPr>
          <w:rFonts w:ascii="David" w:hAnsi="David"/>
          <w:sz w:val="26"/>
          <w:szCs w:val="26"/>
          <w:rtl/>
        </w:rPr>
        <w:t xml:space="preserve">כין שירות המבחן ובפיקוחו. </w:t>
      </w:r>
      <w:r>
        <w:rPr>
          <w:rFonts w:ascii="David" w:hAnsi="David" w:hint="cs"/>
          <w:sz w:val="26"/>
          <w:szCs w:val="26"/>
          <w:rtl/>
        </w:rPr>
        <w:t>התוכנית תוגש עד ליום 1.2.2023</w:t>
      </w:r>
      <w:r>
        <w:rPr>
          <w:rFonts w:ascii="David" w:hAnsi="David"/>
          <w:sz w:val="26"/>
          <w:szCs w:val="26"/>
          <w:rtl/>
        </w:rPr>
        <w:t>;</w:t>
      </w:r>
    </w:p>
    <w:p w14:paraId="249450D7" w14:textId="77777777" w:rsidR="006E0F7F" w:rsidRDefault="006E0F7F" w:rsidP="006E0F7F">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צו מבחן לתקופה של </w:t>
      </w:r>
      <w:r>
        <w:rPr>
          <w:rFonts w:ascii="David" w:hAnsi="David" w:hint="cs"/>
          <w:sz w:val="26"/>
          <w:szCs w:val="26"/>
          <w:rtl/>
        </w:rPr>
        <w:t>12 חודשים מהיום</w:t>
      </w:r>
      <w:r>
        <w:rPr>
          <w:rFonts w:ascii="David" w:hAnsi="David"/>
          <w:sz w:val="26"/>
          <w:szCs w:val="26"/>
          <w:rtl/>
        </w:rPr>
        <w:t>. במהלך תקופה זו הנאשם מחויב בשיתוף פעולה עם שירות המבחן;</w:t>
      </w:r>
    </w:p>
    <w:p w14:paraId="68EE1D26" w14:textId="77777777" w:rsidR="006E0F7F" w:rsidRDefault="006E0F7F" w:rsidP="006E0F7F">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התחייבות בסך </w:t>
      </w:r>
      <w:r>
        <w:rPr>
          <w:rFonts w:ascii="David" w:hAnsi="David" w:hint="cs"/>
          <w:sz w:val="26"/>
          <w:szCs w:val="26"/>
          <w:rtl/>
        </w:rPr>
        <w:t xml:space="preserve">5,000 </w:t>
      </w:r>
      <w:r>
        <w:rPr>
          <w:rFonts w:ascii="David" w:hAnsi="David"/>
          <w:sz w:val="26"/>
          <w:szCs w:val="26"/>
          <w:rtl/>
        </w:rPr>
        <w:t xml:space="preserve">₪ שלא לעבור כל </w:t>
      </w:r>
      <w:r>
        <w:rPr>
          <w:rFonts w:ascii="David" w:hAnsi="David" w:hint="cs"/>
          <w:sz w:val="26"/>
          <w:szCs w:val="26"/>
          <w:rtl/>
        </w:rPr>
        <w:t>ע</w:t>
      </w:r>
      <w:r>
        <w:rPr>
          <w:rFonts w:ascii="David" w:hAnsi="David"/>
          <w:sz w:val="26"/>
          <w:szCs w:val="26"/>
          <w:rtl/>
        </w:rPr>
        <w:t xml:space="preserve">בירה </w:t>
      </w:r>
      <w:r>
        <w:rPr>
          <w:rFonts w:ascii="David" w:hAnsi="David" w:hint="cs"/>
          <w:sz w:val="26"/>
          <w:szCs w:val="26"/>
          <w:rtl/>
        </w:rPr>
        <w:t xml:space="preserve">לפי פקודת הסמים </w:t>
      </w:r>
      <w:r>
        <w:rPr>
          <w:rFonts w:ascii="David" w:hAnsi="David"/>
          <w:sz w:val="26"/>
          <w:szCs w:val="26"/>
          <w:rtl/>
        </w:rPr>
        <w:t xml:space="preserve">במשך </w:t>
      </w:r>
      <w:r>
        <w:rPr>
          <w:rFonts w:ascii="David" w:hAnsi="David" w:hint="cs"/>
          <w:sz w:val="26"/>
          <w:szCs w:val="26"/>
          <w:rtl/>
        </w:rPr>
        <w:t>שנה מהיום.</w:t>
      </w:r>
      <w:r>
        <w:rPr>
          <w:rFonts w:ascii="David" w:hAnsi="David"/>
          <w:sz w:val="26"/>
          <w:szCs w:val="26"/>
          <w:rtl/>
        </w:rPr>
        <w:t xml:space="preserve"> הובהר לנאשם שמשמעות ההתחייבות היא, כי אם יעבור את העבירה בתוך התקופה שצוינה, בית המשפט שיגזור את הדין יהא חייב לחלט את ההתחייבות כקנס.</w:t>
      </w:r>
    </w:p>
    <w:p w14:paraId="11E11ADE" w14:textId="77777777" w:rsidR="006E0F7F" w:rsidRDefault="006E0F7F" w:rsidP="006E0F7F">
      <w:pPr>
        <w:spacing w:after="160" w:line="360" w:lineRule="auto"/>
        <w:rPr>
          <w:rFonts w:ascii="David" w:hAnsi="David"/>
          <w:sz w:val="26"/>
          <w:szCs w:val="26"/>
          <w:rtl/>
        </w:rPr>
      </w:pPr>
    </w:p>
    <w:p w14:paraId="03D064E2" w14:textId="77777777" w:rsidR="006E0F7F" w:rsidRPr="00471C86" w:rsidRDefault="006E0F7F" w:rsidP="006E0F7F">
      <w:pPr>
        <w:spacing w:after="160" w:line="360" w:lineRule="auto"/>
        <w:jc w:val="both"/>
        <w:rPr>
          <w:rFonts w:ascii="David" w:hAnsi="David"/>
          <w:b/>
          <w:bCs/>
          <w:sz w:val="26"/>
          <w:szCs w:val="26"/>
          <w:rtl/>
        </w:rPr>
      </w:pPr>
      <w:r w:rsidRPr="00471C86">
        <w:rPr>
          <w:rFonts w:ascii="David" w:hAnsi="David" w:hint="cs"/>
          <w:b/>
          <w:bCs/>
          <w:sz w:val="26"/>
          <w:szCs w:val="26"/>
          <w:rtl/>
        </w:rPr>
        <w:t>הנאשם הוזהר כי אי ביצוע השל"ץ או צו המבחן כראוי עלול להוביל להרשעתו ולהטלת כל עונש לרבות מאסר.</w:t>
      </w:r>
    </w:p>
    <w:p w14:paraId="6CBAE859" w14:textId="77777777" w:rsidR="006E0F7F" w:rsidRDefault="006E0F7F" w:rsidP="006E0F7F">
      <w:pPr>
        <w:spacing w:line="360" w:lineRule="auto"/>
        <w:jc w:val="both"/>
        <w:rPr>
          <w:rFonts w:ascii="David" w:hAnsi="David"/>
          <w:b/>
          <w:bCs/>
          <w:sz w:val="26"/>
          <w:szCs w:val="26"/>
          <w:rtl/>
        </w:rPr>
      </w:pPr>
    </w:p>
    <w:p w14:paraId="59708BA7" w14:textId="77777777" w:rsidR="006E0F7F" w:rsidRPr="00471C86" w:rsidRDefault="006E0F7F" w:rsidP="006E0F7F">
      <w:pPr>
        <w:spacing w:after="160" w:line="360" w:lineRule="auto"/>
        <w:rPr>
          <w:rFonts w:ascii="David" w:hAnsi="David"/>
          <w:b/>
          <w:bCs/>
          <w:sz w:val="26"/>
          <w:szCs w:val="26"/>
          <w:rtl/>
        </w:rPr>
      </w:pPr>
      <w:r w:rsidRPr="00471C86">
        <w:rPr>
          <w:rFonts w:ascii="David" w:hAnsi="David" w:hint="cs"/>
          <w:b/>
          <w:bCs/>
          <w:sz w:val="26"/>
          <w:szCs w:val="26"/>
          <w:rtl/>
        </w:rPr>
        <w:t>מורה על השמדת הסמים.</w:t>
      </w:r>
    </w:p>
    <w:p w14:paraId="4DAA601B" w14:textId="77777777" w:rsidR="006E0F7F" w:rsidRDefault="002166DB" w:rsidP="006E0F7F">
      <w:pPr>
        <w:spacing w:after="160" w:line="360" w:lineRule="auto"/>
        <w:rPr>
          <w:rFonts w:ascii="David" w:hAnsi="David"/>
          <w:sz w:val="26"/>
          <w:szCs w:val="26"/>
          <w:rtl/>
        </w:rPr>
      </w:pPr>
      <w:r w:rsidRPr="002166DB">
        <w:rPr>
          <w:rFonts w:ascii="David" w:hAnsi="David"/>
          <w:color w:val="FFFFFF"/>
          <w:sz w:val="2"/>
          <w:szCs w:val="2"/>
          <w:rtl/>
        </w:rPr>
        <w:t>5129371</w:t>
      </w:r>
      <w:r w:rsidR="006E0F7F">
        <w:rPr>
          <w:rFonts w:ascii="David" w:hAnsi="David"/>
          <w:sz w:val="26"/>
          <w:szCs w:val="26"/>
          <w:rtl/>
        </w:rPr>
        <w:t>יש לשלוח לשירות המבחן.</w:t>
      </w:r>
    </w:p>
    <w:p w14:paraId="1C35CEDE" w14:textId="77777777" w:rsidR="006E0F7F" w:rsidRDefault="002166DB" w:rsidP="006E0F7F">
      <w:pPr>
        <w:spacing w:after="160" w:line="252" w:lineRule="auto"/>
        <w:rPr>
          <w:rFonts w:ascii="David" w:hAnsi="David"/>
          <w:sz w:val="26"/>
          <w:szCs w:val="26"/>
          <w:rtl/>
        </w:rPr>
      </w:pPr>
      <w:r w:rsidRPr="002166DB">
        <w:rPr>
          <w:rFonts w:ascii="David" w:hAnsi="David"/>
          <w:color w:val="FFFFFF"/>
          <w:sz w:val="2"/>
          <w:szCs w:val="2"/>
          <w:rtl/>
        </w:rPr>
        <w:t>54678313</w:t>
      </w:r>
      <w:r w:rsidR="006E0F7F">
        <w:rPr>
          <w:rFonts w:ascii="David" w:hAnsi="David"/>
          <w:sz w:val="26"/>
          <w:szCs w:val="26"/>
          <w:rtl/>
        </w:rPr>
        <w:t>זכות ערעור כחוק לבית המשפט המחוזי בירושלים בתוך 45 יום מהיום.</w:t>
      </w:r>
    </w:p>
    <w:p w14:paraId="574DD311" w14:textId="77777777" w:rsidR="006E0F7F" w:rsidRPr="000F2247" w:rsidRDefault="006E0F7F" w:rsidP="006E0F7F">
      <w:pPr>
        <w:rPr>
          <w:rFonts w:ascii="Arial" w:hAnsi="Arial"/>
          <w:b/>
          <w:bCs/>
          <w:sz w:val="26"/>
          <w:szCs w:val="26"/>
          <w:rtl/>
        </w:rPr>
      </w:pPr>
    </w:p>
    <w:p w14:paraId="5FA72AC2" w14:textId="77777777" w:rsidR="006E0F7F" w:rsidRPr="000F2247" w:rsidRDefault="002166DB" w:rsidP="006E0F7F">
      <w:pPr>
        <w:rPr>
          <w:rFonts w:ascii="Arial" w:hAnsi="Arial"/>
          <w:b/>
          <w:bCs/>
          <w:sz w:val="26"/>
          <w:szCs w:val="26"/>
          <w:rtl/>
        </w:rPr>
      </w:pPr>
      <w:bookmarkStart w:id="6" w:name="Nitan"/>
      <w:r>
        <w:rPr>
          <w:rFonts w:ascii="Arial" w:hAnsi="Arial"/>
          <w:b/>
          <w:bCs/>
          <w:sz w:val="26"/>
          <w:szCs w:val="26"/>
          <w:rtl/>
        </w:rPr>
        <w:t xml:space="preserve">ניתן היום,  ד' טבת תשפ"ג' טבת תשפ"ג, 28 דצמבר 2022, במעמד הצדדים. </w:t>
      </w:r>
      <w:bookmarkEnd w:id="6"/>
    </w:p>
    <w:p w14:paraId="2B2050C9" w14:textId="77777777" w:rsidR="006E0F7F" w:rsidRPr="000F2247" w:rsidRDefault="006E0F7F" w:rsidP="002166D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1C7EF9C" w14:textId="77777777" w:rsidR="006E0F7F" w:rsidRPr="00EE1DD1" w:rsidRDefault="00EE1DD1" w:rsidP="006E0F7F">
      <w:pPr>
        <w:jc w:val="center"/>
        <w:rPr>
          <w:rFonts w:ascii="Arial" w:hAnsi="Arial"/>
          <w:b/>
          <w:bCs/>
          <w:color w:val="FFFFFF"/>
          <w:sz w:val="2"/>
          <w:szCs w:val="2"/>
          <w:rtl/>
        </w:rPr>
      </w:pPr>
      <w:r w:rsidRPr="00EE1DD1">
        <w:rPr>
          <w:rFonts w:ascii="Arial" w:hAnsi="Arial"/>
          <w:b/>
          <w:bCs/>
          <w:color w:val="FFFFFF"/>
          <w:sz w:val="2"/>
          <w:szCs w:val="2"/>
          <w:rtl/>
        </w:rPr>
        <w:t>5129371</w:t>
      </w:r>
    </w:p>
    <w:p w14:paraId="3E3FFD2D" w14:textId="77777777" w:rsidR="00253515" w:rsidRPr="00EE1DD1" w:rsidRDefault="00EE1DD1" w:rsidP="002166DB">
      <w:pPr>
        <w:keepNext/>
        <w:rPr>
          <w:rFonts w:ascii="David" w:hAnsi="David"/>
          <w:color w:val="FFFFFF"/>
          <w:sz w:val="2"/>
          <w:szCs w:val="2"/>
          <w:rtl/>
        </w:rPr>
      </w:pPr>
      <w:r w:rsidRPr="00EE1DD1">
        <w:rPr>
          <w:rFonts w:ascii="David" w:hAnsi="David"/>
          <w:color w:val="FFFFFF"/>
          <w:sz w:val="2"/>
          <w:szCs w:val="2"/>
          <w:rtl/>
        </w:rPr>
        <w:t>54678313</w:t>
      </w:r>
    </w:p>
    <w:p w14:paraId="37E08875" w14:textId="77777777" w:rsidR="002166DB" w:rsidRPr="002166DB" w:rsidRDefault="002166DB" w:rsidP="002166DB">
      <w:pPr>
        <w:keepNext/>
        <w:rPr>
          <w:rFonts w:ascii="David" w:hAnsi="David"/>
          <w:color w:val="000000"/>
          <w:sz w:val="22"/>
          <w:szCs w:val="22"/>
          <w:rtl/>
        </w:rPr>
      </w:pPr>
      <w:r w:rsidRPr="002166DB">
        <w:rPr>
          <w:rFonts w:ascii="David" w:hAnsi="David"/>
          <w:color w:val="000000"/>
          <w:sz w:val="22"/>
          <w:szCs w:val="22"/>
          <w:rtl/>
        </w:rPr>
        <w:t>דוד שאול גבאי ריכטר 54678313</w:t>
      </w:r>
    </w:p>
    <w:p w14:paraId="3BDFB391" w14:textId="77777777" w:rsidR="002166DB" w:rsidRDefault="002166DB" w:rsidP="002166DB">
      <w:r w:rsidRPr="002166DB">
        <w:rPr>
          <w:color w:val="000000"/>
          <w:rtl/>
        </w:rPr>
        <w:t>נוסח מסמך זה כפוף לשינויי ניסוח ועריכה</w:t>
      </w:r>
    </w:p>
    <w:p w14:paraId="0FF88AF5" w14:textId="77777777" w:rsidR="002166DB" w:rsidRDefault="002166DB" w:rsidP="002166DB">
      <w:pPr>
        <w:rPr>
          <w:rtl/>
        </w:rPr>
      </w:pPr>
    </w:p>
    <w:p w14:paraId="4CF7A535" w14:textId="77777777" w:rsidR="002166DB" w:rsidRDefault="002166DB" w:rsidP="002166DB">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5389B1AD" w14:textId="77777777" w:rsidR="00EE1DD1" w:rsidRPr="00EE1DD1" w:rsidRDefault="00EE1DD1" w:rsidP="00EE1DD1">
      <w:pPr>
        <w:keepNext/>
        <w:rPr>
          <w:rFonts w:ascii="David" w:hAnsi="David"/>
          <w:color w:val="000000"/>
          <w:sz w:val="22"/>
          <w:szCs w:val="22"/>
          <w:rtl/>
        </w:rPr>
      </w:pPr>
    </w:p>
    <w:sectPr w:rsidR="00EE1DD1" w:rsidRPr="00EE1DD1" w:rsidSect="00EE1DD1">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D9132" w14:textId="77777777" w:rsidR="00636EF2" w:rsidRDefault="00636EF2" w:rsidP="00880EFD">
      <w:r>
        <w:separator/>
      </w:r>
    </w:p>
  </w:endnote>
  <w:endnote w:type="continuationSeparator" w:id="0">
    <w:p w14:paraId="2E8ED362" w14:textId="77777777" w:rsidR="00636EF2" w:rsidRDefault="00636EF2" w:rsidP="0088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72566" w14:textId="77777777" w:rsidR="00EE1DD1" w:rsidRDefault="00EE1DD1" w:rsidP="00EE1D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F2AC53" w14:textId="77777777" w:rsidR="00A6220D" w:rsidRPr="00EE1DD1" w:rsidRDefault="00EE1DD1" w:rsidP="00EE1DD1">
    <w:pPr>
      <w:pStyle w:val="a5"/>
      <w:pBdr>
        <w:top w:val="single" w:sz="4" w:space="1" w:color="auto"/>
        <w:between w:val="single" w:sz="4" w:space="0" w:color="auto"/>
      </w:pBdr>
      <w:spacing w:after="60"/>
      <w:jc w:val="center"/>
      <w:rPr>
        <w:rFonts w:ascii="FrankRuehl" w:hAnsi="FrankRuehl" w:cs="FrankRuehl"/>
        <w:color w:val="000000"/>
      </w:rPr>
    </w:pPr>
    <w:r w:rsidRPr="00EE1D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09507" w14:textId="77777777" w:rsidR="00EE1DD1" w:rsidRDefault="00EE1DD1" w:rsidP="00EE1D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3BBF">
      <w:rPr>
        <w:rFonts w:ascii="FrankRuehl" w:hAnsi="FrankRuehl" w:cs="FrankRuehl"/>
        <w:noProof/>
        <w:rtl/>
      </w:rPr>
      <w:t>1</w:t>
    </w:r>
    <w:r>
      <w:rPr>
        <w:rFonts w:ascii="FrankRuehl" w:hAnsi="FrankRuehl" w:cs="FrankRuehl"/>
        <w:rtl/>
      </w:rPr>
      <w:fldChar w:fldCharType="end"/>
    </w:r>
  </w:p>
  <w:p w14:paraId="2662292D" w14:textId="77777777" w:rsidR="00A6220D" w:rsidRPr="00EE1DD1" w:rsidRDefault="00EE1DD1" w:rsidP="00EE1DD1">
    <w:pPr>
      <w:pStyle w:val="a5"/>
      <w:pBdr>
        <w:top w:val="single" w:sz="4" w:space="1" w:color="auto"/>
        <w:between w:val="single" w:sz="4" w:space="0" w:color="auto"/>
      </w:pBdr>
      <w:spacing w:after="60"/>
      <w:jc w:val="center"/>
      <w:rPr>
        <w:rFonts w:ascii="FrankRuehl" w:hAnsi="FrankRuehl" w:cs="FrankRuehl"/>
        <w:color w:val="000000"/>
      </w:rPr>
    </w:pPr>
    <w:r w:rsidRPr="00EE1DD1">
      <w:rPr>
        <w:rFonts w:ascii="FrankRuehl" w:hAnsi="FrankRuehl" w:cs="FrankRuehl"/>
        <w:color w:val="000000"/>
      </w:rPr>
      <w:pict w14:anchorId="05A00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374EB" w14:textId="77777777" w:rsidR="00636EF2" w:rsidRDefault="00636EF2" w:rsidP="00880EFD">
      <w:r>
        <w:separator/>
      </w:r>
    </w:p>
  </w:footnote>
  <w:footnote w:type="continuationSeparator" w:id="0">
    <w:p w14:paraId="741F9600" w14:textId="77777777" w:rsidR="00636EF2" w:rsidRDefault="00636EF2" w:rsidP="00880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0C65" w14:textId="77777777" w:rsidR="002166DB" w:rsidRPr="00EE1DD1" w:rsidRDefault="00EE1DD1" w:rsidP="00EE1D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31701-07-21</w:t>
    </w:r>
    <w:r>
      <w:rPr>
        <w:rFonts w:ascii="David" w:hAnsi="David"/>
        <w:color w:val="000000"/>
        <w:sz w:val="22"/>
        <w:szCs w:val="22"/>
        <w:rtl/>
      </w:rPr>
      <w:tab/>
      <w:t xml:space="preserve"> מדינת ישראל נ' בניהו אוריה שלמה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E6A7E" w14:textId="77777777" w:rsidR="002166DB" w:rsidRPr="00EE1DD1" w:rsidRDefault="00EE1DD1" w:rsidP="00EE1D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31701-07-21</w:t>
    </w:r>
    <w:r>
      <w:rPr>
        <w:rFonts w:ascii="David" w:hAnsi="David"/>
        <w:color w:val="000000"/>
        <w:sz w:val="22"/>
        <w:szCs w:val="22"/>
        <w:rtl/>
      </w:rPr>
      <w:tab/>
      <w:t xml:space="preserve"> מדינת ישראל נ' בניהו אוריה שלמה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BB2086A"/>
    <w:multiLevelType w:val="hybridMultilevel"/>
    <w:tmpl w:val="1ABCEFE2"/>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6718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283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5013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0F7F"/>
    <w:rsid w:val="00113BBF"/>
    <w:rsid w:val="001B5A3B"/>
    <w:rsid w:val="002166DB"/>
    <w:rsid w:val="00253515"/>
    <w:rsid w:val="00636EF2"/>
    <w:rsid w:val="00690E30"/>
    <w:rsid w:val="006E0F7F"/>
    <w:rsid w:val="00880EFD"/>
    <w:rsid w:val="008B2844"/>
    <w:rsid w:val="008B4EEE"/>
    <w:rsid w:val="008E5564"/>
    <w:rsid w:val="00A6220D"/>
    <w:rsid w:val="00BC2020"/>
    <w:rsid w:val="00D61391"/>
    <w:rsid w:val="00D67D18"/>
    <w:rsid w:val="00EE1DD1"/>
    <w:rsid w:val="00FF56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8E5046"/>
  <w15:chartTrackingRefBased/>
  <w15:docId w15:val="{D18CAF2E-1B34-43A2-B0DE-C41B6C33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0F7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0F7F"/>
    <w:pPr>
      <w:tabs>
        <w:tab w:val="center" w:pos="4153"/>
        <w:tab w:val="right" w:pos="8306"/>
      </w:tabs>
    </w:pPr>
  </w:style>
  <w:style w:type="character" w:customStyle="1" w:styleId="a4">
    <w:name w:val="כותרת עליונה תו"/>
    <w:link w:val="a3"/>
    <w:rsid w:val="006E0F7F"/>
    <w:rPr>
      <w:rFonts w:ascii="Times New Roman" w:eastAsia="Times New Roman" w:hAnsi="Times New Roman" w:cs="David"/>
      <w:sz w:val="24"/>
      <w:szCs w:val="24"/>
    </w:rPr>
  </w:style>
  <w:style w:type="paragraph" w:styleId="a5">
    <w:name w:val="footer"/>
    <w:basedOn w:val="a"/>
    <w:link w:val="a6"/>
    <w:rsid w:val="006E0F7F"/>
    <w:pPr>
      <w:tabs>
        <w:tab w:val="center" w:pos="4153"/>
        <w:tab w:val="right" w:pos="8306"/>
      </w:tabs>
    </w:pPr>
  </w:style>
  <w:style w:type="character" w:customStyle="1" w:styleId="a6">
    <w:name w:val="כותרת תחתונה תו"/>
    <w:link w:val="a5"/>
    <w:rsid w:val="006E0F7F"/>
    <w:rPr>
      <w:rFonts w:ascii="Times New Roman" w:eastAsia="Times New Roman" w:hAnsi="Times New Roman" w:cs="David"/>
      <w:sz w:val="24"/>
      <w:szCs w:val="24"/>
    </w:rPr>
  </w:style>
  <w:style w:type="table" w:styleId="a7">
    <w:name w:val="Table Grid"/>
    <w:basedOn w:val="a1"/>
    <w:rsid w:val="006E0F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E0F7F"/>
  </w:style>
  <w:style w:type="paragraph" w:styleId="a9">
    <w:name w:val="List Paragraph"/>
    <w:basedOn w:val="a"/>
    <w:qFormat/>
    <w:rsid w:val="006E0F7F"/>
    <w:pPr>
      <w:ind w:left="720"/>
      <w:contextualSpacing/>
    </w:pPr>
  </w:style>
  <w:style w:type="character" w:styleId="Hyperlink">
    <w:name w:val="Hyperlink"/>
    <w:rsid w:val="00216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case/5810781"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case/2759253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9200734" TargetMode="External"/><Relationship Id="rId5" Type="http://schemas.openxmlformats.org/officeDocument/2006/relationships/footnotes" Target="footnotes.xml"/><Relationship Id="rId15" Type="http://schemas.openxmlformats.org/officeDocument/2006/relationships/hyperlink" Target="http://www.nevo.co.il/case/26128887" TargetMode="External"/><Relationship Id="rId10" Type="http://schemas.openxmlformats.org/officeDocument/2006/relationships/hyperlink" Target="http://www.nevo.co.il/law/421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yperlink" Target="http://www.nevo.co.il/case/7980179"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1251</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7496</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3342456</vt:i4>
      </vt:variant>
      <vt:variant>
        <vt:i4>24</vt:i4>
      </vt:variant>
      <vt:variant>
        <vt:i4>0</vt:i4>
      </vt:variant>
      <vt:variant>
        <vt:i4>5</vt:i4>
      </vt:variant>
      <vt:variant>
        <vt:lpwstr>http://www.nevo.co.il/case/26128887</vt:lpwstr>
      </vt:variant>
      <vt:variant>
        <vt:lpwstr/>
      </vt:variant>
      <vt:variant>
        <vt:i4>3604602</vt:i4>
      </vt:variant>
      <vt:variant>
        <vt:i4>21</vt:i4>
      </vt:variant>
      <vt:variant>
        <vt:i4>0</vt:i4>
      </vt:variant>
      <vt:variant>
        <vt:i4>5</vt:i4>
      </vt:variant>
      <vt:variant>
        <vt:lpwstr>http://www.nevo.co.il/case/7980179</vt:lpwstr>
      </vt:variant>
      <vt:variant>
        <vt:lpwstr/>
      </vt:variant>
      <vt:variant>
        <vt:i4>3276916</vt:i4>
      </vt:variant>
      <vt:variant>
        <vt:i4>18</vt:i4>
      </vt:variant>
      <vt:variant>
        <vt:i4>0</vt:i4>
      </vt:variant>
      <vt:variant>
        <vt:i4>5</vt:i4>
      </vt:variant>
      <vt:variant>
        <vt:lpwstr>http://www.nevo.co.il/case/5810781</vt:lpwstr>
      </vt:variant>
      <vt:variant>
        <vt:lpwstr/>
      </vt:variant>
      <vt:variant>
        <vt:i4>3539071</vt:i4>
      </vt:variant>
      <vt:variant>
        <vt:i4>15</vt:i4>
      </vt:variant>
      <vt:variant>
        <vt:i4>0</vt:i4>
      </vt:variant>
      <vt:variant>
        <vt:i4>5</vt:i4>
      </vt:variant>
      <vt:variant>
        <vt:lpwstr>http://www.nevo.co.il/case/27592536</vt:lpwstr>
      </vt:variant>
      <vt:variant>
        <vt:lpwstr/>
      </vt:variant>
      <vt:variant>
        <vt:i4>3342458</vt:i4>
      </vt:variant>
      <vt:variant>
        <vt:i4>12</vt:i4>
      </vt:variant>
      <vt:variant>
        <vt:i4>0</vt:i4>
      </vt:variant>
      <vt:variant>
        <vt:i4>5</vt:i4>
      </vt:variant>
      <vt:variant>
        <vt:lpwstr>http://www.nevo.co.il/case/29200734</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4915274</vt:i4>
      </vt:variant>
      <vt:variant>
        <vt:i4>6</vt:i4>
      </vt:variant>
      <vt:variant>
        <vt:i4>0</vt:i4>
      </vt:variant>
      <vt:variant>
        <vt:i4>5</vt:i4>
      </vt:variant>
      <vt:variant>
        <vt:lpwstr>http://www.nevo.co.il/law/4216/7.a.c</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2025-04-23T01:07:00Z</dcterms:created>
  <dcterms:modified xsi:type="dcterms:W3CDTF">2025-04-23T01:07:00Z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31701</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בניהו אוריה שלמה</vt:lpwstr>
  </property>
  <property fmtid="{D5CDD505-2E9C-101B-9397-08002B2CF9AE}" pid="10" name="LAWYER">
    <vt:lpwstr>שירלי אוחיון;גבי טרונשווילי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20221228</vt:lpwstr>
  </property>
  <property fmtid="{D5CDD505-2E9C-101B-9397-08002B2CF9AE}" pid="14" name="TYPE_N_DATE">
    <vt:lpwstr>38020221228</vt:lpwstr>
  </property>
  <property fmtid="{D5CDD505-2E9C-101B-9397-08002B2CF9AE}" pid="15" name="WORDNUMPAGES">
    <vt:lpwstr>5</vt:lpwstr>
  </property>
  <property fmtid="{D5CDD505-2E9C-101B-9397-08002B2CF9AE}" pid="16" name="TYPE_ABS_DATE">
    <vt:lpwstr>380020221228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29200734;27592536;5810781;7980179;26128887</vt:lpwstr>
  </property>
  <property fmtid="{D5CDD505-2E9C-101B-9397-08002B2CF9AE}" pid="35" name="LAWLISTTMP1">
    <vt:lpwstr>4216/007.a.c</vt:lpwstr>
  </property>
</Properties>
</file>