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A1A34" w:rsidRPr="00B10536" w14:paraId="06053317" w14:textId="77777777" w:rsidTr="00EB64EC">
        <w:trPr>
          <w:trHeight w:hRule="exact" w:val="418"/>
          <w:jc w:val="center"/>
        </w:trPr>
        <w:tc>
          <w:tcPr>
            <w:tcW w:w="8721" w:type="dxa"/>
            <w:gridSpan w:val="2"/>
          </w:tcPr>
          <w:p w14:paraId="480F177F" w14:textId="77777777" w:rsidR="008A1A34" w:rsidRPr="00B10536" w:rsidRDefault="008A1A34" w:rsidP="00B84614">
            <w:pPr>
              <w:pStyle w:val="a3"/>
              <w:jc w:val="center"/>
              <w:rPr>
                <w:rFonts w:ascii="Tahoma" w:hAnsi="Tahoma" w:cs="Tahoma"/>
                <w:color w:val="000080"/>
                <w:rtl/>
              </w:rPr>
            </w:pPr>
            <w:bookmarkStart w:id="0" w:name="LastJudge"/>
            <w:r w:rsidRPr="00B10536">
              <w:rPr>
                <w:rFonts w:ascii="Tahoma" w:hAnsi="Tahoma" w:cs="Tahoma"/>
                <w:b/>
                <w:bCs/>
                <w:color w:val="000080"/>
                <w:rtl/>
              </w:rPr>
              <w:t>בית משפט השלום באשקלון</w:t>
            </w:r>
          </w:p>
        </w:tc>
      </w:tr>
      <w:tr w:rsidR="008A1A34" w:rsidRPr="00B10536" w14:paraId="3BF8CE6B" w14:textId="77777777" w:rsidTr="00EB64EC">
        <w:trPr>
          <w:trHeight w:val="337"/>
          <w:jc w:val="center"/>
        </w:trPr>
        <w:tc>
          <w:tcPr>
            <w:tcW w:w="5055" w:type="dxa"/>
          </w:tcPr>
          <w:p w14:paraId="1085BC92" w14:textId="77777777" w:rsidR="008A1A34" w:rsidRPr="00B10536" w:rsidRDefault="008A1A34" w:rsidP="00B84614">
            <w:pPr>
              <w:rPr>
                <w:rFonts w:cs="FrankRuehl"/>
                <w:sz w:val="28"/>
                <w:szCs w:val="28"/>
                <w:rtl/>
              </w:rPr>
            </w:pPr>
            <w:r w:rsidRPr="00B10536">
              <w:rPr>
                <w:rFonts w:cs="FrankRuehl"/>
                <w:sz w:val="28"/>
                <w:szCs w:val="28"/>
                <w:rtl/>
              </w:rPr>
              <w:t>ת"פ</w:t>
            </w:r>
            <w:r w:rsidRPr="00B10536">
              <w:rPr>
                <w:rFonts w:cs="FrankRuehl" w:hint="cs"/>
                <w:sz w:val="28"/>
                <w:szCs w:val="28"/>
                <w:rtl/>
              </w:rPr>
              <w:t xml:space="preserve"> </w:t>
            </w:r>
            <w:r w:rsidRPr="00B10536">
              <w:rPr>
                <w:rFonts w:cs="FrankRuehl"/>
                <w:sz w:val="28"/>
                <w:szCs w:val="28"/>
                <w:rtl/>
              </w:rPr>
              <w:t>45996-07-21</w:t>
            </w:r>
            <w:r w:rsidRPr="00B10536">
              <w:rPr>
                <w:rFonts w:cs="FrankRuehl" w:hint="cs"/>
                <w:sz w:val="28"/>
                <w:szCs w:val="28"/>
                <w:rtl/>
              </w:rPr>
              <w:t xml:space="preserve"> </w:t>
            </w:r>
            <w:r w:rsidRPr="00B10536">
              <w:rPr>
                <w:rFonts w:cs="FrankRuehl"/>
                <w:sz w:val="28"/>
                <w:szCs w:val="28"/>
                <w:rtl/>
              </w:rPr>
              <w:t>מדינת ישראל נ' שריקאר</w:t>
            </w:r>
          </w:p>
          <w:p w14:paraId="759FDDE4" w14:textId="77777777" w:rsidR="008A1A34" w:rsidRPr="00B10536" w:rsidRDefault="008A1A34" w:rsidP="00B84614">
            <w:pPr>
              <w:pStyle w:val="a3"/>
              <w:rPr>
                <w:rFonts w:cs="FrankRuehl"/>
                <w:sz w:val="28"/>
                <w:szCs w:val="28"/>
                <w:rtl/>
              </w:rPr>
            </w:pPr>
          </w:p>
        </w:tc>
        <w:tc>
          <w:tcPr>
            <w:tcW w:w="3666" w:type="dxa"/>
          </w:tcPr>
          <w:p w14:paraId="11105E28" w14:textId="77777777" w:rsidR="008A1A34" w:rsidRPr="00B10536" w:rsidRDefault="008A1A34" w:rsidP="00B84614">
            <w:pPr>
              <w:pStyle w:val="a3"/>
              <w:jc w:val="right"/>
              <w:rPr>
                <w:rFonts w:cs="FrankRuehl"/>
                <w:sz w:val="28"/>
                <w:szCs w:val="28"/>
                <w:rtl/>
              </w:rPr>
            </w:pPr>
          </w:p>
        </w:tc>
      </w:tr>
    </w:tbl>
    <w:p w14:paraId="5313A6F4" w14:textId="77777777" w:rsidR="008A1A34" w:rsidRPr="00B10536" w:rsidRDefault="008A1A34" w:rsidP="008A1A34">
      <w:pPr>
        <w:pStyle w:val="a3"/>
        <w:rPr>
          <w:rtl/>
        </w:rPr>
      </w:pPr>
      <w:r w:rsidRPr="00B10536">
        <w:rPr>
          <w:rFonts w:hint="cs"/>
          <w:rtl/>
        </w:rPr>
        <w:t xml:space="preserve"> </w:t>
      </w:r>
    </w:p>
    <w:p w14:paraId="33F8AE71" w14:textId="77777777" w:rsidR="008A1A34" w:rsidRPr="00B10536" w:rsidRDefault="008A1A34" w:rsidP="008A1A34">
      <w:pPr>
        <w:rPr>
          <w:rtl/>
        </w:rPr>
      </w:pPr>
    </w:p>
    <w:p w14:paraId="6648E9AF" w14:textId="77777777" w:rsidR="008A1A34" w:rsidRPr="00B10536" w:rsidRDefault="008A1A34" w:rsidP="008A1A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A1A34" w:rsidRPr="00B10536" w14:paraId="440B678F" w14:textId="77777777" w:rsidTr="008A1A34">
        <w:trPr>
          <w:trHeight w:val="295"/>
          <w:jc w:val="center"/>
        </w:trPr>
        <w:tc>
          <w:tcPr>
            <w:tcW w:w="923" w:type="dxa"/>
            <w:tcBorders>
              <w:top w:val="nil"/>
              <w:left w:val="nil"/>
              <w:bottom w:val="nil"/>
              <w:right w:val="nil"/>
            </w:tcBorders>
            <w:shd w:val="clear" w:color="auto" w:fill="auto"/>
          </w:tcPr>
          <w:p w14:paraId="1639C71A" w14:textId="77777777" w:rsidR="008A1A34" w:rsidRPr="00B10536" w:rsidRDefault="008A1A34" w:rsidP="008A1A34">
            <w:pPr>
              <w:jc w:val="both"/>
              <w:rPr>
                <w:rFonts w:ascii="David" w:hAnsi="David"/>
                <w:sz w:val="26"/>
                <w:szCs w:val="26"/>
              </w:rPr>
            </w:pPr>
            <w:r w:rsidRPr="00B10536">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197F2D5" w14:textId="77777777" w:rsidR="008A1A34" w:rsidRPr="00B10536" w:rsidRDefault="008A1A34" w:rsidP="00B84614">
            <w:pPr>
              <w:rPr>
                <w:rFonts w:ascii="David" w:hAnsi="David"/>
                <w:b/>
                <w:bCs/>
                <w:sz w:val="26"/>
                <w:szCs w:val="26"/>
                <w:rtl/>
              </w:rPr>
            </w:pPr>
            <w:r w:rsidRPr="00B10536">
              <w:rPr>
                <w:rFonts w:ascii="David" w:hAnsi="David"/>
                <w:b/>
                <w:bCs/>
                <w:sz w:val="26"/>
                <w:szCs w:val="26"/>
                <w:rtl/>
              </w:rPr>
              <w:t>כבוד השופטת  מיטל חלפון-נזריאן</w:t>
            </w:r>
          </w:p>
          <w:p w14:paraId="7D4BACAB" w14:textId="77777777" w:rsidR="008A1A34" w:rsidRPr="00B10536" w:rsidRDefault="008A1A34" w:rsidP="00B84614">
            <w:pPr>
              <w:rPr>
                <w:rFonts w:ascii="David" w:hAnsi="David"/>
                <w:sz w:val="26"/>
                <w:szCs w:val="26"/>
                <w:rtl/>
              </w:rPr>
            </w:pPr>
          </w:p>
          <w:p w14:paraId="5B2C0D69" w14:textId="77777777" w:rsidR="008A1A34" w:rsidRPr="00B10536" w:rsidRDefault="008A1A34" w:rsidP="008A1A34">
            <w:pPr>
              <w:jc w:val="both"/>
              <w:rPr>
                <w:rFonts w:ascii="David" w:hAnsi="David"/>
                <w:sz w:val="26"/>
                <w:szCs w:val="26"/>
              </w:rPr>
            </w:pPr>
          </w:p>
        </w:tc>
      </w:tr>
      <w:tr w:rsidR="008A1A34" w:rsidRPr="00B10536" w14:paraId="0C9CB185" w14:textId="77777777" w:rsidTr="008A1A34">
        <w:trPr>
          <w:trHeight w:val="355"/>
          <w:jc w:val="center"/>
        </w:trPr>
        <w:tc>
          <w:tcPr>
            <w:tcW w:w="923" w:type="dxa"/>
            <w:tcBorders>
              <w:top w:val="nil"/>
              <w:left w:val="nil"/>
              <w:bottom w:val="nil"/>
              <w:right w:val="nil"/>
            </w:tcBorders>
            <w:shd w:val="clear" w:color="auto" w:fill="auto"/>
          </w:tcPr>
          <w:p w14:paraId="0490C0CE" w14:textId="77777777" w:rsidR="008A1A34" w:rsidRPr="00B10536" w:rsidRDefault="008A1A34" w:rsidP="008A1A34">
            <w:pPr>
              <w:jc w:val="both"/>
              <w:rPr>
                <w:rFonts w:ascii="David" w:hAnsi="David"/>
                <w:sz w:val="26"/>
                <w:szCs w:val="26"/>
              </w:rPr>
            </w:pPr>
            <w:bookmarkStart w:id="1" w:name="FirstAppellant"/>
            <w:r w:rsidRPr="00B10536">
              <w:rPr>
                <w:rFonts w:ascii="David" w:hAnsi="David"/>
                <w:sz w:val="26"/>
                <w:szCs w:val="26"/>
                <w:rtl/>
              </w:rPr>
              <w:t>בעניין:</w:t>
            </w:r>
          </w:p>
        </w:tc>
        <w:tc>
          <w:tcPr>
            <w:tcW w:w="3219" w:type="dxa"/>
            <w:tcBorders>
              <w:top w:val="nil"/>
              <w:left w:val="nil"/>
              <w:bottom w:val="nil"/>
              <w:right w:val="nil"/>
            </w:tcBorders>
            <w:shd w:val="clear" w:color="auto" w:fill="auto"/>
          </w:tcPr>
          <w:p w14:paraId="404148DF" w14:textId="77777777" w:rsidR="008A1A34" w:rsidRPr="00B10536" w:rsidRDefault="008A1A34" w:rsidP="008A1A34">
            <w:pPr>
              <w:suppressLineNumbers/>
            </w:pPr>
            <w:r w:rsidRPr="00B10536">
              <w:rPr>
                <w:rFonts w:ascii="Arial" w:hAnsi="Arial" w:hint="cs"/>
                <w:b/>
                <w:bCs/>
                <w:sz w:val="26"/>
                <w:szCs w:val="26"/>
                <w:rtl/>
              </w:rPr>
              <w:t>ה</w:t>
            </w:r>
            <w:r w:rsidRPr="00B10536">
              <w:rPr>
                <w:rFonts w:ascii="Arial" w:hAnsi="Arial"/>
                <w:b/>
                <w:bCs/>
                <w:sz w:val="26"/>
                <w:szCs w:val="26"/>
                <w:rtl/>
              </w:rPr>
              <w:t>מאשימה</w:t>
            </w:r>
          </w:p>
          <w:p w14:paraId="23956908" w14:textId="77777777" w:rsidR="008A1A34" w:rsidRPr="00B10536" w:rsidRDefault="008A1A34" w:rsidP="00B84614">
            <w:pPr>
              <w:rPr>
                <w:rFonts w:ascii="David" w:hAnsi="David"/>
                <w:sz w:val="26"/>
                <w:szCs w:val="26"/>
              </w:rPr>
            </w:pPr>
          </w:p>
        </w:tc>
        <w:tc>
          <w:tcPr>
            <w:tcW w:w="4678" w:type="dxa"/>
            <w:tcBorders>
              <w:top w:val="nil"/>
              <w:left w:val="nil"/>
              <w:bottom w:val="nil"/>
              <w:right w:val="nil"/>
            </w:tcBorders>
            <w:shd w:val="clear" w:color="auto" w:fill="auto"/>
            <w:vAlign w:val="center"/>
          </w:tcPr>
          <w:p w14:paraId="35EB1F77" w14:textId="77777777" w:rsidR="008A1A34" w:rsidRPr="00B10536" w:rsidRDefault="008A1A34" w:rsidP="008A1A34">
            <w:pPr>
              <w:suppressLineNumbers/>
            </w:pPr>
            <w:r w:rsidRPr="00B10536">
              <w:rPr>
                <w:rFonts w:ascii="Arial" w:hAnsi="Arial"/>
                <w:b/>
                <w:bCs/>
                <w:sz w:val="26"/>
                <w:szCs w:val="26"/>
                <w:rtl/>
              </w:rPr>
              <w:t>מדינת ישראל</w:t>
            </w:r>
          </w:p>
          <w:p w14:paraId="1822DD9E" w14:textId="77777777" w:rsidR="008A1A34" w:rsidRPr="00B10536" w:rsidRDefault="008A1A34" w:rsidP="00B84614">
            <w:pPr>
              <w:rPr>
                <w:rFonts w:ascii="David" w:hAnsi="David"/>
                <w:sz w:val="26"/>
                <w:szCs w:val="26"/>
              </w:rPr>
            </w:pPr>
          </w:p>
        </w:tc>
      </w:tr>
      <w:bookmarkEnd w:id="1"/>
      <w:tr w:rsidR="008A1A34" w:rsidRPr="00B10536" w14:paraId="346DAB99" w14:textId="77777777" w:rsidTr="008A1A34">
        <w:trPr>
          <w:trHeight w:val="355"/>
          <w:jc w:val="center"/>
        </w:trPr>
        <w:tc>
          <w:tcPr>
            <w:tcW w:w="923" w:type="dxa"/>
            <w:tcBorders>
              <w:top w:val="nil"/>
              <w:left w:val="nil"/>
              <w:bottom w:val="nil"/>
              <w:right w:val="nil"/>
            </w:tcBorders>
            <w:shd w:val="clear" w:color="auto" w:fill="auto"/>
          </w:tcPr>
          <w:p w14:paraId="7252FADA" w14:textId="77777777" w:rsidR="008A1A34" w:rsidRPr="00B10536" w:rsidRDefault="008A1A34" w:rsidP="008A1A3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46E7E98" w14:textId="77777777" w:rsidR="008A1A34" w:rsidRPr="00B10536" w:rsidRDefault="008A1A34" w:rsidP="008A1A34">
            <w:pPr>
              <w:jc w:val="center"/>
              <w:rPr>
                <w:rFonts w:ascii="David" w:hAnsi="David"/>
                <w:b/>
                <w:bCs/>
                <w:sz w:val="26"/>
                <w:szCs w:val="26"/>
                <w:rtl/>
              </w:rPr>
            </w:pPr>
          </w:p>
          <w:p w14:paraId="4DFB81BB" w14:textId="77777777" w:rsidR="008A1A34" w:rsidRPr="00B10536" w:rsidRDefault="008A1A34" w:rsidP="008A1A34">
            <w:pPr>
              <w:jc w:val="center"/>
              <w:rPr>
                <w:rFonts w:ascii="David" w:hAnsi="David"/>
                <w:b/>
                <w:bCs/>
                <w:sz w:val="26"/>
                <w:szCs w:val="26"/>
                <w:rtl/>
              </w:rPr>
            </w:pPr>
            <w:r w:rsidRPr="00B10536">
              <w:rPr>
                <w:rFonts w:ascii="David" w:hAnsi="David"/>
                <w:b/>
                <w:bCs/>
                <w:sz w:val="26"/>
                <w:szCs w:val="26"/>
                <w:rtl/>
              </w:rPr>
              <w:t>נגד</w:t>
            </w:r>
          </w:p>
          <w:p w14:paraId="44ACCE28" w14:textId="77777777" w:rsidR="008A1A34" w:rsidRPr="00B10536" w:rsidRDefault="008A1A34" w:rsidP="008A1A34">
            <w:pPr>
              <w:jc w:val="both"/>
              <w:rPr>
                <w:rFonts w:ascii="David" w:hAnsi="David"/>
                <w:sz w:val="26"/>
                <w:szCs w:val="26"/>
              </w:rPr>
            </w:pPr>
          </w:p>
        </w:tc>
      </w:tr>
      <w:tr w:rsidR="008A1A34" w:rsidRPr="00B10536" w14:paraId="1FC15B4A" w14:textId="77777777" w:rsidTr="008A1A34">
        <w:trPr>
          <w:trHeight w:val="355"/>
          <w:jc w:val="center"/>
        </w:trPr>
        <w:tc>
          <w:tcPr>
            <w:tcW w:w="923" w:type="dxa"/>
            <w:tcBorders>
              <w:top w:val="nil"/>
              <w:left w:val="nil"/>
              <w:bottom w:val="nil"/>
              <w:right w:val="nil"/>
            </w:tcBorders>
            <w:shd w:val="clear" w:color="auto" w:fill="auto"/>
          </w:tcPr>
          <w:p w14:paraId="6E5CE8F7" w14:textId="77777777" w:rsidR="008A1A34" w:rsidRPr="00B10536" w:rsidRDefault="008A1A34" w:rsidP="00B84614">
            <w:pPr>
              <w:rPr>
                <w:rFonts w:ascii="David" w:hAnsi="David"/>
                <w:sz w:val="26"/>
                <w:szCs w:val="26"/>
                <w:rtl/>
              </w:rPr>
            </w:pPr>
          </w:p>
        </w:tc>
        <w:tc>
          <w:tcPr>
            <w:tcW w:w="3219" w:type="dxa"/>
            <w:tcBorders>
              <w:top w:val="nil"/>
              <w:left w:val="nil"/>
              <w:bottom w:val="nil"/>
              <w:right w:val="nil"/>
            </w:tcBorders>
            <w:shd w:val="clear" w:color="auto" w:fill="auto"/>
          </w:tcPr>
          <w:p w14:paraId="7D624A81" w14:textId="77777777" w:rsidR="008A1A34" w:rsidRPr="00B10536" w:rsidRDefault="008A1A34" w:rsidP="00B84614">
            <w:pPr>
              <w:rPr>
                <w:rFonts w:ascii="Arial" w:hAnsi="Arial"/>
                <w:b/>
                <w:bCs/>
                <w:sz w:val="26"/>
                <w:szCs w:val="26"/>
                <w:rtl/>
              </w:rPr>
            </w:pPr>
            <w:r w:rsidRPr="00B1053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ED143F4" w14:textId="77777777" w:rsidR="008A1A34" w:rsidRPr="00B10536" w:rsidRDefault="008A1A34" w:rsidP="008A1A34">
            <w:pPr>
              <w:suppressLineNumbers/>
            </w:pPr>
            <w:r w:rsidRPr="00B10536">
              <w:rPr>
                <w:rFonts w:ascii="Arial" w:hAnsi="Arial"/>
                <w:b/>
                <w:bCs/>
                <w:sz w:val="26"/>
                <w:szCs w:val="26"/>
                <w:rtl/>
              </w:rPr>
              <w:t>ישראל שריקאר</w:t>
            </w:r>
          </w:p>
          <w:p w14:paraId="7D28C2AD" w14:textId="77777777" w:rsidR="008A1A34" w:rsidRPr="00B10536" w:rsidRDefault="008A1A34" w:rsidP="00B84614">
            <w:pPr>
              <w:rPr>
                <w:rFonts w:ascii="David" w:hAnsi="David"/>
                <w:sz w:val="26"/>
                <w:szCs w:val="26"/>
              </w:rPr>
            </w:pPr>
          </w:p>
        </w:tc>
      </w:tr>
    </w:tbl>
    <w:p w14:paraId="57D7E3D9" w14:textId="77777777" w:rsidR="00D80A15" w:rsidRPr="00D80A15" w:rsidRDefault="00D80A15" w:rsidP="00D80A15">
      <w:pPr>
        <w:spacing w:before="120" w:after="120" w:line="240" w:lineRule="exact"/>
        <w:ind w:left="283" w:hanging="283"/>
        <w:jc w:val="both"/>
        <w:rPr>
          <w:rFonts w:ascii="FrankRuehl" w:hAnsi="FrankRuehl" w:cs="FrankRuehl"/>
          <w:rtl/>
        </w:rPr>
      </w:pPr>
    </w:p>
    <w:p w14:paraId="104CDDFE" w14:textId="77777777" w:rsidR="006211A2" w:rsidRDefault="006211A2" w:rsidP="006211A2">
      <w:pPr>
        <w:rPr>
          <w:sz w:val="26"/>
          <w:szCs w:val="26"/>
          <w:rtl/>
        </w:rPr>
      </w:pPr>
      <w:bookmarkStart w:id="2" w:name="LawTable"/>
      <w:bookmarkEnd w:id="2"/>
    </w:p>
    <w:p w14:paraId="6FED0ACC" w14:textId="77777777" w:rsidR="006211A2" w:rsidRPr="006211A2" w:rsidRDefault="006211A2" w:rsidP="006211A2">
      <w:pPr>
        <w:spacing w:before="120" w:after="120" w:line="240" w:lineRule="exact"/>
        <w:ind w:left="283" w:hanging="283"/>
        <w:jc w:val="both"/>
        <w:rPr>
          <w:rFonts w:ascii="FrankRuehl" w:hAnsi="FrankRuehl" w:cs="FrankRuehl"/>
          <w:rtl/>
        </w:rPr>
      </w:pPr>
    </w:p>
    <w:p w14:paraId="73C436C8" w14:textId="77777777" w:rsidR="006211A2" w:rsidRPr="006211A2" w:rsidRDefault="006211A2" w:rsidP="006211A2">
      <w:pPr>
        <w:spacing w:before="120" w:after="120" w:line="240" w:lineRule="exact"/>
        <w:ind w:left="283" w:hanging="283"/>
        <w:jc w:val="both"/>
        <w:rPr>
          <w:rFonts w:ascii="FrankRuehl" w:hAnsi="FrankRuehl" w:cs="FrankRuehl"/>
          <w:rtl/>
        </w:rPr>
      </w:pPr>
    </w:p>
    <w:p w14:paraId="49768E77" w14:textId="77777777" w:rsidR="006211A2" w:rsidRPr="006211A2" w:rsidRDefault="006211A2" w:rsidP="006211A2">
      <w:pPr>
        <w:spacing w:before="120" w:after="120" w:line="240" w:lineRule="exact"/>
        <w:ind w:left="283" w:hanging="283"/>
        <w:jc w:val="both"/>
        <w:rPr>
          <w:rFonts w:ascii="FrankRuehl" w:hAnsi="FrankRuehl" w:cs="FrankRuehl"/>
          <w:rtl/>
        </w:rPr>
      </w:pPr>
      <w:r w:rsidRPr="006211A2">
        <w:rPr>
          <w:rFonts w:ascii="FrankRuehl" w:hAnsi="FrankRuehl" w:cs="FrankRuehl"/>
          <w:rtl/>
        </w:rPr>
        <w:t xml:space="preserve">חקיקה שאוזכרה: </w:t>
      </w:r>
    </w:p>
    <w:p w14:paraId="64445627" w14:textId="77777777" w:rsidR="006211A2" w:rsidRPr="006211A2" w:rsidRDefault="006211A2" w:rsidP="006211A2">
      <w:pPr>
        <w:spacing w:before="120" w:after="120" w:line="240" w:lineRule="exact"/>
        <w:ind w:left="283" w:hanging="283"/>
        <w:jc w:val="both"/>
        <w:rPr>
          <w:rFonts w:ascii="FrankRuehl" w:hAnsi="FrankRuehl" w:cs="FrankRuehl"/>
          <w:rtl/>
        </w:rPr>
      </w:pPr>
      <w:hyperlink r:id="rId7" w:history="1">
        <w:r w:rsidRPr="006211A2">
          <w:rPr>
            <w:rFonts w:ascii="FrankRuehl" w:hAnsi="FrankRuehl" w:cs="FrankRuehl"/>
            <w:color w:val="0000FF"/>
            <w:rtl/>
          </w:rPr>
          <w:t>פקודת הסמים המסוכנים [נוסח חדש], תשל"ג-1973</w:t>
        </w:r>
      </w:hyperlink>
      <w:r w:rsidRPr="006211A2">
        <w:rPr>
          <w:rFonts w:ascii="FrankRuehl" w:hAnsi="FrankRuehl" w:cs="FrankRuehl"/>
          <w:rtl/>
        </w:rPr>
        <w:t xml:space="preserve">: סע'  </w:t>
      </w:r>
      <w:hyperlink r:id="rId8" w:history="1">
        <w:r w:rsidRPr="006211A2">
          <w:rPr>
            <w:rFonts w:ascii="FrankRuehl" w:hAnsi="FrankRuehl" w:cs="FrankRuehl"/>
            <w:color w:val="0000FF"/>
            <w:rtl/>
          </w:rPr>
          <w:t>7.א.</w:t>
        </w:r>
      </w:hyperlink>
      <w:r w:rsidRPr="006211A2">
        <w:rPr>
          <w:rFonts w:ascii="FrankRuehl" w:hAnsi="FrankRuehl" w:cs="FrankRuehl"/>
          <w:rtl/>
        </w:rPr>
        <w:t xml:space="preserve">, </w:t>
      </w:r>
      <w:hyperlink r:id="rId9" w:history="1">
        <w:r w:rsidRPr="006211A2">
          <w:rPr>
            <w:rFonts w:ascii="FrankRuehl" w:hAnsi="FrankRuehl" w:cs="FrankRuehl"/>
            <w:color w:val="0000FF"/>
            <w:rtl/>
          </w:rPr>
          <w:t>7.ג</w:t>
        </w:r>
      </w:hyperlink>
      <w:r w:rsidRPr="006211A2">
        <w:rPr>
          <w:rFonts w:ascii="FrankRuehl" w:hAnsi="FrankRuehl" w:cs="FrankRuehl"/>
          <w:rtl/>
        </w:rPr>
        <w:t xml:space="preserve">, </w:t>
      </w:r>
      <w:hyperlink r:id="rId10" w:history="1">
        <w:r w:rsidRPr="006211A2">
          <w:rPr>
            <w:rFonts w:ascii="FrankRuehl" w:hAnsi="FrankRuehl" w:cs="FrankRuehl"/>
            <w:color w:val="0000FF"/>
            <w:rtl/>
          </w:rPr>
          <w:t>13</w:t>
        </w:r>
      </w:hyperlink>
    </w:p>
    <w:p w14:paraId="2CA9F7BA" w14:textId="77777777" w:rsidR="006211A2" w:rsidRPr="006211A2" w:rsidRDefault="006211A2" w:rsidP="006211A2">
      <w:pPr>
        <w:spacing w:before="120" w:after="120" w:line="240" w:lineRule="exact"/>
        <w:ind w:left="283" w:hanging="283"/>
        <w:jc w:val="both"/>
        <w:rPr>
          <w:rFonts w:ascii="FrankRuehl" w:hAnsi="FrankRuehl" w:cs="FrankRuehl"/>
          <w:rtl/>
        </w:rPr>
      </w:pPr>
      <w:hyperlink r:id="rId11" w:history="1">
        <w:r w:rsidRPr="006211A2">
          <w:rPr>
            <w:rFonts w:ascii="FrankRuehl" w:hAnsi="FrankRuehl" w:cs="FrankRuehl"/>
            <w:color w:val="0000FF"/>
            <w:rtl/>
          </w:rPr>
          <w:t>חוק העונשין, תשל"ז-1977</w:t>
        </w:r>
      </w:hyperlink>
      <w:r w:rsidRPr="006211A2">
        <w:rPr>
          <w:rFonts w:ascii="FrankRuehl" w:hAnsi="FrankRuehl" w:cs="FrankRuehl"/>
          <w:rtl/>
        </w:rPr>
        <w:t xml:space="preserve">: סע'  </w:t>
      </w:r>
      <w:hyperlink r:id="rId12" w:history="1">
        <w:r w:rsidRPr="006211A2">
          <w:rPr>
            <w:rFonts w:ascii="FrankRuehl" w:hAnsi="FrankRuehl" w:cs="FrankRuehl"/>
            <w:color w:val="0000FF"/>
            <w:rtl/>
          </w:rPr>
          <w:t>40 יג)</w:t>
        </w:r>
      </w:hyperlink>
      <w:r w:rsidRPr="006211A2">
        <w:rPr>
          <w:rFonts w:ascii="FrankRuehl" w:hAnsi="FrankRuehl" w:cs="FrankRuehl"/>
          <w:rtl/>
        </w:rPr>
        <w:t xml:space="preserve">, </w:t>
      </w:r>
      <w:hyperlink r:id="rId13" w:history="1">
        <w:r w:rsidRPr="006211A2">
          <w:rPr>
            <w:rFonts w:ascii="FrankRuehl" w:hAnsi="FrankRuehl" w:cs="FrankRuehl"/>
            <w:color w:val="0000FF"/>
            <w:rtl/>
          </w:rPr>
          <w:t>40ט</w:t>
        </w:r>
      </w:hyperlink>
    </w:p>
    <w:p w14:paraId="0F916115" w14:textId="77777777" w:rsidR="006211A2" w:rsidRPr="006211A2" w:rsidRDefault="006211A2" w:rsidP="006211A2">
      <w:pPr>
        <w:rPr>
          <w:sz w:val="26"/>
          <w:szCs w:val="26"/>
          <w:rtl/>
        </w:rPr>
      </w:pPr>
      <w:bookmarkStart w:id="3" w:name="LawTable_End"/>
      <w:bookmarkEnd w:id="3"/>
    </w:p>
    <w:p w14:paraId="5746132E" w14:textId="77777777" w:rsidR="008A1A34" w:rsidRPr="00D80A15" w:rsidRDefault="008A1A34" w:rsidP="00D80A1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1A34" w14:paraId="47718A38" w14:textId="77777777" w:rsidTr="008A1A34">
        <w:trPr>
          <w:trHeight w:val="355"/>
          <w:jc w:val="center"/>
        </w:trPr>
        <w:tc>
          <w:tcPr>
            <w:tcW w:w="8820" w:type="dxa"/>
            <w:tcBorders>
              <w:top w:val="nil"/>
              <w:left w:val="nil"/>
              <w:bottom w:val="nil"/>
              <w:right w:val="nil"/>
            </w:tcBorders>
            <w:shd w:val="clear" w:color="auto" w:fill="auto"/>
          </w:tcPr>
          <w:p w14:paraId="365AC086" w14:textId="77777777" w:rsidR="00B10536" w:rsidRPr="00B10536" w:rsidRDefault="00B10536" w:rsidP="00B10536">
            <w:pPr>
              <w:jc w:val="center"/>
              <w:rPr>
                <w:rFonts w:ascii="David" w:hAnsi="David"/>
                <w:b/>
                <w:bCs/>
                <w:sz w:val="32"/>
                <w:szCs w:val="32"/>
                <w:u w:val="single"/>
                <w:rtl/>
              </w:rPr>
            </w:pPr>
            <w:bookmarkStart w:id="4" w:name="PsakDin" w:colFirst="0" w:colLast="0"/>
            <w:bookmarkEnd w:id="0"/>
            <w:r w:rsidRPr="00B10536">
              <w:rPr>
                <w:rFonts w:ascii="David" w:hAnsi="David"/>
                <w:b/>
                <w:bCs/>
                <w:sz w:val="32"/>
                <w:szCs w:val="32"/>
                <w:u w:val="single"/>
                <w:rtl/>
              </w:rPr>
              <w:t>גזר דין</w:t>
            </w:r>
          </w:p>
          <w:p w14:paraId="5298B556" w14:textId="77777777" w:rsidR="008A1A34" w:rsidRPr="00B10536" w:rsidRDefault="008A1A34" w:rsidP="00B10536">
            <w:pPr>
              <w:jc w:val="center"/>
              <w:rPr>
                <w:rFonts w:ascii="David" w:hAnsi="David"/>
                <w:bCs/>
                <w:sz w:val="32"/>
                <w:szCs w:val="32"/>
                <w:u w:val="single"/>
                <w:rtl/>
              </w:rPr>
            </w:pPr>
          </w:p>
        </w:tc>
      </w:tr>
      <w:bookmarkEnd w:id="4"/>
    </w:tbl>
    <w:p w14:paraId="69D06859" w14:textId="77777777" w:rsidR="008A1A34" w:rsidRPr="000F2247" w:rsidRDefault="008A1A34" w:rsidP="008A1A34">
      <w:pPr>
        <w:rPr>
          <w:rFonts w:ascii="Arial" w:hAnsi="Arial"/>
          <w:b/>
          <w:bCs/>
          <w:sz w:val="26"/>
          <w:szCs w:val="26"/>
          <w:rtl/>
        </w:rPr>
      </w:pPr>
    </w:p>
    <w:p w14:paraId="7B400EA5" w14:textId="77777777" w:rsidR="008A1A34" w:rsidRPr="000F2247" w:rsidRDefault="008A1A34" w:rsidP="008A1A34">
      <w:pPr>
        <w:rPr>
          <w:rFonts w:ascii="Arial" w:hAnsi="Arial"/>
          <w:b/>
          <w:bCs/>
          <w:sz w:val="26"/>
          <w:szCs w:val="26"/>
          <w:rtl/>
        </w:rPr>
      </w:pPr>
    </w:p>
    <w:p w14:paraId="637EDADB" w14:textId="77777777" w:rsidR="008A1A34" w:rsidRDefault="008A1A34" w:rsidP="008A1A34">
      <w:pPr>
        <w:spacing w:line="360" w:lineRule="auto"/>
        <w:jc w:val="both"/>
        <w:rPr>
          <w:rFonts w:ascii="David" w:hAnsi="David"/>
          <w:rtl/>
        </w:rPr>
      </w:pPr>
    </w:p>
    <w:p w14:paraId="149EFAC6" w14:textId="77777777" w:rsidR="008A1A34" w:rsidRPr="00E94B29" w:rsidRDefault="008A1A34" w:rsidP="008A1A34">
      <w:pPr>
        <w:pStyle w:val="aa"/>
        <w:numPr>
          <w:ilvl w:val="0"/>
          <w:numId w:val="1"/>
        </w:numPr>
        <w:spacing w:line="360" w:lineRule="auto"/>
        <w:ind w:left="360"/>
        <w:jc w:val="both"/>
        <w:rPr>
          <w:rFonts w:ascii="David" w:hAnsi="David"/>
          <w:rtl/>
        </w:rPr>
      </w:pPr>
      <w:bookmarkStart w:id="5" w:name="ABSTRACT_START"/>
      <w:bookmarkEnd w:id="5"/>
      <w:r w:rsidRPr="00E94B29">
        <w:rPr>
          <w:rFonts w:ascii="David" w:hAnsi="David"/>
          <w:rtl/>
        </w:rPr>
        <w:t xml:space="preserve">הנאשם הורשע </w:t>
      </w:r>
      <w:r>
        <w:rPr>
          <w:rFonts w:ascii="David" w:hAnsi="David" w:hint="cs"/>
          <w:rtl/>
        </w:rPr>
        <w:t xml:space="preserve">במסגרת הסדר טיעון, </w:t>
      </w:r>
      <w:r w:rsidRPr="00E94B29">
        <w:rPr>
          <w:rFonts w:ascii="David" w:hAnsi="David"/>
          <w:rtl/>
        </w:rPr>
        <w:t xml:space="preserve">בהתאם להודאתו בכתב אישום מתוקן </w:t>
      </w:r>
      <w:r>
        <w:rPr>
          <w:rFonts w:ascii="David" w:hAnsi="David" w:hint="cs"/>
          <w:rtl/>
        </w:rPr>
        <w:t>בעבירה</w:t>
      </w:r>
      <w:r w:rsidRPr="00E94B29">
        <w:rPr>
          <w:rFonts w:ascii="David" w:hAnsi="David"/>
          <w:rtl/>
        </w:rPr>
        <w:t xml:space="preserve"> של סחר בסם מסוכן, לפי </w:t>
      </w:r>
      <w:hyperlink r:id="rId14" w:history="1">
        <w:r w:rsidR="00EB64EC" w:rsidRPr="00EB64EC">
          <w:rPr>
            <w:rStyle w:val="Hyperlink"/>
            <w:rFonts w:ascii="David" w:hAnsi="David"/>
            <w:rtl/>
          </w:rPr>
          <w:t>סעיף 13</w:t>
        </w:r>
      </w:hyperlink>
      <w:r w:rsidRPr="00E94B29">
        <w:rPr>
          <w:rFonts w:ascii="David" w:hAnsi="David"/>
          <w:rtl/>
        </w:rPr>
        <w:t xml:space="preserve"> ל</w:t>
      </w:r>
      <w:hyperlink r:id="rId15" w:history="1">
        <w:r w:rsidR="00B10536" w:rsidRPr="00B10536">
          <w:rPr>
            <w:rFonts w:ascii="David" w:hAnsi="David"/>
            <w:color w:val="0000FF"/>
            <w:u w:val="single"/>
            <w:rtl/>
          </w:rPr>
          <w:t>פקודת הסמים המסוכנים</w:t>
        </w:r>
      </w:hyperlink>
      <w:r w:rsidRPr="00E94B29">
        <w:rPr>
          <w:rFonts w:ascii="David" w:hAnsi="David"/>
          <w:rtl/>
        </w:rPr>
        <w:t xml:space="preserve"> [נוסח חדש], התשל"ג-1973</w:t>
      </w:r>
      <w:r w:rsidRPr="00E94B29">
        <w:rPr>
          <w:rFonts w:ascii="David" w:hAnsi="David"/>
          <w:b/>
          <w:bCs/>
          <w:rtl/>
        </w:rPr>
        <w:t xml:space="preserve"> </w:t>
      </w:r>
      <w:r w:rsidRPr="00E94B29">
        <w:rPr>
          <w:rFonts w:ascii="David" w:hAnsi="David"/>
          <w:rtl/>
        </w:rPr>
        <w:t>(להלן:</w:t>
      </w:r>
      <w:r w:rsidRPr="00E94B29">
        <w:rPr>
          <w:rFonts w:ascii="David" w:hAnsi="David"/>
          <w:b/>
          <w:bCs/>
          <w:rtl/>
        </w:rPr>
        <w:t xml:space="preserve"> </w:t>
      </w:r>
      <w:r w:rsidRPr="00E94B29">
        <w:rPr>
          <w:rFonts w:ascii="David" w:hAnsi="David"/>
          <w:rtl/>
        </w:rPr>
        <w:t>"</w:t>
      </w:r>
      <w:r w:rsidRPr="00E94B29">
        <w:rPr>
          <w:rFonts w:ascii="David" w:hAnsi="David"/>
          <w:b/>
          <w:bCs/>
          <w:rtl/>
        </w:rPr>
        <w:t>הפקודה</w:t>
      </w:r>
      <w:r w:rsidRPr="00E94B29">
        <w:rPr>
          <w:rFonts w:ascii="David" w:hAnsi="David"/>
          <w:rtl/>
        </w:rPr>
        <w:t>") ו</w:t>
      </w:r>
      <w:r>
        <w:rPr>
          <w:rFonts w:ascii="David" w:hAnsi="David" w:hint="cs"/>
          <w:rtl/>
        </w:rPr>
        <w:t>ב</w:t>
      </w:r>
      <w:r>
        <w:rPr>
          <w:rFonts w:ascii="David" w:hAnsi="David"/>
          <w:rtl/>
        </w:rPr>
        <w:t>עבירה של החזקת</w:t>
      </w:r>
      <w:r w:rsidRPr="00E94B29">
        <w:rPr>
          <w:rFonts w:ascii="David" w:hAnsi="David"/>
          <w:rtl/>
        </w:rPr>
        <w:t xml:space="preserve"> בסמים שלא לצריכה עצמית, לפי </w:t>
      </w:r>
      <w:hyperlink r:id="rId16" w:history="1">
        <w:r w:rsidR="00EB64EC" w:rsidRPr="00EB64EC">
          <w:rPr>
            <w:rStyle w:val="Hyperlink"/>
            <w:rFonts w:ascii="David" w:hAnsi="David"/>
            <w:rtl/>
          </w:rPr>
          <w:t>סעיף 7(א) +7(ג)</w:t>
        </w:r>
      </w:hyperlink>
      <w:r w:rsidRPr="00E94B29">
        <w:rPr>
          <w:rFonts w:ascii="David" w:hAnsi="David"/>
          <w:rtl/>
        </w:rPr>
        <w:t xml:space="preserve"> רישא לפקודה.</w:t>
      </w:r>
    </w:p>
    <w:p w14:paraId="32073108" w14:textId="77777777" w:rsidR="008A1A34" w:rsidRDefault="008A1A34" w:rsidP="008A1A34">
      <w:pPr>
        <w:spacing w:line="360" w:lineRule="auto"/>
        <w:jc w:val="both"/>
        <w:rPr>
          <w:rFonts w:ascii="David" w:hAnsi="David"/>
        </w:rPr>
      </w:pPr>
      <w:bookmarkStart w:id="6" w:name="ABSTRACT_END"/>
      <w:bookmarkEnd w:id="6"/>
    </w:p>
    <w:p w14:paraId="58F0D519" w14:textId="77777777" w:rsidR="008A1A34" w:rsidRDefault="008A1A34" w:rsidP="008A1A34">
      <w:pPr>
        <w:pStyle w:val="aa"/>
        <w:numPr>
          <w:ilvl w:val="0"/>
          <w:numId w:val="1"/>
        </w:numPr>
        <w:spacing w:line="360" w:lineRule="auto"/>
        <w:ind w:left="360"/>
        <w:jc w:val="both"/>
        <w:rPr>
          <w:rFonts w:ascii="David" w:hAnsi="David"/>
        </w:rPr>
      </w:pPr>
      <w:r>
        <w:rPr>
          <w:rFonts w:ascii="David" w:hAnsi="David"/>
          <w:rtl/>
        </w:rPr>
        <w:t>מעובדות כתב האישום המתוקן עולה</w:t>
      </w:r>
      <w:r>
        <w:rPr>
          <w:rFonts w:ascii="David" w:hAnsi="David" w:hint="cs"/>
          <w:rtl/>
        </w:rPr>
        <w:t>,</w:t>
      </w:r>
      <w:r>
        <w:rPr>
          <w:rFonts w:ascii="David" w:hAnsi="David"/>
          <w:rtl/>
        </w:rPr>
        <w:t xml:space="preserve"> כי </w:t>
      </w:r>
      <w:r>
        <w:rPr>
          <w:rFonts w:ascii="David" w:hAnsi="David" w:hint="cs"/>
          <w:rtl/>
        </w:rPr>
        <w:t>ביום</w:t>
      </w:r>
      <w:r>
        <w:rPr>
          <w:rFonts w:ascii="David" w:hAnsi="David"/>
          <w:rtl/>
        </w:rPr>
        <w:t xml:space="preserve"> 14.07.21 בשעה 16:45 לערך, מסר הנאשם לשכנו, מר אברהם תורג'מן, דרך החלון, סם מסוכן מסוג "קנבוס" במשקל של 5.96 גרם, בשווי של 200 ₪, אותם התחייב </w:t>
      </w:r>
      <w:r>
        <w:rPr>
          <w:rFonts w:ascii="David" w:hAnsi="David" w:hint="cs"/>
          <w:rtl/>
        </w:rPr>
        <w:t xml:space="preserve">שכנו </w:t>
      </w:r>
      <w:r>
        <w:rPr>
          <w:rFonts w:ascii="David" w:hAnsi="David"/>
          <w:rtl/>
        </w:rPr>
        <w:t>להעביר מאוחר יותר לנאשם</w:t>
      </w:r>
      <w:r>
        <w:rPr>
          <w:rFonts w:ascii="David" w:hAnsi="David" w:hint="cs"/>
          <w:rtl/>
        </w:rPr>
        <w:t xml:space="preserve"> וזאת בניגוד לתנאי האישור הרפואי המצוי בידו בניגוד להיתר המנהל.</w:t>
      </w:r>
      <w:r>
        <w:rPr>
          <w:rFonts w:ascii="David" w:hAnsi="David"/>
          <w:rtl/>
        </w:rPr>
        <w:t xml:space="preserve"> </w:t>
      </w:r>
      <w:r>
        <w:rPr>
          <w:rFonts w:ascii="David" w:hAnsi="David" w:hint="cs"/>
          <w:rtl/>
        </w:rPr>
        <w:t>כמו כן</w:t>
      </w:r>
      <w:r>
        <w:rPr>
          <w:rFonts w:ascii="David" w:hAnsi="David"/>
          <w:rtl/>
        </w:rPr>
        <w:t xml:space="preserve">, </w:t>
      </w:r>
      <w:r>
        <w:rPr>
          <w:rFonts w:ascii="David" w:hAnsi="David" w:hint="cs"/>
          <w:rtl/>
        </w:rPr>
        <w:t xml:space="preserve">בסמוך לכך, </w:t>
      </w:r>
      <w:r>
        <w:rPr>
          <w:rFonts w:ascii="David" w:hAnsi="David"/>
          <w:rtl/>
        </w:rPr>
        <w:t>החזיק הנאשם בביתו, מתחת לכריות הספה ובשולחן שבמרפסת סם מסוכן מסוג קנבוס במשקל כולל של 50 גרם</w:t>
      </w:r>
      <w:r>
        <w:rPr>
          <w:rFonts w:ascii="David" w:hAnsi="David" w:hint="cs"/>
          <w:rtl/>
        </w:rPr>
        <w:t xml:space="preserve"> נטו</w:t>
      </w:r>
      <w:r>
        <w:rPr>
          <w:rFonts w:ascii="David" w:hAnsi="David"/>
          <w:rtl/>
        </w:rPr>
        <w:t xml:space="preserve">, וזאת </w:t>
      </w:r>
      <w:r>
        <w:rPr>
          <w:rFonts w:ascii="David" w:hAnsi="David" w:hint="cs"/>
          <w:rtl/>
        </w:rPr>
        <w:lastRenderedPageBreak/>
        <w:t>בניגוד לאישור הרפואי שהיה בידו ובהיעדר היתר מאת המנהל</w:t>
      </w:r>
      <w:r>
        <w:rPr>
          <w:rFonts w:ascii="David" w:hAnsi="David"/>
          <w:rtl/>
        </w:rPr>
        <w:t xml:space="preserve"> לכך. </w:t>
      </w:r>
      <w:r>
        <w:rPr>
          <w:rFonts w:ascii="David" w:hAnsi="David" w:hint="cs"/>
          <w:rtl/>
        </w:rPr>
        <w:t xml:space="preserve">מחלקו הכללי של כתב האישום המתוקן עלה כי לנאשם אישור זמני מאת המנהל לצריכת קנבוס רפואי מסוג </w:t>
      </w:r>
      <w:r>
        <w:rPr>
          <w:rFonts w:ascii="David" w:hAnsi="David" w:hint="cs"/>
        </w:rPr>
        <w:t>STIVA</w:t>
      </w:r>
      <w:r>
        <w:rPr>
          <w:rFonts w:ascii="David" w:hAnsi="David" w:hint="cs"/>
          <w:rtl/>
        </w:rPr>
        <w:t xml:space="preserve"> בסך של 20 גרם בלבד בצורת תפרחת החל מיום 28.2.21 ועד ליום 22.2.22.</w:t>
      </w:r>
    </w:p>
    <w:p w14:paraId="2A2C0E14" w14:textId="77777777" w:rsidR="008A1A34" w:rsidRDefault="008A1A34" w:rsidP="008A1A34">
      <w:pPr>
        <w:spacing w:line="360" w:lineRule="auto"/>
        <w:jc w:val="both"/>
        <w:rPr>
          <w:rFonts w:ascii="David" w:hAnsi="David"/>
          <w:bCs/>
          <w:u w:val="single"/>
        </w:rPr>
      </w:pPr>
    </w:p>
    <w:p w14:paraId="7724E19D" w14:textId="77777777" w:rsidR="008A1A34" w:rsidRDefault="008A1A34" w:rsidP="008A1A34">
      <w:pPr>
        <w:spacing w:line="360" w:lineRule="auto"/>
        <w:jc w:val="both"/>
        <w:rPr>
          <w:rFonts w:ascii="David" w:hAnsi="David"/>
          <w:bCs/>
          <w:u w:val="single"/>
          <w:rtl/>
        </w:rPr>
      </w:pPr>
      <w:r>
        <w:rPr>
          <w:rFonts w:ascii="David" w:hAnsi="David"/>
          <w:bCs/>
          <w:u w:val="single"/>
          <w:rtl/>
        </w:rPr>
        <w:t xml:space="preserve">הסדר הטיעון </w:t>
      </w:r>
    </w:p>
    <w:p w14:paraId="5CF047C2" w14:textId="77777777" w:rsidR="008A1A34" w:rsidRDefault="008A1A34" w:rsidP="008A1A34">
      <w:pPr>
        <w:pStyle w:val="aa"/>
        <w:numPr>
          <w:ilvl w:val="0"/>
          <w:numId w:val="1"/>
        </w:numPr>
        <w:spacing w:line="360" w:lineRule="auto"/>
        <w:ind w:left="360"/>
        <w:jc w:val="both"/>
        <w:rPr>
          <w:rFonts w:ascii="David" w:hAnsi="David"/>
          <w:u w:val="single"/>
          <w:rtl/>
        </w:rPr>
      </w:pPr>
      <w:r>
        <w:rPr>
          <w:rFonts w:ascii="David" w:hAnsi="David"/>
          <w:b/>
          <w:rtl/>
        </w:rPr>
        <w:t xml:space="preserve">במסגרת </w:t>
      </w:r>
      <w:r>
        <w:rPr>
          <w:rFonts w:ascii="David" w:hAnsi="David" w:hint="cs"/>
          <w:b/>
          <w:rtl/>
        </w:rPr>
        <w:t>הסדר הטיעון</w:t>
      </w:r>
      <w:r>
        <w:rPr>
          <w:rFonts w:ascii="David" w:hAnsi="David"/>
          <w:b/>
          <w:rtl/>
        </w:rPr>
        <w:t xml:space="preserve"> אשר הציגו ב"כ הצדדים ביום 21.12.21  הוסכם כי </w:t>
      </w:r>
      <w:r>
        <w:rPr>
          <w:rFonts w:ascii="David" w:hAnsi="David" w:hint="cs"/>
          <w:b/>
          <w:rtl/>
        </w:rPr>
        <w:t>כתב האישום יתוקן, ולאחר הרשעתו</w:t>
      </w:r>
      <w:r>
        <w:rPr>
          <w:rFonts w:ascii="David" w:hAnsi="David"/>
          <w:b/>
          <w:rtl/>
        </w:rPr>
        <w:t xml:space="preserve"> יופנה לקבלת חוות דעת ממונה על עבודות השירות. עמדת המאשימה לעונש </w:t>
      </w:r>
      <w:r>
        <w:rPr>
          <w:rFonts w:ascii="David" w:hAnsi="David" w:hint="cs"/>
          <w:b/>
          <w:rtl/>
        </w:rPr>
        <w:t>היית</w:t>
      </w:r>
      <w:r>
        <w:rPr>
          <w:rFonts w:ascii="David" w:hAnsi="David" w:hint="eastAsia"/>
          <w:b/>
          <w:rtl/>
        </w:rPr>
        <w:t>ה</w:t>
      </w:r>
      <w:r>
        <w:rPr>
          <w:rFonts w:ascii="David" w:hAnsi="David"/>
          <w:b/>
          <w:rtl/>
        </w:rPr>
        <w:t xml:space="preserve"> </w:t>
      </w:r>
      <w:r>
        <w:rPr>
          <w:rFonts w:ascii="David" w:hAnsi="David" w:hint="cs"/>
          <w:b/>
          <w:rtl/>
        </w:rPr>
        <w:t xml:space="preserve">לעונש </w:t>
      </w:r>
      <w:r>
        <w:rPr>
          <w:rFonts w:ascii="David" w:hAnsi="David"/>
          <w:b/>
          <w:rtl/>
        </w:rPr>
        <w:t xml:space="preserve">מאסר </w:t>
      </w:r>
      <w:r>
        <w:rPr>
          <w:rFonts w:ascii="David" w:hAnsi="David" w:hint="cs"/>
          <w:b/>
          <w:rtl/>
        </w:rPr>
        <w:t xml:space="preserve">שירוצה </w:t>
      </w:r>
      <w:r>
        <w:rPr>
          <w:rFonts w:ascii="David" w:hAnsi="David"/>
          <w:b/>
          <w:rtl/>
        </w:rPr>
        <w:t xml:space="preserve">בדרך של עבודות שירות </w:t>
      </w:r>
      <w:r>
        <w:rPr>
          <w:rFonts w:ascii="David" w:hAnsi="David" w:hint="cs"/>
          <w:b/>
          <w:rtl/>
        </w:rPr>
        <w:t xml:space="preserve">לצד ענישה נלווית מוסכמת בדמות מאסר מותנה, קנס בסך 2,500 ₪, הפעלת התחייבות והצהרה על התחייבות נוספת. כמו כן, המדינה תעתור לפסילת רישיון נהיגה בפועל תוך הפעלת הפסילה המותנית ואילו ב"כ הנאשם יטען באופן חופשי לרבות לכך שהפסילה שהוטלה במסגרת תיק אחר אינה תקפה. </w:t>
      </w:r>
      <w:r>
        <w:rPr>
          <w:rFonts w:ascii="David" w:hAnsi="David"/>
          <w:b/>
          <w:rtl/>
        </w:rPr>
        <w:t xml:space="preserve"> </w:t>
      </w:r>
    </w:p>
    <w:p w14:paraId="08FDC3E8" w14:textId="77777777" w:rsidR="008A1A34" w:rsidRDefault="008A1A34" w:rsidP="008A1A34">
      <w:pPr>
        <w:spacing w:line="360" w:lineRule="auto"/>
        <w:jc w:val="both"/>
        <w:rPr>
          <w:rFonts w:ascii="David" w:hAnsi="David"/>
          <w:b/>
          <w:bCs/>
          <w:u w:val="single"/>
          <w:rtl/>
        </w:rPr>
      </w:pPr>
      <w:r>
        <w:rPr>
          <w:rFonts w:ascii="David" w:hAnsi="David"/>
          <w:b/>
          <w:bCs/>
          <w:u w:val="single"/>
          <w:rtl/>
        </w:rPr>
        <w:t xml:space="preserve">חוות דעת הממונה על עבודות השירות </w:t>
      </w:r>
    </w:p>
    <w:p w14:paraId="0A515A60" w14:textId="77777777" w:rsidR="008A1A34" w:rsidRPr="00FB3F98" w:rsidRDefault="008A1A34" w:rsidP="008A1A34">
      <w:pPr>
        <w:pStyle w:val="aa"/>
        <w:numPr>
          <w:ilvl w:val="0"/>
          <w:numId w:val="1"/>
        </w:numPr>
        <w:spacing w:line="360" w:lineRule="auto"/>
        <w:ind w:left="368" w:hanging="426"/>
        <w:jc w:val="both"/>
        <w:rPr>
          <w:rFonts w:ascii="David" w:hAnsi="David"/>
        </w:rPr>
      </w:pPr>
      <w:r>
        <w:rPr>
          <w:rFonts w:ascii="David" w:hAnsi="David"/>
          <w:rtl/>
        </w:rPr>
        <w:t xml:space="preserve">בחוות </w:t>
      </w:r>
      <w:r>
        <w:rPr>
          <w:rFonts w:ascii="David" w:hAnsi="David" w:hint="cs"/>
          <w:rtl/>
        </w:rPr>
        <w:t>דעת ממונה אשר הוגשה ביום 9.2.22 עלה כי הנאשם אינו כשיר מבחינה רפואית לביצוע עבודות שירות וזאת לאחר שנערכה לו בדיקה רפואית ותוצאותיה היו "אי כשירות טוטאלית" לאור מצבו הנפשי של הנאשם ומצבו הגופני</w:t>
      </w:r>
      <w:r w:rsidRPr="00FB3F98">
        <w:rPr>
          <w:rFonts w:ascii="David" w:hAnsi="David" w:hint="cs"/>
          <w:rtl/>
        </w:rPr>
        <w:t>.  בין היתר</w:t>
      </w:r>
      <w:r>
        <w:rPr>
          <w:rFonts w:ascii="David" w:hAnsi="David" w:hint="cs"/>
          <w:rtl/>
        </w:rPr>
        <w:t>,</w:t>
      </w:r>
      <w:r w:rsidRPr="00FB3F98">
        <w:rPr>
          <w:rFonts w:ascii="David" w:hAnsi="David" w:hint="cs"/>
          <w:rtl/>
        </w:rPr>
        <w:t xml:space="preserve"> צוין כי הנאשם בן 54 </w:t>
      </w:r>
      <w:r>
        <w:rPr>
          <w:rFonts w:ascii="David" w:hAnsi="David" w:hint="cs"/>
          <w:rtl/>
        </w:rPr>
        <w:t xml:space="preserve">נשוי עם שלושה ילדים, </w:t>
      </w:r>
      <w:r w:rsidRPr="00FB3F98">
        <w:rPr>
          <w:rFonts w:ascii="David" w:hAnsi="David" w:hint="cs"/>
          <w:rtl/>
        </w:rPr>
        <w:t>אינו מסוגל לעבוד מזה כארבע שנים,</w:t>
      </w:r>
      <w:r>
        <w:rPr>
          <w:rFonts w:ascii="David" w:hAnsi="David" w:hint="cs"/>
          <w:rtl/>
        </w:rPr>
        <w:t xml:space="preserve"> לאחר שעבר תאונת עבודה</w:t>
      </w:r>
      <w:r w:rsidRPr="00FB3F98">
        <w:rPr>
          <w:rFonts w:ascii="David" w:hAnsi="David" w:hint="cs"/>
          <w:rtl/>
        </w:rPr>
        <w:t xml:space="preserve"> </w:t>
      </w:r>
      <w:r>
        <w:rPr>
          <w:rFonts w:ascii="David" w:hAnsi="David" w:hint="cs"/>
          <w:rtl/>
        </w:rPr>
        <w:t xml:space="preserve">וכן </w:t>
      </w:r>
      <w:r w:rsidRPr="00FB3F98">
        <w:rPr>
          <w:rFonts w:ascii="David" w:hAnsi="David" w:hint="cs"/>
          <w:rtl/>
        </w:rPr>
        <w:t xml:space="preserve">סובל מסכיזופרניה פעילה, בעל הזיות וחשד לגידול </w:t>
      </w:r>
      <w:r>
        <w:rPr>
          <w:rFonts w:ascii="David" w:hAnsi="David" w:hint="cs"/>
          <w:rtl/>
        </w:rPr>
        <w:t>במוח</w:t>
      </w:r>
      <w:r w:rsidRPr="00FB3F98">
        <w:rPr>
          <w:rFonts w:ascii="David" w:hAnsi="David" w:hint="cs"/>
          <w:rtl/>
        </w:rPr>
        <w:t xml:space="preserve"> לאור ממצא ב-</w:t>
      </w:r>
      <w:r w:rsidRPr="00FB3F98">
        <w:rPr>
          <w:rFonts w:ascii="David" w:hAnsi="David" w:hint="cs"/>
        </w:rPr>
        <w:t>CT</w:t>
      </w:r>
      <w:r w:rsidRPr="00FB3F98">
        <w:rPr>
          <w:rFonts w:ascii="David" w:hAnsi="David" w:hint="cs"/>
          <w:rtl/>
        </w:rPr>
        <w:t xml:space="preserve"> ומוזמן ל-</w:t>
      </w:r>
      <w:r w:rsidRPr="00FB3F98">
        <w:rPr>
          <w:rFonts w:ascii="David" w:hAnsi="David" w:hint="cs"/>
        </w:rPr>
        <w:t xml:space="preserve">MRI </w:t>
      </w:r>
      <w:r w:rsidRPr="00FB3F98">
        <w:rPr>
          <w:rFonts w:ascii="David" w:hAnsi="David" w:hint="cs"/>
          <w:rtl/>
        </w:rPr>
        <w:t xml:space="preserve"> . בעל בעיות אורתופדיות קשות בגינן נוטל קנבוס רפואי וסמי רחוב.</w:t>
      </w:r>
      <w:r>
        <w:rPr>
          <w:rFonts w:ascii="David" w:hAnsi="David" w:hint="cs"/>
          <w:rtl/>
        </w:rPr>
        <w:t xml:space="preserve"> יש לציין לשם השלמת התמונה כי לא קיימת מניעה מבחינת גורמי המודיעין לביצוע עבודות השירות.</w:t>
      </w:r>
    </w:p>
    <w:p w14:paraId="6E04C61A" w14:textId="77777777" w:rsidR="008A1A34" w:rsidRDefault="008A1A34" w:rsidP="008A1A34">
      <w:pPr>
        <w:pStyle w:val="aa"/>
        <w:spacing w:line="360" w:lineRule="auto"/>
        <w:ind w:left="368"/>
        <w:jc w:val="both"/>
        <w:rPr>
          <w:rFonts w:ascii="David" w:hAnsi="David"/>
          <w:b/>
          <w:bCs/>
          <w:u w:val="single"/>
          <w:rtl/>
        </w:rPr>
      </w:pPr>
    </w:p>
    <w:p w14:paraId="4830BA3F" w14:textId="77777777" w:rsidR="008A1A34" w:rsidRDefault="008A1A34" w:rsidP="008A1A34">
      <w:pPr>
        <w:spacing w:line="360" w:lineRule="auto"/>
        <w:ind w:left="-58"/>
        <w:jc w:val="both"/>
        <w:rPr>
          <w:rFonts w:ascii="David" w:hAnsi="David"/>
          <w:b/>
          <w:bCs/>
          <w:u w:val="single"/>
        </w:rPr>
      </w:pPr>
    </w:p>
    <w:p w14:paraId="1065E4D2" w14:textId="77777777" w:rsidR="008A1A34" w:rsidRDefault="008A1A34" w:rsidP="008A1A34">
      <w:pPr>
        <w:spacing w:line="360" w:lineRule="auto"/>
        <w:ind w:left="-58"/>
        <w:jc w:val="both"/>
        <w:rPr>
          <w:rFonts w:ascii="David" w:hAnsi="David"/>
          <w:b/>
          <w:bCs/>
          <w:u w:val="single"/>
          <w:rtl/>
        </w:rPr>
      </w:pPr>
      <w:r>
        <w:rPr>
          <w:rFonts w:ascii="David" w:hAnsi="David"/>
          <w:b/>
          <w:bCs/>
          <w:u w:val="single"/>
          <w:rtl/>
        </w:rPr>
        <w:t>טיעוני ב"כ הצדדים</w:t>
      </w:r>
    </w:p>
    <w:p w14:paraId="30080F47" w14:textId="77777777" w:rsidR="008A1A34" w:rsidRPr="008C2F90" w:rsidRDefault="008A1A34" w:rsidP="008A1A34">
      <w:pPr>
        <w:pStyle w:val="aa"/>
        <w:numPr>
          <w:ilvl w:val="0"/>
          <w:numId w:val="1"/>
        </w:numPr>
        <w:spacing w:line="360" w:lineRule="auto"/>
        <w:ind w:left="368" w:hanging="426"/>
        <w:jc w:val="both"/>
        <w:rPr>
          <w:rFonts w:ascii="David" w:hAnsi="David"/>
          <w:rtl/>
        </w:rPr>
      </w:pPr>
      <w:r w:rsidRPr="005359CC">
        <w:rPr>
          <w:rFonts w:ascii="David" w:hAnsi="David"/>
          <w:rtl/>
        </w:rPr>
        <w:t>ב"כ המאשימה</w:t>
      </w:r>
      <w:r w:rsidRPr="005359CC">
        <w:rPr>
          <w:rFonts w:ascii="David" w:hAnsi="David" w:hint="cs"/>
          <w:rtl/>
        </w:rPr>
        <w:t>, עו"ד קטיה הכהן,</w:t>
      </w:r>
      <w:r w:rsidRPr="005359CC">
        <w:rPr>
          <w:rFonts w:ascii="David" w:hAnsi="David"/>
          <w:rtl/>
        </w:rPr>
        <w:t xml:space="preserve"> טענה</w:t>
      </w:r>
      <w:r>
        <w:rPr>
          <w:rFonts w:ascii="David" w:hAnsi="David"/>
          <w:rtl/>
        </w:rPr>
        <w:t xml:space="preserve"> כי מתחם העונש ההולם נע בין 4 ל-12 חודשי מאסר בפועל, תוך שהפנתה לפסיקה התומכת </w:t>
      </w:r>
      <w:r w:rsidRPr="008C2F90">
        <w:rPr>
          <w:rFonts w:ascii="David" w:hAnsi="David"/>
          <w:rtl/>
        </w:rPr>
        <w:t>בטיעוניה.</w:t>
      </w:r>
      <w:r w:rsidRPr="008C2F90">
        <w:rPr>
          <w:rFonts w:ascii="David" w:hAnsi="David" w:hint="cs"/>
          <w:rtl/>
        </w:rPr>
        <w:t xml:space="preserve"> המאשימה ציינה כי עמדתה </w:t>
      </w:r>
      <w:r>
        <w:rPr>
          <w:rFonts w:ascii="David" w:hAnsi="David" w:hint="cs"/>
          <w:rtl/>
        </w:rPr>
        <w:t xml:space="preserve">במסגרת הצגת ההסדר </w:t>
      </w:r>
      <w:r w:rsidRPr="008C2F90">
        <w:rPr>
          <w:rFonts w:ascii="David" w:hAnsi="David" w:hint="cs"/>
          <w:rtl/>
        </w:rPr>
        <w:t>הי</w:t>
      </w:r>
      <w:r>
        <w:rPr>
          <w:rFonts w:ascii="David" w:hAnsi="David" w:hint="cs"/>
          <w:rtl/>
        </w:rPr>
        <w:t>י</w:t>
      </w:r>
      <w:r w:rsidRPr="008C2F90">
        <w:rPr>
          <w:rFonts w:ascii="David" w:hAnsi="David" w:hint="cs"/>
          <w:rtl/>
        </w:rPr>
        <w:t>תה ל</w:t>
      </w:r>
      <w:r>
        <w:rPr>
          <w:rFonts w:ascii="David" w:hAnsi="David" w:hint="cs"/>
          <w:rtl/>
        </w:rPr>
        <w:t>מאסר שירוצה ב</w:t>
      </w:r>
      <w:r w:rsidRPr="008C2F90">
        <w:rPr>
          <w:rFonts w:ascii="David" w:hAnsi="David" w:hint="cs"/>
          <w:rtl/>
        </w:rPr>
        <w:t xml:space="preserve">עבודות שירות אך הנאשם לא נמצא מתאים לכך בשל אי כשירות רפואית. המאשימה טענה כי נתונים אלה היו ידועים מראש במסגרת ההסדר ועל כן, חלף כך יש להטיל עונש מאסר בפועל אחרת יצא הנאשם נשכר. </w:t>
      </w:r>
      <w:r>
        <w:rPr>
          <w:rFonts w:ascii="David" w:hAnsi="David" w:hint="cs"/>
          <w:rtl/>
        </w:rPr>
        <w:t xml:space="preserve">משכך, </w:t>
      </w:r>
      <w:r w:rsidRPr="008C2F90">
        <w:rPr>
          <w:rFonts w:ascii="David" w:hAnsi="David" w:hint="cs"/>
          <w:rtl/>
        </w:rPr>
        <w:t>המאשימה</w:t>
      </w:r>
      <w:r w:rsidRPr="008C2F90">
        <w:rPr>
          <w:rFonts w:ascii="David" w:hAnsi="David"/>
          <w:rtl/>
        </w:rPr>
        <w:t xml:space="preserve"> עתרה לרף התחתון</w:t>
      </w:r>
      <w:r w:rsidRPr="008C2F90">
        <w:rPr>
          <w:rFonts w:ascii="David" w:hAnsi="David" w:hint="cs"/>
          <w:rtl/>
        </w:rPr>
        <w:t xml:space="preserve"> של המתחם</w:t>
      </w:r>
      <w:r w:rsidRPr="008C2F90">
        <w:rPr>
          <w:rFonts w:ascii="David" w:hAnsi="David"/>
          <w:rtl/>
        </w:rPr>
        <w:t xml:space="preserve"> – 4 חודשי מאסר בפועל, בשים לב </w:t>
      </w:r>
      <w:r w:rsidRPr="008C2F90">
        <w:rPr>
          <w:rFonts w:ascii="David" w:hAnsi="David" w:hint="cs"/>
          <w:rtl/>
        </w:rPr>
        <w:t xml:space="preserve">לגיליון הרישום הפלילי של הנאשם לפיו לנאשם תיק נוסף </w:t>
      </w:r>
      <w:r w:rsidRPr="008C2F90">
        <w:rPr>
          <w:rFonts w:ascii="David" w:hAnsi="David"/>
          <w:rtl/>
        </w:rPr>
        <w:t>בו נדון לאי הרשעה</w:t>
      </w:r>
      <w:r w:rsidRPr="008C2F90">
        <w:rPr>
          <w:rFonts w:ascii="David" w:hAnsi="David" w:hint="cs"/>
          <w:rtl/>
        </w:rPr>
        <w:t>. נטען כי על מנת לסטות ממתחם הענישה נדרשים שיקולי שיקום שאינם מתקיימים במקרה דנן שכן הנאשם לא הופנה להליך טיפולי. כמו כן, עתרה להטלת מאסר מותנה להימנע מביצוע עבירות סמים מסוג עוון ופשע  וכן קנס לאור ההיב</w:t>
      </w:r>
      <w:r w:rsidRPr="008C2F90">
        <w:rPr>
          <w:rFonts w:ascii="David" w:hAnsi="David" w:hint="eastAsia"/>
          <w:rtl/>
        </w:rPr>
        <w:t>ט</w:t>
      </w:r>
      <w:r w:rsidRPr="008C2F90">
        <w:rPr>
          <w:rFonts w:ascii="David" w:hAnsi="David" w:hint="cs"/>
          <w:rtl/>
        </w:rPr>
        <w:t xml:space="preserve"> הכלכלי בעבירות אלה. עוד עתרה להפעלת ההתחייבות, הטלת התחייבות נוספת, פסילת רישיון נהיגה בפועל ופסילה מותנית.</w:t>
      </w:r>
      <w:r>
        <w:rPr>
          <w:rFonts w:ascii="David" w:hAnsi="David" w:hint="cs"/>
          <w:rtl/>
        </w:rPr>
        <w:t xml:space="preserve"> המאשימה טענה כי פסילת הרישיון שהוטלה על הנאשם אינה חלה ועל כן במועד הטיעונים לעונש לא עתרה להפעלתה.</w:t>
      </w:r>
    </w:p>
    <w:p w14:paraId="403ED91B" w14:textId="77777777" w:rsidR="008A1A34" w:rsidRDefault="008A1A34" w:rsidP="008A1A34">
      <w:pPr>
        <w:spacing w:after="120" w:line="360" w:lineRule="auto"/>
        <w:ind w:left="368"/>
        <w:jc w:val="both"/>
        <w:rPr>
          <w:rFonts w:ascii="David" w:hAnsi="David"/>
          <w:rtl/>
        </w:rPr>
      </w:pPr>
      <w:r>
        <w:rPr>
          <w:rFonts w:ascii="David" w:hAnsi="David"/>
          <w:rtl/>
        </w:rPr>
        <w:t xml:space="preserve"> </w:t>
      </w:r>
    </w:p>
    <w:p w14:paraId="461BB122" w14:textId="77777777" w:rsidR="008A1A34" w:rsidRPr="000E66F8" w:rsidRDefault="008A1A34" w:rsidP="008A1A34">
      <w:pPr>
        <w:pStyle w:val="aa"/>
        <w:numPr>
          <w:ilvl w:val="0"/>
          <w:numId w:val="1"/>
        </w:numPr>
        <w:spacing w:line="360" w:lineRule="auto"/>
        <w:ind w:left="368" w:hanging="426"/>
        <w:jc w:val="both"/>
        <w:rPr>
          <w:rFonts w:ascii="David" w:hAnsi="David"/>
          <w:rtl/>
        </w:rPr>
      </w:pPr>
      <w:r w:rsidRPr="005359CC">
        <w:rPr>
          <w:rFonts w:ascii="David" w:hAnsi="David"/>
          <w:rtl/>
        </w:rPr>
        <w:lastRenderedPageBreak/>
        <w:t>ב"כ הנאשם</w:t>
      </w:r>
      <w:r w:rsidRPr="005359CC">
        <w:rPr>
          <w:rFonts w:ascii="David" w:hAnsi="David" w:hint="cs"/>
          <w:rtl/>
        </w:rPr>
        <w:t>, עו"ד מיכה גבאי,</w:t>
      </w:r>
      <w:r>
        <w:rPr>
          <w:rFonts w:ascii="David" w:hAnsi="David" w:hint="cs"/>
          <w:b/>
          <w:bCs/>
          <w:rtl/>
        </w:rPr>
        <w:t xml:space="preserve"> </w:t>
      </w:r>
      <w:r>
        <w:rPr>
          <w:rFonts w:ascii="David" w:hAnsi="David"/>
          <w:b/>
          <w:bCs/>
          <w:rtl/>
        </w:rPr>
        <w:t xml:space="preserve"> </w:t>
      </w:r>
      <w:r>
        <w:rPr>
          <w:rFonts w:ascii="David" w:hAnsi="David"/>
          <w:rtl/>
        </w:rPr>
        <w:t>בטיעוניו ביקש להשית על הנאשם עונש הצופה פני עתיד וטען כי מתחם הענישה הוא כפי שהוצג בהסדר</w:t>
      </w:r>
      <w:r>
        <w:rPr>
          <w:rFonts w:ascii="David" w:hAnsi="David" w:hint="cs"/>
          <w:rtl/>
        </w:rPr>
        <w:t xml:space="preserve"> הטיעון מאסר שירוצה בעבודות שירות ולא בפועל </w:t>
      </w:r>
      <w:r>
        <w:rPr>
          <w:rFonts w:ascii="David" w:hAnsi="David"/>
          <w:rtl/>
        </w:rPr>
        <w:t xml:space="preserve">. </w:t>
      </w:r>
      <w:r w:rsidRPr="00354110">
        <w:rPr>
          <w:rFonts w:ascii="David" w:hAnsi="David"/>
          <w:rtl/>
        </w:rPr>
        <w:t>ב"כ הנאשם הפנה להסדר בין הצדדים ולעמדת המאשימה ש</w:t>
      </w:r>
      <w:r>
        <w:rPr>
          <w:rFonts w:ascii="David" w:hAnsi="David" w:hint="cs"/>
          <w:rtl/>
        </w:rPr>
        <w:t xml:space="preserve">נכתבה ולפיה </w:t>
      </w:r>
      <w:r w:rsidRPr="00354110">
        <w:rPr>
          <w:rFonts w:ascii="David" w:hAnsi="David"/>
          <w:rtl/>
        </w:rPr>
        <w:t xml:space="preserve">היא </w:t>
      </w:r>
      <w:r>
        <w:rPr>
          <w:rFonts w:ascii="David" w:hAnsi="David" w:hint="cs"/>
          <w:rtl/>
        </w:rPr>
        <w:t>תעתור ל</w:t>
      </w:r>
      <w:r w:rsidRPr="00354110">
        <w:rPr>
          <w:rFonts w:ascii="David" w:hAnsi="David"/>
          <w:rtl/>
        </w:rPr>
        <w:t xml:space="preserve">עונש של </w:t>
      </w:r>
      <w:r>
        <w:rPr>
          <w:rFonts w:ascii="David" w:hAnsi="David" w:hint="cs"/>
          <w:rtl/>
        </w:rPr>
        <w:t xml:space="preserve">מאסר לביצוע בדרך של </w:t>
      </w:r>
      <w:r w:rsidRPr="00354110">
        <w:rPr>
          <w:rFonts w:ascii="David" w:hAnsi="David"/>
          <w:rtl/>
        </w:rPr>
        <w:t xml:space="preserve">עבודות שירות וציין </w:t>
      </w:r>
      <w:r>
        <w:rPr>
          <w:rFonts w:ascii="David" w:hAnsi="David" w:hint="cs"/>
          <w:rtl/>
        </w:rPr>
        <w:t>כי הנאשם מבחינה אובייקטיבית אינו מסוכל לבצע עבודות שירות ואולם בשל כך אין להרע את מצבו. ביחס לתיקו הקודם נטען כי הוא לא הורשע בעבירה של שימוש עצמי בסמים.  נטען כי בל תאונת עבודה היית</w:t>
      </w:r>
      <w:r>
        <w:rPr>
          <w:rFonts w:ascii="David" w:hAnsi="David" w:hint="eastAsia"/>
          <w:rtl/>
        </w:rPr>
        <w:t>ה</w:t>
      </w:r>
      <w:r>
        <w:rPr>
          <w:rFonts w:ascii="David" w:hAnsi="David" w:hint="cs"/>
          <w:rtl/>
        </w:rPr>
        <w:t xml:space="preserve"> רגרסיה במצבו והוא שבר כלי. נטען כי חלף מאסר יש להשית ענישה צופה פני עתיד שתהלום את חומרת העבירה בשים לב לכך שמדובר בנאשם שנצפה מעביר סם לשכנו </w:t>
      </w:r>
      <w:r w:rsidRPr="00DF1571">
        <w:rPr>
          <w:rFonts w:ascii="David" w:hAnsi="David" w:hint="cs"/>
          <w:rtl/>
        </w:rPr>
        <w:t>שאינו גר במקום יותר וזאת כאשר לא היווה יעד משטרתי ואשר אינו בדוקאי.  נטען כי לפני שנחבל בתאונה הנאשם ניהל אורח חיים נורמטיבי, שירת בצבא, בעל משפחה נורמטיבית. נטען כי הנאשם לא קיבל תמורה בעבור הסם שנתן לשכנו</w:t>
      </w:r>
      <w:r>
        <w:rPr>
          <w:rFonts w:ascii="David" w:hAnsi="David" w:hint="cs"/>
          <w:rtl/>
        </w:rPr>
        <w:t xml:space="preserve"> גם בכך יש להתחשב לקולה</w:t>
      </w:r>
      <w:r w:rsidRPr="00DF1571">
        <w:rPr>
          <w:rFonts w:ascii="David" w:hAnsi="David" w:hint="cs"/>
          <w:rtl/>
        </w:rPr>
        <w:t>.</w:t>
      </w:r>
      <w:r>
        <w:rPr>
          <w:rFonts w:ascii="David" w:hAnsi="David" w:hint="cs"/>
          <w:rtl/>
        </w:rPr>
        <w:t xml:space="preserve"> נטען כי אין מחלוקת ביחס לרכיבי הענישה הכוללים מאסר מותנה, קנס והפעלת התחייבות.  נטען כי הנאשם עבר בחודשים האחרונים טיפול פסיכיאטרי אשר הועיל לו. עוד נטען כי הוכר כנכה על ידי הביטוח הלאומי והוא מקבל יום יום טיפול פסיכיאטרי.  ב"כ הנאשם הגיש מסמכים רפואיים של הנאשם. </w:t>
      </w:r>
      <w:r w:rsidRPr="000E66F8">
        <w:rPr>
          <w:rFonts w:ascii="David" w:hAnsi="David"/>
          <w:rtl/>
        </w:rPr>
        <w:t xml:space="preserve">בטיעוניו הפנה ב"כ הנאשם לפסיקה התומכת בטיעוניו </w:t>
      </w:r>
      <w:r>
        <w:rPr>
          <w:rFonts w:ascii="David" w:hAnsi="David" w:hint="cs"/>
          <w:rtl/>
        </w:rPr>
        <w:t>וביקש ללמוד</w:t>
      </w:r>
      <w:r w:rsidRPr="000E66F8">
        <w:rPr>
          <w:rFonts w:ascii="David" w:hAnsi="David"/>
          <w:rtl/>
        </w:rPr>
        <w:t xml:space="preserve"> </w:t>
      </w:r>
      <w:r>
        <w:rPr>
          <w:rFonts w:ascii="David" w:hAnsi="David" w:hint="cs"/>
          <w:rtl/>
        </w:rPr>
        <w:t>מ</w:t>
      </w:r>
      <w:r w:rsidRPr="000E66F8">
        <w:rPr>
          <w:rFonts w:ascii="David" w:hAnsi="David"/>
          <w:rtl/>
        </w:rPr>
        <w:t>הצעת חוק משנת 2018 לפיה רשאי בית המשפט לחרוג ממתחם העונש</w:t>
      </w:r>
      <w:r>
        <w:rPr>
          <w:rFonts w:ascii="David" w:hAnsi="David" w:hint="cs"/>
          <w:rtl/>
        </w:rPr>
        <w:t xml:space="preserve"> ההולם עבירה</w:t>
      </w:r>
      <w:r w:rsidRPr="000E66F8">
        <w:rPr>
          <w:rFonts w:ascii="David" w:hAnsi="David"/>
          <w:rtl/>
        </w:rPr>
        <w:t xml:space="preserve"> בשל מצב רפואי. </w:t>
      </w:r>
      <w:r>
        <w:rPr>
          <w:rFonts w:ascii="David" w:hAnsi="David" w:hint="cs"/>
          <w:rtl/>
        </w:rPr>
        <w:t>כמו כן הפנה לפסיקה המאפשרת חריגה ממתחם העונש ההולם משיקולים של מצב רפואי ולא משיקולי שיקום.</w:t>
      </w:r>
    </w:p>
    <w:p w14:paraId="2F673467" w14:textId="77777777" w:rsidR="008A1A34" w:rsidRDefault="008A1A34" w:rsidP="008A1A34">
      <w:pPr>
        <w:pStyle w:val="aa"/>
        <w:spacing w:line="360" w:lineRule="auto"/>
        <w:ind w:left="368"/>
        <w:jc w:val="both"/>
        <w:rPr>
          <w:rFonts w:ascii="David" w:hAnsi="David"/>
          <w:rtl/>
        </w:rPr>
      </w:pPr>
    </w:p>
    <w:p w14:paraId="25521F19" w14:textId="77777777" w:rsidR="008A1A34" w:rsidRDefault="008A1A34" w:rsidP="008A1A34">
      <w:pPr>
        <w:pStyle w:val="aa"/>
        <w:numPr>
          <w:ilvl w:val="0"/>
          <w:numId w:val="1"/>
        </w:numPr>
        <w:spacing w:line="360" w:lineRule="auto"/>
        <w:ind w:left="368" w:hanging="426"/>
        <w:jc w:val="both"/>
        <w:rPr>
          <w:rFonts w:ascii="David" w:hAnsi="David"/>
        </w:rPr>
      </w:pPr>
      <w:r w:rsidRPr="00DB004D">
        <w:rPr>
          <w:rFonts w:ascii="David" w:hAnsi="David"/>
          <w:rtl/>
        </w:rPr>
        <w:t>הנאשם</w:t>
      </w:r>
      <w:r>
        <w:rPr>
          <w:rFonts w:ascii="David" w:hAnsi="David" w:hint="cs"/>
          <w:rtl/>
        </w:rPr>
        <w:t>,</w:t>
      </w:r>
      <w:r>
        <w:rPr>
          <w:rFonts w:ascii="David" w:hAnsi="David"/>
          <w:rtl/>
        </w:rPr>
        <w:t xml:space="preserve"> במעמד הדיון</w:t>
      </w:r>
      <w:r>
        <w:rPr>
          <w:rFonts w:ascii="David" w:hAnsi="David" w:hint="cs"/>
          <w:rtl/>
        </w:rPr>
        <w:t>,</w:t>
      </w:r>
      <w:r>
        <w:rPr>
          <w:rFonts w:ascii="David" w:hAnsi="David"/>
          <w:rtl/>
        </w:rPr>
        <w:t xml:space="preserve"> ציין כי הוא </w:t>
      </w:r>
      <w:r>
        <w:rPr>
          <w:rFonts w:ascii="David" w:hAnsi="David" w:hint="cs"/>
          <w:rtl/>
        </w:rPr>
        <w:t>אינו</w:t>
      </w:r>
      <w:r>
        <w:rPr>
          <w:rFonts w:ascii="David" w:hAnsi="David"/>
          <w:rtl/>
        </w:rPr>
        <w:t xml:space="preserve"> מוכר סמים ונתן את הסם </w:t>
      </w:r>
      <w:r>
        <w:rPr>
          <w:rFonts w:ascii="David" w:hAnsi="David" w:hint="cs"/>
          <w:rtl/>
        </w:rPr>
        <w:t xml:space="preserve">לשכנו </w:t>
      </w:r>
      <w:r>
        <w:rPr>
          <w:rFonts w:ascii="David" w:hAnsi="David"/>
          <w:rtl/>
        </w:rPr>
        <w:t>בתו</w:t>
      </w:r>
      <w:r>
        <w:rPr>
          <w:rFonts w:ascii="David" w:hAnsi="David" w:hint="cs"/>
          <w:rtl/>
        </w:rPr>
        <w:t>ם</w:t>
      </w:r>
      <w:r>
        <w:rPr>
          <w:rFonts w:ascii="David" w:hAnsi="David"/>
          <w:rtl/>
        </w:rPr>
        <w:t xml:space="preserve"> לב</w:t>
      </w:r>
      <w:r>
        <w:rPr>
          <w:rFonts w:ascii="David" w:hAnsi="David" w:hint="cs"/>
          <w:rtl/>
        </w:rPr>
        <w:t xml:space="preserve"> ולא התכוון לסחור בו</w:t>
      </w:r>
      <w:r>
        <w:rPr>
          <w:rFonts w:ascii="David" w:hAnsi="David"/>
          <w:rtl/>
        </w:rPr>
        <w:t>. עוד ציין כי הוא מודע לטעות</w:t>
      </w:r>
      <w:r>
        <w:rPr>
          <w:rFonts w:ascii="David" w:hAnsi="David" w:hint="cs"/>
          <w:rtl/>
        </w:rPr>
        <w:t xml:space="preserve"> שעשה</w:t>
      </w:r>
      <w:r>
        <w:rPr>
          <w:rFonts w:ascii="David" w:hAnsi="David"/>
          <w:rtl/>
        </w:rPr>
        <w:t xml:space="preserve">, מבין את חומרתה, מצר על כך ולא יחזור </w:t>
      </w:r>
      <w:r>
        <w:rPr>
          <w:rFonts w:ascii="David" w:hAnsi="David" w:hint="cs"/>
          <w:rtl/>
        </w:rPr>
        <w:t>עליה</w:t>
      </w:r>
      <w:r>
        <w:rPr>
          <w:rFonts w:ascii="David" w:hAnsi="David"/>
          <w:rtl/>
        </w:rPr>
        <w:t xml:space="preserve"> בשנית. הנאשם סיפר כי הוא נוטל כדורים פסיכוטיים, סובל מכאבים עקב פריקת כתף ומקבל זריקות בגב.</w:t>
      </w:r>
      <w:r>
        <w:rPr>
          <w:rFonts w:ascii="David" w:hAnsi="David"/>
          <w:b/>
          <w:bCs/>
          <w:rtl/>
        </w:rPr>
        <w:t xml:space="preserve"> </w:t>
      </w:r>
    </w:p>
    <w:p w14:paraId="5A7FC717" w14:textId="77777777" w:rsidR="008A1A34" w:rsidRDefault="008A1A34" w:rsidP="008A1A34">
      <w:pPr>
        <w:pStyle w:val="aa"/>
        <w:spacing w:line="360" w:lineRule="auto"/>
        <w:ind w:left="368"/>
        <w:jc w:val="both"/>
        <w:rPr>
          <w:rFonts w:ascii="David" w:hAnsi="David"/>
          <w:b/>
          <w:bCs/>
          <w:u w:val="single"/>
        </w:rPr>
      </w:pPr>
    </w:p>
    <w:p w14:paraId="7305A25B" w14:textId="77777777" w:rsidR="008A1A34" w:rsidRDefault="008A1A34" w:rsidP="008A1A34">
      <w:pPr>
        <w:pStyle w:val="aa"/>
        <w:spacing w:line="360" w:lineRule="auto"/>
        <w:ind w:left="368"/>
        <w:jc w:val="both"/>
        <w:rPr>
          <w:rFonts w:ascii="David" w:hAnsi="David"/>
          <w:u w:val="single"/>
          <w:rtl/>
        </w:rPr>
      </w:pPr>
      <w:r>
        <w:rPr>
          <w:rFonts w:ascii="David" w:hAnsi="David"/>
          <w:b/>
          <w:bCs/>
          <w:u w:val="single"/>
          <w:rtl/>
        </w:rPr>
        <w:t>קביעת מתחם העונש ההולם</w:t>
      </w:r>
    </w:p>
    <w:p w14:paraId="3A327791" w14:textId="77777777" w:rsidR="008A1A34" w:rsidRDefault="008A1A34" w:rsidP="008A1A34">
      <w:pPr>
        <w:pStyle w:val="aa"/>
        <w:numPr>
          <w:ilvl w:val="0"/>
          <w:numId w:val="1"/>
        </w:numPr>
        <w:spacing w:line="360" w:lineRule="auto"/>
        <w:ind w:left="368" w:hanging="426"/>
        <w:jc w:val="both"/>
        <w:rPr>
          <w:rFonts w:ascii="David" w:hAnsi="David"/>
        </w:rPr>
      </w:pPr>
      <w:r>
        <w:rPr>
          <w:rFonts w:ascii="David" w:hAnsi="David"/>
          <w:rtl/>
        </w:rPr>
        <w:t>תיקון 113 ל</w:t>
      </w:r>
      <w:hyperlink r:id="rId17" w:history="1">
        <w:r w:rsidR="00B10536" w:rsidRPr="00B10536">
          <w:rPr>
            <w:rFonts w:ascii="David" w:hAnsi="David"/>
            <w:color w:val="0000FF"/>
            <w:u w:val="single"/>
            <w:rtl/>
          </w:rPr>
          <w:t>חוק העונשין</w:t>
        </w:r>
      </w:hyperlink>
      <w:r>
        <w:rPr>
          <w:rFonts w:ascii="David" w:hAnsi="David"/>
          <w:rtl/>
        </w:rPr>
        <w:t xml:space="preserve"> 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 ככל שבית המשפט לא סטה ממתחם העונש, ייגזר העונש הראוי בתוככי המתחם שנקבע, בהתחשב בנסיבות שאינן קשורות לביצוע העבירה.</w:t>
      </w:r>
    </w:p>
    <w:p w14:paraId="3D21CEEA" w14:textId="77777777" w:rsidR="008A1A34" w:rsidRDefault="008A1A34" w:rsidP="008A1A34">
      <w:pPr>
        <w:pStyle w:val="aa"/>
        <w:spacing w:line="360" w:lineRule="auto"/>
        <w:ind w:left="368"/>
        <w:jc w:val="both"/>
        <w:rPr>
          <w:rFonts w:ascii="David" w:hAnsi="David"/>
        </w:rPr>
      </w:pPr>
    </w:p>
    <w:p w14:paraId="550BCDA9" w14:textId="77777777" w:rsidR="008A1A34" w:rsidRDefault="008A1A34" w:rsidP="008A1A34">
      <w:pPr>
        <w:pStyle w:val="aa"/>
        <w:numPr>
          <w:ilvl w:val="0"/>
          <w:numId w:val="1"/>
        </w:numPr>
        <w:spacing w:line="360" w:lineRule="auto"/>
        <w:ind w:left="368" w:hanging="426"/>
        <w:jc w:val="both"/>
        <w:rPr>
          <w:rFonts w:ascii="David" w:hAnsi="David"/>
        </w:rPr>
      </w:pPr>
      <w:r>
        <w:rPr>
          <w:rFonts w:ascii="David" w:hAnsi="David"/>
          <w:rtl/>
        </w:rPr>
        <w:t>במקרה זה מדובר ב</w:t>
      </w:r>
      <w:r>
        <w:rPr>
          <w:rFonts w:ascii="David" w:hAnsi="David"/>
          <w:b/>
          <w:bCs/>
          <w:rtl/>
        </w:rPr>
        <w:t>אירוע אחד</w:t>
      </w:r>
      <w:r>
        <w:rPr>
          <w:rFonts w:ascii="David" w:hAnsi="David"/>
          <w:rtl/>
        </w:rPr>
        <w:t xml:space="preserve"> אשר בעניינו יש לקבוע מתחם עונש הולם אחד.</w:t>
      </w:r>
    </w:p>
    <w:p w14:paraId="40DDA064" w14:textId="77777777" w:rsidR="008A1A34" w:rsidRDefault="008A1A34" w:rsidP="008A1A34">
      <w:pPr>
        <w:pStyle w:val="aa"/>
        <w:rPr>
          <w:rFonts w:ascii="David" w:hAnsi="David"/>
        </w:rPr>
      </w:pPr>
    </w:p>
    <w:p w14:paraId="115EE78F" w14:textId="77777777" w:rsidR="008A1A34" w:rsidRDefault="008A1A34" w:rsidP="008A1A34">
      <w:pPr>
        <w:pStyle w:val="aa"/>
        <w:numPr>
          <w:ilvl w:val="0"/>
          <w:numId w:val="1"/>
        </w:numPr>
        <w:spacing w:line="360" w:lineRule="auto"/>
        <w:ind w:left="368" w:hanging="426"/>
        <w:jc w:val="both"/>
        <w:rPr>
          <w:rFonts w:ascii="David" w:hAnsi="David"/>
          <w:rtl/>
        </w:rPr>
      </w:pPr>
      <w:r>
        <w:rPr>
          <w:rFonts w:ascii="David" w:hAnsi="David"/>
          <w:rtl/>
        </w:rPr>
        <w:t xml:space="preserve">קביעת מתחם העונש ההולם למעשה העבירה נעשית </w:t>
      </w:r>
      <w:r w:rsidRPr="001B0753">
        <w:rPr>
          <w:rFonts w:ascii="David" w:hAnsi="David"/>
          <w:rtl/>
        </w:rPr>
        <w:t>בהתאם לעקרון ההלימה</w:t>
      </w:r>
      <w:r>
        <w:rPr>
          <w:rFonts w:ascii="David" w:hAnsi="David"/>
          <w:rtl/>
        </w:rPr>
        <w:t>. לשם קביעת מתחם העונש ההולם יש להתחשב בערך החברתי אשר נפגע, במידת הפגיעה בו, במדיניות הענישה הנוהגת ובנסיבות הקשורות בביצוע העבירה.</w:t>
      </w:r>
    </w:p>
    <w:p w14:paraId="00E61A84" w14:textId="77777777" w:rsidR="008A1A34" w:rsidRDefault="008A1A34" w:rsidP="008A1A34">
      <w:pPr>
        <w:pStyle w:val="aa"/>
        <w:rPr>
          <w:rFonts w:ascii="David" w:hAnsi="David"/>
        </w:rPr>
      </w:pPr>
    </w:p>
    <w:p w14:paraId="1693EAF6" w14:textId="77777777" w:rsidR="008A1A34" w:rsidRDefault="008A1A34" w:rsidP="008A1A34">
      <w:pPr>
        <w:pStyle w:val="aa"/>
        <w:numPr>
          <w:ilvl w:val="0"/>
          <w:numId w:val="1"/>
        </w:numPr>
        <w:spacing w:line="360" w:lineRule="auto"/>
        <w:ind w:left="368" w:hanging="426"/>
        <w:jc w:val="both"/>
        <w:rPr>
          <w:rFonts w:ascii="David" w:hAnsi="David"/>
          <w:rtl/>
        </w:rPr>
      </w:pPr>
      <w:r>
        <w:rPr>
          <w:rFonts w:ascii="David" w:hAnsi="David"/>
          <w:rtl/>
        </w:rPr>
        <w:t xml:space="preserve">במקרה דנן, </w:t>
      </w:r>
      <w:r>
        <w:rPr>
          <w:rFonts w:ascii="David" w:hAnsi="David"/>
          <w:b/>
          <w:bCs/>
          <w:rtl/>
        </w:rPr>
        <w:t xml:space="preserve">הערכים החברתיים </w:t>
      </w:r>
      <w:r>
        <w:rPr>
          <w:rFonts w:ascii="David" w:hAnsi="David"/>
          <w:rtl/>
        </w:rPr>
        <w:t>אשר נפגעו כתוצאה מעבירת הסמים עליה</w:t>
      </w:r>
      <w:r>
        <w:rPr>
          <w:rFonts w:ascii="David" w:hAnsi="David" w:hint="cs"/>
          <w:rtl/>
        </w:rPr>
        <w:t>ן</w:t>
      </w:r>
      <w:r>
        <w:rPr>
          <w:rFonts w:ascii="David" w:hAnsi="David"/>
          <w:rtl/>
        </w:rPr>
        <w:t xml:space="preserve"> נותן הנאשם את הדין הם הגנה על בריאות הציבור, שלומו ובטחונו, מפני הנזקים הישירים והעקיפים הנגמרים כתוצאה משימוש והפצת סמים וההשפעה הממכרת וההרסנית שנגרמת</w:t>
      </w:r>
      <w:r>
        <w:rPr>
          <w:rFonts w:ascii="David" w:hAnsi="David" w:hint="cs"/>
          <w:rtl/>
        </w:rPr>
        <w:t xml:space="preserve"> מהם</w:t>
      </w:r>
      <w:r>
        <w:rPr>
          <w:rFonts w:ascii="David" w:hAnsi="David"/>
          <w:rtl/>
        </w:rPr>
        <w:t>.</w:t>
      </w:r>
    </w:p>
    <w:p w14:paraId="43A98AE7" w14:textId="77777777" w:rsidR="008A1A34" w:rsidRDefault="008A1A34" w:rsidP="008A1A34">
      <w:pPr>
        <w:spacing w:line="360" w:lineRule="auto"/>
        <w:jc w:val="both"/>
        <w:rPr>
          <w:rFonts w:ascii="David" w:hAnsi="David"/>
        </w:rPr>
      </w:pPr>
    </w:p>
    <w:p w14:paraId="5A429359" w14:textId="77777777" w:rsidR="008A1A34" w:rsidRDefault="008A1A34" w:rsidP="008A1A34">
      <w:pPr>
        <w:pStyle w:val="aa"/>
        <w:numPr>
          <w:ilvl w:val="0"/>
          <w:numId w:val="1"/>
        </w:numPr>
        <w:spacing w:line="360" w:lineRule="auto"/>
        <w:ind w:left="368" w:hanging="426"/>
        <w:jc w:val="both"/>
        <w:rPr>
          <w:rFonts w:ascii="David" w:hAnsi="David"/>
          <w:rtl/>
        </w:rPr>
      </w:pPr>
      <w:r>
        <w:rPr>
          <w:rFonts w:ascii="David" w:hAnsi="David"/>
          <w:rtl/>
        </w:rPr>
        <w:t xml:space="preserve">בחינת </w:t>
      </w:r>
      <w:r>
        <w:rPr>
          <w:rFonts w:ascii="David" w:hAnsi="David"/>
          <w:b/>
          <w:bCs/>
          <w:rtl/>
        </w:rPr>
        <w:t>מידת הפגיעה בערך המוגן</w:t>
      </w:r>
      <w:r>
        <w:rPr>
          <w:rFonts w:ascii="David" w:hAnsi="David"/>
          <w:rtl/>
        </w:rPr>
        <w:t xml:space="preserve"> מובילה למסקנה כי הפגיעה בערך המוגן היא ברף הנמוך, וזאת בשים לב לסוג הסם</w:t>
      </w:r>
      <w:r>
        <w:rPr>
          <w:rFonts w:ascii="David" w:hAnsi="David" w:hint="cs"/>
          <w:rtl/>
        </w:rPr>
        <w:t xml:space="preserve"> - קנבוס</w:t>
      </w:r>
      <w:r>
        <w:rPr>
          <w:rFonts w:ascii="David" w:hAnsi="David"/>
          <w:rtl/>
        </w:rPr>
        <w:t>, כמותו</w:t>
      </w:r>
      <w:r>
        <w:rPr>
          <w:rFonts w:ascii="David" w:hAnsi="David" w:hint="cs"/>
          <w:rtl/>
        </w:rPr>
        <w:t xml:space="preserve"> 5.96 גרם בעבירת הסחר ו-50 גרם קנבוס בעבירת ההחזקה</w:t>
      </w:r>
      <w:r>
        <w:rPr>
          <w:rFonts w:ascii="David" w:hAnsi="David"/>
          <w:rtl/>
        </w:rPr>
        <w:t>, העובדה כי בוצעה עסקת סחר אחת בלבד</w:t>
      </w:r>
      <w:r>
        <w:rPr>
          <w:rFonts w:ascii="David" w:hAnsi="David" w:hint="cs"/>
          <w:rtl/>
        </w:rPr>
        <w:t xml:space="preserve"> והנאשם לא קיבל תמורה בעדה על אף שהיה עתיד לקבל תמורתה 200 ₪. עוד יש לשקול העובדה כי הסם הועבר לשכן של הנאשם ללא שימוש ברשתות חברתיות באינטרנט. עוד יש לשקול</w:t>
      </w:r>
      <w:r>
        <w:rPr>
          <w:rFonts w:ascii="David" w:hAnsi="David"/>
          <w:rtl/>
        </w:rPr>
        <w:t xml:space="preserve"> העובדה כי הנאשם מחזיק ברישיון לשימוש בקנאביס רפואי. </w:t>
      </w:r>
    </w:p>
    <w:p w14:paraId="471BB42B" w14:textId="77777777" w:rsidR="008A1A34" w:rsidRDefault="008A1A34" w:rsidP="008A1A34">
      <w:pPr>
        <w:pStyle w:val="aa"/>
        <w:rPr>
          <w:rFonts w:ascii="David" w:hAnsi="David"/>
        </w:rPr>
      </w:pPr>
    </w:p>
    <w:p w14:paraId="0CDBB29C" w14:textId="77777777" w:rsidR="008A1A34" w:rsidRDefault="008A1A34" w:rsidP="008A1A34">
      <w:pPr>
        <w:pStyle w:val="aa"/>
        <w:rPr>
          <w:rFonts w:ascii="David" w:hAnsi="David"/>
          <w:rtl/>
        </w:rPr>
      </w:pPr>
    </w:p>
    <w:p w14:paraId="635FCE1B" w14:textId="77777777" w:rsidR="008A1A34" w:rsidRDefault="008A1A34" w:rsidP="008A1A34">
      <w:pPr>
        <w:spacing w:line="360" w:lineRule="auto"/>
        <w:jc w:val="both"/>
        <w:rPr>
          <w:rFonts w:ascii="David" w:hAnsi="David"/>
          <w:b/>
          <w:bCs/>
          <w:u w:val="single"/>
          <w:rtl/>
        </w:rPr>
      </w:pPr>
      <w:r>
        <w:rPr>
          <w:rFonts w:ascii="David" w:hAnsi="David"/>
          <w:b/>
          <w:bCs/>
          <w:u w:val="single"/>
          <w:rtl/>
        </w:rPr>
        <w:t>בחינת מדיניות הענישה הנוהגת</w:t>
      </w:r>
    </w:p>
    <w:p w14:paraId="6D72CDED" w14:textId="77777777" w:rsidR="008A1A34" w:rsidRDefault="008A1A34" w:rsidP="008A1A34">
      <w:pPr>
        <w:pStyle w:val="aa"/>
        <w:rPr>
          <w:rFonts w:ascii="David" w:hAnsi="David"/>
          <w:b/>
          <w:bCs/>
        </w:rPr>
      </w:pPr>
    </w:p>
    <w:p w14:paraId="6853016B" w14:textId="77777777" w:rsidR="008A1A34" w:rsidRDefault="008A1A34" w:rsidP="008A1A34">
      <w:pPr>
        <w:pStyle w:val="aa"/>
        <w:numPr>
          <w:ilvl w:val="0"/>
          <w:numId w:val="1"/>
        </w:numPr>
        <w:spacing w:line="360" w:lineRule="auto"/>
        <w:ind w:left="368" w:hanging="426"/>
        <w:jc w:val="both"/>
        <w:rPr>
          <w:rFonts w:ascii="David" w:hAnsi="David"/>
        </w:rPr>
      </w:pPr>
      <w:r w:rsidRPr="00104F30">
        <w:rPr>
          <w:rFonts w:ascii="David" w:hAnsi="David"/>
          <w:rtl/>
        </w:rPr>
        <w:t>מדינות הענישה הנהוגה בעבירות של סחר בסמים מסוכנים ובהחזקת סמים שלא לצריכה עצמית נעה בין</w:t>
      </w:r>
      <w:r>
        <w:rPr>
          <w:rFonts w:ascii="David" w:hAnsi="David"/>
          <w:b/>
          <w:bCs/>
          <w:rtl/>
        </w:rPr>
        <w:t xml:space="preserve"> </w:t>
      </w:r>
      <w:r>
        <w:rPr>
          <w:rFonts w:ascii="David" w:hAnsi="David"/>
          <w:rtl/>
        </w:rPr>
        <w:t xml:space="preserve"> מספר חודשי מאסר</w:t>
      </w:r>
      <w:r>
        <w:rPr>
          <w:rFonts w:ascii="David" w:hAnsi="David" w:hint="cs"/>
          <w:rtl/>
        </w:rPr>
        <w:t xml:space="preserve"> שיכול וירוצה</w:t>
      </w:r>
      <w:r>
        <w:rPr>
          <w:rFonts w:ascii="David" w:hAnsi="David"/>
          <w:rtl/>
        </w:rPr>
        <w:t xml:space="preserve"> בעבודות שירות ועד ל-18 חודשי מאסר בפועל, זאת לצד ענישה נלווית. </w:t>
      </w:r>
    </w:p>
    <w:p w14:paraId="536A5DAE" w14:textId="77777777" w:rsidR="008A1A34" w:rsidRDefault="008A1A34" w:rsidP="008A1A34">
      <w:pPr>
        <w:pStyle w:val="aa"/>
        <w:spacing w:line="360" w:lineRule="auto"/>
        <w:ind w:left="368"/>
        <w:jc w:val="both"/>
        <w:rPr>
          <w:rFonts w:ascii="David" w:hAnsi="David"/>
          <w:rtl/>
        </w:rPr>
      </w:pPr>
    </w:p>
    <w:p w14:paraId="3298C70F" w14:textId="77777777" w:rsidR="008A1A34" w:rsidRDefault="008A1A34" w:rsidP="008A1A34">
      <w:pPr>
        <w:pStyle w:val="aa"/>
        <w:numPr>
          <w:ilvl w:val="0"/>
          <w:numId w:val="1"/>
        </w:numPr>
        <w:spacing w:line="360" w:lineRule="auto"/>
        <w:ind w:left="368" w:hanging="426"/>
        <w:jc w:val="both"/>
        <w:rPr>
          <w:rFonts w:ascii="David" w:hAnsi="David"/>
        </w:rPr>
      </w:pPr>
      <w:r>
        <w:rPr>
          <w:rFonts w:ascii="David" w:hAnsi="David"/>
          <w:rtl/>
        </w:rPr>
        <w:t>לצורך קביעת מתחם העונש ההולם את נסיבות ביצוע העבירות בעניינו של הנאשם, עיינתי בפסיקה שהוגשה על ידי ב"כ הצדדים וכן בפסיקה נוספת</w:t>
      </w:r>
      <w:r>
        <w:rPr>
          <w:rFonts w:ascii="David" w:hAnsi="David" w:hint="cs"/>
          <w:rtl/>
        </w:rPr>
        <w:t>, בין היתר אפנה לפסיקה</w:t>
      </w:r>
      <w:r>
        <w:rPr>
          <w:rFonts w:ascii="David" w:hAnsi="David"/>
          <w:rtl/>
        </w:rPr>
        <w:t>:</w:t>
      </w:r>
    </w:p>
    <w:p w14:paraId="2A19650A" w14:textId="77777777" w:rsidR="008A1A34" w:rsidRDefault="008A1A34" w:rsidP="008A1A34">
      <w:pPr>
        <w:spacing w:line="360" w:lineRule="auto"/>
        <w:jc w:val="both"/>
        <w:rPr>
          <w:rFonts w:ascii="David" w:hAnsi="David"/>
        </w:rPr>
      </w:pPr>
    </w:p>
    <w:p w14:paraId="2B45FB43" w14:textId="77777777" w:rsidR="008A1A34" w:rsidRDefault="00B10536" w:rsidP="008A1A34">
      <w:pPr>
        <w:pStyle w:val="aa"/>
        <w:numPr>
          <w:ilvl w:val="0"/>
          <w:numId w:val="2"/>
        </w:numPr>
        <w:spacing w:line="360" w:lineRule="auto"/>
        <w:jc w:val="both"/>
        <w:rPr>
          <w:rFonts w:ascii="David" w:hAnsi="David"/>
        </w:rPr>
      </w:pPr>
      <w:hyperlink r:id="rId18" w:history="1">
        <w:r w:rsidRPr="00B10536">
          <w:rPr>
            <w:rFonts w:ascii="David" w:hAnsi="David"/>
            <w:color w:val="0000FF"/>
            <w:u w:val="single"/>
            <w:rtl/>
          </w:rPr>
          <w:t>רע"פ 7858/19</w:t>
        </w:r>
      </w:hyperlink>
      <w:r w:rsidR="008A1A34" w:rsidRPr="00AF6AE3">
        <w:rPr>
          <w:rFonts w:ascii="David" w:hAnsi="David"/>
          <w:u w:val="single"/>
          <w:rtl/>
        </w:rPr>
        <w:t xml:space="preserve"> </w:t>
      </w:r>
      <w:r w:rsidR="008A1A34" w:rsidRPr="00AF6AE3">
        <w:rPr>
          <w:rFonts w:ascii="David" w:hAnsi="David"/>
          <w:b/>
          <w:bCs/>
          <w:u w:val="single"/>
          <w:rtl/>
        </w:rPr>
        <w:t xml:space="preserve">וקנין נ' מדינת ישראל </w:t>
      </w:r>
      <w:r w:rsidR="008A1A34" w:rsidRPr="00AF6AE3">
        <w:rPr>
          <w:rFonts w:ascii="David" w:hAnsi="David"/>
          <w:u w:val="single"/>
          <w:rtl/>
        </w:rPr>
        <w:t>(28.11.19)-</w:t>
      </w:r>
      <w:r w:rsidR="008A1A34">
        <w:rPr>
          <w:rFonts w:ascii="David" w:hAnsi="David"/>
          <w:rtl/>
        </w:rPr>
        <w:t xml:space="preserve"> הנאשם הורשע על פי הודאת, </w:t>
      </w:r>
      <w:r w:rsidR="008A1A34" w:rsidRPr="00AF6AE3">
        <w:rPr>
          <w:rFonts w:ascii="David" w:hAnsi="David"/>
          <w:rtl/>
        </w:rPr>
        <w:t>בשתי עבירות של סחר בסמים. על פי עובדות כתב האישום המתוקן, מכר הנאשם בשני מועד</w:t>
      </w:r>
      <w:r w:rsidR="008A1A34">
        <w:rPr>
          <w:rFonts w:ascii="David" w:hAnsi="David"/>
          <w:rtl/>
        </w:rPr>
        <w:t xml:space="preserve">ים שונים סם מסוכן מסוג קנבוס וחשיש במשקל כולל של כ-5.8 גרם. בית המשפט השלום קבע כי בהתחשב שמדובר בכמויות סם קטנות ובסכומי כסף זעומים, </w:t>
      </w:r>
      <w:r w:rsidR="008A1A34" w:rsidRPr="00AF6AE3">
        <w:rPr>
          <w:rFonts w:ascii="David" w:hAnsi="David"/>
          <w:rtl/>
        </w:rPr>
        <w:t>מתחם העונש ההולם נע ממאסר בפועל למספר חודשים ועד לשמונה חודשים שיכול וירוצו בדרך של עבודות שירות.</w:t>
      </w:r>
      <w:r w:rsidR="008A1A34">
        <w:rPr>
          <w:rFonts w:ascii="David" w:hAnsi="David"/>
          <w:rtl/>
        </w:rPr>
        <w:t xml:space="preserve">  בית המשפט גזר על הנאשם תוך התייחסות לנסיבות חייו הקשות, הרשעותיו הקודמות הרבות וההליך הטיפולי שעבר, עונש של 5 חודשי מאסר בפועל והפעיל את מאסריו המותנים בחופף זה לזה כך שסה"כ ירצה הנאשם עונש של 12 חודשי מאסר בפועל, זאת לצד מע"ת. בית המשפט המחוזי ובית המשפט העליון דחו את הערעורים שהוגשו.</w:t>
      </w:r>
    </w:p>
    <w:p w14:paraId="36C50FE2" w14:textId="77777777" w:rsidR="008A1A34" w:rsidRPr="00AF6AE3" w:rsidRDefault="008A1A34" w:rsidP="008A1A34">
      <w:pPr>
        <w:pStyle w:val="aa"/>
        <w:spacing w:line="360" w:lineRule="auto"/>
        <w:jc w:val="both"/>
        <w:rPr>
          <w:rFonts w:ascii="David" w:hAnsi="David"/>
          <w:rtl/>
        </w:rPr>
      </w:pPr>
    </w:p>
    <w:p w14:paraId="40FF2313" w14:textId="77777777" w:rsidR="008A1A34" w:rsidRPr="00BA1A86" w:rsidRDefault="00B10536" w:rsidP="008A1A34">
      <w:pPr>
        <w:pStyle w:val="aa"/>
        <w:numPr>
          <w:ilvl w:val="0"/>
          <w:numId w:val="2"/>
        </w:numPr>
        <w:spacing w:after="160" w:line="360" w:lineRule="auto"/>
        <w:jc w:val="both"/>
        <w:rPr>
          <w:rFonts w:ascii="David" w:hAnsi="David"/>
          <w:b/>
          <w:bCs/>
        </w:rPr>
      </w:pPr>
      <w:hyperlink r:id="rId19" w:history="1">
        <w:r w:rsidRPr="00B10536">
          <w:rPr>
            <w:rFonts w:ascii="David" w:hAnsi="David"/>
            <w:color w:val="0000FF"/>
            <w:u w:val="single"/>
            <w:rtl/>
          </w:rPr>
          <w:t>רע"פ 5712-16</w:t>
        </w:r>
      </w:hyperlink>
      <w:r w:rsidR="008A1A34" w:rsidRPr="00AF6AE3">
        <w:rPr>
          <w:rFonts w:ascii="David" w:hAnsi="David"/>
          <w:u w:val="single"/>
          <w:rtl/>
        </w:rPr>
        <w:t xml:space="preserve"> </w:t>
      </w:r>
      <w:r w:rsidR="008A1A34" w:rsidRPr="00AF6AE3">
        <w:rPr>
          <w:rFonts w:ascii="David" w:hAnsi="David"/>
          <w:b/>
          <w:bCs/>
          <w:u w:val="single"/>
          <w:rtl/>
        </w:rPr>
        <w:t>אייזנבאך נ' מדינת ישראל</w:t>
      </w:r>
      <w:r w:rsidR="008A1A34" w:rsidRPr="00AF6AE3">
        <w:rPr>
          <w:rFonts w:ascii="David" w:hAnsi="David"/>
          <w:u w:val="single"/>
          <w:rtl/>
        </w:rPr>
        <w:t xml:space="preserve"> (17.8.16)-</w:t>
      </w:r>
      <w:r w:rsidR="008A1A34">
        <w:rPr>
          <w:rFonts w:ascii="David" w:hAnsi="David"/>
          <w:rtl/>
        </w:rPr>
        <w:t xml:space="preserve"> הנאשם הורשע על בסיס הודאתו </w:t>
      </w:r>
      <w:r w:rsidR="008A1A34" w:rsidRPr="00AF6AE3">
        <w:rPr>
          <w:rFonts w:ascii="David" w:hAnsi="David"/>
          <w:rtl/>
        </w:rPr>
        <w:t>ב-4 עבירות של סחר בסם מסוכן. מכתב האישום המתוקן עולה, כי כחודשיים עובר לתא</w:t>
      </w:r>
      <w:r w:rsidR="008A1A34">
        <w:rPr>
          <w:rFonts w:ascii="David" w:hAnsi="David"/>
          <w:rtl/>
        </w:rPr>
        <w:t>ריך 31.3.2015, מכר הנאשם ל-מ' סם מסוג קנבוס במשקל 2 גרם, בתמורה לסכום של 200 ₪. באופן דומה, כחודשיים עובר ליום 29.3.2015, מכר המבקש ל-ת', בשני מועדים שונים, סם מסוג קנבוס, בתמורה לסכום של 600 ₪. כשלושה שבועות קודם ליום 29.3.2015, כך על פי כתב האישום, מכר המבקש ל-ת' סם זה, במשקל שאינו ידוע, בתמורה ל-1</w:t>
      </w:r>
      <w:r w:rsidR="008A1A34" w:rsidRPr="00AF6AE3">
        <w:rPr>
          <w:rFonts w:ascii="David" w:hAnsi="David"/>
          <w:rtl/>
        </w:rPr>
        <w:t>,000 ₪.  בית המשפט השלום קבע כי מתחם העונש ההולם במקרה דנן נע בין 8 ל-24 חודשי מאסר לריצוי בפועל. בית המשפט השלום גזר על הנאשם, בעל הרשעה קודמת אחת בגין היעדרות</w:t>
      </w:r>
      <w:r w:rsidR="008A1A34">
        <w:rPr>
          <w:rFonts w:ascii="David" w:hAnsi="David"/>
          <w:rtl/>
        </w:rPr>
        <w:t xml:space="preserve"> משירות צבאי, שלקח אחריות על מעשיו, ששירות המבחן התרשם שהוא הורתע מההליך הפלילי, תוך התחשבות בשיתוף הפעולה שלו בהליך הטיפולי, עונש של 8 חודשי מאסר לריצוי בפועל, בניכוי ימי מעצרו לצד מע"ת וקנס בסך של1,500 ₪. הערעורים שהוגשו לבית המשפט המחוזי ולבית המשפט העליו</w:t>
      </w:r>
      <w:r w:rsidR="008A1A34">
        <w:rPr>
          <w:rFonts w:ascii="David" w:hAnsi="David"/>
          <w:b/>
          <w:bCs/>
          <w:rtl/>
        </w:rPr>
        <w:t xml:space="preserve">ן </w:t>
      </w:r>
      <w:r w:rsidR="008A1A34">
        <w:rPr>
          <w:rFonts w:ascii="David" w:hAnsi="David"/>
          <w:rtl/>
        </w:rPr>
        <w:t>נדחו.</w:t>
      </w:r>
    </w:p>
    <w:p w14:paraId="16F15ECE" w14:textId="77777777" w:rsidR="008A1A34" w:rsidRPr="00BA1A86" w:rsidRDefault="008A1A34" w:rsidP="008A1A34">
      <w:pPr>
        <w:pStyle w:val="aa"/>
        <w:rPr>
          <w:rFonts w:ascii="David" w:hAnsi="David"/>
          <w:rtl/>
        </w:rPr>
      </w:pPr>
    </w:p>
    <w:p w14:paraId="44CEC294" w14:textId="77777777" w:rsidR="008A1A34" w:rsidRDefault="00B10536" w:rsidP="008A1A34">
      <w:pPr>
        <w:pStyle w:val="aa"/>
        <w:numPr>
          <w:ilvl w:val="0"/>
          <w:numId w:val="2"/>
        </w:numPr>
        <w:spacing w:after="160" w:line="360" w:lineRule="auto"/>
        <w:jc w:val="both"/>
        <w:rPr>
          <w:rFonts w:ascii="David" w:hAnsi="David"/>
        </w:rPr>
      </w:pPr>
      <w:hyperlink r:id="rId20" w:history="1">
        <w:r w:rsidRPr="00B10536">
          <w:rPr>
            <w:rFonts w:ascii="David" w:hAnsi="David"/>
            <w:color w:val="0000FF"/>
            <w:u w:val="single"/>
            <w:rtl/>
          </w:rPr>
          <w:t>עפ"ג 58296-05-19</w:t>
        </w:r>
      </w:hyperlink>
      <w:r w:rsidR="008A1A34" w:rsidRPr="00BA1A86">
        <w:rPr>
          <w:rFonts w:ascii="David" w:hAnsi="David"/>
          <w:u w:val="single"/>
          <w:rtl/>
        </w:rPr>
        <w:t>,</w:t>
      </w:r>
      <w:r w:rsidR="008A1A34" w:rsidRPr="00BA1A86">
        <w:rPr>
          <w:rFonts w:ascii="David" w:hAnsi="David"/>
          <w:b/>
          <w:bCs/>
          <w:u w:val="single"/>
          <w:rtl/>
        </w:rPr>
        <w:t xml:space="preserve"> אלהואשלה נ' מדינת ישראל </w:t>
      </w:r>
      <w:r w:rsidR="008A1A34" w:rsidRPr="00BA1A86">
        <w:rPr>
          <w:rFonts w:ascii="David" w:hAnsi="David"/>
          <w:u w:val="single"/>
          <w:rtl/>
        </w:rPr>
        <w:t>(10.7.19)</w:t>
      </w:r>
      <w:r w:rsidR="008A1A34" w:rsidRPr="00BA1A86">
        <w:rPr>
          <w:rFonts w:ascii="David" w:hAnsi="David"/>
          <w:rtl/>
        </w:rPr>
        <w:t xml:space="preserve">  העמיד בית המשפט המחוזי בבאר-שבע את עונשו של מערער שהורשע, בביצוע מכירה אחת של 7.3 גרם קנביס בתמורה ל 300 ₪ לשוטר סמוי על 7 חודשי מאסר בפועל לריצוי בדרך של עבודות שירות, לאחר שעמד על כך ש: </w:t>
      </w:r>
      <w:r w:rsidR="008A1A34" w:rsidRPr="00BA1A86">
        <w:rPr>
          <w:rFonts w:ascii="David" w:hAnsi="David"/>
          <w:b/>
          <w:bCs/>
          <w:rtl/>
        </w:rPr>
        <w:t>"</w:t>
      </w:r>
      <w:r w:rsidR="008A1A34" w:rsidRPr="00BA1A86">
        <w:rPr>
          <w:rFonts w:ascii="David" w:hAnsi="David"/>
          <w:rtl/>
        </w:rPr>
        <w:t>המדובר במכירת סם אחת ובכמות קטנה יחסית של סם שאינו מהקשים ומדובר במערער כבן 27, בעל משפחה, העובד במשך שנים ארוכות באותו מקום עבודה. אין לו דפוסים עברייניים מושרשים, ואין לו הרשעות קודמות. הוא שהה במעצר, במסגרת תיק זה תקופה המתקרבת לחודש ימים [...] והוא מביע מוטיבציה לניהול אורח חיים נורמטיבי".</w:t>
      </w:r>
    </w:p>
    <w:p w14:paraId="4B0B7504" w14:textId="77777777" w:rsidR="008A1A34" w:rsidRPr="00BA1A86" w:rsidRDefault="008A1A34" w:rsidP="008A1A34">
      <w:pPr>
        <w:pStyle w:val="aa"/>
        <w:rPr>
          <w:rFonts w:ascii="David" w:hAnsi="David"/>
          <w:rtl/>
        </w:rPr>
      </w:pPr>
    </w:p>
    <w:p w14:paraId="1194FEB6" w14:textId="77777777" w:rsidR="008A1A34" w:rsidRDefault="00B10536" w:rsidP="008A1A34">
      <w:pPr>
        <w:pStyle w:val="aa"/>
        <w:numPr>
          <w:ilvl w:val="0"/>
          <w:numId w:val="2"/>
        </w:numPr>
        <w:spacing w:after="160" w:line="360" w:lineRule="auto"/>
        <w:jc w:val="both"/>
        <w:rPr>
          <w:rFonts w:ascii="David" w:hAnsi="David"/>
        </w:rPr>
      </w:pPr>
      <w:hyperlink r:id="rId21" w:history="1">
        <w:r w:rsidRPr="00B10536">
          <w:rPr>
            <w:rFonts w:ascii="David" w:hAnsi="David"/>
            <w:color w:val="0000FF"/>
            <w:u w:val="single"/>
            <w:rtl/>
          </w:rPr>
          <w:t>ת"פ 20876-01-13</w:t>
        </w:r>
      </w:hyperlink>
      <w:r w:rsidR="008A1A34" w:rsidRPr="00BA1A86">
        <w:rPr>
          <w:rFonts w:ascii="David" w:hAnsi="David"/>
          <w:u w:val="single"/>
          <w:rtl/>
        </w:rPr>
        <w:t xml:space="preserve"> </w:t>
      </w:r>
      <w:r w:rsidR="008A1A34" w:rsidRPr="00BA1A86">
        <w:rPr>
          <w:rFonts w:ascii="David" w:hAnsi="David"/>
          <w:b/>
          <w:bCs/>
          <w:u w:val="single"/>
          <w:rtl/>
        </w:rPr>
        <w:t xml:space="preserve">מדינת ישראל נ' אבו ג'ודה </w:t>
      </w:r>
      <w:r w:rsidR="008A1A34" w:rsidRPr="00BA1A86">
        <w:rPr>
          <w:rFonts w:ascii="David" w:hAnsi="David"/>
          <w:u w:val="single"/>
          <w:rtl/>
        </w:rPr>
        <w:t>(14.04.13)</w:t>
      </w:r>
      <w:r w:rsidR="008A1A34" w:rsidRPr="00BA1A86">
        <w:rPr>
          <w:rFonts w:ascii="David" w:hAnsi="David"/>
          <w:rtl/>
        </w:rPr>
        <w:t xml:space="preserve"> נקבע ביחס לעסקה אחת של מכירת סם מסוכן מסוג חשיש במשקל של 7.77 גרם נטו בתמורה ל - 300 ₪, מתחם עונש הנע בין 6 חודשי מאסר בפועל לבין 24 חודשי מאסר בפועל תוך שבית המשפט אף מתח ביקורת על כך שהרף העליון של המתחם לו עתרה המאשימה (18 חודשי מאסר, נמוך מידי). </w:t>
      </w:r>
    </w:p>
    <w:p w14:paraId="1BFC40F2" w14:textId="77777777" w:rsidR="008A1A34" w:rsidRPr="00BA1A86" w:rsidRDefault="008A1A34" w:rsidP="008A1A34">
      <w:pPr>
        <w:pStyle w:val="aa"/>
        <w:rPr>
          <w:rFonts w:ascii="David" w:hAnsi="David"/>
          <w:rtl/>
        </w:rPr>
      </w:pPr>
    </w:p>
    <w:p w14:paraId="37543990" w14:textId="77777777" w:rsidR="008A1A34" w:rsidRDefault="00B10536" w:rsidP="008A1A34">
      <w:pPr>
        <w:pStyle w:val="aa"/>
        <w:numPr>
          <w:ilvl w:val="0"/>
          <w:numId w:val="2"/>
        </w:numPr>
        <w:spacing w:after="160" w:line="360" w:lineRule="auto"/>
        <w:jc w:val="both"/>
        <w:rPr>
          <w:rFonts w:ascii="David" w:hAnsi="David"/>
        </w:rPr>
      </w:pPr>
      <w:hyperlink r:id="rId22" w:history="1">
        <w:r w:rsidRPr="00B10536">
          <w:rPr>
            <w:rFonts w:ascii="David" w:hAnsi="David"/>
            <w:color w:val="0000FF"/>
            <w:u w:val="single"/>
            <w:rtl/>
          </w:rPr>
          <w:t>ת"פ 5987-02-18</w:t>
        </w:r>
      </w:hyperlink>
      <w:r w:rsidR="008A1A34" w:rsidRPr="00BA1A86">
        <w:rPr>
          <w:rFonts w:ascii="David" w:hAnsi="David"/>
          <w:u w:val="single"/>
          <w:rtl/>
        </w:rPr>
        <w:t xml:space="preserve"> </w:t>
      </w:r>
      <w:r w:rsidR="008A1A34" w:rsidRPr="00BA1A86">
        <w:rPr>
          <w:rFonts w:ascii="David" w:hAnsi="David"/>
          <w:b/>
          <w:bCs/>
          <w:u w:val="single"/>
          <w:rtl/>
        </w:rPr>
        <w:t>מדינת ישראל נ' אודי בן דוד,</w:t>
      </w:r>
      <w:r w:rsidR="008A1A34" w:rsidRPr="00BA1A86">
        <w:rPr>
          <w:rFonts w:ascii="David" w:hAnsi="David"/>
          <w:b/>
          <w:bCs/>
          <w:rtl/>
        </w:rPr>
        <w:t xml:space="preserve"> </w:t>
      </w:r>
      <w:r w:rsidR="008A1A34" w:rsidRPr="00BA1A86">
        <w:rPr>
          <w:rFonts w:ascii="David" w:hAnsi="David"/>
          <w:rtl/>
        </w:rPr>
        <w:t xml:space="preserve">הורשע נאשם בשני אישומים בעבירות של סחר של סם מסוכן מסוג קנבוס במשקל 4.8 גר', והחזקת סם מסוכן שלא לצריכה עצמית, מסוג חשיש, במשקל 6.7 גר' ונדון ל 9 חודשי מאסר בפועל, קנס בסך 7,000 ₪, מאסרים מותנים ופסילה בפועל ועל תנאי. לנאשם  10 הרשעות קודמות בעבירות אלימות, רכוש והחזקת סם לצריכה עצמית ועוד. </w:t>
      </w:r>
    </w:p>
    <w:p w14:paraId="35312540" w14:textId="77777777" w:rsidR="008A1A34" w:rsidRPr="00BA1A86" w:rsidRDefault="008A1A34" w:rsidP="008A1A34">
      <w:pPr>
        <w:pStyle w:val="aa"/>
        <w:rPr>
          <w:rFonts w:ascii="David" w:hAnsi="David"/>
          <w:rtl/>
        </w:rPr>
      </w:pPr>
    </w:p>
    <w:p w14:paraId="396EDD38" w14:textId="77777777" w:rsidR="008A1A34" w:rsidRPr="003002A1" w:rsidRDefault="00B10536" w:rsidP="008A1A34">
      <w:pPr>
        <w:pStyle w:val="aa"/>
        <w:numPr>
          <w:ilvl w:val="0"/>
          <w:numId w:val="2"/>
        </w:numPr>
        <w:spacing w:after="160" w:line="360" w:lineRule="auto"/>
        <w:jc w:val="both"/>
        <w:rPr>
          <w:rFonts w:ascii="David" w:hAnsi="David"/>
        </w:rPr>
      </w:pPr>
      <w:hyperlink r:id="rId23" w:history="1">
        <w:r w:rsidRPr="00B10536">
          <w:rPr>
            <w:rFonts w:ascii="David" w:hAnsi="David"/>
            <w:color w:val="0000FF"/>
            <w:u w:val="single"/>
            <w:rtl/>
          </w:rPr>
          <w:t>ת"פ (ירושלים) 13667-09-17</w:t>
        </w:r>
      </w:hyperlink>
      <w:r w:rsidR="008A1A34" w:rsidRPr="003002A1">
        <w:rPr>
          <w:rFonts w:ascii="David" w:hAnsi="David"/>
          <w:u w:val="single"/>
          <w:rtl/>
        </w:rPr>
        <w:t xml:space="preserve"> </w:t>
      </w:r>
      <w:r w:rsidR="008A1A34" w:rsidRPr="003002A1">
        <w:rPr>
          <w:rFonts w:ascii="David" w:hAnsi="David"/>
          <w:b/>
          <w:bCs/>
          <w:u w:val="single"/>
          <w:rtl/>
        </w:rPr>
        <w:t xml:space="preserve">מדינת ישראל נ' אלבז </w:t>
      </w:r>
      <w:r w:rsidR="008A1A34" w:rsidRPr="003002A1">
        <w:rPr>
          <w:rFonts w:ascii="David" w:hAnsi="David"/>
          <w:u w:val="single"/>
          <w:rtl/>
        </w:rPr>
        <w:t>(8.7.19)-</w:t>
      </w:r>
      <w:r w:rsidR="008A1A34">
        <w:rPr>
          <w:rFonts w:ascii="David" w:hAnsi="David"/>
          <w:rtl/>
        </w:rPr>
        <w:t xml:space="preserve"> הנאשם הודה והורשע ב-5 עבירות של סחר בסן מסוכן, כאשר בשני מקרים דובר גם בסחר בצוותא ובעבירות החזקת סמים לשימושו העצמי. המדובר ב-5 אירועים בהם מכר הנאשם לשוטר סמוי שאין ביניהם היכרות מוקדמת, סמים מסוכנים מסוג חשיש וקנביס במשקלים הנעים בין 1.67-1.8 גרם תמורת 100 ₪ בכל פעם.  בנוסף, במסגרת חיפוש על הנאשם וביצוע צו מעצר נגדו, נתפסו עליו ג'וינט של סם מסוג קנבוס לצריכתו </w:t>
      </w:r>
      <w:r w:rsidR="008A1A34" w:rsidRPr="003002A1">
        <w:rPr>
          <w:rFonts w:ascii="David" w:hAnsi="David"/>
          <w:rtl/>
        </w:rPr>
        <w:t>העצמית. בית המשפט קבע כי מתחם העונש הכולל נע בין 3 חודשי מאסר לרבות לריצוי בדרך של עבודות שירות ועד ל-12 חודשי מאסר וענישה נלווית. בית המשפט חרג משיקולי שיקום</w:t>
      </w:r>
      <w:r w:rsidR="008A1A34">
        <w:rPr>
          <w:rFonts w:ascii="David" w:hAnsi="David"/>
          <w:rtl/>
        </w:rPr>
        <w:t xml:space="preserve"> ממתחם הענישה וגזר על הנאשם, שלחובתו עבר פלילי, אב לשתי בנות, שעבר טיפול משמעותי, ששהה במעצר ממש תקופה לא קצרה של כחודשיים וחצי, שהודה ללא הסדר טיעון ונטל אחריות מלאה על מעשיו, עונש של חידוש המאסר על תנאי בן 6 חודשים שנגזר עליו בתיק התנאי לשנתיים נוספות, קנס בסך 5,000 ₪, צו של"צ בהיקף של 400 שעות, צו מבחן והתחייבות בסך 5,000 ₪.</w:t>
      </w:r>
    </w:p>
    <w:p w14:paraId="6D29866E" w14:textId="77777777" w:rsidR="008A1A34" w:rsidRPr="003002A1" w:rsidRDefault="008A1A34" w:rsidP="008A1A34">
      <w:pPr>
        <w:pStyle w:val="aa"/>
        <w:rPr>
          <w:rFonts w:ascii="David" w:hAnsi="David"/>
          <w:u w:val="single"/>
          <w:rtl/>
        </w:rPr>
      </w:pPr>
    </w:p>
    <w:p w14:paraId="6D172909" w14:textId="77777777" w:rsidR="008A1A34" w:rsidRDefault="00B10536" w:rsidP="008A1A34">
      <w:pPr>
        <w:pStyle w:val="aa"/>
        <w:numPr>
          <w:ilvl w:val="0"/>
          <w:numId w:val="2"/>
        </w:numPr>
        <w:spacing w:line="360" w:lineRule="auto"/>
        <w:jc w:val="both"/>
        <w:rPr>
          <w:rFonts w:ascii="David" w:hAnsi="David"/>
        </w:rPr>
      </w:pPr>
      <w:hyperlink r:id="rId24" w:history="1">
        <w:r w:rsidRPr="00B10536">
          <w:rPr>
            <w:rFonts w:ascii="David" w:hAnsi="David"/>
            <w:color w:val="0000FF"/>
            <w:u w:val="single"/>
            <w:rtl/>
          </w:rPr>
          <w:t>ע"פ (תל-אביב) 59700-06-20</w:t>
        </w:r>
      </w:hyperlink>
      <w:r w:rsidR="008A1A34" w:rsidRPr="00104F30">
        <w:rPr>
          <w:rFonts w:ascii="David" w:hAnsi="David"/>
          <w:u w:val="single"/>
          <w:rtl/>
        </w:rPr>
        <w:t xml:space="preserve"> </w:t>
      </w:r>
      <w:r w:rsidR="008A1A34" w:rsidRPr="00104F30">
        <w:rPr>
          <w:rFonts w:ascii="David" w:hAnsi="David"/>
          <w:b/>
          <w:bCs/>
          <w:u w:val="single"/>
          <w:rtl/>
        </w:rPr>
        <w:t xml:space="preserve">סטריקלין נ' מדינת ישראל </w:t>
      </w:r>
      <w:r w:rsidR="008A1A34" w:rsidRPr="00104F30">
        <w:rPr>
          <w:rFonts w:ascii="David" w:hAnsi="David"/>
          <w:u w:val="single"/>
          <w:rtl/>
        </w:rPr>
        <w:t>(22.10.20)-</w:t>
      </w:r>
      <w:r w:rsidR="008A1A34">
        <w:rPr>
          <w:rFonts w:ascii="David" w:hAnsi="David"/>
          <w:rtl/>
        </w:rPr>
        <w:t xml:space="preserve"> הנאשם הודה והורשע בעבירות של החזקת סם שלא לצריכה עצמית וסחר בסם מסוכן. למקרא כתב האישום המתוקן, הכולל שני אישומים, החזיק הנאשם, ברכב בו נהג ברחוב בת יפתח בתל אביב, בסם מסוכן מסוג קנביס במשקל כולל של 73.8 גרם, שחולק ל- 13 שקיות. ביום 31.1.19, בשעת ליל, קיבל הנאשם הודעת טקסט מאחר שזהותו אינה ידועה למאשימה, ובתוך כך נסע לכתובת שקיבל – רחוב הרצוג בבת ים, תוך שסחר במקום עם אחרת, בסם מסוכן מסוג קנביס במשקל של 12 גרם וקיבל תמורתו סך של 650 ₪. </w:t>
      </w:r>
      <w:r w:rsidR="008A1A34" w:rsidRPr="00CB03DA">
        <w:rPr>
          <w:rFonts w:ascii="David" w:hAnsi="David"/>
          <w:rtl/>
        </w:rPr>
        <w:t>בית המשפט השלום קבע מתחם עונשי הולם וכולל שנע בין 5 חודשי מאסר שיכול וירוצו בעבודות שירות ועד ל- 12 חודשי מאסר לריצוי בפועל לצד ענישה נלווית, לצד פסילת רישיון נהיגה, לאור השימוש שעשה הנאשם ברכב לביצוע העבירות לצד רכיבים כספיים. בית המשפט השלום לא מצא מקום לבטל את הרשעתו של הנאשם וגזר על הנאשם, בן 38, נעדר עבר</w:t>
      </w:r>
      <w:r w:rsidR="008A1A34">
        <w:rPr>
          <w:rFonts w:ascii="David" w:hAnsi="David"/>
          <w:rtl/>
        </w:rPr>
        <w:t xml:space="preserve"> פלילי, ללא תיקים פתוחים, שהודה בפתח משפטו, שהביע חרטה, שחסך בזמן שיפוטי ניכר, תוך התייחסות לנסיבות חייו האישיות והמשפחתיות, היותו בהליך פשיטת רגל ופעולתו להסדרת חובותיו, עונש של 5 חודשי מאסר שירוצו בדרך של עבודות שירות לצד מע"ת, חילוט, צו מבחן, והסתפקות בפסילת הרישיון שהוטלה עליו במסגרת הליך המ"ת. הערעור שהוגש לבית המשפט המחוזי נדחה.</w:t>
      </w:r>
    </w:p>
    <w:p w14:paraId="2C8E40DF" w14:textId="77777777" w:rsidR="008A1A34" w:rsidRDefault="008A1A34" w:rsidP="008A1A34">
      <w:pPr>
        <w:pStyle w:val="aa"/>
        <w:spacing w:line="360" w:lineRule="auto"/>
        <w:jc w:val="both"/>
        <w:rPr>
          <w:rFonts w:ascii="David" w:hAnsi="David"/>
          <w:rtl/>
        </w:rPr>
      </w:pPr>
    </w:p>
    <w:p w14:paraId="685B7590" w14:textId="77777777" w:rsidR="008A1A34" w:rsidRDefault="00B10536" w:rsidP="008A1A34">
      <w:pPr>
        <w:pStyle w:val="aa"/>
        <w:numPr>
          <w:ilvl w:val="0"/>
          <w:numId w:val="2"/>
        </w:numPr>
        <w:spacing w:line="360" w:lineRule="auto"/>
        <w:jc w:val="both"/>
        <w:rPr>
          <w:rFonts w:ascii="David" w:hAnsi="David"/>
        </w:rPr>
      </w:pPr>
      <w:hyperlink r:id="rId25" w:history="1">
        <w:r w:rsidRPr="00B10536">
          <w:rPr>
            <w:rFonts w:ascii="David" w:hAnsi="David"/>
            <w:color w:val="0000FF"/>
            <w:u w:val="single"/>
            <w:rtl/>
          </w:rPr>
          <w:t>ת"פ (רחובות) 70374-11-20</w:t>
        </w:r>
      </w:hyperlink>
      <w:r w:rsidR="008A1A34" w:rsidRPr="00104F30">
        <w:rPr>
          <w:rFonts w:ascii="David" w:hAnsi="David"/>
          <w:u w:val="single"/>
          <w:rtl/>
        </w:rPr>
        <w:t xml:space="preserve">  </w:t>
      </w:r>
      <w:r w:rsidR="008A1A34" w:rsidRPr="00104F30">
        <w:rPr>
          <w:rFonts w:ascii="David" w:hAnsi="David"/>
          <w:b/>
          <w:bCs/>
          <w:u w:val="single"/>
          <w:rtl/>
        </w:rPr>
        <w:t>מדינת ישראל נ' רחל סלע</w:t>
      </w:r>
      <w:r w:rsidR="008A1A34" w:rsidRPr="00104F30">
        <w:rPr>
          <w:b/>
          <w:bCs/>
          <w:u w:val="single"/>
          <w:rtl/>
        </w:rPr>
        <w:t xml:space="preserve"> </w:t>
      </w:r>
      <w:r w:rsidR="008A1A34" w:rsidRPr="00104F30">
        <w:rPr>
          <w:u w:val="single"/>
          <w:rtl/>
        </w:rPr>
        <w:t>(15.6.22) –</w:t>
      </w:r>
      <w:r w:rsidR="008A1A34">
        <w:rPr>
          <w:rtl/>
        </w:rPr>
        <w:t xml:space="preserve"> שם הנאשמת הורשעה בעבירות של החזקת סמים מסוכנים וכן בעבירת סחר בסמים מסוכנים. הנאשמת החזיקה בביתה סמים מסוכנים מסוגים שונים, ביניהם קנבוס במשקל של 735 גרם וכן סחרה בסם מסוכן מסוג קנביס עת שמכרה לאדם אחר, בעל רישיון לשימוש בקנאביס, 2 גרם קנבוס תמורה 200 </w:t>
      </w:r>
      <w:r w:rsidR="008A1A34" w:rsidRPr="00516D07">
        <w:rPr>
          <w:rtl/>
        </w:rPr>
        <w:t xml:space="preserve">₪. </w:t>
      </w:r>
      <w:r w:rsidR="008A1A34" w:rsidRPr="00516D07">
        <w:rPr>
          <w:rFonts w:ascii="David" w:hAnsi="David"/>
          <w:rtl/>
        </w:rPr>
        <w:t xml:space="preserve">בית המשפט קבע מתחם של מספר חודשי עבודות שירות ועד 14 חודשי מאסר בפועל, לצד ענישה נלווית. </w:t>
      </w:r>
      <w:r w:rsidR="008A1A34" w:rsidRPr="00516D07">
        <w:rPr>
          <w:rtl/>
        </w:rPr>
        <w:t>הנאשמת גרושה, אם לילד יחיד, בת 51, סובלת מפריצת דיסק וכאבי גת ומתקיימת מקצבת</w:t>
      </w:r>
      <w:r w:rsidR="008A1A34">
        <w:rPr>
          <w:rtl/>
        </w:rPr>
        <w:t xml:space="preserve"> נכות מטעם המל"ל, ללא עבר פלילי, אשר לקחה אחריות והביעה חרטה. </w:t>
      </w:r>
      <w:r w:rsidR="008A1A34">
        <w:rPr>
          <w:rFonts w:ascii="David" w:hAnsi="David"/>
          <w:rtl/>
        </w:rPr>
        <w:t>בשל הליך שיקומי קל שהחלה ובשל נסיבותיה הרפואיות והאישיות המורכבות ומהחשש כי שליחתה למאסר בעבודות שירות יגרום לנסיגה ממצבה, בחר בית המשפט לסטות לקול</w:t>
      </w:r>
      <w:r w:rsidR="008A1A34">
        <w:rPr>
          <w:rFonts w:ascii="David" w:hAnsi="David" w:hint="cs"/>
          <w:rtl/>
        </w:rPr>
        <w:t>ה</w:t>
      </w:r>
      <w:r w:rsidR="008A1A34">
        <w:rPr>
          <w:rFonts w:ascii="David" w:hAnsi="David"/>
          <w:rtl/>
        </w:rPr>
        <w:t xml:space="preserve"> ממתחם הענישה והטיל על הנאשמת 6 חודשי מאסר על תנאי, 3 חודשי מאסר על תנאי, 350 שעות של"צ, צו מבחן למשך שנה, קנס וחילוט. </w:t>
      </w:r>
    </w:p>
    <w:p w14:paraId="17BA0B41" w14:textId="77777777" w:rsidR="008A1A34" w:rsidRPr="00104F30" w:rsidRDefault="008A1A34" w:rsidP="008A1A34">
      <w:pPr>
        <w:spacing w:line="360" w:lineRule="auto"/>
        <w:jc w:val="both"/>
        <w:rPr>
          <w:rFonts w:ascii="David" w:hAnsi="David"/>
        </w:rPr>
      </w:pPr>
    </w:p>
    <w:p w14:paraId="574E6C57" w14:textId="77777777" w:rsidR="008A1A34" w:rsidRDefault="00B10536" w:rsidP="008A1A34">
      <w:pPr>
        <w:pStyle w:val="aa"/>
        <w:numPr>
          <w:ilvl w:val="0"/>
          <w:numId w:val="2"/>
        </w:numPr>
        <w:spacing w:line="360" w:lineRule="auto"/>
        <w:jc w:val="both"/>
        <w:rPr>
          <w:rFonts w:ascii="David" w:hAnsi="David"/>
          <w:bCs/>
        </w:rPr>
      </w:pPr>
      <w:hyperlink r:id="rId26" w:history="1">
        <w:r w:rsidRPr="00B10536">
          <w:rPr>
            <w:rFonts w:ascii="David" w:hAnsi="David"/>
            <w:b/>
            <w:color w:val="0000FF"/>
            <w:u w:val="single"/>
            <w:rtl/>
          </w:rPr>
          <w:t>ת"פ (תל-אביב) 42937-08-17</w:t>
        </w:r>
      </w:hyperlink>
      <w:r w:rsidR="008A1A34" w:rsidRPr="00104F30">
        <w:rPr>
          <w:rFonts w:ascii="David" w:hAnsi="David"/>
          <w:b/>
          <w:u w:val="single"/>
          <w:rtl/>
        </w:rPr>
        <w:t xml:space="preserve"> </w:t>
      </w:r>
      <w:r w:rsidR="008A1A34" w:rsidRPr="00104F30">
        <w:rPr>
          <w:rFonts w:ascii="David" w:hAnsi="David"/>
          <w:bCs/>
          <w:u w:val="single"/>
          <w:rtl/>
        </w:rPr>
        <w:t>מדינת ישראל נ' מנדלסון</w:t>
      </w:r>
      <w:r w:rsidR="008A1A34" w:rsidRPr="00104F30">
        <w:rPr>
          <w:rFonts w:ascii="David" w:hAnsi="David"/>
          <w:b/>
          <w:u w:val="single"/>
          <w:rtl/>
        </w:rPr>
        <w:t xml:space="preserve"> (1.1.20)</w:t>
      </w:r>
      <w:r w:rsidR="008A1A34">
        <w:rPr>
          <w:rFonts w:ascii="David" w:hAnsi="David"/>
          <w:b/>
          <w:rtl/>
        </w:rPr>
        <w:t xml:space="preserve"> - </w:t>
      </w:r>
      <w:r w:rsidR="008A1A34">
        <w:rPr>
          <w:rFonts w:ascii="David" w:hAnsi="David"/>
          <w:rtl/>
        </w:rPr>
        <w:t xml:space="preserve">הנאשם הורשע על פי הודאתו בעבירה של החזקת סמים שלא לצריכה עצמית ושלוש עבירות של סחר בסמים. בדירתו שלה נאשם נתפסו סמים מסוכנים מסוג קנאביס וחשיש במשקל כולל של 63 גרם. לעניין עבירות הסחר, הנאשם סחר </w:t>
      </w:r>
      <w:r w:rsidR="008A1A34" w:rsidRPr="00104F30">
        <w:rPr>
          <w:rFonts w:ascii="David" w:hAnsi="David"/>
          <w:rtl/>
        </w:rPr>
        <w:t>בסם מסוג  מריחואנה במשקל 5 גרם בכל פעם, בתמורה שונה (500 ₪, 600 ₪ ותמורה לא ידועה). בית המשפט קבע מתחם עונשי כולל שנע בין מספר חודשי מאסר שיכול וירוצו בעבודות שירות ועד ל -18 חודשים, לצד ענישה נלווית ורכיבים כספיים. בית המשפט לא מצא מקום לבטל</w:t>
      </w:r>
      <w:r w:rsidR="008A1A34">
        <w:rPr>
          <w:rFonts w:ascii="David" w:hAnsi="David"/>
          <w:b/>
          <w:rtl/>
        </w:rPr>
        <w:t xml:space="preserve"> את הרשעתו של הנאשם, אך בשל העובדה שהנאשם בן 48, ללא עבר פלילי וללא תיקי מב"ד, שהודה בפתח משפטו, חסך בזמן שיפוטי ניכר, תוך התייחסות לטיפול שעבר ונסיבות חייו בית המשפט בחר לסטות לקול</w:t>
      </w:r>
      <w:r w:rsidR="008A1A34">
        <w:rPr>
          <w:rFonts w:ascii="David" w:hAnsi="David" w:hint="cs"/>
          <w:b/>
          <w:rtl/>
        </w:rPr>
        <w:t>ה</w:t>
      </w:r>
      <w:r w:rsidR="008A1A34">
        <w:rPr>
          <w:rFonts w:ascii="David" w:hAnsi="David"/>
          <w:b/>
          <w:rtl/>
        </w:rPr>
        <w:t xml:space="preserve"> ולהטיל על הנאשם עונש של </w:t>
      </w:r>
      <w:r w:rsidR="008A1A34">
        <w:rPr>
          <w:rFonts w:ascii="David" w:hAnsi="David"/>
          <w:rtl/>
        </w:rPr>
        <w:t>צו של"צ בהיקף של 200 שעות, צו מבחן, מע"ת וחילוט.</w:t>
      </w:r>
    </w:p>
    <w:p w14:paraId="769F3A7E" w14:textId="77777777" w:rsidR="008A1A34" w:rsidRPr="00B26BBC" w:rsidRDefault="008A1A34" w:rsidP="008A1A34">
      <w:pPr>
        <w:spacing w:line="360" w:lineRule="auto"/>
        <w:jc w:val="both"/>
        <w:rPr>
          <w:rFonts w:ascii="David" w:hAnsi="David"/>
          <w:bCs/>
        </w:rPr>
      </w:pPr>
    </w:p>
    <w:p w14:paraId="5593DB66" w14:textId="77777777" w:rsidR="008A1A34" w:rsidRDefault="00B10536" w:rsidP="008A1A34">
      <w:pPr>
        <w:pStyle w:val="aa"/>
        <w:numPr>
          <w:ilvl w:val="0"/>
          <w:numId w:val="2"/>
        </w:numPr>
        <w:spacing w:line="360" w:lineRule="auto"/>
        <w:jc w:val="both"/>
        <w:rPr>
          <w:rFonts w:ascii="David" w:hAnsi="David"/>
          <w:bCs/>
        </w:rPr>
      </w:pPr>
      <w:hyperlink r:id="rId27" w:history="1">
        <w:r w:rsidRPr="00B10536">
          <w:rPr>
            <w:rFonts w:ascii="David" w:hAnsi="David"/>
            <w:color w:val="0000FF"/>
            <w:u w:val="single"/>
            <w:rtl/>
          </w:rPr>
          <w:t>ת"פ (תל- אביב) 24007-06-16</w:t>
        </w:r>
      </w:hyperlink>
      <w:r w:rsidR="008A1A34" w:rsidRPr="00104F30">
        <w:rPr>
          <w:rFonts w:ascii="David" w:hAnsi="David"/>
          <w:u w:val="single"/>
          <w:rtl/>
        </w:rPr>
        <w:t xml:space="preserve"> </w:t>
      </w:r>
      <w:r w:rsidR="008A1A34" w:rsidRPr="00104F30">
        <w:rPr>
          <w:rFonts w:ascii="David" w:hAnsi="David"/>
          <w:b/>
          <w:bCs/>
          <w:u w:val="single"/>
          <w:rtl/>
        </w:rPr>
        <w:t xml:space="preserve">מדינת ישראל נ' גיאת </w:t>
      </w:r>
      <w:r w:rsidR="008A1A34" w:rsidRPr="00104F30">
        <w:rPr>
          <w:rFonts w:ascii="David" w:hAnsi="David"/>
          <w:u w:val="single"/>
          <w:rtl/>
        </w:rPr>
        <w:t>(18.7.19)</w:t>
      </w:r>
      <w:r w:rsidR="008A1A34">
        <w:rPr>
          <w:rFonts w:ascii="David" w:hAnsi="David"/>
          <w:rtl/>
        </w:rPr>
        <w:t xml:space="preserve"> – שם הורשע הנאשם בעבירות של </w:t>
      </w:r>
      <w:r w:rsidR="008A1A34">
        <w:rPr>
          <w:rFonts w:ascii="David" w:hAnsi="David" w:hint="cs"/>
          <w:rtl/>
        </w:rPr>
        <w:t>סחר</w:t>
      </w:r>
      <w:r w:rsidR="008A1A34">
        <w:rPr>
          <w:rFonts w:ascii="David" w:hAnsi="David"/>
          <w:rtl/>
        </w:rPr>
        <w:t xml:space="preserve"> בסמים ושיבוש מהלכי חקירה. הנאשם  סחר בסם מסוכן מסוג קנאביס במשקל של 2.5 גרם תמורת 300 ₪, עת מסר לקטין את הסם. עם מעצרו של הקטין, הנאשם הורה לקטין למחוק את השיחות ביניהם ולמעשה שיבש הליכי משפט</w:t>
      </w:r>
      <w:r w:rsidR="008A1A34" w:rsidRPr="00104F30">
        <w:rPr>
          <w:rFonts w:ascii="David" w:hAnsi="David"/>
          <w:rtl/>
        </w:rPr>
        <w:t>. בית המשפט קבע כי מתחם העונש ההולם בעבירות מסוג דא של סחר בסם מסוג קנב</w:t>
      </w:r>
      <w:r w:rsidR="008A1A34" w:rsidRPr="00104F30">
        <w:rPr>
          <w:rFonts w:ascii="David" w:hAnsi="David" w:hint="cs"/>
          <w:rtl/>
        </w:rPr>
        <w:t>ו</w:t>
      </w:r>
      <w:r w:rsidR="008A1A34" w:rsidRPr="00104F30">
        <w:rPr>
          <w:rFonts w:ascii="David" w:hAnsi="David"/>
          <w:rtl/>
        </w:rPr>
        <w:t>ס דהיינו, סם שאינו קשה, בכמויות קטנות ובתמורה נמוכה, יכול להתחיל ממאסר על תנאי לצד צו של"צ ועד למאסר בפועל של 8 חודשים לכל עסקת סחר. בית המשפט סטה ממתחם העונש</w:t>
      </w:r>
      <w:r w:rsidR="008A1A34">
        <w:rPr>
          <w:rFonts w:ascii="David" w:hAnsi="David"/>
          <w:rtl/>
        </w:rPr>
        <w:t xml:space="preserve"> ההולם וגזר על הנאשם, שהיה בעת ביצוע העבירות בן 18 ומספר חודשים, נעדר עבר פלילי, תוך התייחסות לחלוף הזמן והעדר פתיחת תיקים חדשים מאז, ש</w:t>
      </w:r>
      <w:r w:rsidR="008A1A34">
        <w:rPr>
          <w:rFonts w:ascii="David" w:hAnsi="David"/>
          <w:b/>
          <w:rtl/>
        </w:rPr>
        <w:t>חסך בזמן שיפוטי ניכר, תוך התחשבות בהליך הטיפולי והשיקומי שעבר, עונש של  צו של"צ בהיקף של 250 שעות, צו מבחן למשך שנה, מע"ת, קנס בסך 1,000 ₪, פסילת רישיון על תנאי וחילוט הקטנוע.</w:t>
      </w:r>
    </w:p>
    <w:p w14:paraId="2454B9FD" w14:textId="77777777" w:rsidR="008A1A34" w:rsidRDefault="008A1A34" w:rsidP="008A1A34">
      <w:pPr>
        <w:pStyle w:val="aa"/>
        <w:spacing w:line="360" w:lineRule="auto"/>
        <w:jc w:val="both"/>
        <w:rPr>
          <w:rFonts w:ascii="David" w:hAnsi="David"/>
          <w:bCs/>
        </w:rPr>
      </w:pPr>
    </w:p>
    <w:p w14:paraId="616FE1E5" w14:textId="77777777" w:rsidR="008A1A34" w:rsidRDefault="008A1A34" w:rsidP="008A1A34">
      <w:pPr>
        <w:pStyle w:val="aa"/>
        <w:numPr>
          <w:ilvl w:val="0"/>
          <w:numId w:val="1"/>
        </w:numPr>
        <w:spacing w:after="120" w:line="360" w:lineRule="auto"/>
        <w:ind w:hanging="636"/>
        <w:jc w:val="both"/>
        <w:rPr>
          <w:rFonts w:ascii="David" w:hAnsi="David"/>
          <w:rtl/>
        </w:rPr>
      </w:pPr>
      <w:r>
        <w:rPr>
          <w:rFonts w:ascii="David" w:hAnsi="David"/>
          <w:rtl/>
        </w:rPr>
        <w:t xml:space="preserve">במסגרת </w:t>
      </w:r>
      <w:r>
        <w:rPr>
          <w:rFonts w:ascii="David" w:hAnsi="David"/>
          <w:b/>
          <w:bCs/>
          <w:rtl/>
        </w:rPr>
        <w:t xml:space="preserve">הנסיבות הקשורות בביצוע </w:t>
      </w:r>
      <w:r w:rsidRPr="001948DA">
        <w:rPr>
          <w:rFonts w:ascii="David" w:hAnsi="David"/>
          <w:b/>
          <w:bCs/>
          <w:rtl/>
        </w:rPr>
        <w:t>העבירה</w:t>
      </w:r>
      <w:r w:rsidRPr="001948DA">
        <w:rPr>
          <w:rFonts w:ascii="David" w:hAnsi="David"/>
          <w:rtl/>
        </w:rPr>
        <w:t xml:space="preserve"> (</w:t>
      </w:r>
      <w:hyperlink r:id="rId28" w:history="1">
        <w:r w:rsidR="00EB64EC" w:rsidRPr="00EB64EC">
          <w:rPr>
            <w:rStyle w:val="Hyperlink"/>
            <w:rFonts w:ascii="David" w:hAnsi="David"/>
            <w:rtl/>
          </w:rPr>
          <w:t>סעיף 40ט</w:t>
        </w:r>
      </w:hyperlink>
      <w:r w:rsidRPr="001948DA">
        <w:rPr>
          <w:rFonts w:ascii="David" w:hAnsi="David"/>
          <w:rtl/>
        </w:rPr>
        <w:t xml:space="preserve"> לחוק) יש </w:t>
      </w:r>
      <w:r>
        <w:rPr>
          <w:rFonts w:ascii="David" w:hAnsi="David"/>
          <w:rtl/>
        </w:rPr>
        <w:t xml:space="preserve">לתת את הדעת לתכנון </w:t>
      </w:r>
      <w:r>
        <w:rPr>
          <w:rFonts w:ascii="David" w:hAnsi="David" w:hint="cs"/>
          <w:rtl/>
        </w:rPr>
        <w:t>שקדם לביצוע עבירת הסחר ועבירת ההחזקה</w:t>
      </w:r>
      <w:r>
        <w:rPr>
          <w:rFonts w:ascii="David" w:hAnsi="David"/>
          <w:rtl/>
        </w:rPr>
        <w:t xml:space="preserve">, אף שלא היה מורכב, לנזקים הישירים והעקיפים שנגמרו ועלולים להיגרם כתוצאה משימוש בסמים והפצתם. יחד עם זאת, יש להתחשב בסוג הסם, </w:t>
      </w:r>
      <w:r>
        <w:rPr>
          <w:rFonts w:ascii="David" w:hAnsi="David" w:hint="cs"/>
          <w:rtl/>
        </w:rPr>
        <w:t>שהוא</w:t>
      </w:r>
      <w:r>
        <w:rPr>
          <w:rFonts w:ascii="David" w:hAnsi="David"/>
          <w:rtl/>
        </w:rPr>
        <w:t xml:space="preserve"> סם מסוג "קנבוס" ובכמויות</w:t>
      </w:r>
      <w:r>
        <w:rPr>
          <w:rFonts w:ascii="David" w:hAnsi="David" w:hint="cs"/>
          <w:rtl/>
        </w:rPr>
        <w:t xml:space="preserve"> הקטנות הן של הסחר והן של ההחזקה</w:t>
      </w:r>
      <w:r>
        <w:rPr>
          <w:rFonts w:ascii="David" w:hAnsi="David"/>
          <w:rtl/>
        </w:rPr>
        <w:t>.</w:t>
      </w:r>
      <w:r>
        <w:rPr>
          <w:rFonts w:ascii="David" w:hAnsi="David" w:hint="cs"/>
          <w:rtl/>
        </w:rPr>
        <w:t xml:space="preserve"> </w:t>
      </w:r>
    </w:p>
    <w:p w14:paraId="1C39F6DE" w14:textId="77777777" w:rsidR="008A1A34" w:rsidRDefault="008A1A34" w:rsidP="008A1A34">
      <w:pPr>
        <w:pStyle w:val="aa"/>
        <w:spacing w:after="120" w:line="360" w:lineRule="auto"/>
        <w:jc w:val="both"/>
        <w:rPr>
          <w:rFonts w:ascii="David" w:hAnsi="David"/>
        </w:rPr>
      </w:pPr>
    </w:p>
    <w:p w14:paraId="76C072F8" w14:textId="77777777" w:rsidR="008A1A34" w:rsidRDefault="008A1A34" w:rsidP="008A1A34">
      <w:pPr>
        <w:pStyle w:val="aa"/>
        <w:numPr>
          <w:ilvl w:val="0"/>
          <w:numId w:val="1"/>
        </w:numPr>
        <w:spacing w:after="120" w:line="360" w:lineRule="auto"/>
        <w:ind w:hanging="636"/>
        <w:jc w:val="both"/>
        <w:rPr>
          <w:rFonts w:ascii="David" w:hAnsi="David"/>
        </w:rPr>
      </w:pPr>
      <w:r>
        <w:rPr>
          <w:rFonts w:ascii="David" w:hAnsi="David"/>
          <w:rtl/>
        </w:rPr>
        <w:t xml:space="preserve">בהתאם לתיקון 113 </w:t>
      </w:r>
      <w:r w:rsidRPr="00516D07">
        <w:rPr>
          <w:rFonts w:ascii="David" w:hAnsi="David"/>
          <w:rtl/>
        </w:rPr>
        <w:t>ל</w:t>
      </w:r>
      <w:hyperlink r:id="rId29" w:history="1">
        <w:r w:rsidR="00B10536" w:rsidRPr="00B10536">
          <w:rPr>
            <w:rFonts w:ascii="David" w:hAnsi="David"/>
            <w:color w:val="0000FF"/>
            <w:u w:val="single"/>
            <w:rtl/>
          </w:rPr>
          <w:t>חוק העונשין</w:t>
        </w:r>
      </w:hyperlink>
      <w:r w:rsidRPr="00516D07">
        <w:rPr>
          <w:rFonts w:ascii="David" w:hAnsi="David"/>
          <w:rtl/>
        </w:rPr>
        <w:t xml:space="preserve"> (סעיף </w:t>
      </w:r>
      <w:hyperlink r:id="rId30" w:history="1">
        <w:r w:rsidR="00EB64EC" w:rsidRPr="00EB64EC">
          <w:rPr>
            <w:rStyle w:val="Hyperlink"/>
            <w:rFonts w:ascii="David" w:hAnsi="David"/>
            <w:rtl/>
          </w:rPr>
          <w:t>40 יג)</w:t>
        </w:r>
      </w:hyperlink>
      <w:r w:rsidRPr="00516D07">
        <w:rPr>
          <w:rFonts w:ascii="David" w:hAnsi="David"/>
          <w:rtl/>
        </w:rPr>
        <w:t xml:space="preserve"> מצאתי </w:t>
      </w:r>
      <w:r>
        <w:rPr>
          <w:rFonts w:ascii="David" w:hAnsi="David"/>
          <w:rtl/>
        </w:rPr>
        <w:t xml:space="preserve">כי </w:t>
      </w:r>
      <w:r>
        <w:rPr>
          <w:rFonts w:ascii="David" w:hAnsi="David"/>
          <w:b/>
          <w:bCs/>
          <w:rtl/>
        </w:rPr>
        <w:t>מתחם העונש ההולם</w:t>
      </w:r>
      <w:r>
        <w:rPr>
          <w:rFonts w:ascii="David" w:hAnsi="David"/>
          <w:rtl/>
        </w:rPr>
        <w:t xml:space="preserve"> בגין העבירות שביצע הנאשם נע בין מספר חודשי מאסר </w:t>
      </w:r>
      <w:r>
        <w:rPr>
          <w:rFonts w:ascii="David" w:hAnsi="David" w:hint="cs"/>
          <w:rtl/>
        </w:rPr>
        <w:t>שיכול וירוצו בעבודות שירות</w:t>
      </w:r>
      <w:r>
        <w:rPr>
          <w:rFonts w:ascii="David" w:hAnsi="David"/>
          <w:rtl/>
        </w:rPr>
        <w:t xml:space="preserve"> ועד 8 חודשי מאסר בפועל, לצד ענישה נלווית. </w:t>
      </w:r>
    </w:p>
    <w:p w14:paraId="50078981" w14:textId="77777777" w:rsidR="008A1A34" w:rsidRPr="00516D07" w:rsidRDefault="008A1A34" w:rsidP="008A1A34">
      <w:pPr>
        <w:pStyle w:val="aa"/>
        <w:rPr>
          <w:rFonts w:ascii="David" w:hAnsi="David"/>
          <w:rtl/>
        </w:rPr>
      </w:pPr>
    </w:p>
    <w:p w14:paraId="4C330BFB" w14:textId="77777777" w:rsidR="008A1A34" w:rsidRPr="00516D07" w:rsidRDefault="008A1A34" w:rsidP="008A1A34">
      <w:pPr>
        <w:pStyle w:val="aa"/>
        <w:spacing w:after="120" w:line="360" w:lineRule="auto"/>
        <w:jc w:val="both"/>
        <w:rPr>
          <w:rFonts w:ascii="David" w:hAnsi="David"/>
          <w:b/>
          <w:bCs/>
          <w:u w:val="single"/>
        </w:rPr>
      </w:pPr>
      <w:r w:rsidRPr="00516D07">
        <w:rPr>
          <w:rFonts w:ascii="David" w:hAnsi="David" w:hint="cs"/>
          <w:b/>
          <w:bCs/>
          <w:u w:val="single"/>
          <w:rtl/>
        </w:rPr>
        <w:t>סטייה ממתחם העונש ההולם</w:t>
      </w:r>
      <w:r>
        <w:rPr>
          <w:rFonts w:ascii="David" w:hAnsi="David" w:hint="cs"/>
          <w:b/>
          <w:bCs/>
          <w:u w:val="single"/>
          <w:rtl/>
        </w:rPr>
        <w:t xml:space="preserve"> </w:t>
      </w:r>
    </w:p>
    <w:p w14:paraId="5D5F6829" w14:textId="77777777" w:rsidR="008A1A34" w:rsidRDefault="008A1A34" w:rsidP="008A1A34">
      <w:pPr>
        <w:pStyle w:val="aa"/>
        <w:rPr>
          <w:rFonts w:ascii="David" w:hAnsi="David"/>
        </w:rPr>
      </w:pPr>
    </w:p>
    <w:p w14:paraId="302BCDC7" w14:textId="77777777" w:rsidR="008A1A34" w:rsidRPr="00B26BBC" w:rsidRDefault="008A1A34" w:rsidP="008A1A34">
      <w:pPr>
        <w:pStyle w:val="aa"/>
        <w:numPr>
          <w:ilvl w:val="0"/>
          <w:numId w:val="1"/>
        </w:numPr>
        <w:spacing w:after="120" w:line="360" w:lineRule="auto"/>
        <w:ind w:hanging="636"/>
        <w:jc w:val="both"/>
        <w:rPr>
          <w:rFonts w:ascii="David" w:hAnsi="David"/>
        </w:rPr>
      </w:pPr>
      <w:r>
        <w:rPr>
          <w:rFonts w:ascii="David" w:hAnsi="David"/>
          <w:rtl/>
        </w:rPr>
        <w:t xml:space="preserve">באשר לשיקולים המצדיקים </w:t>
      </w:r>
      <w:r>
        <w:rPr>
          <w:rFonts w:ascii="David" w:hAnsi="David"/>
          <w:b/>
          <w:bCs/>
          <w:rtl/>
        </w:rPr>
        <w:t xml:space="preserve">סטייה מהמתחם </w:t>
      </w:r>
      <w:r w:rsidRPr="00B26BBC">
        <w:rPr>
          <w:rFonts w:ascii="David" w:hAnsi="David"/>
          <w:rtl/>
        </w:rPr>
        <w:t xml:space="preserve">לחומרה לשם הגנה על שלום הציבור </w:t>
      </w:r>
      <w:r w:rsidRPr="00B26BBC">
        <w:rPr>
          <w:rFonts w:ascii="David" w:hAnsi="David" w:hint="cs"/>
          <w:rtl/>
        </w:rPr>
        <w:t xml:space="preserve">או לקולה משיקולי שיקום.  אציין כי לא מצאתי שיקולים לסטייה מהמתחם לחומרה או לקולה. </w:t>
      </w:r>
      <w:r>
        <w:rPr>
          <w:rFonts w:ascii="David" w:hAnsi="David" w:hint="cs"/>
          <w:rtl/>
        </w:rPr>
        <w:t>הנאשם לא עבר כל הליך טיפולי ואין אינדיקציות לשינוי לכאורה באורחות חייו.</w:t>
      </w:r>
    </w:p>
    <w:p w14:paraId="1B821FD1" w14:textId="77777777" w:rsidR="008A1A34" w:rsidRDefault="008A1A34" w:rsidP="008A1A34">
      <w:pPr>
        <w:pStyle w:val="aa"/>
        <w:spacing w:after="120" w:line="360" w:lineRule="auto"/>
        <w:jc w:val="both"/>
        <w:rPr>
          <w:rFonts w:ascii="David" w:hAnsi="David"/>
        </w:rPr>
      </w:pPr>
    </w:p>
    <w:p w14:paraId="6A0B4434" w14:textId="77777777" w:rsidR="008A1A34" w:rsidRPr="00516D07" w:rsidRDefault="008A1A34" w:rsidP="008A1A34">
      <w:pPr>
        <w:pStyle w:val="aa"/>
        <w:spacing w:after="120" w:line="360" w:lineRule="auto"/>
        <w:jc w:val="both"/>
        <w:rPr>
          <w:rFonts w:ascii="David" w:hAnsi="David"/>
          <w:b/>
          <w:bCs/>
          <w:u w:val="single"/>
        </w:rPr>
      </w:pPr>
      <w:r>
        <w:rPr>
          <w:rFonts w:ascii="David" w:hAnsi="David" w:hint="cs"/>
          <w:b/>
          <w:bCs/>
          <w:u w:val="single"/>
          <w:rtl/>
        </w:rPr>
        <w:t>גזירת העונש המתאים לנאשם</w:t>
      </w:r>
    </w:p>
    <w:p w14:paraId="4D447055" w14:textId="77777777" w:rsidR="008A1A34" w:rsidRDefault="008A1A34" w:rsidP="008A1A34">
      <w:pPr>
        <w:pStyle w:val="aa"/>
        <w:spacing w:after="120" w:line="360" w:lineRule="auto"/>
        <w:jc w:val="both"/>
        <w:rPr>
          <w:rFonts w:ascii="David" w:hAnsi="David"/>
        </w:rPr>
      </w:pPr>
    </w:p>
    <w:p w14:paraId="559646DE" w14:textId="77777777" w:rsidR="008A1A34" w:rsidRDefault="008A1A34" w:rsidP="008A1A34">
      <w:pPr>
        <w:pStyle w:val="aa"/>
        <w:numPr>
          <w:ilvl w:val="0"/>
          <w:numId w:val="1"/>
        </w:numPr>
        <w:spacing w:after="120" w:line="360" w:lineRule="auto"/>
        <w:jc w:val="both"/>
        <w:rPr>
          <w:rFonts w:ascii="David" w:hAnsi="David"/>
        </w:rPr>
      </w:pPr>
      <w:r>
        <w:rPr>
          <w:rtl/>
        </w:rPr>
        <w:t xml:space="preserve">המדובר בנאשם יליד שנת 1967, נשוי ואב לשלושה ילדים, שירת שירות צבאי מלא ובעל משפחה נורמטיבית. </w:t>
      </w:r>
      <w:r w:rsidRPr="00CC7CD6">
        <w:rPr>
          <w:rFonts w:ascii="David" w:hAnsi="David"/>
          <w:rtl/>
        </w:rPr>
        <w:t>הנאשם הודה במיוחס לו, נטל אחריות והב</w:t>
      </w:r>
      <w:r>
        <w:rPr>
          <w:rFonts w:ascii="David" w:hAnsi="David"/>
          <w:rtl/>
        </w:rPr>
        <w:t xml:space="preserve">יע חרטה. הנאשם עבר תאונת עבודה </w:t>
      </w:r>
      <w:r>
        <w:rPr>
          <w:rFonts w:ascii="David" w:hAnsi="David" w:hint="cs"/>
          <w:rtl/>
        </w:rPr>
        <w:t>לפני משפר שנים ובעקבותיה נותר עם</w:t>
      </w:r>
      <w:r w:rsidRPr="00CC7CD6">
        <w:rPr>
          <w:rFonts w:ascii="David" w:hAnsi="David"/>
          <w:rtl/>
        </w:rPr>
        <w:t xml:space="preserve"> 93%</w:t>
      </w:r>
      <w:r>
        <w:rPr>
          <w:rFonts w:ascii="David" w:hAnsi="David" w:hint="cs"/>
          <w:rtl/>
        </w:rPr>
        <w:t xml:space="preserve"> נכות</w:t>
      </w:r>
      <w:r w:rsidRPr="00CC7CD6">
        <w:rPr>
          <w:rFonts w:ascii="David" w:hAnsi="David"/>
          <w:rtl/>
        </w:rPr>
        <w:t xml:space="preserve">. בעקבות תאונת העבודה, הנאשם לא עובד מזה כארבע שנים ובטרם התאונה עבד שנים רבות בתחום מיזוג האוויר. </w:t>
      </w:r>
      <w:r w:rsidRPr="00516D07">
        <w:rPr>
          <w:rFonts w:ascii="Arial" w:hAnsi="Arial"/>
          <w:rtl/>
        </w:rPr>
        <w:t>מדובר בנאשם המטופל במרפאת כאב ובעל רישיון לצריכת קנאביס רפואי. לנאשם רקע פסיכיאטרי ו</w:t>
      </w:r>
      <w:r>
        <w:rPr>
          <w:rFonts w:ascii="Arial" w:hAnsi="Arial" w:hint="cs"/>
          <w:rtl/>
        </w:rPr>
        <w:t xml:space="preserve">הוא </w:t>
      </w:r>
      <w:r w:rsidRPr="00516D07">
        <w:rPr>
          <w:rFonts w:ascii="Arial" w:hAnsi="Arial"/>
          <w:rtl/>
        </w:rPr>
        <w:t xml:space="preserve">סובל </w:t>
      </w:r>
      <w:r>
        <w:rPr>
          <w:rFonts w:ascii="Arial" w:hAnsi="Arial" w:hint="cs"/>
          <w:rtl/>
        </w:rPr>
        <w:t xml:space="preserve">מסכיזופרניה פעילה הכוללת </w:t>
      </w:r>
      <w:r w:rsidRPr="00516D07">
        <w:rPr>
          <w:rFonts w:ascii="Arial" w:hAnsi="Arial"/>
          <w:rtl/>
        </w:rPr>
        <w:t>שמיעת קולות והזיות</w:t>
      </w:r>
      <w:r>
        <w:rPr>
          <w:rFonts w:ascii="Arial" w:hAnsi="Arial" w:hint="cs"/>
          <w:rtl/>
        </w:rPr>
        <w:t xml:space="preserve"> ומטופל גם מבחינה נפשית</w:t>
      </w:r>
      <w:r w:rsidRPr="00516D07">
        <w:rPr>
          <w:rFonts w:ascii="Arial" w:hAnsi="Arial"/>
          <w:rtl/>
        </w:rPr>
        <w:t xml:space="preserve">. </w:t>
      </w:r>
      <w:r w:rsidRPr="00CC7CD6">
        <w:rPr>
          <w:rFonts w:ascii="David" w:hAnsi="David"/>
          <w:rtl/>
        </w:rPr>
        <w:t>לחובת הנאשם עבר פלילי, הכולל עבירה קודמת אחת בלבד של החזקת סמים לצריכה עצמית</w:t>
      </w:r>
      <w:r>
        <w:rPr>
          <w:rFonts w:ascii="David" w:hAnsi="David" w:hint="cs"/>
          <w:rtl/>
        </w:rPr>
        <w:t xml:space="preserve"> בגינה לא הורשע</w:t>
      </w:r>
      <w:r w:rsidRPr="00CC7CD6">
        <w:rPr>
          <w:rFonts w:ascii="David" w:hAnsi="David"/>
          <w:rtl/>
        </w:rPr>
        <w:t xml:space="preserve">. </w:t>
      </w:r>
      <w:r>
        <w:rPr>
          <w:rFonts w:ascii="David" w:hAnsi="David" w:hint="cs"/>
          <w:rtl/>
        </w:rPr>
        <w:t xml:space="preserve">כאמור, עמדת המאשימה הייתה מלכתחילה לריצוי עונש מאסר בעבודות שירות ואולם, מבחינה אובייקטיבית, מחוות דעתו של הממונה על עבודות השירות הנאשם אינו כשיר מבחינה רפואית לביצוען. טעמים אלה אינם נעוצים בנאשם עצמו. </w:t>
      </w:r>
    </w:p>
    <w:p w14:paraId="01299243" w14:textId="77777777" w:rsidR="008A1A34" w:rsidRDefault="008A1A34" w:rsidP="008A1A34">
      <w:pPr>
        <w:pStyle w:val="aa"/>
        <w:spacing w:after="120" w:line="360" w:lineRule="auto"/>
        <w:jc w:val="both"/>
        <w:rPr>
          <w:rFonts w:ascii="David" w:hAnsi="David"/>
        </w:rPr>
      </w:pPr>
    </w:p>
    <w:p w14:paraId="32DCBF20" w14:textId="77777777" w:rsidR="008A1A34" w:rsidRPr="00CC7CD6" w:rsidRDefault="008A1A34" w:rsidP="008A1A34">
      <w:pPr>
        <w:pStyle w:val="aa"/>
        <w:numPr>
          <w:ilvl w:val="0"/>
          <w:numId w:val="1"/>
        </w:numPr>
        <w:spacing w:after="120" w:line="360" w:lineRule="auto"/>
        <w:jc w:val="both"/>
        <w:rPr>
          <w:rFonts w:ascii="David" w:hAnsi="David"/>
        </w:rPr>
      </w:pPr>
      <w:r>
        <w:rPr>
          <w:rFonts w:ascii="David" w:hAnsi="David" w:hint="cs"/>
          <w:rtl/>
        </w:rPr>
        <w:t>לאור מדיניות הענישה, היה מקום להשית על הנאשם עונש ברף הנמוך של המתחם אשר ירוצה בדרך של עבודות שירות. יחד עם זאת, בשים לב לחוות דעת ממונה על עבודות שירות משלא ניתן לבצע עבודות שירות, המשמעות היא מאסר שמרוצה מאחורי סורג ובריח.</w:t>
      </w:r>
    </w:p>
    <w:p w14:paraId="599CFD99" w14:textId="77777777" w:rsidR="008A1A34" w:rsidRPr="00CC7CD6" w:rsidRDefault="008A1A34" w:rsidP="008A1A34">
      <w:pPr>
        <w:pStyle w:val="aa"/>
        <w:rPr>
          <w:rFonts w:ascii="Arial" w:hAnsi="Arial"/>
          <w:rtl/>
        </w:rPr>
      </w:pPr>
    </w:p>
    <w:p w14:paraId="76B9CD27" w14:textId="77777777" w:rsidR="008A1A34" w:rsidRPr="00996DC4" w:rsidRDefault="008A1A34" w:rsidP="008A1A34">
      <w:pPr>
        <w:pStyle w:val="aa"/>
        <w:rPr>
          <w:rFonts w:ascii="David" w:hAnsi="David"/>
          <w:rtl/>
        </w:rPr>
      </w:pPr>
    </w:p>
    <w:p w14:paraId="51004F59" w14:textId="77777777" w:rsidR="008A1A34" w:rsidRPr="00996DC4" w:rsidRDefault="008A1A34" w:rsidP="008A1A34">
      <w:pPr>
        <w:pStyle w:val="aa"/>
        <w:numPr>
          <w:ilvl w:val="0"/>
          <w:numId w:val="1"/>
        </w:numPr>
        <w:spacing w:after="120" w:line="360" w:lineRule="auto"/>
        <w:ind w:hanging="636"/>
        <w:jc w:val="both"/>
        <w:rPr>
          <w:rFonts w:ascii="David" w:hAnsi="David"/>
          <w:rtl/>
        </w:rPr>
      </w:pPr>
      <w:r w:rsidRPr="00996DC4">
        <w:rPr>
          <w:rFonts w:ascii="David" w:hAnsi="David" w:hint="cs"/>
          <w:rtl/>
        </w:rPr>
        <w:t>במקרים בהם לא ניתן לבצע עונש מאסר עליו הסכימו הצדדים במסגרת הסדר טיעון שיבוצע בעבודות שירות, בית המשפט ככלל נוהג ל</w:t>
      </w:r>
      <w:r>
        <w:rPr>
          <w:rFonts w:ascii="David" w:hAnsi="David" w:hint="cs"/>
          <w:rtl/>
        </w:rPr>
        <w:t>ה</w:t>
      </w:r>
      <w:r w:rsidRPr="00996DC4">
        <w:rPr>
          <w:rFonts w:ascii="David" w:hAnsi="David" w:hint="cs"/>
          <w:rtl/>
        </w:rPr>
        <w:t xml:space="preserve">שית עונש מאסר בפועל. יחד עם זאת, </w:t>
      </w:r>
      <w:r w:rsidRPr="00996DC4">
        <w:rPr>
          <w:rFonts w:ascii="Arial" w:hAnsi="Arial"/>
          <w:rtl/>
        </w:rPr>
        <w:t xml:space="preserve">יתכנו מקרים בהם על אף ההצדקה מלכתחילה להטיל מאסר בדרך של עבודות שירות על נאשם, ככל שהעדר התאמה לריצוי המאסר בדרך של עבודות שירות נובע ממצב רפואי, לא יהיה זה צודק להורות על שליחת הנאשם אל מאחורי סורג ובריח. </w:t>
      </w:r>
      <w:r>
        <w:rPr>
          <w:rFonts w:ascii="David" w:hAnsi="David" w:hint="cs"/>
          <w:rtl/>
        </w:rPr>
        <w:t xml:space="preserve"> אני סבורה לאחר עיון בכלל המסמכים שהוגשו בתיק לרבות המסמכים הרפואיים שהגיש הנאשם </w:t>
      </w:r>
      <w:r>
        <w:rPr>
          <w:rFonts w:ascii="David" w:hAnsi="David"/>
          <w:rtl/>
        </w:rPr>
        <w:t>–</w:t>
      </w:r>
      <w:r>
        <w:rPr>
          <w:rFonts w:ascii="David" w:hAnsi="David" w:hint="cs"/>
          <w:rtl/>
        </w:rPr>
        <w:t xml:space="preserve"> כי המקרה דנן הוא אחד מהמקרים הללו.</w:t>
      </w:r>
    </w:p>
    <w:p w14:paraId="13F0DEAE" w14:textId="77777777" w:rsidR="008A1A34" w:rsidRPr="00516D07" w:rsidRDefault="008A1A34" w:rsidP="008A1A34">
      <w:pPr>
        <w:pStyle w:val="aa"/>
        <w:rPr>
          <w:rFonts w:ascii="David" w:hAnsi="David"/>
          <w:rtl/>
        </w:rPr>
      </w:pPr>
    </w:p>
    <w:p w14:paraId="1A9B686B" w14:textId="77777777" w:rsidR="008A1A34" w:rsidRDefault="008A1A34" w:rsidP="008A1A34">
      <w:pPr>
        <w:pStyle w:val="aa"/>
        <w:numPr>
          <w:ilvl w:val="0"/>
          <w:numId w:val="1"/>
        </w:numPr>
        <w:spacing w:after="120" w:line="360" w:lineRule="auto"/>
        <w:ind w:hanging="636"/>
        <w:jc w:val="both"/>
        <w:rPr>
          <w:rFonts w:ascii="David" w:hAnsi="David"/>
        </w:rPr>
      </w:pPr>
      <w:r w:rsidRPr="00516D07">
        <w:rPr>
          <w:rFonts w:ascii="David" w:hAnsi="David"/>
          <w:rtl/>
        </w:rPr>
        <w:t>כב' השופט א' רובינשטיין ב</w:t>
      </w:r>
      <w:hyperlink r:id="rId31" w:history="1">
        <w:r w:rsidR="00B10536" w:rsidRPr="00B10536">
          <w:rPr>
            <w:rFonts w:ascii="David" w:hAnsi="David"/>
            <w:color w:val="0000FF"/>
            <w:u w:val="single"/>
            <w:rtl/>
          </w:rPr>
          <w:t>רע"פ 1/09</w:t>
        </w:r>
      </w:hyperlink>
      <w:r w:rsidRPr="00516D07">
        <w:rPr>
          <w:rFonts w:ascii="David" w:hAnsi="David"/>
          <w:b/>
          <w:bCs/>
          <w:rtl/>
        </w:rPr>
        <w:t xml:space="preserve"> ג'וג'ו אסרף נגד מדינת ישראל</w:t>
      </w:r>
      <w:r w:rsidRPr="00516D07">
        <w:rPr>
          <w:rFonts w:ascii="David" w:hAnsi="David"/>
          <w:rtl/>
        </w:rPr>
        <w:t xml:space="preserve"> </w:t>
      </w:r>
      <w:r w:rsidRPr="00516D07">
        <w:rPr>
          <w:rFonts w:ascii="David" w:hAnsi="David"/>
          <w:b/>
          <w:bCs/>
          <w:rtl/>
        </w:rPr>
        <w:t xml:space="preserve">(17/03/10) </w:t>
      </w:r>
      <w:r w:rsidRPr="00516D07">
        <w:rPr>
          <w:rFonts w:ascii="David" w:hAnsi="David"/>
          <w:rtl/>
        </w:rPr>
        <w:t xml:space="preserve">התייחס לסוגיה זו </w:t>
      </w:r>
      <w:r w:rsidRPr="00516D07">
        <w:rPr>
          <w:rFonts w:ascii="David" w:hAnsi="David" w:hint="cs"/>
          <w:rtl/>
        </w:rPr>
        <w:t>בקבעו</w:t>
      </w:r>
      <w:r w:rsidRPr="00516D07">
        <w:rPr>
          <w:rFonts w:ascii="David" w:hAnsi="David"/>
          <w:rtl/>
        </w:rPr>
        <w:t xml:space="preserve"> כך: </w:t>
      </w:r>
      <w:r w:rsidRPr="00516D07">
        <w:rPr>
          <w:rFonts w:ascii="David" w:hAnsi="David"/>
          <w:b/>
          <w:bCs/>
          <w:rtl/>
        </w:rPr>
        <w:t xml:space="preserve">"נציין כי במובן הערכי אין מצבו של אדם עם מוגבלויות צריך לדעתנו להיות שונה לרעה מזה של כל אדם, לא רק בשל חוק שוויון זכויות לאנשים עם מוגבלויות, תשנ"ח-1998, המדבר (סעיף 2) ב'זכותו להשתתפות </w:t>
      </w:r>
      <w:r w:rsidRPr="00516D07">
        <w:rPr>
          <w:rFonts w:ascii="David" w:hAnsi="David" w:hint="cs"/>
          <w:b/>
          <w:bCs/>
          <w:rtl/>
        </w:rPr>
        <w:t>שוויוני</w:t>
      </w:r>
      <w:r w:rsidRPr="00516D07">
        <w:rPr>
          <w:rFonts w:ascii="David" w:hAnsi="David" w:hint="eastAsia"/>
          <w:b/>
          <w:bCs/>
          <w:rtl/>
        </w:rPr>
        <w:t>ת</w:t>
      </w:r>
      <w:r w:rsidRPr="00516D07">
        <w:rPr>
          <w:rFonts w:ascii="David" w:hAnsi="David"/>
          <w:b/>
          <w:bCs/>
          <w:rtl/>
        </w:rPr>
        <w:t xml:space="preserve"> ופעילה בחברה בכל תחומי החיים', אלא בשל חובת הגינות שאינה טעונה חוק, והיא מעוגנת בערכים אנושיים בסיסיים. הרי לא יתכן, כי אדם עם מוגבלות ייאסר במקום שאחר לא ייאסר"</w:t>
      </w:r>
      <w:r w:rsidRPr="00516D07">
        <w:rPr>
          <w:rFonts w:ascii="David" w:hAnsi="David"/>
          <w:rtl/>
        </w:rPr>
        <w:t>. [ראו גם:</w:t>
      </w:r>
      <w:r w:rsidRPr="00516D07">
        <w:rPr>
          <w:rFonts w:ascii="David" w:hAnsi="David"/>
          <w:b/>
          <w:bCs/>
          <w:rtl/>
        </w:rPr>
        <w:t xml:space="preserve"> </w:t>
      </w:r>
      <w:hyperlink r:id="rId32" w:history="1">
        <w:r w:rsidR="00B10536" w:rsidRPr="00B10536">
          <w:rPr>
            <w:rFonts w:ascii="David" w:hAnsi="David"/>
            <w:color w:val="0000FF"/>
            <w:u w:val="single"/>
            <w:rtl/>
          </w:rPr>
          <w:t>ע"פ 2383/16</w:t>
        </w:r>
      </w:hyperlink>
      <w:r w:rsidRPr="00516D07">
        <w:rPr>
          <w:rFonts w:ascii="David" w:hAnsi="David"/>
          <w:rtl/>
        </w:rPr>
        <w:t xml:space="preserve"> </w:t>
      </w:r>
      <w:r w:rsidRPr="00516D07">
        <w:rPr>
          <w:rFonts w:ascii="David" w:hAnsi="David"/>
          <w:b/>
          <w:bCs/>
          <w:rtl/>
        </w:rPr>
        <w:t xml:space="preserve">קאעוד תמימי חמזה נגד מדינת ישראל </w:t>
      </w:r>
      <w:r w:rsidRPr="00516D07">
        <w:rPr>
          <w:rFonts w:ascii="David" w:hAnsi="David"/>
          <w:rtl/>
        </w:rPr>
        <w:t xml:space="preserve">(02/01/17) וע"פ (מחוזי ירושלים) 2208/10‏ </w:t>
      </w:r>
      <w:r w:rsidRPr="00516D07">
        <w:rPr>
          <w:rFonts w:ascii="David" w:hAnsi="David"/>
          <w:b/>
          <w:bCs/>
          <w:rtl/>
        </w:rPr>
        <w:t xml:space="preserve">יוסף גולדציאן נגד מדינת ישראל </w:t>
      </w:r>
      <w:r w:rsidRPr="00516D07">
        <w:rPr>
          <w:rFonts w:ascii="David" w:hAnsi="David"/>
          <w:rtl/>
        </w:rPr>
        <w:t>(06/05/10)]</w:t>
      </w:r>
    </w:p>
    <w:p w14:paraId="570194FB" w14:textId="77777777" w:rsidR="008A1A34" w:rsidRPr="00996DC4" w:rsidRDefault="008A1A34" w:rsidP="008A1A34">
      <w:pPr>
        <w:pStyle w:val="aa"/>
        <w:rPr>
          <w:rFonts w:ascii="Arial" w:hAnsi="Arial"/>
          <w:rtl/>
        </w:rPr>
      </w:pPr>
    </w:p>
    <w:p w14:paraId="72BD3F4A" w14:textId="77777777" w:rsidR="008A1A34" w:rsidRPr="007015CE" w:rsidRDefault="008A1A34" w:rsidP="008A1A34">
      <w:pPr>
        <w:pStyle w:val="aa"/>
        <w:numPr>
          <w:ilvl w:val="0"/>
          <w:numId w:val="1"/>
        </w:numPr>
        <w:spacing w:after="120" w:line="360" w:lineRule="auto"/>
        <w:ind w:hanging="636"/>
        <w:jc w:val="both"/>
        <w:rPr>
          <w:rFonts w:ascii="David" w:hAnsi="David"/>
        </w:rPr>
      </w:pPr>
      <w:r w:rsidRPr="00996DC4">
        <w:rPr>
          <w:rFonts w:ascii="Arial" w:hAnsi="Arial"/>
          <w:rtl/>
        </w:rPr>
        <w:t xml:space="preserve">במצב דברים זה, </w:t>
      </w:r>
      <w:r>
        <w:rPr>
          <w:rFonts w:ascii="Arial" w:hAnsi="Arial" w:hint="cs"/>
          <w:rtl/>
        </w:rPr>
        <w:t>ובאיזון בין השיקולים השונים, ,</w:t>
      </w:r>
      <w:r w:rsidRPr="00996DC4">
        <w:rPr>
          <w:rFonts w:ascii="Arial" w:hAnsi="Arial"/>
          <w:rtl/>
        </w:rPr>
        <w:t xml:space="preserve">אני נמנעת מהטלת רכיב ענישה הכולל מאסר </w:t>
      </w:r>
      <w:r>
        <w:rPr>
          <w:rFonts w:ascii="Arial" w:hAnsi="Arial" w:hint="cs"/>
          <w:rtl/>
        </w:rPr>
        <w:t>תוך הסתפקות</w:t>
      </w:r>
      <w:r w:rsidRPr="00996DC4">
        <w:rPr>
          <w:rFonts w:ascii="Arial" w:hAnsi="Arial"/>
          <w:rtl/>
        </w:rPr>
        <w:t xml:space="preserve"> בענישה צופה פני עתי</w:t>
      </w:r>
      <w:r>
        <w:rPr>
          <w:rFonts w:ascii="Arial" w:hAnsi="Arial"/>
          <w:rtl/>
        </w:rPr>
        <w:t>ד. עם זאת, לאור הקלה משמעותית</w:t>
      </w:r>
      <w:r w:rsidRPr="00996DC4">
        <w:rPr>
          <w:rFonts w:ascii="Arial" w:hAnsi="Arial"/>
          <w:rtl/>
        </w:rPr>
        <w:t xml:space="preserve"> זו יתר רכיבי הענישה יהיו משמעותיים </w:t>
      </w:r>
      <w:r>
        <w:rPr>
          <w:rFonts w:ascii="Arial" w:hAnsi="Arial" w:hint="cs"/>
          <w:rtl/>
        </w:rPr>
        <w:t>על מנת לשקף את חומרת העבירות בהן הורשע הנאשם.</w:t>
      </w:r>
    </w:p>
    <w:p w14:paraId="6131FF7A" w14:textId="77777777" w:rsidR="008A1A34" w:rsidRPr="00CC7CD6" w:rsidRDefault="008A1A34" w:rsidP="008A1A34">
      <w:pPr>
        <w:pStyle w:val="aa"/>
        <w:rPr>
          <w:rFonts w:ascii="David" w:hAnsi="David"/>
          <w:rtl/>
        </w:rPr>
      </w:pPr>
    </w:p>
    <w:p w14:paraId="5622E66D" w14:textId="77777777" w:rsidR="008A1A34" w:rsidRDefault="008A1A34" w:rsidP="008A1A34">
      <w:pPr>
        <w:pStyle w:val="aa"/>
        <w:rPr>
          <w:rFonts w:ascii="David" w:hAnsi="David"/>
          <w:b/>
          <w:bCs/>
        </w:rPr>
      </w:pPr>
    </w:p>
    <w:p w14:paraId="13EECE26" w14:textId="77777777" w:rsidR="008A1A34" w:rsidRDefault="008A1A34" w:rsidP="008A1A34">
      <w:pPr>
        <w:pStyle w:val="aa"/>
        <w:numPr>
          <w:ilvl w:val="0"/>
          <w:numId w:val="1"/>
        </w:numPr>
        <w:spacing w:line="360" w:lineRule="auto"/>
        <w:ind w:hanging="636"/>
        <w:jc w:val="both"/>
        <w:rPr>
          <w:rFonts w:ascii="David" w:hAnsi="David"/>
          <w:rtl/>
        </w:rPr>
      </w:pPr>
      <w:r>
        <w:rPr>
          <w:rFonts w:ascii="David" w:hAnsi="David"/>
          <w:b/>
          <w:bCs/>
          <w:rtl/>
        </w:rPr>
        <w:t>אשר על כן, אני גוזרת על הנאשם את העונשים הבאים:</w:t>
      </w:r>
    </w:p>
    <w:p w14:paraId="4B674685" w14:textId="77777777" w:rsidR="008A1A34" w:rsidRDefault="008A1A34" w:rsidP="008A1A34">
      <w:pPr>
        <w:spacing w:line="360" w:lineRule="auto"/>
        <w:jc w:val="both"/>
        <w:rPr>
          <w:rFonts w:ascii="David" w:hAnsi="David"/>
        </w:rPr>
      </w:pPr>
    </w:p>
    <w:p w14:paraId="5409376E" w14:textId="77777777" w:rsidR="008A1A34" w:rsidRDefault="008A1A34" w:rsidP="008A1A34">
      <w:pPr>
        <w:pStyle w:val="aa"/>
        <w:numPr>
          <w:ilvl w:val="0"/>
          <w:numId w:val="4"/>
        </w:numPr>
        <w:spacing w:line="360" w:lineRule="auto"/>
        <w:jc w:val="both"/>
        <w:rPr>
          <w:rFonts w:ascii="David" w:hAnsi="David"/>
          <w:b/>
          <w:bCs/>
          <w:u w:val="single"/>
        </w:rPr>
      </w:pPr>
      <w:r w:rsidRPr="0042133C">
        <w:rPr>
          <w:rFonts w:ascii="David" w:hAnsi="David"/>
          <w:b/>
          <w:bCs/>
          <w:rtl/>
        </w:rPr>
        <w:t xml:space="preserve">8 חודשי מאסר על תנאי למשך </w:t>
      </w:r>
      <w:r w:rsidRPr="0042133C">
        <w:rPr>
          <w:rFonts w:ascii="David" w:hAnsi="David" w:hint="cs"/>
          <w:b/>
          <w:bCs/>
          <w:rtl/>
        </w:rPr>
        <w:t>שלוש</w:t>
      </w:r>
      <w:r w:rsidRPr="0042133C">
        <w:rPr>
          <w:rFonts w:ascii="David" w:hAnsi="David"/>
          <w:b/>
          <w:bCs/>
          <w:rtl/>
        </w:rPr>
        <w:t xml:space="preserve"> שנים מהיום שלא יעבור שוב עביר</w:t>
      </w:r>
      <w:r w:rsidRPr="0042133C">
        <w:rPr>
          <w:rFonts w:ascii="David" w:hAnsi="David" w:hint="cs"/>
          <w:b/>
          <w:bCs/>
          <w:rtl/>
        </w:rPr>
        <w:t>ת סמים</w:t>
      </w:r>
      <w:r w:rsidRPr="0042133C">
        <w:rPr>
          <w:rFonts w:ascii="David" w:hAnsi="David"/>
          <w:b/>
          <w:bCs/>
          <w:rtl/>
        </w:rPr>
        <w:t xml:space="preserve"> מסוג פשע לפי </w:t>
      </w:r>
      <w:hyperlink r:id="rId33" w:history="1">
        <w:r w:rsidR="00B10536" w:rsidRPr="00B10536">
          <w:rPr>
            <w:rFonts w:ascii="David" w:hAnsi="David"/>
            <w:b/>
            <w:bCs/>
            <w:color w:val="0000FF"/>
            <w:u w:val="single"/>
            <w:rtl/>
          </w:rPr>
          <w:t>פקודת הסמים המסוכנים</w:t>
        </w:r>
      </w:hyperlink>
      <w:r w:rsidRPr="0042133C">
        <w:rPr>
          <w:rFonts w:ascii="David" w:hAnsi="David"/>
          <w:b/>
          <w:bCs/>
          <w:rtl/>
        </w:rPr>
        <w:t>.</w:t>
      </w:r>
      <w:r w:rsidRPr="0042133C">
        <w:rPr>
          <w:rFonts w:ascii="David" w:hAnsi="David"/>
          <w:b/>
          <w:bCs/>
          <w:u w:val="single"/>
          <w:rtl/>
        </w:rPr>
        <w:t xml:space="preserve"> </w:t>
      </w:r>
    </w:p>
    <w:p w14:paraId="00A04C02" w14:textId="77777777" w:rsidR="008A1A34" w:rsidRPr="0042133C" w:rsidRDefault="008A1A34" w:rsidP="008A1A34">
      <w:pPr>
        <w:pStyle w:val="aa"/>
        <w:spacing w:line="360" w:lineRule="auto"/>
        <w:ind w:left="1440"/>
        <w:jc w:val="both"/>
        <w:rPr>
          <w:rFonts w:ascii="David" w:hAnsi="David"/>
          <w:b/>
          <w:bCs/>
          <w:u w:val="single"/>
        </w:rPr>
      </w:pPr>
    </w:p>
    <w:p w14:paraId="2090A26C" w14:textId="77777777" w:rsidR="008A1A34" w:rsidRPr="00AA22F5" w:rsidRDefault="008A1A34" w:rsidP="008A1A34">
      <w:pPr>
        <w:pStyle w:val="aa"/>
        <w:numPr>
          <w:ilvl w:val="0"/>
          <w:numId w:val="4"/>
        </w:numPr>
        <w:spacing w:line="360" w:lineRule="auto"/>
        <w:jc w:val="both"/>
        <w:rPr>
          <w:rFonts w:ascii="David" w:hAnsi="David"/>
          <w:b/>
          <w:bCs/>
          <w:u w:val="single"/>
          <w:rtl/>
        </w:rPr>
      </w:pPr>
      <w:r w:rsidRPr="0042133C">
        <w:rPr>
          <w:rFonts w:ascii="David" w:hAnsi="David"/>
          <w:b/>
          <w:bCs/>
          <w:rtl/>
        </w:rPr>
        <w:t xml:space="preserve">3 חודשי מאסר על תנאי למשך </w:t>
      </w:r>
      <w:r w:rsidRPr="0042133C">
        <w:rPr>
          <w:rFonts w:ascii="David" w:hAnsi="David" w:hint="cs"/>
          <w:b/>
          <w:bCs/>
          <w:rtl/>
        </w:rPr>
        <w:t>שלוש שנים</w:t>
      </w:r>
      <w:r w:rsidRPr="0042133C">
        <w:rPr>
          <w:rFonts w:ascii="David" w:hAnsi="David"/>
          <w:b/>
          <w:bCs/>
          <w:rtl/>
        </w:rPr>
        <w:t xml:space="preserve"> מהיום שלא יעבור שוב עביר</w:t>
      </w:r>
      <w:r w:rsidRPr="0042133C">
        <w:rPr>
          <w:rFonts w:ascii="David" w:hAnsi="David" w:hint="cs"/>
          <w:b/>
          <w:bCs/>
          <w:rtl/>
        </w:rPr>
        <w:t>ת סמים</w:t>
      </w:r>
      <w:r w:rsidRPr="0042133C">
        <w:rPr>
          <w:rFonts w:ascii="David" w:hAnsi="David"/>
          <w:b/>
          <w:bCs/>
          <w:rtl/>
        </w:rPr>
        <w:t xml:space="preserve"> מסוג עוון לפי </w:t>
      </w:r>
      <w:hyperlink r:id="rId34" w:history="1">
        <w:r w:rsidR="00B10536" w:rsidRPr="00B10536">
          <w:rPr>
            <w:rFonts w:ascii="David" w:hAnsi="David"/>
            <w:b/>
            <w:bCs/>
            <w:color w:val="0000FF"/>
            <w:u w:val="single"/>
            <w:rtl/>
          </w:rPr>
          <w:t>פקודת הסמים המסוכנים</w:t>
        </w:r>
      </w:hyperlink>
      <w:r w:rsidRPr="007015CE">
        <w:rPr>
          <w:rFonts w:ascii="David" w:hAnsi="David"/>
          <w:rtl/>
        </w:rPr>
        <w:t xml:space="preserve">. </w:t>
      </w:r>
    </w:p>
    <w:p w14:paraId="67B3DDD4" w14:textId="77777777" w:rsidR="008A1A34" w:rsidRDefault="008A1A34" w:rsidP="008A1A34">
      <w:pPr>
        <w:pStyle w:val="aa"/>
        <w:spacing w:line="360" w:lineRule="auto"/>
        <w:ind w:left="1440"/>
        <w:jc w:val="both"/>
        <w:rPr>
          <w:rFonts w:ascii="David" w:hAnsi="David"/>
          <w:b/>
          <w:bCs/>
          <w:u w:val="single"/>
        </w:rPr>
      </w:pPr>
    </w:p>
    <w:p w14:paraId="7A51F620" w14:textId="77777777" w:rsidR="008A1A34" w:rsidRPr="0042133C" w:rsidRDefault="008A1A34" w:rsidP="008A1A34">
      <w:pPr>
        <w:pStyle w:val="aa"/>
        <w:numPr>
          <w:ilvl w:val="0"/>
          <w:numId w:val="4"/>
        </w:numPr>
        <w:spacing w:line="360" w:lineRule="auto"/>
        <w:jc w:val="both"/>
        <w:rPr>
          <w:rFonts w:ascii="David" w:hAnsi="David"/>
          <w:b/>
          <w:bCs/>
          <w:u w:val="single"/>
        </w:rPr>
      </w:pPr>
      <w:r w:rsidRPr="0042133C">
        <w:rPr>
          <w:rFonts w:ascii="David" w:hAnsi="David"/>
          <w:b/>
          <w:bCs/>
          <w:rtl/>
        </w:rPr>
        <w:t xml:space="preserve">קנס בסך </w:t>
      </w:r>
      <w:r w:rsidRPr="0042133C">
        <w:rPr>
          <w:rFonts w:ascii="David" w:hAnsi="David" w:hint="cs"/>
          <w:b/>
          <w:bCs/>
          <w:rtl/>
        </w:rPr>
        <w:t>3,500</w:t>
      </w:r>
      <w:r w:rsidRPr="0042133C">
        <w:rPr>
          <w:rFonts w:ascii="David" w:hAnsi="David"/>
          <w:b/>
          <w:bCs/>
          <w:rtl/>
        </w:rPr>
        <w:t xml:space="preserve"> ₪ או </w:t>
      </w:r>
      <w:r w:rsidRPr="0042133C">
        <w:rPr>
          <w:rFonts w:ascii="David" w:hAnsi="David" w:hint="cs"/>
          <w:b/>
          <w:bCs/>
          <w:rtl/>
        </w:rPr>
        <w:t>30</w:t>
      </w:r>
      <w:r w:rsidRPr="0042133C">
        <w:rPr>
          <w:rFonts w:ascii="David" w:hAnsi="David"/>
          <w:b/>
          <w:bCs/>
          <w:rtl/>
        </w:rPr>
        <w:t xml:space="preserve"> ימי מאסר תמורת הקנס</w:t>
      </w:r>
      <w:r w:rsidRPr="007015CE">
        <w:rPr>
          <w:rFonts w:ascii="David" w:hAnsi="David"/>
          <w:rtl/>
        </w:rPr>
        <w:t>.</w:t>
      </w:r>
      <w:r>
        <w:rPr>
          <w:rFonts w:ascii="David" w:hAnsi="David" w:hint="cs"/>
          <w:rtl/>
        </w:rPr>
        <w:t xml:space="preserve"> </w:t>
      </w:r>
    </w:p>
    <w:p w14:paraId="355C258F" w14:textId="77777777" w:rsidR="008A1A34" w:rsidRDefault="008A1A34" w:rsidP="008A1A34">
      <w:pPr>
        <w:pStyle w:val="aa"/>
        <w:spacing w:line="360" w:lineRule="auto"/>
        <w:ind w:left="1440"/>
        <w:jc w:val="both"/>
        <w:rPr>
          <w:rFonts w:ascii="David" w:hAnsi="David"/>
          <w:b/>
          <w:bCs/>
          <w:u w:val="single"/>
          <w:rtl/>
        </w:rPr>
      </w:pPr>
      <w:r w:rsidRPr="007015CE">
        <w:rPr>
          <w:rFonts w:ascii="David" w:hAnsi="David"/>
          <w:rtl/>
          <w:lang w:eastAsia="he-IL"/>
        </w:rPr>
        <w:t>הקנס ישולם תוך 60 יום מהיום, ומובהרות לנאשם הוראות החוק ביחס לאפשרות החיוב בתוספת פיגורים כמו גם אפשרות הפעלת המאסר חלף הקנס</w:t>
      </w:r>
      <w:r w:rsidRPr="007015CE">
        <w:rPr>
          <w:rFonts w:ascii="David" w:hAnsi="David"/>
          <w:rtl/>
        </w:rPr>
        <w:t>.</w:t>
      </w:r>
    </w:p>
    <w:p w14:paraId="2B19A336" w14:textId="77777777" w:rsidR="008A1A34" w:rsidRPr="0042133C" w:rsidRDefault="008A1A34" w:rsidP="008A1A34">
      <w:pPr>
        <w:spacing w:line="360" w:lineRule="auto"/>
        <w:jc w:val="both"/>
        <w:rPr>
          <w:rFonts w:ascii="David" w:hAnsi="David"/>
          <w:b/>
          <w:bCs/>
          <w:u w:val="single"/>
        </w:rPr>
      </w:pPr>
    </w:p>
    <w:p w14:paraId="1197144E" w14:textId="77777777" w:rsidR="008A1A34" w:rsidRDefault="008A1A34" w:rsidP="008A1A34">
      <w:pPr>
        <w:pStyle w:val="aa"/>
        <w:numPr>
          <w:ilvl w:val="0"/>
          <w:numId w:val="4"/>
        </w:numPr>
        <w:spacing w:line="360" w:lineRule="auto"/>
        <w:jc w:val="both"/>
        <w:rPr>
          <w:rFonts w:ascii="David" w:hAnsi="David"/>
          <w:b/>
          <w:bCs/>
          <w:u w:val="single"/>
        </w:rPr>
      </w:pPr>
      <w:r w:rsidRPr="0042133C">
        <w:rPr>
          <w:rFonts w:ascii="David" w:hAnsi="David"/>
          <w:b/>
          <w:bCs/>
          <w:rtl/>
          <w:lang w:eastAsia="he-IL"/>
        </w:rPr>
        <w:t xml:space="preserve">הנאשם יצהיר בהתאם לתקנות העונשין (התחייבות להימנע מעבירה), התש"ף – 2019  על התחייבות כספית שלא לעבור כל עבירה בה הורשע. ההתחייבות תהא לתקופה של שנתיים מהיום ובסך של 2,500 ₪. </w:t>
      </w:r>
    </w:p>
    <w:p w14:paraId="6BF2A4F6" w14:textId="77777777" w:rsidR="008A1A34" w:rsidRPr="0042133C" w:rsidRDefault="008A1A34" w:rsidP="008A1A34">
      <w:pPr>
        <w:pStyle w:val="aa"/>
        <w:spacing w:line="360" w:lineRule="auto"/>
        <w:ind w:left="1440"/>
        <w:jc w:val="both"/>
        <w:rPr>
          <w:rFonts w:ascii="David" w:hAnsi="David"/>
          <w:b/>
          <w:bCs/>
          <w:u w:val="single"/>
        </w:rPr>
      </w:pPr>
    </w:p>
    <w:p w14:paraId="56AF6D26" w14:textId="77777777" w:rsidR="008A1A34" w:rsidRPr="00AA22F5" w:rsidRDefault="008A1A34" w:rsidP="008A1A34">
      <w:pPr>
        <w:pStyle w:val="aa"/>
        <w:numPr>
          <w:ilvl w:val="0"/>
          <w:numId w:val="4"/>
        </w:numPr>
        <w:spacing w:line="360" w:lineRule="auto"/>
        <w:jc w:val="both"/>
        <w:rPr>
          <w:rFonts w:ascii="David" w:hAnsi="David"/>
          <w:b/>
          <w:bCs/>
          <w:u w:val="single"/>
          <w:rtl/>
        </w:rPr>
      </w:pPr>
      <w:r w:rsidRPr="0042133C">
        <w:rPr>
          <w:rFonts w:ascii="David" w:hAnsi="David"/>
          <w:b/>
          <w:bCs/>
          <w:rtl/>
          <w:lang w:eastAsia="he-IL"/>
        </w:rPr>
        <w:t xml:space="preserve">הפעלת ההתחייבות בסך 1,500 ₪ שהוטלה על הנאשם ביום 29.12.20 במסגרת </w:t>
      </w:r>
      <w:hyperlink r:id="rId35" w:history="1">
        <w:r w:rsidR="00B10536" w:rsidRPr="00B10536">
          <w:rPr>
            <w:rFonts w:ascii="David" w:hAnsi="David"/>
            <w:b/>
            <w:bCs/>
            <w:color w:val="0000FF"/>
            <w:u w:val="single"/>
            <w:rtl/>
            <w:lang w:eastAsia="he-IL"/>
          </w:rPr>
          <w:t>ת"פ 48327-02-20</w:t>
        </w:r>
      </w:hyperlink>
      <w:r w:rsidRPr="0042133C">
        <w:rPr>
          <w:rFonts w:ascii="David" w:hAnsi="David"/>
          <w:b/>
          <w:bCs/>
          <w:rtl/>
          <w:lang w:eastAsia="he-IL"/>
        </w:rPr>
        <w:t>.</w:t>
      </w:r>
      <w:r w:rsidRPr="007015CE">
        <w:rPr>
          <w:rFonts w:ascii="David" w:hAnsi="David"/>
          <w:rtl/>
          <w:lang w:eastAsia="he-IL"/>
        </w:rPr>
        <w:t xml:space="preserve"> </w:t>
      </w:r>
      <w:r w:rsidRPr="00AA22F5">
        <w:rPr>
          <w:rFonts w:ascii="David" w:hAnsi="David"/>
          <w:rtl/>
          <w:lang w:eastAsia="he-IL"/>
        </w:rPr>
        <w:t>ההתחייבות תשולם תוך 60 יום מהיום.</w:t>
      </w:r>
    </w:p>
    <w:p w14:paraId="22FB2758" w14:textId="77777777" w:rsidR="008A1A34" w:rsidRPr="0042133C" w:rsidRDefault="008A1A34" w:rsidP="008A1A34">
      <w:pPr>
        <w:spacing w:line="360" w:lineRule="auto"/>
        <w:jc w:val="both"/>
        <w:rPr>
          <w:rFonts w:ascii="David" w:hAnsi="David"/>
          <w:b/>
          <w:bCs/>
          <w:u w:val="single"/>
        </w:rPr>
      </w:pPr>
    </w:p>
    <w:p w14:paraId="18211AF6" w14:textId="77777777" w:rsidR="008A1A34" w:rsidRPr="007015CE" w:rsidRDefault="008A1A34" w:rsidP="008A1A34">
      <w:pPr>
        <w:pStyle w:val="aa"/>
        <w:numPr>
          <w:ilvl w:val="0"/>
          <w:numId w:val="4"/>
        </w:numPr>
        <w:spacing w:line="360" w:lineRule="auto"/>
        <w:jc w:val="both"/>
        <w:rPr>
          <w:rFonts w:ascii="David" w:hAnsi="David"/>
          <w:b/>
          <w:bCs/>
          <w:u w:val="single"/>
        </w:rPr>
      </w:pPr>
      <w:r w:rsidRPr="0042133C">
        <w:rPr>
          <w:rFonts w:ascii="David" w:hAnsi="David"/>
          <w:b/>
          <w:bCs/>
          <w:rtl/>
        </w:rPr>
        <w:t>5 חודשי פסילה על-תנאי מלקבל או מלהחזיק רישיון נהיגה, לבל יעבור הנאשם כל עבירה לפי פקודת הסמים, במשך שנתיים מהיום</w:t>
      </w:r>
      <w:r w:rsidRPr="007015CE">
        <w:rPr>
          <w:rFonts w:ascii="David" w:hAnsi="David"/>
          <w:rtl/>
        </w:rPr>
        <w:t>.</w:t>
      </w:r>
    </w:p>
    <w:p w14:paraId="4914077D" w14:textId="77777777" w:rsidR="008A1A34" w:rsidRDefault="008A1A34" w:rsidP="008A1A34">
      <w:pPr>
        <w:pStyle w:val="aa"/>
        <w:spacing w:line="360" w:lineRule="auto"/>
        <w:ind w:left="1440"/>
        <w:jc w:val="both"/>
        <w:rPr>
          <w:rFonts w:ascii="David" w:hAnsi="David"/>
        </w:rPr>
      </w:pPr>
    </w:p>
    <w:p w14:paraId="20702220" w14:textId="77777777" w:rsidR="008A1A34" w:rsidRDefault="008A1A34" w:rsidP="008A1A34">
      <w:pPr>
        <w:pStyle w:val="aa"/>
        <w:spacing w:line="360" w:lineRule="auto"/>
        <w:jc w:val="both"/>
        <w:rPr>
          <w:rFonts w:ascii="David" w:hAnsi="David"/>
          <w:rtl/>
        </w:rPr>
      </w:pPr>
      <w:r w:rsidRPr="007015CE">
        <w:rPr>
          <w:rFonts w:ascii="David" w:hAnsi="David"/>
          <w:rtl/>
        </w:rPr>
        <w:t>תשומת לב הנאשם כי החוב מועבר למרכז לגביית קנסות, אגרות והוצאות ברשות האכיפה והגבייה, בהתאם למועדים והתשלומים שנקבעו בגזר הדין.</w:t>
      </w:r>
      <w:r>
        <w:rPr>
          <w:rFonts w:ascii="David" w:hAnsi="David" w:hint="cs"/>
          <w:rtl/>
        </w:rPr>
        <w:t xml:space="preserve"> </w:t>
      </w:r>
    </w:p>
    <w:p w14:paraId="08D9E5B1" w14:textId="77777777" w:rsidR="008A1A34" w:rsidRPr="007015CE" w:rsidRDefault="008A1A34" w:rsidP="008A1A34">
      <w:pPr>
        <w:pStyle w:val="aa"/>
        <w:spacing w:line="360" w:lineRule="auto"/>
        <w:jc w:val="both"/>
        <w:rPr>
          <w:rFonts w:ascii="David" w:hAnsi="David"/>
          <w:b/>
          <w:bCs/>
          <w:u w:val="single"/>
          <w:rtl/>
        </w:rPr>
      </w:pPr>
      <w:r w:rsidRPr="007015CE">
        <w:rPr>
          <w:rFonts w:ascii="David" w:hAnsi="David"/>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2A4D7664" w14:textId="77777777" w:rsidR="008A1A34" w:rsidRPr="007015CE" w:rsidRDefault="008A1A34" w:rsidP="008A1A34">
      <w:pPr>
        <w:pStyle w:val="aa"/>
        <w:numPr>
          <w:ilvl w:val="0"/>
          <w:numId w:val="3"/>
        </w:numPr>
        <w:spacing w:line="360" w:lineRule="auto"/>
        <w:jc w:val="both"/>
        <w:rPr>
          <w:rFonts w:ascii="David" w:hAnsi="David"/>
          <w:b/>
          <w:bCs/>
          <w:sz w:val="22"/>
          <w:szCs w:val="22"/>
          <w:rtl/>
        </w:rPr>
      </w:pPr>
      <w:r w:rsidRPr="007015CE">
        <w:rPr>
          <w:rFonts w:ascii="David" w:hAnsi="David"/>
          <w:b/>
          <w:bCs/>
          <w:sz w:val="22"/>
          <w:szCs w:val="22"/>
          <w:rtl/>
        </w:rPr>
        <w:t>בכרטיס אשראי</w:t>
      </w:r>
      <w:r w:rsidRPr="007015CE">
        <w:rPr>
          <w:rFonts w:ascii="David" w:hAnsi="David"/>
          <w:sz w:val="22"/>
          <w:szCs w:val="22"/>
          <w:rtl/>
        </w:rPr>
        <w:t xml:space="preserve"> – באתר המקוון של רשות האכיפה והגבייה, </w:t>
      </w:r>
      <w:hyperlink r:id="rId36" w:history="1">
        <w:r w:rsidRPr="007015CE">
          <w:rPr>
            <w:rStyle w:val="Hyperlink"/>
            <w:rFonts w:ascii="David" w:hAnsi="David"/>
            <w:sz w:val="22"/>
            <w:szCs w:val="22"/>
          </w:rPr>
          <w:t>www.eca.gov.il</w:t>
        </w:r>
      </w:hyperlink>
      <w:r w:rsidRPr="007015CE">
        <w:rPr>
          <w:rFonts w:ascii="David" w:hAnsi="David"/>
          <w:sz w:val="22"/>
          <w:szCs w:val="22"/>
        </w:rPr>
        <w:t xml:space="preserve"> </w:t>
      </w:r>
      <w:r w:rsidR="00B10536">
        <w:rPr>
          <w:rFonts w:ascii="David" w:hAnsi="David"/>
          <w:sz w:val="22"/>
          <w:szCs w:val="22"/>
          <w:rtl/>
        </w:rPr>
        <w:t xml:space="preserve"> </w:t>
      </w:r>
    </w:p>
    <w:p w14:paraId="78C3B1EB" w14:textId="77777777" w:rsidR="008A1A34" w:rsidRPr="007015CE" w:rsidRDefault="008A1A34" w:rsidP="008A1A34">
      <w:pPr>
        <w:pStyle w:val="aa"/>
        <w:numPr>
          <w:ilvl w:val="0"/>
          <w:numId w:val="3"/>
        </w:numPr>
        <w:spacing w:line="360" w:lineRule="auto"/>
        <w:jc w:val="both"/>
        <w:rPr>
          <w:rFonts w:ascii="David" w:hAnsi="David"/>
          <w:b/>
          <w:bCs/>
          <w:sz w:val="22"/>
          <w:szCs w:val="22"/>
        </w:rPr>
      </w:pPr>
      <w:r w:rsidRPr="007015CE">
        <w:rPr>
          <w:rFonts w:ascii="David" w:hAnsi="David"/>
          <w:b/>
          <w:bCs/>
          <w:sz w:val="22"/>
          <w:szCs w:val="22"/>
          <w:rtl/>
        </w:rPr>
        <w:t>במוקד שירות טלפוני בשרות עצמי (מרכז גבייה)</w:t>
      </w:r>
      <w:r w:rsidR="00B10536">
        <w:rPr>
          <w:rFonts w:ascii="David" w:hAnsi="David"/>
          <w:b/>
          <w:bCs/>
          <w:sz w:val="22"/>
          <w:szCs w:val="22"/>
          <w:rtl/>
        </w:rPr>
        <w:t xml:space="preserve"> </w:t>
      </w:r>
      <w:r w:rsidRPr="007015CE">
        <w:rPr>
          <w:rFonts w:ascii="David" w:hAnsi="David"/>
          <w:b/>
          <w:bCs/>
          <w:sz w:val="22"/>
          <w:szCs w:val="22"/>
          <w:rtl/>
        </w:rPr>
        <w:t xml:space="preserve"> – בטלפון 35592* או בטלפון 073-2055000</w:t>
      </w:r>
    </w:p>
    <w:p w14:paraId="068D6B2D" w14:textId="77777777" w:rsidR="008A1A34" w:rsidRPr="007015CE" w:rsidRDefault="008A1A34" w:rsidP="008A1A34">
      <w:pPr>
        <w:pStyle w:val="aa"/>
        <w:numPr>
          <w:ilvl w:val="0"/>
          <w:numId w:val="3"/>
        </w:numPr>
        <w:spacing w:line="360" w:lineRule="auto"/>
        <w:jc w:val="both"/>
        <w:rPr>
          <w:rFonts w:ascii="David" w:hAnsi="David"/>
          <w:b/>
          <w:bCs/>
          <w:sz w:val="22"/>
          <w:szCs w:val="22"/>
        </w:rPr>
      </w:pPr>
      <w:r w:rsidRPr="007015CE">
        <w:rPr>
          <w:rFonts w:ascii="David" w:hAnsi="David"/>
          <w:b/>
          <w:bCs/>
          <w:sz w:val="22"/>
          <w:szCs w:val="22"/>
          <w:rtl/>
        </w:rPr>
        <w:t>במזומן בכל סניף של בנק הדואר</w:t>
      </w:r>
      <w:r w:rsidRPr="007015CE">
        <w:rPr>
          <w:rFonts w:ascii="David" w:hAnsi="David"/>
          <w:sz w:val="22"/>
          <w:szCs w:val="22"/>
          <w:rtl/>
        </w:rPr>
        <w:t xml:space="preserve"> – בהצגת תעודת זהות בלבד (אין צורך בשוברי תשלום).</w:t>
      </w:r>
    </w:p>
    <w:p w14:paraId="7A5558EA" w14:textId="77777777" w:rsidR="008A1A34" w:rsidRDefault="008A1A34" w:rsidP="008A1A34">
      <w:pPr>
        <w:spacing w:line="360" w:lineRule="auto"/>
        <w:jc w:val="both"/>
        <w:rPr>
          <w:rFonts w:ascii="David" w:hAnsi="David"/>
          <w:b/>
          <w:bCs/>
          <w:rtl/>
          <w:lang w:eastAsia="he-IL"/>
        </w:rPr>
      </w:pPr>
    </w:p>
    <w:p w14:paraId="3740F25C" w14:textId="77777777" w:rsidR="008A1A34" w:rsidRDefault="008A1A34" w:rsidP="008A1A34">
      <w:pPr>
        <w:spacing w:line="360" w:lineRule="auto"/>
        <w:jc w:val="both"/>
        <w:rPr>
          <w:rFonts w:ascii="David" w:hAnsi="David"/>
          <w:b/>
          <w:bCs/>
          <w:rtl/>
        </w:rPr>
      </w:pPr>
    </w:p>
    <w:p w14:paraId="519E75E2" w14:textId="77777777" w:rsidR="008A1A34" w:rsidRDefault="008A1A34" w:rsidP="008A1A34">
      <w:pPr>
        <w:spacing w:line="360" w:lineRule="auto"/>
        <w:jc w:val="both"/>
        <w:rPr>
          <w:rFonts w:ascii="David" w:hAnsi="David"/>
          <w:b/>
          <w:bCs/>
          <w:rtl/>
        </w:rPr>
      </w:pPr>
      <w:r>
        <w:rPr>
          <w:rFonts w:ascii="David" w:hAnsi="David"/>
          <w:b/>
          <w:bCs/>
          <w:rtl/>
        </w:rPr>
        <w:t>ניתן בזאת צו כללי למוצגים - להשמיד, לחלט, להשיב לבעלים  לפי שיקול דעת היחידה החוקרת וזאת, בכפוף לחלוף תקופת הערעור.</w:t>
      </w:r>
    </w:p>
    <w:p w14:paraId="471D3D5C" w14:textId="77777777" w:rsidR="008A1A34" w:rsidRDefault="008A1A34" w:rsidP="008A1A34">
      <w:pPr>
        <w:spacing w:line="360" w:lineRule="auto"/>
        <w:jc w:val="both"/>
        <w:rPr>
          <w:rFonts w:ascii="David" w:hAnsi="David"/>
          <w:b/>
          <w:bCs/>
          <w:rtl/>
        </w:rPr>
      </w:pPr>
      <w:r>
        <w:rPr>
          <w:rFonts w:ascii="David" w:hAnsi="David" w:hint="cs"/>
          <w:b/>
          <w:bCs/>
          <w:rtl/>
        </w:rPr>
        <w:t xml:space="preserve">סמים, משקל </w:t>
      </w:r>
      <w:r>
        <w:rPr>
          <w:rFonts w:ascii="David" w:hAnsi="David"/>
          <w:b/>
          <w:bCs/>
          <w:rtl/>
        </w:rPr>
        <w:t>–</w:t>
      </w:r>
      <w:r>
        <w:rPr>
          <w:rFonts w:ascii="David" w:hAnsi="David" w:hint="cs"/>
          <w:b/>
          <w:bCs/>
          <w:rtl/>
        </w:rPr>
        <w:t xml:space="preserve"> להשמיד.</w:t>
      </w:r>
    </w:p>
    <w:p w14:paraId="47C7DF98" w14:textId="77777777" w:rsidR="008A1A34" w:rsidRDefault="008A1A34" w:rsidP="008A1A34">
      <w:pPr>
        <w:spacing w:line="360" w:lineRule="auto"/>
        <w:jc w:val="both"/>
        <w:rPr>
          <w:rFonts w:ascii="David" w:hAnsi="David"/>
          <w:b/>
          <w:bCs/>
          <w:rtl/>
        </w:rPr>
      </w:pPr>
      <w:r>
        <w:rPr>
          <w:rFonts w:ascii="David" w:hAnsi="David" w:hint="cs"/>
          <w:b/>
          <w:bCs/>
          <w:rtl/>
        </w:rPr>
        <w:t xml:space="preserve">טלפון נייד </w:t>
      </w:r>
      <w:r>
        <w:rPr>
          <w:rFonts w:ascii="David" w:hAnsi="David"/>
          <w:b/>
          <w:bCs/>
          <w:rtl/>
        </w:rPr>
        <w:t>–</w:t>
      </w:r>
      <w:r>
        <w:rPr>
          <w:rFonts w:ascii="David" w:hAnsi="David" w:hint="cs"/>
          <w:b/>
          <w:bCs/>
          <w:rtl/>
        </w:rPr>
        <w:t xml:space="preserve"> יושב לבעלים.</w:t>
      </w:r>
    </w:p>
    <w:p w14:paraId="59D996A5" w14:textId="77777777" w:rsidR="008A1A34" w:rsidRDefault="008A1A34" w:rsidP="008A1A34">
      <w:pPr>
        <w:spacing w:line="360" w:lineRule="auto"/>
        <w:jc w:val="both"/>
        <w:rPr>
          <w:rFonts w:ascii="David" w:hAnsi="David"/>
          <w:b/>
          <w:bCs/>
        </w:rPr>
      </w:pPr>
    </w:p>
    <w:p w14:paraId="0B751C46" w14:textId="77777777" w:rsidR="008A1A34" w:rsidRDefault="008A1A34" w:rsidP="008A1A34">
      <w:pPr>
        <w:spacing w:line="360" w:lineRule="auto"/>
        <w:jc w:val="both"/>
        <w:rPr>
          <w:rFonts w:ascii="David" w:hAnsi="David"/>
          <w:b/>
          <w:bCs/>
          <w:rtl/>
        </w:rPr>
      </w:pPr>
      <w:r>
        <w:rPr>
          <w:rFonts w:ascii="David" w:hAnsi="David"/>
          <w:b/>
          <w:bCs/>
          <w:rtl/>
        </w:rPr>
        <w:t>זכות ערעור לבית המשפט המחוזי בבאר שבע בתוך 45 יום מהיום .</w:t>
      </w:r>
    </w:p>
    <w:p w14:paraId="26CA6539" w14:textId="77777777" w:rsidR="008A1A34" w:rsidRDefault="008A1A34" w:rsidP="008A1A34">
      <w:pPr>
        <w:spacing w:line="360" w:lineRule="auto"/>
        <w:jc w:val="both"/>
        <w:rPr>
          <w:rFonts w:ascii="David" w:hAnsi="David"/>
          <w:u w:val="single"/>
          <w:rtl/>
        </w:rPr>
      </w:pPr>
    </w:p>
    <w:p w14:paraId="3D9A1399" w14:textId="77777777" w:rsidR="008A1A34" w:rsidRPr="008A1A34" w:rsidRDefault="00B10536" w:rsidP="008A1A34">
      <w:pPr>
        <w:rPr>
          <w:rFonts w:ascii="David" w:eastAsia="Calibri" w:hAnsi="David"/>
          <w:b/>
          <w:bCs/>
          <w:rtl/>
        </w:rPr>
      </w:pPr>
      <w:r w:rsidRPr="00B10536">
        <w:rPr>
          <w:rFonts w:ascii="David" w:hAnsi="David"/>
          <w:b/>
          <w:bCs/>
          <w:color w:val="FFFFFF"/>
          <w:sz w:val="2"/>
          <w:szCs w:val="2"/>
          <w:rtl/>
        </w:rPr>
        <w:t>5129371</w:t>
      </w:r>
      <w:r w:rsidR="008A1A34">
        <w:rPr>
          <w:rFonts w:ascii="David" w:hAnsi="David"/>
          <w:b/>
          <w:bCs/>
          <w:rtl/>
        </w:rPr>
        <w:t>חתימה</w:t>
      </w:r>
    </w:p>
    <w:p w14:paraId="5AEEB0E4" w14:textId="77777777" w:rsidR="008A1A34" w:rsidRPr="00B10536" w:rsidRDefault="00B10536" w:rsidP="008A1A34">
      <w:pPr>
        <w:rPr>
          <w:rFonts w:ascii="David" w:hAnsi="David"/>
          <w:b/>
          <w:bCs/>
          <w:color w:val="FFFFFF"/>
          <w:sz w:val="2"/>
          <w:szCs w:val="2"/>
          <w:rtl/>
        </w:rPr>
      </w:pPr>
      <w:r w:rsidRPr="00B10536">
        <w:rPr>
          <w:rFonts w:ascii="David" w:hAnsi="David"/>
          <w:b/>
          <w:bCs/>
          <w:color w:val="FFFFFF"/>
          <w:sz w:val="2"/>
          <w:szCs w:val="2"/>
          <w:rtl/>
        </w:rPr>
        <w:t>54678313</w:t>
      </w:r>
    </w:p>
    <w:p w14:paraId="120512A4" w14:textId="77777777" w:rsidR="008A1A34" w:rsidRPr="000F2247" w:rsidRDefault="008A1A34" w:rsidP="008A1A34">
      <w:pPr>
        <w:rPr>
          <w:rFonts w:ascii="Arial" w:hAnsi="Arial"/>
          <w:b/>
          <w:bCs/>
          <w:sz w:val="26"/>
          <w:szCs w:val="26"/>
          <w:rtl/>
        </w:rPr>
      </w:pPr>
    </w:p>
    <w:p w14:paraId="67A8E20F" w14:textId="77777777" w:rsidR="008A1A34" w:rsidRPr="000F2247" w:rsidRDefault="00B10536" w:rsidP="008A1A34">
      <w:pPr>
        <w:rPr>
          <w:rFonts w:ascii="Arial" w:hAnsi="Arial"/>
          <w:b/>
          <w:bCs/>
          <w:sz w:val="26"/>
          <w:szCs w:val="26"/>
          <w:rtl/>
        </w:rPr>
      </w:pPr>
      <w:bookmarkStart w:id="7" w:name="Nitan"/>
      <w:r>
        <w:rPr>
          <w:rFonts w:ascii="Arial" w:hAnsi="Arial"/>
          <w:b/>
          <w:bCs/>
          <w:sz w:val="26"/>
          <w:szCs w:val="26"/>
          <w:rtl/>
        </w:rPr>
        <w:t xml:space="preserve">ניתן היום,  ו' תמוז תשפ"ב, 05 יולי 2022, בנוכחות הצדדים. </w:t>
      </w:r>
      <w:bookmarkEnd w:id="7"/>
    </w:p>
    <w:p w14:paraId="54F55A66" w14:textId="77777777" w:rsidR="008A1A34" w:rsidRPr="000F2247" w:rsidRDefault="008A1A34" w:rsidP="00B1053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399EC0B" w14:textId="77777777" w:rsidR="008A1A34" w:rsidRPr="000F2247" w:rsidRDefault="008A1A34" w:rsidP="008A1A34">
      <w:pPr>
        <w:jc w:val="center"/>
        <w:rPr>
          <w:rFonts w:ascii="Arial" w:hAnsi="Arial"/>
          <w:b/>
          <w:bCs/>
          <w:sz w:val="26"/>
          <w:szCs w:val="26"/>
          <w:rtl/>
        </w:rPr>
      </w:pPr>
    </w:p>
    <w:p w14:paraId="23015EE7" w14:textId="77777777" w:rsidR="009F4624" w:rsidRPr="00B10536" w:rsidRDefault="009F4624" w:rsidP="00B10536">
      <w:pPr>
        <w:keepNext/>
        <w:rPr>
          <w:rFonts w:ascii="David" w:hAnsi="David"/>
          <w:color w:val="000000"/>
          <w:sz w:val="22"/>
          <w:szCs w:val="22"/>
          <w:rtl/>
        </w:rPr>
      </w:pPr>
    </w:p>
    <w:p w14:paraId="06A295E5" w14:textId="77777777" w:rsidR="00B10536" w:rsidRPr="00B10536" w:rsidRDefault="00B10536" w:rsidP="00B10536">
      <w:pPr>
        <w:keepNext/>
        <w:rPr>
          <w:rFonts w:ascii="David" w:hAnsi="David"/>
          <w:color w:val="000000"/>
          <w:sz w:val="22"/>
          <w:szCs w:val="22"/>
          <w:rtl/>
        </w:rPr>
      </w:pPr>
      <w:r w:rsidRPr="00B10536">
        <w:rPr>
          <w:rFonts w:ascii="David" w:hAnsi="David"/>
          <w:color w:val="000000"/>
          <w:sz w:val="22"/>
          <w:szCs w:val="22"/>
          <w:rtl/>
        </w:rPr>
        <w:t>מיטל חלפון נזריאן 54678313</w:t>
      </w:r>
    </w:p>
    <w:p w14:paraId="265D1ABB" w14:textId="77777777" w:rsidR="00B10536" w:rsidRDefault="00B10536" w:rsidP="00B10536">
      <w:r w:rsidRPr="00B10536">
        <w:rPr>
          <w:color w:val="000000"/>
          <w:rtl/>
        </w:rPr>
        <w:t>נוסח מסמך זה כפוף לשינויי ניסוח ועריכה</w:t>
      </w:r>
    </w:p>
    <w:p w14:paraId="5CD735AC" w14:textId="77777777" w:rsidR="00B10536" w:rsidRDefault="00B10536" w:rsidP="00B10536">
      <w:pPr>
        <w:rPr>
          <w:rtl/>
        </w:rPr>
      </w:pPr>
    </w:p>
    <w:p w14:paraId="4732FB19" w14:textId="77777777" w:rsidR="00B10536" w:rsidRDefault="00B10536" w:rsidP="00B10536">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9D7D257" w14:textId="77777777" w:rsidR="00B10536" w:rsidRPr="00B10536" w:rsidRDefault="00B10536" w:rsidP="00B10536">
      <w:pPr>
        <w:jc w:val="center"/>
        <w:rPr>
          <w:color w:val="0000FF"/>
          <w:u w:val="single"/>
        </w:rPr>
      </w:pPr>
    </w:p>
    <w:sectPr w:rsidR="00B10536" w:rsidRPr="00B10536" w:rsidSect="00B1053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5A3C3" w14:textId="77777777" w:rsidR="00E03990" w:rsidRDefault="00E03990" w:rsidP="006633E2">
      <w:r>
        <w:separator/>
      </w:r>
    </w:p>
  </w:endnote>
  <w:endnote w:type="continuationSeparator" w:id="0">
    <w:p w14:paraId="7EEB65BE" w14:textId="77777777" w:rsidR="00E03990" w:rsidRDefault="00E03990" w:rsidP="0066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15F97" w14:textId="77777777" w:rsidR="00B10536" w:rsidRDefault="00B10536" w:rsidP="00B105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BCE74A" w14:textId="77777777" w:rsidR="00B84614" w:rsidRPr="00B10536" w:rsidRDefault="00B10536" w:rsidP="00B105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47A65" w14:textId="77777777" w:rsidR="00B10536" w:rsidRDefault="00B10536" w:rsidP="00B105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5FA5">
      <w:rPr>
        <w:rFonts w:ascii="FrankRuehl" w:hAnsi="FrankRuehl" w:cs="FrankRuehl"/>
        <w:noProof/>
        <w:rtl/>
      </w:rPr>
      <w:t>1</w:t>
    </w:r>
    <w:r>
      <w:rPr>
        <w:rFonts w:ascii="FrankRuehl" w:hAnsi="FrankRuehl" w:cs="FrankRuehl"/>
        <w:rtl/>
      </w:rPr>
      <w:fldChar w:fldCharType="end"/>
    </w:r>
  </w:p>
  <w:p w14:paraId="74A87351" w14:textId="77777777" w:rsidR="00B84614" w:rsidRPr="00B10536" w:rsidRDefault="00B10536" w:rsidP="00B105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49B7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93FFA" w14:textId="77777777" w:rsidR="00E03990" w:rsidRDefault="00E03990" w:rsidP="006633E2">
      <w:r>
        <w:separator/>
      </w:r>
    </w:p>
  </w:footnote>
  <w:footnote w:type="continuationSeparator" w:id="0">
    <w:p w14:paraId="27C36AA9" w14:textId="77777777" w:rsidR="00E03990" w:rsidRDefault="00E03990" w:rsidP="00663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AA28F" w14:textId="77777777" w:rsidR="00B10536" w:rsidRPr="00B10536" w:rsidRDefault="00B10536" w:rsidP="00B105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45996-07-21</w:t>
    </w:r>
    <w:r>
      <w:rPr>
        <w:rFonts w:ascii="David" w:hAnsi="David"/>
        <w:color w:val="000000"/>
        <w:sz w:val="22"/>
        <w:szCs w:val="22"/>
        <w:rtl/>
      </w:rPr>
      <w:tab/>
      <w:t xml:space="preserve"> מדינת ישראל נ' ישראל שריקאר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6B9FD" w14:textId="77777777" w:rsidR="00B10536" w:rsidRPr="00B10536" w:rsidRDefault="00B10536" w:rsidP="00B105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45996-07-21</w:t>
    </w:r>
    <w:r>
      <w:rPr>
        <w:rFonts w:ascii="David" w:hAnsi="David"/>
        <w:color w:val="000000"/>
        <w:sz w:val="22"/>
        <w:szCs w:val="22"/>
        <w:rtl/>
      </w:rPr>
      <w:tab/>
      <w:t xml:space="preserve"> מדינת ישראל נ' ישראל שריקאר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29F5D67"/>
    <w:multiLevelType w:val="hybridMultilevel"/>
    <w:tmpl w:val="067898A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88726F"/>
    <w:multiLevelType w:val="hybridMultilevel"/>
    <w:tmpl w:val="88D83732"/>
    <w:lvl w:ilvl="0" w:tplc="4490C98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A53705"/>
    <w:multiLevelType w:val="hybridMultilevel"/>
    <w:tmpl w:val="C7C0B48C"/>
    <w:lvl w:ilvl="0" w:tplc="907C6290">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12577728">
    <w:abstractNumId w:val="2"/>
  </w:num>
  <w:num w:numId="2" w16cid:durableId="1234661053">
    <w:abstractNumId w:val="3"/>
  </w:num>
  <w:num w:numId="3" w16cid:durableId="689335839">
    <w:abstractNumId w:val="0"/>
  </w:num>
  <w:num w:numId="4" w16cid:durableId="189473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1A34"/>
    <w:rsid w:val="001B5A3B"/>
    <w:rsid w:val="003935DC"/>
    <w:rsid w:val="003D5FA5"/>
    <w:rsid w:val="006211A2"/>
    <w:rsid w:val="006633E2"/>
    <w:rsid w:val="0071665A"/>
    <w:rsid w:val="0074538D"/>
    <w:rsid w:val="008A1A34"/>
    <w:rsid w:val="009B4E38"/>
    <w:rsid w:val="009F4624"/>
    <w:rsid w:val="00B10536"/>
    <w:rsid w:val="00B84614"/>
    <w:rsid w:val="00D80A15"/>
    <w:rsid w:val="00E03990"/>
    <w:rsid w:val="00EB64EC"/>
    <w:rsid w:val="00F45FB3"/>
    <w:rsid w:val="00FD6D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0075F0"/>
  <w15:chartTrackingRefBased/>
  <w15:docId w15:val="{FB65274B-1CF5-4F5C-96B7-D134DB07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1A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1A34"/>
    <w:pPr>
      <w:tabs>
        <w:tab w:val="center" w:pos="4153"/>
        <w:tab w:val="right" w:pos="8306"/>
      </w:tabs>
    </w:pPr>
  </w:style>
  <w:style w:type="character" w:customStyle="1" w:styleId="a4">
    <w:name w:val="כותרת עליונה תו"/>
    <w:link w:val="a3"/>
    <w:rsid w:val="008A1A34"/>
    <w:rPr>
      <w:rFonts w:ascii="Times New Roman" w:eastAsia="Times New Roman" w:hAnsi="Times New Roman" w:cs="David"/>
      <w:sz w:val="24"/>
      <w:szCs w:val="24"/>
    </w:rPr>
  </w:style>
  <w:style w:type="paragraph" w:styleId="a5">
    <w:name w:val="footer"/>
    <w:basedOn w:val="a"/>
    <w:link w:val="a6"/>
    <w:rsid w:val="008A1A34"/>
    <w:pPr>
      <w:tabs>
        <w:tab w:val="center" w:pos="4153"/>
        <w:tab w:val="right" w:pos="8306"/>
      </w:tabs>
    </w:pPr>
  </w:style>
  <w:style w:type="character" w:customStyle="1" w:styleId="a6">
    <w:name w:val="כותרת תחתונה תו"/>
    <w:link w:val="a5"/>
    <w:rsid w:val="008A1A34"/>
    <w:rPr>
      <w:rFonts w:ascii="Times New Roman" w:eastAsia="Times New Roman" w:hAnsi="Times New Roman" w:cs="David"/>
      <w:sz w:val="24"/>
      <w:szCs w:val="24"/>
    </w:rPr>
  </w:style>
  <w:style w:type="table" w:styleId="a7">
    <w:name w:val="Table Grid"/>
    <w:basedOn w:val="a1"/>
    <w:rsid w:val="008A1A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1A34"/>
  </w:style>
  <w:style w:type="character" w:styleId="Hyperlink">
    <w:name w:val="Hyperlink"/>
    <w:rsid w:val="008A1A34"/>
    <w:rPr>
      <w:color w:val="0000FF"/>
      <w:u w:val="single"/>
    </w:rPr>
  </w:style>
  <w:style w:type="character" w:customStyle="1" w:styleId="a9">
    <w:name w:val="פיסקת רשימה תו"/>
    <w:link w:val="aa"/>
    <w:locked/>
    <w:rsid w:val="008A1A34"/>
    <w:rPr>
      <w:rFonts w:cs="David"/>
      <w:sz w:val="24"/>
      <w:szCs w:val="24"/>
    </w:rPr>
  </w:style>
  <w:style w:type="paragraph" w:styleId="aa">
    <w:name w:val="List Paragraph"/>
    <w:basedOn w:val="a"/>
    <w:link w:val="a9"/>
    <w:qFormat/>
    <w:rsid w:val="008A1A34"/>
    <w:pPr>
      <w:ind w:left="720"/>
      <w:contextualSpacing/>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26222649" TargetMode="External"/><Relationship Id="rId26" Type="http://schemas.openxmlformats.org/officeDocument/2006/relationships/hyperlink" Target="http://www.nevo.co.il/case/22930695" TargetMode="External"/><Relationship Id="rId39" Type="http://schemas.openxmlformats.org/officeDocument/2006/relationships/header" Target="header2.xml"/><Relationship Id="rId21" Type="http://schemas.openxmlformats.org/officeDocument/2006/relationships/hyperlink" Target="http://www.nevo.co.il/case/4170626" TargetMode="External"/><Relationship Id="rId34" Type="http://schemas.openxmlformats.org/officeDocument/2006/relationships/hyperlink" Target="http://www.nevo.co.il/law/421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5725793"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6787758" TargetMode="External"/><Relationship Id="rId32" Type="http://schemas.openxmlformats.org/officeDocument/2006/relationships/hyperlink" Target="http://www.nevo.co.il/case/2147224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2962985" TargetMode="External"/><Relationship Id="rId28" Type="http://schemas.openxmlformats.org/officeDocument/2006/relationships/hyperlink" Target="http://www.nevo.co.il/law/70301/40i" TargetMode="External"/><Relationship Id="rId36" Type="http://schemas.openxmlformats.org/officeDocument/2006/relationships/hyperlink" Target="http://www.eca.gov.il"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1477472" TargetMode="External"/><Relationship Id="rId31" Type="http://schemas.openxmlformats.org/officeDocument/2006/relationships/hyperlink" Target="http://www.nevo.co.il/case/5670039"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3604562" TargetMode="External"/><Relationship Id="rId27" Type="http://schemas.openxmlformats.org/officeDocument/2006/relationships/hyperlink" Target="http://www.nevo.co.il/case/21795811"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case/26474098"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197211" TargetMode="External"/><Relationship Id="rId33" Type="http://schemas.openxmlformats.org/officeDocument/2006/relationships/hyperlink" Target="http://www.nevo.co.il/law/421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20000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7864368</vt:i4>
      </vt:variant>
      <vt:variant>
        <vt:i4>87</vt:i4>
      </vt:variant>
      <vt:variant>
        <vt:i4>0</vt:i4>
      </vt:variant>
      <vt:variant>
        <vt:i4>5</vt:i4>
      </vt:variant>
      <vt:variant>
        <vt:lpwstr>http://www.eca.gov.il/</vt:lpwstr>
      </vt:variant>
      <vt:variant>
        <vt:lpwstr/>
      </vt:variant>
      <vt:variant>
        <vt:i4>3866741</vt:i4>
      </vt:variant>
      <vt:variant>
        <vt:i4>84</vt:i4>
      </vt:variant>
      <vt:variant>
        <vt:i4>0</vt:i4>
      </vt:variant>
      <vt:variant>
        <vt:i4>5</vt:i4>
      </vt:variant>
      <vt:variant>
        <vt:lpwstr>http://www.nevo.co.il/case/26474098</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3145840</vt:i4>
      </vt:variant>
      <vt:variant>
        <vt:i4>75</vt:i4>
      </vt:variant>
      <vt:variant>
        <vt:i4>0</vt:i4>
      </vt:variant>
      <vt:variant>
        <vt:i4>5</vt:i4>
      </vt:variant>
      <vt:variant>
        <vt:lpwstr>http://www.nevo.co.il/case/21472242</vt:lpwstr>
      </vt:variant>
      <vt:variant>
        <vt:lpwstr/>
      </vt:variant>
      <vt:variant>
        <vt:i4>3866737</vt:i4>
      </vt:variant>
      <vt:variant>
        <vt:i4>72</vt:i4>
      </vt:variant>
      <vt:variant>
        <vt:i4>0</vt:i4>
      </vt:variant>
      <vt:variant>
        <vt:i4>5</vt:i4>
      </vt:variant>
      <vt:variant>
        <vt:lpwstr>http://www.nevo.co.il/case/5670039</vt:lpwstr>
      </vt:variant>
      <vt:variant>
        <vt:lpwstr/>
      </vt:variant>
      <vt:variant>
        <vt:i4>983119</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3211380</vt:i4>
      </vt:variant>
      <vt:variant>
        <vt:i4>60</vt:i4>
      </vt:variant>
      <vt:variant>
        <vt:i4>0</vt:i4>
      </vt:variant>
      <vt:variant>
        <vt:i4>5</vt:i4>
      </vt:variant>
      <vt:variant>
        <vt:lpwstr>http://www.nevo.co.il/case/21795811</vt:lpwstr>
      </vt:variant>
      <vt:variant>
        <vt:lpwstr/>
      </vt:variant>
      <vt:variant>
        <vt:i4>3276915</vt:i4>
      </vt:variant>
      <vt:variant>
        <vt:i4>57</vt:i4>
      </vt:variant>
      <vt:variant>
        <vt:i4>0</vt:i4>
      </vt:variant>
      <vt:variant>
        <vt:i4>5</vt:i4>
      </vt:variant>
      <vt:variant>
        <vt:lpwstr>http://www.nevo.co.il/case/22930695</vt:lpwstr>
      </vt:variant>
      <vt:variant>
        <vt:lpwstr/>
      </vt:variant>
      <vt:variant>
        <vt:i4>3473528</vt:i4>
      </vt:variant>
      <vt:variant>
        <vt:i4>54</vt:i4>
      </vt:variant>
      <vt:variant>
        <vt:i4>0</vt:i4>
      </vt:variant>
      <vt:variant>
        <vt:i4>5</vt:i4>
      </vt:variant>
      <vt:variant>
        <vt:lpwstr>http://www.nevo.co.il/case/27197211</vt:lpwstr>
      </vt:variant>
      <vt:variant>
        <vt:lpwstr/>
      </vt:variant>
      <vt:variant>
        <vt:i4>3604605</vt:i4>
      </vt:variant>
      <vt:variant>
        <vt:i4>51</vt:i4>
      </vt:variant>
      <vt:variant>
        <vt:i4>0</vt:i4>
      </vt:variant>
      <vt:variant>
        <vt:i4>5</vt:i4>
      </vt:variant>
      <vt:variant>
        <vt:lpwstr>http://www.nevo.co.il/case/26787758</vt:lpwstr>
      </vt:variant>
      <vt:variant>
        <vt:lpwstr/>
      </vt:variant>
      <vt:variant>
        <vt:i4>3211385</vt:i4>
      </vt:variant>
      <vt:variant>
        <vt:i4>48</vt:i4>
      </vt:variant>
      <vt:variant>
        <vt:i4>0</vt:i4>
      </vt:variant>
      <vt:variant>
        <vt:i4>5</vt:i4>
      </vt:variant>
      <vt:variant>
        <vt:lpwstr>http://www.nevo.co.il/case/22962985</vt:lpwstr>
      </vt:variant>
      <vt:variant>
        <vt:lpwstr/>
      </vt:variant>
      <vt:variant>
        <vt:i4>3539058</vt:i4>
      </vt:variant>
      <vt:variant>
        <vt:i4>45</vt:i4>
      </vt:variant>
      <vt:variant>
        <vt:i4>0</vt:i4>
      </vt:variant>
      <vt:variant>
        <vt:i4>5</vt:i4>
      </vt:variant>
      <vt:variant>
        <vt:lpwstr>http://www.nevo.co.il/case/23604562</vt:lpwstr>
      </vt:variant>
      <vt:variant>
        <vt:lpwstr/>
      </vt:variant>
      <vt:variant>
        <vt:i4>3342455</vt:i4>
      </vt:variant>
      <vt:variant>
        <vt:i4>42</vt:i4>
      </vt:variant>
      <vt:variant>
        <vt:i4>0</vt:i4>
      </vt:variant>
      <vt:variant>
        <vt:i4>5</vt:i4>
      </vt:variant>
      <vt:variant>
        <vt:lpwstr>http://www.nevo.co.il/case/4170626</vt:lpwstr>
      </vt:variant>
      <vt:variant>
        <vt:lpwstr/>
      </vt:variant>
      <vt:variant>
        <vt:i4>3735668</vt:i4>
      </vt:variant>
      <vt:variant>
        <vt:i4>39</vt:i4>
      </vt:variant>
      <vt:variant>
        <vt:i4>0</vt:i4>
      </vt:variant>
      <vt:variant>
        <vt:i4>5</vt:i4>
      </vt:variant>
      <vt:variant>
        <vt:lpwstr>http://www.nevo.co.il/case/25725793</vt:lpwstr>
      </vt:variant>
      <vt:variant>
        <vt:lpwstr/>
      </vt:variant>
      <vt:variant>
        <vt:i4>3539062</vt:i4>
      </vt:variant>
      <vt:variant>
        <vt:i4>36</vt:i4>
      </vt:variant>
      <vt:variant>
        <vt:i4>0</vt:i4>
      </vt:variant>
      <vt:variant>
        <vt:i4>5</vt:i4>
      </vt:variant>
      <vt:variant>
        <vt:lpwstr>http://www.nevo.co.il/case/21477472</vt:lpwstr>
      </vt:variant>
      <vt:variant>
        <vt:lpwstr/>
      </vt:variant>
      <vt:variant>
        <vt:i4>3539062</vt:i4>
      </vt:variant>
      <vt:variant>
        <vt:i4>33</vt:i4>
      </vt:variant>
      <vt:variant>
        <vt:i4>0</vt:i4>
      </vt:variant>
      <vt:variant>
        <vt:i4>5</vt:i4>
      </vt:variant>
      <vt:variant>
        <vt:lpwstr>http://www.nevo.co.il/case/26222649</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983119</vt:i4>
      </vt:variant>
      <vt:variant>
        <vt:i4>15</vt:i4>
      </vt:variant>
      <vt:variant>
        <vt:i4>0</vt:i4>
      </vt:variant>
      <vt:variant>
        <vt:i4>5</vt:i4>
      </vt:variant>
      <vt:variant>
        <vt:lpwstr>http://www.nevo.co.il/law/70301/40.jc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2025-04-23T01:07:00Z</dcterms:created>
  <dcterms:modified xsi:type="dcterms:W3CDTF">2025-04-23T01:07:00Z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45996</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ישראל שריקאר</vt:lpwstr>
  </property>
  <property fmtid="{D5CDD505-2E9C-101B-9397-08002B2CF9AE}" pid="10" name="JUDGE">
    <vt:lpwstr>מיטל חלפון נזריאן</vt:lpwstr>
  </property>
  <property fmtid="{D5CDD505-2E9C-101B-9397-08002B2CF9AE}" pid="11" name="CITY">
    <vt:lpwstr>אש'</vt:lpwstr>
  </property>
  <property fmtid="{D5CDD505-2E9C-101B-9397-08002B2CF9AE}" pid="12" name="DATE">
    <vt:lpwstr>20220705</vt:lpwstr>
  </property>
  <property fmtid="{D5CDD505-2E9C-101B-9397-08002B2CF9AE}" pid="13" name="TYPE_N_DATE">
    <vt:lpwstr>38020220705</vt:lpwstr>
  </property>
  <property fmtid="{D5CDD505-2E9C-101B-9397-08002B2CF9AE}" pid="14" name="WORDNUMPAGES">
    <vt:lpwstr>10</vt:lpwstr>
  </property>
  <property fmtid="{D5CDD505-2E9C-101B-9397-08002B2CF9AE}" pid="15" name="TYPE_ABS_DATE">
    <vt:lpwstr>380020220705</vt:lpwstr>
  </property>
  <property fmtid="{D5CDD505-2E9C-101B-9397-08002B2CF9AE}" pid="16" name="ISABSTRACT">
    <vt:lpwstr>Y</vt:lpwstr>
  </property>
  <property fmtid="{D5CDD505-2E9C-101B-9397-08002B2CF9AE}" pid="17" name="CASESLISTTMP1">
    <vt:lpwstr>26222649;21477472;25725793;4170626;23604562;22962985;26787758;27197211;22930695;21795811;5670039;21472242;26474098</vt:lpwstr>
  </property>
  <property fmtid="{D5CDD505-2E9C-101B-9397-08002B2CF9AE}" pid="18" name="LAWLISTTMP1">
    <vt:lpwstr>4216/013;007.a;007.c</vt:lpwstr>
  </property>
  <property fmtid="{D5CDD505-2E9C-101B-9397-08002B2CF9AE}" pid="19" name="LAWLISTTMP2">
    <vt:lpwstr>70301/040i;040.jc</vt:lpwstr>
  </property>
</Properties>
</file>