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4"/>
        <w:gridCol w:w="3665"/>
        <w:gridCol w:w="99"/>
      </w:tblGrid>
      <w:tr w:rsidR="00056E85" w:rsidRPr="006367C9" w14:paraId="2FBB6CFF" w14:textId="77777777" w:rsidTr="00E55F06">
        <w:trPr>
          <w:gridAfter w:val="1"/>
          <w:wAfter w:w="99" w:type="dxa"/>
          <w:trHeight w:hRule="exact" w:val="418"/>
          <w:jc w:val="center"/>
        </w:trPr>
        <w:tc>
          <w:tcPr>
            <w:tcW w:w="8721" w:type="dxa"/>
            <w:gridSpan w:val="4"/>
          </w:tcPr>
          <w:p w14:paraId="53DF11D1" w14:textId="77777777" w:rsidR="00056E85" w:rsidRPr="006367C9" w:rsidRDefault="00056E85" w:rsidP="008A2B41">
            <w:pPr>
              <w:pStyle w:val="a3"/>
              <w:jc w:val="center"/>
              <w:rPr>
                <w:rFonts w:ascii="Tahoma" w:hAnsi="Tahoma" w:cs="Tahoma"/>
                <w:color w:val="000080"/>
                <w:rtl/>
              </w:rPr>
            </w:pPr>
            <w:bookmarkStart w:id="0" w:name="LastJudge"/>
            <w:r w:rsidRPr="006367C9">
              <w:rPr>
                <w:rFonts w:ascii="Tahoma" w:hAnsi="Tahoma" w:cs="Tahoma"/>
                <w:b/>
                <w:bCs/>
                <w:color w:val="000080"/>
                <w:rtl/>
              </w:rPr>
              <w:t>בית משפט השלום בירושלים</w:t>
            </w:r>
          </w:p>
        </w:tc>
      </w:tr>
      <w:tr w:rsidR="00056E85" w:rsidRPr="006367C9" w14:paraId="5121C87E" w14:textId="77777777" w:rsidTr="00E55F06">
        <w:trPr>
          <w:gridAfter w:val="1"/>
          <w:wAfter w:w="99" w:type="dxa"/>
          <w:trHeight w:val="337"/>
          <w:jc w:val="center"/>
        </w:trPr>
        <w:tc>
          <w:tcPr>
            <w:tcW w:w="5056" w:type="dxa"/>
            <w:gridSpan w:val="3"/>
          </w:tcPr>
          <w:p w14:paraId="445145F5" w14:textId="77777777" w:rsidR="00056E85" w:rsidRPr="006367C9" w:rsidRDefault="00056E85" w:rsidP="008A2B41">
            <w:pPr>
              <w:rPr>
                <w:rFonts w:cs="FrankRuehl"/>
                <w:sz w:val="28"/>
                <w:szCs w:val="28"/>
                <w:rtl/>
              </w:rPr>
            </w:pPr>
            <w:r w:rsidRPr="006367C9">
              <w:rPr>
                <w:rFonts w:cs="FrankRuehl"/>
                <w:sz w:val="28"/>
                <w:szCs w:val="28"/>
                <w:rtl/>
              </w:rPr>
              <w:t>ת"פ</w:t>
            </w:r>
            <w:r w:rsidRPr="006367C9">
              <w:rPr>
                <w:rFonts w:cs="FrankRuehl" w:hint="cs"/>
                <w:sz w:val="28"/>
                <w:szCs w:val="28"/>
                <w:rtl/>
              </w:rPr>
              <w:t xml:space="preserve"> </w:t>
            </w:r>
            <w:r w:rsidRPr="006367C9">
              <w:rPr>
                <w:rFonts w:cs="FrankRuehl"/>
                <w:sz w:val="28"/>
                <w:szCs w:val="28"/>
                <w:rtl/>
              </w:rPr>
              <w:t>58237-07-21</w:t>
            </w:r>
            <w:r w:rsidRPr="006367C9">
              <w:rPr>
                <w:rFonts w:cs="FrankRuehl" w:hint="cs"/>
                <w:sz w:val="28"/>
                <w:szCs w:val="28"/>
                <w:rtl/>
              </w:rPr>
              <w:t xml:space="preserve"> </w:t>
            </w:r>
            <w:r w:rsidRPr="006367C9">
              <w:rPr>
                <w:rFonts w:cs="FrankRuehl"/>
                <w:sz w:val="28"/>
                <w:szCs w:val="28"/>
                <w:rtl/>
              </w:rPr>
              <w:t>מדינת ישראל נ' פרץ(עציר)</w:t>
            </w:r>
          </w:p>
          <w:p w14:paraId="7CF5A13D" w14:textId="77777777" w:rsidR="00056E85" w:rsidRPr="006367C9" w:rsidRDefault="00056E85" w:rsidP="008A2B41">
            <w:pPr>
              <w:pStyle w:val="a3"/>
              <w:rPr>
                <w:rFonts w:cs="FrankRuehl"/>
                <w:sz w:val="28"/>
                <w:szCs w:val="28"/>
                <w:rtl/>
              </w:rPr>
            </w:pPr>
          </w:p>
        </w:tc>
        <w:tc>
          <w:tcPr>
            <w:tcW w:w="3665" w:type="dxa"/>
          </w:tcPr>
          <w:p w14:paraId="7637AE2C" w14:textId="77777777" w:rsidR="00056E85" w:rsidRPr="006367C9" w:rsidRDefault="00056E85" w:rsidP="008A2B41">
            <w:pPr>
              <w:pStyle w:val="a3"/>
              <w:jc w:val="right"/>
              <w:rPr>
                <w:rFonts w:cs="FrankRuehl"/>
                <w:sz w:val="28"/>
                <w:szCs w:val="28"/>
                <w:rtl/>
              </w:rPr>
            </w:pPr>
          </w:p>
        </w:tc>
      </w:tr>
      <w:tr w:rsidR="00056E85" w:rsidRPr="006367C9" w14:paraId="29F811EC" w14:textId="77777777" w:rsidTr="00E55F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8156304" w14:textId="77777777" w:rsidR="00056E85" w:rsidRPr="006367C9" w:rsidRDefault="00056E85" w:rsidP="00056E85">
            <w:pPr>
              <w:jc w:val="both"/>
              <w:rPr>
                <w:rFonts w:ascii="David" w:hAnsi="David"/>
              </w:rPr>
            </w:pPr>
            <w:r w:rsidRPr="006367C9">
              <w:rPr>
                <w:rFonts w:hint="cs"/>
                <w:rtl/>
              </w:rPr>
              <w:t xml:space="preserve"> </w:t>
            </w:r>
            <w:r w:rsidRPr="006367C9">
              <w:rPr>
                <w:rFonts w:ascii="David" w:hAnsi="David"/>
                <w:rtl/>
              </w:rPr>
              <w:t xml:space="preserve">בפני </w:t>
            </w:r>
          </w:p>
        </w:tc>
        <w:tc>
          <w:tcPr>
            <w:tcW w:w="7897" w:type="dxa"/>
            <w:gridSpan w:val="4"/>
            <w:tcBorders>
              <w:top w:val="nil"/>
              <w:left w:val="nil"/>
              <w:bottom w:val="nil"/>
              <w:right w:val="nil"/>
            </w:tcBorders>
            <w:shd w:val="clear" w:color="auto" w:fill="auto"/>
          </w:tcPr>
          <w:p w14:paraId="078450BF" w14:textId="77777777" w:rsidR="00056E85" w:rsidRPr="006367C9" w:rsidRDefault="00056E85" w:rsidP="008A2B41">
            <w:pPr>
              <w:rPr>
                <w:rFonts w:ascii="David" w:hAnsi="David"/>
                <w:b/>
                <w:bCs/>
                <w:rtl/>
              </w:rPr>
            </w:pPr>
            <w:r w:rsidRPr="006367C9">
              <w:rPr>
                <w:rFonts w:ascii="David" w:hAnsi="David"/>
                <w:b/>
                <w:bCs/>
                <w:rtl/>
              </w:rPr>
              <w:t>כבוד השופט  ארנון איתן</w:t>
            </w:r>
          </w:p>
          <w:p w14:paraId="7A1A5D04" w14:textId="77777777" w:rsidR="00056E85" w:rsidRPr="006367C9" w:rsidRDefault="00056E85" w:rsidP="008A2B41">
            <w:pPr>
              <w:rPr>
                <w:rFonts w:ascii="David" w:hAnsi="David"/>
                <w:rtl/>
              </w:rPr>
            </w:pPr>
          </w:p>
          <w:p w14:paraId="606F540B" w14:textId="77777777" w:rsidR="00056E85" w:rsidRPr="006367C9" w:rsidRDefault="00056E85" w:rsidP="00056E85">
            <w:pPr>
              <w:jc w:val="both"/>
              <w:rPr>
                <w:rFonts w:ascii="David" w:hAnsi="David"/>
              </w:rPr>
            </w:pPr>
          </w:p>
        </w:tc>
      </w:tr>
      <w:tr w:rsidR="00056E85" w:rsidRPr="006367C9" w14:paraId="3194652F" w14:textId="77777777" w:rsidTr="00E55F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CD4621A" w14:textId="77777777" w:rsidR="00056E85" w:rsidRPr="006367C9" w:rsidRDefault="00056E85" w:rsidP="00056E85">
            <w:pPr>
              <w:jc w:val="both"/>
              <w:rPr>
                <w:rFonts w:ascii="David" w:hAnsi="David"/>
              </w:rPr>
            </w:pPr>
            <w:bookmarkStart w:id="1" w:name="FirstAppellant"/>
            <w:r w:rsidRPr="006367C9">
              <w:rPr>
                <w:rFonts w:ascii="David" w:hAnsi="David"/>
                <w:rtl/>
              </w:rPr>
              <w:t>בעניין:</w:t>
            </w:r>
          </w:p>
        </w:tc>
        <w:tc>
          <w:tcPr>
            <w:tcW w:w="3219" w:type="dxa"/>
            <w:tcBorders>
              <w:top w:val="nil"/>
              <w:left w:val="nil"/>
              <w:bottom w:val="nil"/>
              <w:right w:val="nil"/>
            </w:tcBorders>
            <w:shd w:val="clear" w:color="auto" w:fill="auto"/>
          </w:tcPr>
          <w:p w14:paraId="6AC45157" w14:textId="77777777" w:rsidR="00056E85" w:rsidRPr="006367C9" w:rsidRDefault="00056E85" w:rsidP="00056E85">
            <w:pPr>
              <w:suppressLineNumbers/>
            </w:pPr>
            <w:r w:rsidRPr="006367C9">
              <w:rPr>
                <w:rFonts w:ascii="Arial" w:hAnsi="Arial" w:hint="cs"/>
                <w:b/>
                <w:bCs/>
                <w:rtl/>
              </w:rPr>
              <w:t>ה</w:t>
            </w:r>
            <w:r w:rsidRPr="006367C9">
              <w:rPr>
                <w:rFonts w:ascii="Arial" w:hAnsi="Arial"/>
                <w:b/>
                <w:bCs/>
                <w:rtl/>
              </w:rPr>
              <w:t>מאשימה</w:t>
            </w:r>
          </w:p>
          <w:p w14:paraId="087164E7" w14:textId="77777777" w:rsidR="00056E85" w:rsidRPr="006367C9" w:rsidRDefault="00056E85" w:rsidP="008A2B41">
            <w:pPr>
              <w:rPr>
                <w:rFonts w:ascii="David" w:hAnsi="David"/>
              </w:rPr>
            </w:pPr>
          </w:p>
        </w:tc>
        <w:tc>
          <w:tcPr>
            <w:tcW w:w="4678" w:type="dxa"/>
            <w:gridSpan w:val="3"/>
            <w:tcBorders>
              <w:top w:val="nil"/>
              <w:left w:val="nil"/>
              <w:bottom w:val="nil"/>
              <w:right w:val="nil"/>
            </w:tcBorders>
            <w:shd w:val="clear" w:color="auto" w:fill="auto"/>
            <w:vAlign w:val="center"/>
          </w:tcPr>
          <w:p w14:paraId="0138B3C9" w14:textId="77777777" w:rsidR="00056E85" w:rsidRPr="006367C9" w:rsidRDefault="00056E85" w:rsidP="00056E85">
            <w:pPr>
              <w:suppressLineNumbers/>
            </w:pPr>
            <w:r w:rsidRPr="006367C9">
              <w:rPr>
                <w:rFonts w:ascii="Arial" w:hAnsi="Arial"/>
                <w:b/>
                <w:bCs/>
                <w:rtl/>
              </w:rPr>
              <w:t>מדינת ישראל</w:t>
            </w:r>
          </w:p>
          <w:p w14:paraId="7755CC88" w14:textId="77777777" w:rsidR="00056E85" w:rsidRPr="006367C9" w:rsidRDefault="00056E85" w:rsidP="008A2B41">
            <w:pPr>
              <w:rPr>
                <w:rFonts w:ascii="David" w:hAnsi="David"/>
              </w:rPr>
            </w:pPr>
          </w:p>
        </w:tc>
      </w:tr>
      <w:bookmarkEnd w:id="1"/>
      <w:tr w:rsidR="00056E85" w:rsidRPr="006367C9" w14:paraId="1D440120" w14:textId="77777777" w:rsidTr="00E55F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FA911F" w14:textId="77777777" w:rsidR="00056E85" w:rsidRPr="006367C9" w:rsidRDefault="00056E85" w:rsidP="00056E85">
            <w:pPr>
              <w:jc w:val="both"/>
              <w:rPr>
                <w:rFonts w:ascii="David" w:hAnsi="David"/>
                <w:rtl/>
              </w:rPr>
            </w:pPr>
          </w:p>
        </w:tc>
        <w:tc>
          <w:tcPr>
            <w:tcW w:w="7897" w:type="dxa"/>
            <w:gridSpan w:val="4"/>
            <w:tcBorders>
              <w:top w:val="nil"/>
              <w:left w:val="nil"/>
              <w:bottom w:val="nil"/>
              <w:right w:val="nil"/>
            </w:tcBorders>
            <w:shd w:val="clear" w:color="auto" w:fill="auto"/>
          </w:tcPr>
          <w:p w14:paraId="3B9E0BF5" w14:textId="77777777" w:rsidR="00056E85" w:rsidRPr="006367C9" w:rsidRDefault="00056E85" w:rsidP="00056E85">
            <w:pPr>
              <w:jc w:val="center"/>
              <w:rPr>
                <w:rFonts w:ascii="David" w:hAnsi="David"/>
                <w:b/>
                <w:bCs/>
                <w:rtl/>
              </w:rPr>
            </w:pPr>
          </w:p>
          <w:p w14:paraId="393D8A99" w14:textId="77777777" w:rsidR="00056E85" w:rsidRPr="006367C9" w:rsidRDefault="00056E85" w:rsidP="00056E85">
            <w:pPr>
              <w:jc w:val="center"/>
              <w:rPr>
                <w:rFonts w:ascii="David" w:hAnsi="David"/>
                <w:b/>
                <w:bCs/>
                <w:rtl/>
              </w:rPr>
            </w:pPr>
            <w:r w:rsidRPr="006367C9">
              <w:rPr>
                <w:rFonts w:ascii="David" w:hAnsi="David"/>
                <w:b/>
                <w:bCs/>
                <w:rtl/>
              </w:rPr>
              <w:t>נגד</w:t>
            </w:r>
          </w:p>
          <w:p w14:paraId="08FAEC32" w14:textId="77777777" w:rsidR="00056E85" w:rsidRPr="006367C9" w:rsidRDefault="00056E85" w:rsidP="00056E85">
            <w:pPr>
              <w:jc w:val="both"/>
              <w:rPr>
                <w:rFonts w:ascii="David" w:hAnsi="David"/>
              </w:rPr>
            </w:pPr>
          </w:p>
        </w:tc>
      </w:tr>
      <w:tr w:rsidR="00056E85" w:rsidRPr="006367C9" w14:paraId="09175983" w14:textId="77777777" w:rsidTr="00E55F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4EBDCA0" w14:textId="77777777" w:rsidR="00056E85" w:rsidRPr="006367C9" w:rsidRDefault="00056E85" w:rsidP="008A2B41">
            <w:pPr>
              <w:rPr>
                <w:rFonts w:ascii="David" w:hAnsi="David"/>
                <w:rtl/>
              </w:rPr>
            </w:pPr>
          </w:p>
        </w:tc>
        <w:tc>
          <w:tcPr>
            <w:tcW w:w="3219" w:type="dxa"/>
            <w:tcBorders>
              <w:top w:val="nil"/>
              <w:left w:val="nil"/>
              <w:bottom w:val="nil"/>
              <w:right w:val="nil"/>
            </w:tcBorders>
            <w:shd w:val="clear" w:color="auto" w:fill="auto"/>
          </w:tcPr>
          <w:p w14:paraId="777BC235" w14:textId="77777777" w:rsidR="00056E85" w:rsidRPr="006367C9" w:rsidRDefault="00056E85" w:rsidP="008A2B41">
            <w:pPr>
              <w:rPr>
                <w:rFonts w:ascii="Arial" w:hAnsi="Arial"/>
                <w:b/>
                <w:bCs/>
                <w:rtl/>
              </w:rPr>
            </w:pPr>
            <w:r w:rsidRPr="006367C9">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61D67485" w14:textId="77777777" w:rsidR="00056E85" w:rsidRPr="006367C9" w:rsidRDefault="00056E85" w:rsidP="00056E85">
            <w:pPr>
              <w:suppressLineNumbers/>
            </w:pPr>
            <w:r w:rsidRPr="006367C9">
              <w:rPr>
                <w:rFonts w:ascii="Arial" w:hAnsi="Arial"/>
                <w:b/>
                <w:bCs/>
                <w:rtl/>
              </w:rPr>
              <w:t>שלום ישראל פרץ (עציר)</w:t>
            </w:r>
          </w:p>
          <w:p w14:paraId="7B410986" w14:textId="77777777" w:rsidR="00056E85" w:rsidRPr="006367C9" w:rsidRDefault="00056E85" w:rsidP="008A2B41">
            <w:pPr>
              <w:rPr>
                <w:rFonts w:ascii="David" w:hAnsi="David"/>
              </w:rPr>
            </w:pPr>
          </w:p>
        </w:tc>
      </w:tr>
      <w:tr w:rsidR="00056E85" w:rsidRPr="006367C9" w14:paraId="344309C4" w14:textId="77777777" w:rsidTr="00E55F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FD1A591" w14:textId="77777777" w:rsidR="00056E85" w:rsidRPr="006367C9" w:rsidRDefault="00056E85" w:rsidP="00056E85">
            <w:pPr>
              <w:jc w:val="both"/>
              <w:rPr>
                <w:rFonts w:ascii="David" w:hAnsi="David"/>
                <w:rtl/>
              </w:rPr>
            </w:pPr>
          </w:p>
        </w:tc>
        <w:tc>
          <w:tcPr>
            <w:tcW w:w="3219" w:type="dxa"/>
            <w:tcBorders>
              <w:top w:val="nil"/>
              <w:left w:val="nil"/>
              <w:bottom w:val="nil"/>
              <w:right w:val="nil"/>
            </w:tcBorders>
            <w:shd w:val="clear" w:color="auto" w:fill="auto"/>
          </w:tcPr>
          <w:p w14:paraId="08C9A79C" w14:textId="77777777" w:rsidR="00056E85" w:rsidRPr="006367C9" w:rsidRDefault="00056E85" w:rsidP="00056E85">
            <w:pPr>
              <w:jc w:val="both"/>
              <w:rPr>
                <w:rFonts w:ascii="David" w:hAnsi="David"/>
                <w:rtl/>
              </w:rPr>
            </w:pPr>
          </w:p>
        </w:tc>
        <w:tc>
          <w:tcPr>
            <w:tcW w:w="4678" w:type="dxa"/>
            <w:gridSpan w:val="3"/>
            <w:tcBorders>
              <w:top w:val="nil"/>
              <w:left w:val="nil"/>
              <w:bottom w:val="nil"/>
              <w:right w:val="nil"/>
            </w:tcBorders>
            <w:shd w:val="clear" w:color="auto" w:fill="auto"/>
          </w:tcPr>
          <w:p w14:paraId="3B2FCFC8" w14:textId="77777777" w:rsidR="00056E85" w:rsidRPr="006367C9" w:rsidRDefault="00056E85" w:rsidP="00056E85">
            <w:pPr>
              <w:jc w:val="right"/>
              <w:rPr>
                <w:rFonts w:ascii="David" w:hAnsi="David"/>
              </w:rPr>
            </w:pPr>
          </w:p>
        </w:tc>
      </w:tr>
    </w:tbl>
    <w:p w14:paraId="0ADA8371" w14:textId="77777777" w:rsidR="00E55F06" w:rsidRDefault="00E55F06" w:rsidP="006367C9">
      <w:pPr>
        <w:rPr>
          <w:rtl/>
        </w:rPr>
      </w:pPr>
    </w:p>
    <w:p w14:paraId="7BF1345A" w14:textId="77777777" w:rsidR="00E55F06" w:rsidRPr="00E55F06" w:rsidRDefault="00E55F06" w:rsidP="00E55F06">
      <w:pPr>
        <w:spacing w:after="120" w:line="240" w:lineRule="exact"/>
        <w:ind w:left="283" w:hanging="283"/>
        <w:jc w:val="both"/>
        <w:rPr>
          <w:rFonts w:ascii="FrankRuehl" w:hAnsi="FrankRuehl" w:cs="FrankRuehl"/>
          <w:rtl/>
        </w:rPr>
      </w:pPr>
    </w:p>
    <w:p w14:paraId="6F726AA3" w14:textId="77777777" w:rsidR="00960705" w:rsidRPr="00960705" w:rsidRDefault="00960705" w:rsidP="00960705">
      <w:pPr>
        <w:spacing w:before="120" w:after="120" w:line="240" w:lineRule="exact"/>
        <w:ind w:left="283" w:hanging="283"/>
        <w:jc w:val="both"/>
        <w:rPr>
          <w:rFonts w:ascii="FrankRuehl" w:hAnsi="FrankRuehl" w:cs="FrankRuehl"/>
          <w:rtl/>
        </w:rPr>
      </w:pPr>
    </w:p>
    <w:p w14:paraId="1371D87E" w14:textId="77777777" w:rsidR="007B1CBD" w:rsidRDefault="007B1CBD" w:rsidP="007B1CBD">
      <w:pPr>
        <w:rPr>
          <w:rtl/>
        </w:rPr>
      </w:pPr>
      <w:bookmarkStart w:id="2" w:name="LawTable"/>
      <w:bookmarkEnd w:id="2"/>
    </w:p>
    <w:p w14:paraId="118B1532" w14:textId="77777777" w:rsidR="007B1CBD" w:rsidRPr="007B1CBD" w:rsidRDefault="007B1CBD" w:rsidP="007B1CBD">
      <w:pPr>
        <w:spacing w:before="120" w:after="120" w:line="240" w:lineRule="exact"/>
        <w:ind w:left="283" w:hanging="283"/>
        <w:jc w:val="both"/>
        <w:rPr>
          <w:rFonts w:ascii="FrankRuehl" w:hAnsi="FrankRuehl" w:cs="FrankRuehl"/>
          <w:rtl/>
        </w:rPr>
      </w:pPr>
    </w:p>
    <w:p w14:paraId="1FB8D437" w14:textId="77777777" w:rsidR="007B1CBD" w:rsidRPr="007B1CBD" w:rsidRDefault="007B1CBD" w:rsidP="007B1CBD">
      <w:pPr>
        <w:spacing w:before="120" w:after="120" w:line="240" w:lineRule="exact"/>
        <w:ind w:left="283" w:hanging="283"/>
        <w:jc w:val="both"/>
        <w:rPr>
          <w:rFonts w:ascii="FrankRuehl" w:hAnsi="FrankRuehl" w:cs="FrankRuehl"/>
          <w:rtl/>
        </w:rPr>
      </w:pPr>
    </w:p>
    <w:p w14:paraId="10B20C8A" w14:textId="77777777" w:rsidR="007B1CBD" w:rsidRPr="007B1CBD" w:rsidRDefault="007B1CBD" w:rsidP="007B1CBD">
      <w:pPr>
        <w:spacing w:before="120" w:after="120" w:line="240" w:lineRule="exact"/>
        <w:ind w:left="283" w:hanging="283"/>
        <w:jc w:val="both"/>
        <w:rPr>
          <w:rFonts w:ascii="FrankRuehl" w:hAnsi="FrankRuehl" w:cs="FrankRuehl"/>
          <w:rtl/>
        </w:rPr>
      </w:pPr>
      <w:r w:rsidRPr="007B1CBD">
        <w:rPr>
          <w:rFonts w:ascii="FrankRuehl" w:hAnsi="FrankRuehl" w:cs="FrankRuehl"/>
          <w:rtl/>
        </w:rPr>
        <w:t xml:space="preserve">חקיקה שאוזכרה: </w:t>
      </w:r>
    </w:p>
    <w:p w14:paraId="1997B359" w14:textId="77777777" w:rsidR="007B1CBD" w:rsidRPr="007B1CBD" w:rsidRDefault="007B1CBD" w:rsidP="007B1CBD">
      <w:pPr>
        <w:spacing w:before="120" w:after="120" w:line="240" w:lineRule="exact"/>
        <w:ind w:left="283" w:hanging="283"/>
        <w:jc w:val="both"/>
        <w:rPr>
          <w:rFonts w:ascii="FrankRuehl" w:hAnsi="FrankRuehl" w:cs="FrankRuehl"/>
          <w:rtl/>
        </w:rPr>
      </w:pPr>
      <w:hyperlink r:id="rId7" w:history="1">
        <w:r w:rsidRPr="007B1CBD">
          <w:rPr>
            <w:rFonts w:ascii="FrankRuehl" w:hAnsi="FrankRuehl" w:cs="FrankRuehl"/>
            <w:color w:val="0000FF"/>
            <w:rtl/>
          </w:rPr>
          <w:t>פקודת הסמים המסוכנים [נוסח חדש], תשל"ג-1973</w:t>
        </w:r>
      </w:hyperlink>
      <w:r w:rsidRPr="007B1CBD">
        <w:rPr>
          <w:rFonts w:ascii="FrankRuehl" w:hAnsi="FrankRuehl" w:cs="FrankRuehl"/>
          <w:rtl/>
        </w:rPr>
        <w:t xml:space="preserve">: סע'  </w:t>
      </w:r>
      <w:hyperlink r:id="rId8" w:history="1">
        <w:r w:rsidRPr="007B1CBD">
          <w:rPr>
            <w:rFonts w:ascii="FrankRuehl" w:hAnsi="FrankRuehl" w:cs="FrankRuehl"/>
            <w:color w:val="0000FF"/>
            <w:rtl/>
          </w:rPr>
          <w:t>6</w:t>
        </w:r>
      </w:hyperlink>
      <w:r w:rsidRPr="007B1CBD">
        <w:rPr>
          <w:rFonts w:ascii="FrankRuehl" w:hAnsi="FrankRuehl" w:cs="FrankRuehl"/>
          <w:rtl/>
        </w:rPr>
        <w:t xml:space="preserve">, </w:t>
      </w:r>
      <w:hyperlink r:id="rId9" w:history="1">
        <w:r w:rsidRPr="007B1CBD">
          <w:rPr>
            <w:rFonts w:ascii="FrankRuehl" w:hAnsi="FrankRuehl" w:cs="FrankRuehl"/>
            <w:color w:val="0000FF"/>
            <w:rtl/>
          </w:rPr>
          <w:t>7(א)</w:t>
        </w:r>
      </w:hyperlink>
      <w:r w:rsidRPr="007B1CBD">
        <w:rPr>
          <w:rFonts w:ascii="FrankRuehl" w:hAnsi="FrankRuehl" w:cs="FrankRuehl"/>
          <w:rtl/>
        </w:rPr>
        <w:t xml:space="preserve">, </w:t>
      </w:r>
      <w:hyperlink r:id="rId10" w:history="1">
        <w:r w:rsidRPr="007B1CBD">
          <w:rPr>
            <w:rFonts w:ascii="FrankRuehl" w:hAnsi="FrankRuehl" w:cs="FrankRuehl"/>
            <w:color w:val="0000FF"/>
            <w:rtl/>
          </w:rPr>
          <w:t>7(ג)</w:t>
        </w:r>
      </w:hyperlink>
      <w:r w:rsidRPr="007B1CBD">
        <w:rPr>
          <w:rFonts w:ascii="FrankRuehl" w:hAnsi="FrankRuehl" w:cs="FrankRuehl"/>
          <w:rtl/>
        </w:rPr>
        <w:t xml:space="preserve">, </w:t>
      </w:r>
      <w:hyperlink r:id="rId11" w:history="1">
        <w:r w:rsidRPr="007B1CBD">
          <w:rPr>
            <w:rFonts w:ascii="FrankRuehl" w:hAnsi="FrankRuehl" w:cs="FrankRuehl"/>
            <w:color w:val="0000FF"/>
            <w:rtl/>
          </w:rPr>
          <w:t>10</w:t>
        </w:r>
      </w:hyperlink>
    </w:p>
    <w:p w14:paraId="6BC80D0F" w14:textId="77777777" w:rsidR="007B1CBD" w:rsidRPr="007B1CBD" w:rsidRDefault="007B1CBD" w:rsidP="007B1CBD">
      <w:pPr>
        <w:spacing w:before="120" w:after="120" w:line="240" w:lineRule="exact"/>
        <w:ind w:left="283" w:hanging="283"/>
        <w:jc w:val="both"/>
        <w:rPr>
          <w:rFonts w:ascii="FrankRuehl" w:hAnsi="FrankRuehl" w:cs="FrankRuehl"/>
          <w:rtl/>
        </w:rPr>
      </w:pPr>
      <w:hyperlink r:id="rId12" w:history="1">
        <w:r w:rsidRPr="007B1CBD">
          <w:rPr>
            <w:rFonts w:ascii="FrankRuehl" w:hAnsi="FrankRuehl" w:cs="FrankRuehl"/>
            <w:color w:val="0000FF"/>
            <w:rtl/>
          </w:rPr>
          <w:t>חוק העונשין, תשל"ז-1977</w:t>
        </w:r>
      </w:hyperlink>
      <w:r w:rsidRPr="007B1CBD">
        <w:rPr>
          <w:rFonts w:ascii="FrankRuehl" w:hAnsi="FrankRuehl" w:cs="FrankRuehl"/>
          <w:rtl/>
        </w:rPr>
        <w:t xml:space="preserve">: סע'  </w:t>
      </w:r>
      <w:hyperlink r:id="rId13" w:history="1">
        <w:r w:rsidRPr="007B1CBD">
          <w:rPr>
            <w:rFonts w:ascii="FrankRuehl" w:hAnsi="FrankRuehl" w:cs="FrankRuehl"/>
            <w:color w:val="0000FF"/>
            <w:rtl/>
          </w:rPr>
          <w:t>40 ט'</w:t>
        </w:r>
      </w:hyperlink>
      <w:r w:rsidRPr="007B1CBD">
        <w:rPr>
          <w:rFonts w:ascii="FrankRuehl" w:hAnsi="FrankRuehl" w:cs="FrankRuehl"/>
          <w:rtl/>
        </w:rPr>
        <w:t xml:space="preserve">, </w:t>
      </w:r>
      <w:hyperlink r:id="rId14" w:history="1">
        <w:r w:rsidRPr="007B1CBD">
          <w:rPr>
            <w:rFonts w:ascii="FrankRuehl" w:hAnsi="FrankRuehl" w:cs="FrankRuehl"/>
            <w:color w:val="0000FF"/>
            <w:rtl/>
          </w:rPr>
          <w:t>192</w:t>
        </w:r>
      </w:hyperlink>
    </w:p>
    <w:p w14:paraId="74A9ED56" w14:textId="77777777" w:rsidR="007B1CBD" w:rsidRPr="007B1CBD" w:rsidRDefault="007B1CBD" w:rsidP="007B1CBD">
      <w:pPr>
        <w:spacing w:before="120" w:after="120" w:line="240" w:lineRule="exact"/>
        <w:ind w:left="283" w:hanging="283"/>
        <w:jc w:val="both"/>
        <w:rPr>
          <w:rFonts w:ascii="FrankRuehl" w:hAnsi="FrankRuehl" w:cs="FrankRuehl"/>
          <w:rtl/>
        </w:rPr>
      </w:pPr>
      <w:hyperlink r:id="rId15" w:history="1">
        <w:r w:rsidRPr="007B1CBD">
          <w:rPr>
            <w:rFonts w:ascii="FrankRuehl" w:hAnsi="FrankRuehl" w:cs="FrankRuehl"/>
            <w:color w:val="0000FF"/>
            <w:rtl/>
          </w:rPr>
          <w:t>פקודת סדר הדין הפלילי (מעצר וחיפוש) [נוסח חדש], תשכ"ט-1969</w:t>
        </w:r>
      </w:hyperlink>
      <w:r w:rsidRPr="007B1CBD">
        <w:rPr>
          <w:rFonts w:ascii="FrankRuehl" w:hAnsi="FrankRuehl" w:cs="FrankRuehl"/>
          <w:rtl/>
        </w:rPr>
        <w:t xml:space="preserve">: סע'  </w:t>
      </w:r>
      <w:hyperlink r:id="rId16" w:history="1">
        <w:r w:rsidRPr="007B1CBD">
          <w:rPr>
            <w:rFonts w:ascii="FrankRuehl" w:hAnsi="FrankRuehl" w:cs="FrankRuehl"/>
            <w:color w:val="0000FF"/>
            <w:rtl/>
          </w:rPr>
          <w:t>47 (א)</w:t>
        </w:r>
      </w:hyperlink>
    </w:p>
    <w:p w14:paraId="3602E3DE" w14:textId="77777777" w:rsidR="007B1CBD" w:rsidRPr="007B1CBD" w:rsidRDefault="007B1CBD" w:rsidP="007B1CBD">
      <w:pPr>
        <w:rPr>
          <w:rtl/>
        </w:rPr>
      </w:pPr>
      <w:bookmarkStart w:id="3" w:name="LawTable_End"/>
      <w:bookmarkEnd w:id="3"/>
    </w:p>
    <w:p w14:paraId="27EC9D95" w14:textId="77777777" w:rsidR="00056E85" w:rsidRPr="00960705" w:rsidRDefault="00056E85" w:rsidP="0096070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56E85" w:rsidRPr="001976EF" w14:paraId="68CEA4F0" w14:textId="77777777" w:rsidTr="00056E85">
        <w:trPr>
          <w:trHeight w:val="355"/>
          <w:jc w:val="center"/>
        </w:trPr>
        <w:tc>
          <w:tcPr>
            <w:tcW w:w="8820" w:type="dxa"/>
            <w:tcBorders>
              <w:top w:val="nil"/>
              <w:left w:val="nil"/>
              <w:bottom w:val="nil"/>
              <w:right w:val="nil"/>
            </w:tcBorders>
            <w:shd w:val="clear" w:color="auto" w:fill="auto"/>
          </w:tcPr>
          <w:p w14:paraId="3B66201E" w14:textId="77777777" w:rsidR="006367C9" w:rsidRPr="006367C9" w:rsidRDefault="006367C9" w:rsidP="006367C9">
            <w:pPr>
              <w:jc w:val="center"/>
              <w:rPr>
                <w:rFonts w:ascii="David" w:hAnsi="David"/>
                <w:b/>
                <w:bCs/>
                <w:u w:val="single"/>
                <w:rtl/>
              </w:rPr>
            </w:pPr>
            <w:bookmarkStart w:id="4" w:name="PsakDin" w:colFirst="0" w:colLast="0"/>
            <w:bookmarkEnd w:id="0"/>
            <w:r w:rsidRPr="006367C9">
              <w:rPr>
                <w:rFonts w:ascii="David" w:hAnsi="David"/>
                <w:b/>
                <w:bCs/>
                <w:u w:val="single"/>
                <w:rtl/>
              </w:rPr>
              <w:t>גזר דין</w:t>
            </w:r>
          </w:p>
          <w:p w14:paraId="57EAE135" w14:textId="77777777" w:rsidR="00056E85" w:rsidRPr="006367C9" w:rsidRDefault="00056E85" w:rsidP="006367C9">
            <w:pPr>
              <w:jc w:val="center"/>
              <w:rPr>
                <w:rFonts w:ascii="David" w:hAnsi="David"/>
                <w:bCs/>
                <w:u w:val="single"/>
                <w:rtl/>
              </w:rPr>
            </w:pPr>
          </w:p>
        </w:tc>
      </w:tr>
      <w:bookmarkEnd w:id="4"/>
    </w:tbl>
    <w:p w14:paraId="5A9A8099" w14:textId="77777777" w:rsidR="00056E85" w:rsidRPr="001976EF" w:rsidRDefault="00056E85" w:rsidP="00056E85">
      <w:pPr>
        <w:rPr>
          <w:rFonts w:ascii="Arial" w:hAnsi="Arial"/>
          <w:b/>
          <w:bCs/>
          <w:rtl/>
        </w:rPr>
      </w:pPr>
    </w:p>
    <w:p w14:paraId="74445F9F" w14:textId="77777777" w:rsidR="00056E85" w:rsidRPr="001976EF" w:rsidRDefault="00056E85" w:rsidP="00056E85">
      <w:pPr>
        <w:pStyle w:val="a9"/>
        <w:numPr>
          <w:ilvl w:val="0"/>
          <w:numId w:val="1"/>
        </w:numPr>
        <w:spacing w:line="360" w:lineRule="auto"/>
        <w:jc w:val="both"/>
        <w:rPr>
          <w:rFonts w:ascii="David" w:hAnsi="David"/>
        </w:rPr>
      </w:pPr>
      <w:bookmarkStart w:id="5" w:name="ABSTRACT_START"/>
      <w:bookmarkEnd w:id="5"/>
      <w:r w:rsidRPr="001976EF">
        <w:rPr>
          <w:rFonts w:ascii="Arial" w:hAnsi="Arial" w:hint="cs"/>
          <w:rtl/>
        </w:rPr>
        <w:t xml:space="preserve">הנאשם הורשע על פי הודאתו בעבירות של גידול יצור והכנת סם מסוכן, לפי </w:t>
      </w:r>
      <w:hyperlink r:id="rId17" w:history="1">
        <w:r w:rsidR="00E55F06" w:rsidRPr="00E55F06">
          <w:rPr>
            <w:rStyle w:val="Hyperlink"/>
            <w:rFonts w:ascii="Arial" w:hAnsi="Arial" w:hint="eastAsia"/>
            <w:rtl/>
          </w:rPr>
          <w:t>סעיף</w:t>
        </w:r>
        <w:r w:rsidR="00E55F06" w:rsidRPr="00E55F06">
          <w:rPr>
            <w:rStyle w:val="Hyperlink"/>
            <w:rFonts w:ascii="Arial" w:hAnsi="Arial"/>
            <w:rtl/>
          </w:rPr>
          <w:t xml:space="preserve"> 6</w:t>
        </w:r>
      </w:hyperlink>
      <w:r w:rsidRPr="001976EF">
        <w:rPr>
          <w:rFonts w:ascii="Arial" w:hAnsi="Arial" w:hint="cs"/>
          <w:rtl/>
        </w:rPr>
        <w:t xml:space="preserve"> ל</w:t>
      </w:r>
      <w:hyperlink r:id="rId18" w:history="1">
        <w:r w:rsidR="006367C9" w:rsidRPr="006367C9">
          <w:rPr>
            <w:rFonts w:ascii="Arial" w:hAnsi="Arial"/>
            <w:color w:val="0000FF"/>
            <w:u w:val="single"/>
            <w:rtl/>
          </w:rPr>
          <w:t>פקודת הסמים המסוכנים</w:t>
        </w:r>
      </w:hyperlink>
      <w:r w:rsidRPr="001976EF">
        <w:rPr>
          <w:rFonts w:ascii="David" w:hAnsi="David"/>
          <w:rtl/>
        </w:rPr>
        <w:t xml:space="preserve"> (נ"ח) תשל"ג 1973, החזקת כלים להכנת סם שלא לצריכה עצמית, לפי </w:t>
      </w:r>
      <w:hyperlink r:id="rId19" w:history="1">
        <w:r w:rsidR="00E55F06" w:rsidRPr="00E55F06">
          <w:rPr>
            <w:rStyle w:val="Hyperlink"/>
            <w:rFonts w:ascii="David" w:hAnsi="David"/>
            <w:rtl/>
          </w:rPr>
          <w:t>סעיף 10</w:t>
        </w:r>
      </w:hyperlink>
      <w:r w:rsidRPr="001976EF">
        <w:rPr>
          <w:rFonts w:ascii="David" w:hAnsi="David"/>
          <w:rtl/>
        </w:rPr>
        <w:t xml:space="preserve"> רישא לפקודת הסמים המסוכנים, איומים, לפי </w:t>
      </w:r>
      <w:hyperlink r:id="rId20" w:history="1">
        <w:r w:rsidR="00E55F06" w:rsidRPr="00E55F06">
          <w:rPr>
            <w:rStyle w:val="Hyperlink"/>
            <w:rFonts w:ascii="David" w:hAnsi="David"/>
            <w:rtl/>
          </w:rPr>
          <w:t>סעיף 192</w:t>
        </w:r>
      </w:hyperlink>
      <w:r w:rsidRPr="001976EF">
        <w:rPr>
          <w:rFonts w:ascii="David" w:hAnsi="David"/>
          <w:rtl/>
        </w:rPr>
        <w:t xml:space="preserve"> ל</w:t>
      </w:r>
      <w:hyperlink r:id="rId21" w:history="1">
        <w:r w:rsidR="006367C9" w:rsidRPr="006367C9">
          <w:rPr>
            <w:rFonts w:ascii="David" w:hAnsi="David"/>
            <w:color w:val="0000FF"/>
            <w:u w:val="single"/>
            <w:rtl/>
          </w:rPr>
          <w:t>חוק העונשין</w:t>
        </w:r>
      </w:hyperlink>
      <w:r w:rsidRPr="001976EF">
        <w:rPr>
          <w:rFonts w:ascii="David" w:hAnsi="David"/>
          <w:rtl/>
        </w:rPr>
        <w:t xml:space="preserve">, תשל"ז 1977, והחזקת סם לצריכה עצמית לפי </w:t>
      </w:r>
      <w:hyperlink r:id="rId22" w:history="1">
        <w:r w:rsidR="00E55F06" w:rsidRPr="00E55F06">
          <w:rPr>
            <w:rStyle w:val="Hyperlink"/>
            <w:rFonts w:ascii="David" w:hAnsi="David"/>
            <w:rtl/>
          </w:rPr>
          <w:t>סעיף 7(א)</w:t>
        </w:r>
      </w:hyperlink>
      <w:r w:rsidRPr="001976EF">
        <w:rPr>
          <w:rFonts w:ascii="David" w:hAnsi="David"/>
          <w:rtl/>
        </w:rPr>
        <w:t xml:space="preserve"> בצירוף </w:t>
      </w:r>
      <w:hyperlink r:id="rId23" w:history="1">
        <w:r w:rsidR="00E55F06" w:rsidRPr="00E55F06">
          <w:rPr>
            <w:rStyle w:val="Hyperlink"/>
            <w:rFonts w:ascii="David" w:hAnsi="David"/>
            <w:rtl/>
          </w:rPr>
          <w:t>7(ג)</w:t>
        </w:r>
      </w:hyperlink>
      <w:r w:rsidRPr="001976EF">
        <w:rPr>
          <w:rFonts w:ascii="David" w:hAnsi="David"/>
          <w:rtl/>
        </w:rPr>
        <w:t xml:space="preserve"> סיפא לפקודת הסמים המסוכנים</w:t>
      </w:r>
      <w:r w:rsidRPr="001976EF">
        <w:rPr>
          <w:rFonts w:ascii="David" w:hAnsi="David" w:hint="cs"/>
          <w:rtl/>
        </w:rPr>
        <w:t xml:space="preserve">. </w:t>
      </w:r>
    </w:p>
    <w:p w14:paraId="7E154221" w14:textId="77777777" w:rsidR="00056E85" w:rsidRPr="001976EF" w:rsidRDefault="00056E85" w:rsidP="00056E85">
      <w:pPr>
        <w:pStyle w:val="a9"/>
        <w:numPr>
          <w:ilvl w:val="0"/>
          <w:numId w:val="1"/>
        </w:numPr>
        <w:spacing w:line="360" w:lineRule="auto"/>
        <w:jc w:val="both"/>
        <w:rPr>
          <w:rFonts w:ascii="David" w:hAnsi="David"/>
        </w:rPr>
      </w:pPr>
      <w:bookmarkStart w:id="6" w:name="ABSTRACT_END"/>
      <w:bookmarkEnd w:id="6"/>
      <w:r w:rsidRPr="001976EF">
        <w:rPr>
          <w:rFonts w:ascii="David" w:hAnsi="David"/>
          <w:rtl/>
        </w:rPr>
        <w:t>על פי הנטען באישום</w:t>
      </w:r>
      <w:r>
        <w:rPr>
          <w:rFonts w:ascii="David" w:hAnsi="David" w:hint="cs"/>
          <w:rtl/>
        </w:rPr>
        <w:t xml:space="preserve"> הראשון </w:t>
      </w:r>
      <w:r w:rsidRPr="001976EF">
        <w:rPr>
          <w:rFonts w:ascii="David" w:hAnsi="David"/>
          <w:rtl/>
        </w:rPr>
        <w:t>בכתב האישום, בתאריך שאינו ידוע למאשימה, גידל הנאשם סמים מסוכנים מסוג קנבוס ביחידת דיור ברחוב המגיד ממעזטריש בביתר עילית</w:t>
      </w:r>
      <w:r>
        <w:rPr>
          <w:rFonts w:ascii="David" w:hAnsi="David" w:hint="cs"/>
          <w:rtl/>
        </w:rPr>
        <w:t xml:space="preserve"> (להלן: "הדירה")</w:t>
      </w:r>
      <w:r w:rsidRPr="001976EF">
        <w:rPr>
          <w:rFonts w:ascii="David" w:hAnsi="David"/>
          <w:rtl/>
        </w:rPr>
        <w:t>.</w:t>
      </w:r>
    </w:p>
    <w:p w14:paraId="1096F76F" w14:textId="77777777" w:rsidR="00056E85" w:rsidRPr="001976EF" w:rsidRDefault="00056E85" w:rsidP="00056E85">
      <w:pPr>
        <w:pStyle w:val="a9"/>
        <w:numPr>
          <w:ilvl w:val="0"/>
          <w:numId w:val="1"/>
        </w:numPr>
        <w:spacing w:line="360" w:lineRule="auto"/>
        <w:jc w:val="both"/>
        <w:rPr>
          <w:rFonts w:ascii="David" w:hAnsi="David"/>
        </w:rPr>
      </w:pPr>
      <w:r w:rsidRPr="001976EF">
        <w:rPr>
          <w:rFonts w:ascii="David" w:hAnsi="David"/>
          <w:rtl/>
        </w:rPr>
        <w:t>בתאריך 17.7.2021 בשעה 15:30 או בסמוך, החזיק הנאשם בדירה מעבדה לגידול סם, בה גידל 105 עציצים בשלבי גדילה שונים במשקל כולל של 8.54 ק"ג.</w:t>
      </w:r>
    </w:p>
    <w:p w14:paraId="0A9F1227" w14:textId="77777777" w:rsidR="00056E85" w:rsidRPr="001976EF" w:rsidRDefault="00056E85" w:rsidP="00056E85">
      <w:pPr>
        <w:pStyle w:val="a9"/>
        <w:numPr>
          <w:ilvl w:val="0"/>
          <w:numId w:val="1"/>
        </w:numPr>
        <w:spacing w:line="360" w:lineRule="auto"/>
        <w:jc w:val="both"/>
        <w:rPr>
          <w:rFonts w:ascii="David" w:hAnsi="David"/>
        </w:rPr>
      </w:pPr>
      <w:r w:rsidRPr="001976EF">
        <w:rPr>
          <w:rFonts w:ascii="David" w:hAnsi="David"/>
          <w:rtl/>
        </w:rPr>
        <w:t xml:space="preserve">באותן הנסיבות החזיק הנאשם ביחידת הדיור 363 דליים ועציצים, 8 בוכנות אויר, 2 אוהלים ו-26 יתדות, 52 טפטפות, 38 מנורות, 2 מאוורים, משפך בצבע כחול ו-12 בקבוקים </w:t>
      </w:r>
      <w:r w:rsidRPr="001976EF">
        <w:rPr>
          <w:rFonts w:ascii="David" w:hAnsi="David"/>
          <w:rtl/>
        </w:rPr>
        <w:lastRenderedPageBreak/>
        <w:t>של חומרים כימיים לדישון, 3 מדי טמפרטורה, 30 שקעים, 7 שעוני שבת, 4 שנאים , 13 צינורות נייר כסף</w:t>
      </w:r>
      <w:r>
        <w:rPr>
          <w:rFonts w:ascii="David" w:hAnsi="David" w:hint="cs"/>
          <w:rtl/>
        </w:rPr>
        <w:t xml:space="preserve">, </w:t>
      </w:r>
      <w:r w:rsidRPr="001976EF">
        <w:rPr>
          <w:rFonts w:ascii="David" w:hAnsi="David"/>
          <w:rtl/>
        </w:rPr>
        <w:t>מפוחים לשאיבת אויר ו-12 מסננים.</w:t>
      </w:r>
    </w:p>
    <w:p w14:paraId="138817D2" w14:textId="77777777" w:rsidR="00056E85" w:rsidRPr="001976EF" w:rsidRDefault="00056E85" w:rsidP="00056E85">
      <w:pPr>
        <w:pStyle w:val="a9"/>
        <w:numPr>
          <w:ilvl w:val="0"/>
          <w:numId w:val="1"/>
        </w:numPr>
        <w:spacing w:line="360" w:lineRule="auto"/>
        <w:ind w:left="714" w:hanging="357"/>
        <w:jc w:val="both"/>
        <w:rPr>
          <w:rFonts w:ascii="David" w:hAnsi="David"/>
        </w:rPr>
      </w:pPr>
      <w:r w:rsidRPr="001976EF">
        <w:rPr>
          <w:rFonts w:ascii="David" w:hAnsi="David"/>
          <w:rtl/>
        </w:rPr>
        <w:t xml:space="preserve">באישום השני נטען כי ביום 11.7.2021 בשעה 07:00 או בסמוך, בסמוך לשער </w:t>
      </w:r>
      <w:r w:rsidRPr="001976EF">
        <w:rPr>
          <w:rFonts w:ascii="David" w:hAnsi="David"/>
        </w:rPr>
        <w:t>B</w:t>
      </w:r>
      <w:r w:rsidRPr="001976EF">
        <w:rPr>
          <w:rFonts w:ascii="David" w:hAnsi="David"/>
          <w:rtl/>
        </w:rPr>
        <w:t xml:space="preserve"> בכניסה </w:t>
      </w:r>
      <w:r w:rsidRPr="001976EF">
        <w:rPr>
          <w:rFonts w:ascii="David" w:hAnsi="David"/>
          <w:b/>
          <w:bCs/>
          <w:rtl/>
        </w:rPr>
        <w:t xml:space="preserve">לביתר </w:t>
      </w:r>
      <w:r w:rsidRPr="001976EF">
        <w:rPr>
          <w:rFonts w:ascii="David" w:hAnsi="David"/>
          <w:rtl/>
        </w:rPr>
        <w:t xml:space="preserve">עילית, הגיע הנאשם אל חניון רכבים אשר בבעלות יונס </w:t>
      </w:r>
      <w:r>
        <w:rPr>
          <w:rFonts w:ascii="David" w:hAnsi="David" w:hint="cs"/>
          <w:rtl/>
        </w:rPr>
        <w:t>ח</w:t>
      </w:r>
      <w:r w:rsidRPr="001976EF">
        <w:rPr>
          <w:rFonts w:ascii="David" w:hAnsi="David"/>
          <w:rtl/>
        </w:rPr>
        <w:t>מאמרה</w:t>
      </w:r>
      <w:r w:rsidRPr="001976EF">
        <w:rPr>
          <w:rFonts w:ascii="David" w:hAnsi="David"/>
        </w:rPr>
        <w:t xml:space="preserve"> </w:t>
      </w:r>
      <w:r w:rsidRPr="001976EF">
        <w:rPr>
          <w:rFonts w:ascii="David" w:hAnsi="David"/>
          <w:rtl/>
        </w:rPr>
        <w:t>(להלן</w:t>
      </w:r>
      <w:r w:rsidRPr="001976EF">
        <w:rPr>
          <w:rFonts w:ascii="David" w:hAnsi="David"/>
          <w:b/>
          <w:bCs/>
          <w:rtl/>
        </w:rPr>
        <w:t>: "המתלונן"</w:t>
      </w:r>
      <w:r w:rsidRPr="001976EF">
        <w:rPr>
          <w:rFonts w:ascii="David" w:hAnsi="David"/>
          <w:rtl/>
        </w:rPr>
        <w:t xml:space="preserve">). בנסיבות אלו שלף הנאשם חפץ חד מכיסו ופנה למתלונן תוך שאחז בחפץ </w:t>
      </w:r>
      <w:r>
        <w:rPr>
          <w:rFonts w:ascii="David" w:hAnsi="David" w:hint="cs"/>
          <w:rtl/>
        </w:rPr>
        <w:t>ה</w:t>
      </w:r>
      <w:r w:rsidRPr="001976EF">
        <w:rPr>
          <w:rFonts w:ascii="David" w:hAnsi="David"/>
          <w:rtl/>
        </w:rPr>
        <w:t>חד בידו</w:t>
      </w:r>
      <w:r>
        <w:rPr>
          <w:rFonts w:ascii="David" w:hAnsi="David" w:hint="cs"/>
          <w:rtl/>
        </w:rPr>
        <w:t xml:space="preserve">, </w:t>
      </w:r>
      <w:r w:rsidRPr="001976EF">
        <w:rPr>
          <w:rFonts w:ascii="David" w:hAnsi="David"/>
          <w:rtl/>
        </w:rPr>
        <w:t xml:space="preserve">הפנה אותו לכיוונו של המתלונן ואמר: "תסתכל אתה רואה את זה" </w:t>
      </w:r>
      <w:r>
        <w:rPr>
          <w:rFonts w:ascii="David" w:hAnsi="David" w:hint="cs"/>
          <w:rtl/>
        </w:rPr>
        <w:t>"</w:t>
      </w:r>
      <w:r w:rsidRPr="001976EF">
        <w:rPr>
          <w:rFonts w:ascii="David" w:hAnsi="David"/>
          <w:rtl/>
        </w:rPr>
        <w:t>אני גם שם אותו ומוציא אותו מהגרון גם במד"א". בהמשך אמר למתלונן "אתם תשלמו מיסים, כסף אף אחד לא גונב את מדינת ישראל".</w:t>
      </w:r>
    </w:p>
    <w:p w14:paraId="670688DC" w14:textId="77777777" w:rsidR="00056E85" w:rsidRPr="001976EF" w:rsidRDefault="00056E85" w:rsidP="00056E85">
      <w:pPr>
        <w:pStyle w:val="a9"/>
        <w:numPr>
          <w:ilvl w:val="0"/>
          <w:numId w:val="1"/>
        </w:numPr>
        <w:spacing w:line="360" w:lineRule="auto"/>
        <w:ind w:left="714" w:hanging="357"/>
        <w:jc w:val="both"/>
        <w:rPr>
          <w:rFonts w:ascii="David" w:hAnsi="David"/>
        </w:rPr>
      </w:pPr>
      <w:r w:rsidRPr="001976EF">
        <w:rPr>
          <w:rFonts w:ascii="David" w:hAnsi="David"/>
          <w:rtl/>
        </w:rPr>
        <w:t xml:space="preserve">באישום השלישי נטען כי ביום 14.7.2021 בשעה 02:00 או בסמוך, בכביש 375 סמוך לתחנת דלק </w:t>
      </w:r>
      <w:r>
        <w:rPr>
          <w:rFonts w:ascii="David" w:hAnsi="David" w:hint="cs"/>
          <w:rtl/>
        </w:rPr>
        <w:t>"</w:t>
      </w:r>
      <w:r w:rsidRPr="001976EF">
        <w:rPr>
          <w:rFonts w:ascii="David" w:hAnsi="David"/>
          <w:rtl/>
        </w:rPr>
        <w:t>מנטה</w:t>
      </w:r>
      <w:r>
        <w:rPr>
          <w:rFonts w:ascii="David" w:hAnsi="David" w:hint="cs"/>
          <w:rtl/>
        </w:rPr>
        <w:t>"</w:t>
      </w:r>
      <w:r w:rsidRPr="001976EF">
        <w:rPr>
          <w:rFonts w:ascii="David" w:hAnsi="David"/>
          <w:rtl/>
        </w:rPr>
        <w:t xml:space="preserve"> בצור הדסה, החזיק הנאשם סם מסוכן מסוג קנבוס במשקל </w:t>
      </w:r>
      <w:r>
        <w:rPr>
          <w:rFonts w:ascii="David" w:hAnsi="David" w:hint="cs"/>
          <w:rtl/>
        </w:rPr>
        <w:t>7.54 גרם נטו.</w:t>
      </w:r>
    </w:p>
    <w:p w14:paraId="00BD5B42" w14:textId="77777777" w:rsidR="00056E85" w:rsidRPr="001976EF" w:rsidRDefault="00056E85" w:rsidP="00056E85">
      <w:pPr>
        <w:pStyle w:val="a9"/>
        <w:numPr>
          <w:ilvl w:val="0"/>
          <w:numId w:val="1"/>
        </w:numPr>
        <w:spacing w:line="360" w:lineRule="auto"/>
        <w:jc w:val="both"/>
        <w:rPr>
          <w:rFonts w:ascii="David" w:hAnsi="David"/>
          <w:rtl/>
        </w:rPr>
      </w:pPr>
      <w:r w:rsidRPr="001976EF">
        <w:rPr>
          <w:rFonts w:ascii="David" w:hAnsi="David"/>
          <w:rtl/>
        </w:rPr>
        <w:t>ביום 13.1.2021 צירף הנאשם תיק נוסף</w:t>
      </w:r>
      <w:r w:rsidRPr="001976EF">
        <w:rPr>
          <w:rFonts w:ascii="David" w:hAnsi="David" w:hint="cs"/>
          <w:rtl/>
        </w:rPr>
        <w:t xml:space="preserve"> (40632-07-21)</w:t>
      </w:r>
      <w:r w:rsidRPr="001976EF">
        <w:rPr>
          <w:rFonts w:ascii="David" w:hAnsi="David"/>
          <w:rtl/>
        </w:rPr>
        <w:t>, הודה והורשע בעביר</w:t>
      </w:r>
      <w:r w:rsidRPr="001976EF">
        <w:rPr>
          <w:rFonts w:ascii="David" w:hAnsi="David" w:hint="cs"/>
          <w:rtl/>
        </w:rPr>
        <w:t>ות</w:t>
      </w:r>
      <w:r w:rsidRPr="001976EF">
        <w:rPr>
          <w:rFonts w:ascii="David" w:hAnsi="David"/>
          <w:rtl/>
        </w:rPr>
        <w:t xml:space="preserve"> של החזקת סם לצריכה עצמית, לפי </w:t>
      </w:r>
      <w:hyperlink r:id="rId24" w:history="1">
        <w:r w:rsidR="00E55F06" w:rsidRPr="00E55F06">
          <w:rPr>
            <w:rStyle w:val="Hyperlink"/>
            <w:rFonts w:ascii="David" w:hAnsi="David"/>
            <w:rtl/>
          </w:rPr>
          <w:t>סעיף 7(א)</w:t>
        </w:r>
      </w:hyperlink>
      <w:r w:rsidRPr="001976EF">
        <w:rPr>
          <w:rFonts w:ascii="David" w:hAnsi="David"/>
          <w:rtl/>
        </w:rPr>
        <w:t xml:space="preserve"> בצירוף </w:t>
      </w:r>
      <w:hyperlink r:id="rId25" w:history="1">
        <w:r w:rsidR="00E55F06" w:rsidRPr="00E55F06">
          <w:rPr>
            <w:rStyle w:val="Hyperlink"/>
            <w:rFonts w:ascii="David" w:hAnsi="David"/>
            <w:rtl/>
          </w:rPr>
          <w:t>7(ג)</w:t>
        </w:r>
      </w:hyperlink>
      <w:r w:rsidRPr="001976EF">
        <w:rPr>
          <w:rFonts w:ascii="David" w:hAnsi="David"/>
          <w:rtl/>
        </w:rPr>
        <w:t xml:space="preserve"> סיפא ל</w:t>
      </w:r>
      <w:hyperlink r:id="rId26" w:history="1">
        <w:r w:rsidR="006367C9" w:rsidRPr="006367C9">
          <w:rPr>
            <w:rFonts w:ascii="David" w:hAnsi="David"/>
            <w:color w:val="0000FF"/>
            <w:u w:val="single"/>
            <w:rtl/>
          </w:rPr>
          <w:t>פקודת הסמים המסוכנים</w:t>
        </w:r>
      </w:hyperlink>
      <w:r w:rsidRPr="001976EF">
        <w:rPr>
          <w:rFonts w:ascii="David" w:hAnsi="David" w:hint="cs"/>
          <w:rtl/>
        </w:rPr>
        <w:t>, ו</w:t>
      </w:r>
      <w:r w:rsidRPr="001976EF">
        <w:rPr>
          <w:rFonts w:ascii="David" w:hAnsi="David"/>
          <w:rtl/>
        </w:rPr>
        <w:t xml:space="preserve">שימוש בכוח למנוע מעצר, לפי סעיף </w:t>
      </w:r>
      <w:hyperlink r:id="rId27" w:history="1">
        <w:r w:rsidR="00E55F06" w:rsidRPr="00E55F06">
          <w:rPr>
            <w:rStyle w:val="Hyperlink"/>
            <w:rFonts w:ascii="David" w:hAnsi="David"/>
            <w:rtl/>
          </w:rPr>
          <w:t>47 (א)</w:t>
        </w:r>
      </w:hyperlink>
      <w:r w:rsidRPr="001976EF">
        <w:rPr>
          <w:rFonts w:ascii="David" w:hAnsi="David"/>
          <w:rtl/>
        </w:rPr>
        <w:t xml:space="preserve"> ל</w:t>
      </w:r>
      <w:hyperlink r:id="rId28" w:history="1">
        <w:r w:rsidR="006367C9" w:rsidRPr="006367C9">
          <w:rPr>
            <w:rFonts w:ascii="David" w:hAnsi="David"/>
            <w:color w:val="0000FF"/>
            <w:u w:val="single"/>
            <w:rtl/>
          </w:rPr>
          <w:t>פקודת סדר דין פלילי (מעצר וחיפוש)</w:t>
        </w:r>
      </w:hyperlink>
      <w:r w:rsidRPr="001976EF">
        <w:rPr>
          <w:rFonts w:ascii="David" w:hAnsi="David"/>
          <w:rtl/>
        </w:rPr>
        <w:t xml:space="preserve"> תשכ"ט 1969.</w:t>
      </w:r>
    </w:p>
    <w:p w14:paraId="7B62A5B3" w14:textId="77777777" w:rsidR="00056E85" w:rsidRPr="001976EF" w:rsidRDefault="00056E85" w:rsidP="00056E85">
      <w:pPr>
        <w:pStyle w:val="a9"/>
        <w:numPr>
          <w:ilvl w:val="0"/>
          <w:numId w:val="1"/>
        </w:numPr>
        <w:spacing w:line="360" w:lineRule="auto"/>
        <w:jc w:val="both"/>
        <w:rPr>
          <w:rFonts w:ascii="Arial" w:hAnsi="Arial"/>
        </w:rPr>
      </w:pPr>
      <w:r w:rsidRPr="001976EF">
        <w:rPr>
          <w:rFonts w:ascii="Arial" w:hAnsi="Arial" w:hint="cs"/>
          <w:rtl/>
        </w:rPr>
        <w:t>על פי הנטען בכתב האישום</w:t>
      </w:r>
      <w:r>
        <w:rPr>
          <w:rFonts w:ascii="Arial" w:hAnsi="Arial" w:hint="cs"/>
          <w:rtl/>
        </w:rPr>
        <w:t>,</w:t>
      </w:r>
      <w:r w:rsidRPr="001976EF">
        <w:rPr>
          <w:rFonts w:ascii="Arial" w:hAnsi="Arial" w:hint="cs"/>
          <w:rtl/>
        </w:rPr>
        <w:t xml:space="preserve"> ביום 4.6.2020 בבית הדין הרבני בתל אביב, הוצאה כנגד הנאשם פקודת מעצר ללא שחרור בערבות</w:t>
      </w:r>
      <w:r>
        <w:rPr>
          <w:rFonts w:ascii="Arial" w:hAnsi="Arial" w:hint="cs"/>
          <w:rtl/>
        </w:rPr>
        <w:t>,</w:t>
      </w:r>
      <w:r w:rsidRPr="001976EF">
        <w:rPr>
          <w:rFonts w:ascii="Arial" w:hAnsi="Arial" w:hint="cs"/>
          <w:rtl/>
        </w:rPr>
        <w:t xml:space="preserve"> לאחר שלא הופיע לדיון בעניינו. כאשר הגיע הנאשם באיחור למקום, ניגש אליו אחד מהמאבטחים והודיע לו על הצו, וכי הוא מעוכב. הנאשם בתגובה פתח במנוסה, קפץ ממרפסת בקומה השנייה החוצה, שם נתפס על ידי שני מאבטחים נוספים. הנאשם הושכב על הרצפה, התנגד למעצר תוך שהוא מנסה לברוח, צובט את אחד המאבטחים ודוחף אותו בבטנו. הנאשם אחז במעקה מ</w:t>
      </w:r>
      <w:r>
        <w:rPr>
          <w:rFonts w:ascii="Arial" w:hAnsi="Arial" w:hint="cs"/>
          <w:rtl/>
        </w:rPr>
        <w:t>ש</w:t>
      </w:r>
      <w:r w:rsidRPr="001976EF">
        <w:rPr>
          <w:rFonts w:ascii="Arial" w:hAnsi="Arial" w:hint="cs"/>
          <w:rtl/>
        </w:rPr>
        <w:t>ך זמן רב וסירב לעיכובו, עד שהוכנס על ידי המאבטחים והוזעקה ניידת. כתוצאה ממעשיו, נגר</w:t>
      </w:r>
      <w:r>
        <w:rPr>
          <w:rFonts w:ascii="Arial" w:hAnsi="Arial" w:hint="cs"/>
          <w:rtl/>
        </w:rPr>
        <w:t>מו</w:t>
      </w:r>
      <w:r w:rsidRPr="001976EF">
        <w:rPr>
          <w:rFonts w:ascii="Arial" w:hAnsi="Arial" w:hint="cs"/>
          <w:rtl/>
        </w:rPr>
        <w:t xml:space="preserve"> למאבטח שריטות בידו השמאלית. באותן הנסיבות החזיק סם מסוכן במשקל 2.4 גרם נטו.</w:t>
      </w:r>
    </w:p>
    <w:p w14:paraId="127BC31C" w14:textId="77777777" w:rsidR="00056E85" w:rsidRPr="00146119" w:rsidRDefault="00056E85" w:rsidP="00056E85">
      <w:pPr>
        <w:spacing w:line="360" w:lineRule="auto"/>
        <w:ind w:left="360"/>
        <w:jc w:val="both"/>
        <w:rPr>
          <w:rFonts w:ascii="Arial" w:hAnsi="Arial"/>
          <w:b/>
          <w:bCs/>
        </w:rPr>
      </w:pPr>
      <w:r w:rsidRPr="00146119">
        <w:rPr>
          <w:rFonts w:ascii="Arial" w:hAnsi="Arial"/>
          <w:b/>
          <w:bCs/>
          <w:rtl/>
        </w:rPr>
        <w:tab/>
      </w:r>
      <w:r w:rsidRPr="00146119">
        <w:rPr>
          <w:rFonts w:ascii="Arial" w:hAnsi="Arial" w:hint="cs"/>
          <w:b/>
          <w:bCs/>
          <w:u w:val="single"/>
          <w:rtl/>
        </w:rPr>
        <w:t>רישום פלילי</w:t>
      </w:r>
      <w:r w:rsidRPr="00146119">
        <w:rPr>
          <w:rFonts w:ascii="Arial" w:hAnsi="Arial" w:hint="cs"/>
          <w:b/>
          <w:bCs/>
          <w:rtl/>
        </w:rPr>
        <w:t>:</w:t>
      </w:r>
    </w:p>
    <w:p w14:paraId="30F8CA96" w14:textId="77777777" w:rsidR="00056E85" w:rsidRDefault="00056E85" w:rsidP="00056E85">
      <w:pPr>
        <w:pStyle w:val="a9"/>
        <w:numPr>
          <w:ilvl w:val="0"/>
          <w:numId w:val="1"/>
        </w:numPr>
        <w:spacing w:line="360" w:lineRule="auto"/>
        <w:jc w:val="both"/>
        <w:rPr>
          <w:rFonts w:ascii="Arial" w:hAnsi="Arial"/>
        </w:rPr>
      </w:pPr>
      <w:r>
        <w:rPr>
          <w:rFonts w:ascii="Arial" w:hAnsi="Arial" w:hint="cs"/>
          <w:rtl/>
        </w:rPr>
        <w:t>לנאשם 3 הרשעות קודמות בעבירות של צריכת סם עצמית והפרעה לשוטר, האחרונה משנת 2018.</w:t>
      </w:r>
    </w:p>
    <w:p w14:paraId="5380A5EC" w14:textId="77777777" w:rsidR="00056E85" w:rsidRPr="00146119" w:rsidRDefault="00056E85" w:rsidP="00056E85">
      <w:pPr>
        <w:spacing w:line="360" w:lineRule="auto"/>
        <w:ind w:left="360"/>
        <w:jc w:val="both"/>
        <w:rPr>
          <w:rFonts w:ascii="Arial" w:hAnsi="Arial"/>
          <w:b/>
          <w:bCs/>
        </w:rPr>
      </w:pPr>
      <w:r w:rsidRPr="00146119">
        <w:rPr>
          <w:rFonts w:ascii="Arial" w:hAnsi="Arial"/>
          <w:b/>
          <w:bCs/>
          <w:rtl/>
        </w:rPr>
        <w:tab/>
      </w:r>
      <w:r w:rsidRPr="00146119">
        <w:rPr>
          <w:rFonts w:ascii="Arial" w:hAnsi="Arial" w:hint="cs"/>
          <w:b/>
          <w:bCs/>
          <w:u w:val="single"/>
          <w:rtl/>
        </w:rPr>
        <w:t>תמצית טיעוני הצדדים</w:t>
      </w:r>
      <w:r w:rsidRPr="00146119">
        <w:rPr>
          <w:rFonts w:ascii="Arial" w:hAnsi="Arial" w:hint="cs"/>
          <w:b/>
          <w:bCs/>
          <w:rtl/>
        </w:rPr>
        <w:t>:</w:t>
      </w:r>
    </w:p>
    <w:p w14:paraId="096A28E0" w14:textId="77777777" w:rsidR="00056E85" w:rsidRPr="001976EF" w:rsidRDefault="00056E85" w:rsidP="00056E85">
      <w:pPr>
        <w:pStyle w:val="a9"/>
        <w:numPr>
          <w:ilvl w:val="0"/>
          <w:numId w:val="1"/>
        </w:numPr>
        <w:spacing w:line="360" w:lineRule="auto"/>
        <w:jc w:val="both"/>
        <w:rPr>
          <w:rFonts w:ascii="Arial" w:hAnsi="Arial"/>
        </w:rPr>
      </w:pPr>
      <w:r w:rsidRPr="001976EF">
        <w:rPr>
          <w:rFonts w:ascii="Arial" w:hAnsi="Arial" w:hint="cs"/>
          <w:rtl/>
        </w:rPr>
        <w:t>בטיעוניה לעונש ציינה המאשימה</w:t>
      </w:r>
      <w:r>
        <w:rPr>
          <w:rFonts w:ascii="Arial" w:hAnsi="Arial" w:hint="cs"/>
          <w:rtl/>
        </w:rPr>
        <w:t>,</w:t>
      </w:r>
      <w:r w:rsidRPr="001976EF">
        <w:rPr>
          <w:rFonts w:ascii="Arial" w:hAnsi="Arial" w:hint="cs"/>
          <w:rtl/>
        </w:rPr>
        <w:t xml:space="preserve"> כי הנאשם יליד 1991 בעל רישום פלילי הכולל 3 הרשעות קודמות בעבירות של החזקת סם לצריכה עצמית והפרעה לשוטר. המאשימה הפנתה לכתבי האישום בהן הורשע הנאשם, וכן לערכים החברתיים המוגנים שנפגעו כתוצאה ממעשיו. על פיה, ובהתאם לפסיקה תומכת אותה הציגה, המתחם באישום הראשון הינו החל מ-10 חודשים ועד 24 חודשים, </w:t>
      </w:r>
      <w:r>
        <w:rPr>
          <w:rFonts w:ascii="Arial" w:hAnsi="Arial" w:hint="cs"/>
          <w:rtl/>
        </w:rPr>
        <w:t>ב</w:t>
      </w:r>
      <w:r w:rsidRPr="001976EF">
        <w:rPr>
          <w:rFonts w:ascii="Arial" w:hAnsi="Arial" w:hint="cs"/>
          <w:rtl/>
        </w:rPr>
        <w:t xml:space="preserve">אישום השני החל מ- 5 חודשים ועד שנת מאסר, ובתיק שצורף בין מאסר על תנאי ל-6 חודשים. </w:t>
      </w:r>
      <w:r>
        <w:rPr>
          <w:rFonts w:ascii="Arial" w:hAnsi="Arial" w:hint="cs"/>
          <w:rtl/>
        </w:rPr>
        <w:t xml:space="preserve">על הנאשם </w:t>
      </w:r>
      <w:r w:rsidRPr="001976EF">
        <w:rPr>
          <w:rFonts w:ascii="Arial" w:hAnsi="Arial" w:hint="cs"/>
          <w:rtl/>
        </w:rPr>
        <w:t>ביקשה לגזור 20 חודשים לצד מאסר על תנאי, פסילה בפועל ופסילה על תנאי, קנס והתחייבות, ולהורות על חילוט המוצגים שנתפסו.</w:t>
      </w:r>
    </w:p>
    <w:p w14:paraId="48AEE08F" w14:textId="77777777" w:rsidR="00056E85" w:rsidRPr="001976EF" w:rsidRDefault="00056E85" w:rsidP="00056E85">
      <w:pPr>
        <w:pStyle w:val="a9"/>
        <w:numPr>
          <w:ilvl w:val="0"/>
          <w:numId w:val="1"/>
        </w:numPr>
        <w:spacing w:line="360" w:lineRule="auto"/>
        <w:jc w:val="both"/>
        <w:rPr>
          <w:rFonts w:ascii="Arial" w:hAnsi="Arial"/>
        </w:rPr>
      </w:pPr>
      <w:r w:rsidRPr="001976EF">
        <w:rPr>
          <w:rFonts w:ascii="Arial" w:hAnsi="Arial" w:hint="cs"/>
          <w:rtl/>
        </w:rPr>
        <w:t>ההגנה ביקשה לתת משקל להודאת הנאשם בפתח דיון</w:t>
      </w:r>
      <w:r>
        <w:rPr>
          <w:rFonts w:ascii="Arial" w:hAnsi="Arial" w:hint="cs"/>
          <w:rtl/>
        </w:rPr>
        <w:t xml:space="preserve"> ההקראה</w:t>
      </w:r>
      <w:r w:rsidRPr="001976EF">
        <w:rPr>
          <w:rFonts w:ascii="Arial" w:hAnsi="Arial" w:hint="cs"/>
          <w:rtl/>
        </w:rPr>
        <w:t xml:space="preserve">, וכן צירוף התיק הנוסף. על פיה, אילולא היה </w:t>
      </w:r>
      <w:r>
        <w:rPr>
          <w:rFonts w:ascii="Arial" w:hAnsi="Arial" w:hint="cs"/>
          <w:rtl/>
        </w:rPr>
        <w:t xml:space="preserve">הנאשם </w:t>
      </w:r>
      <w:r w:rsidRPr="001976EF">
        <w:rPr>
          <w:rFonts w:ascii="Arial" w:hAnsi="Arial" w:hint="cs"/>
          <w:rtl/>
        </w:rPr>
        <w:t xml:space="preserve">עצור בתיק, ניתן היה לעתור גם לעונש שאינו כולל </w:t>
      </w:r>
      <w:r>
        <w:rPr>
          <w:rFonts w:ascii="Arial" w:hAnsi="Arial" w:hint="cs"/>
          <w:rtl/>
        </w:rPr>
        <w:t xml:space="preserve">רכיב של </w:t>
      </w:r>
      <w:r w:rsidRPr="001976EF">
        <w:rPr>
          <w:rFonts w:ascii="Arial" w:hAnsi="Arial" w:hint="cs"/>
          <w:rtl/>
        </w:rPr>
        <w:t>מאסר בפועל. בהתייחס ל</w:t>
      </w:r>
      <w:r>
        <w:rPr>
          <w:rFonts w:ascii="Arial" w:hAnsi="Arial" w:hint="cs"/>
          <w:rtl/>
        </w:rPr>
        <w:t>תיק המקור</w:t>
      </w:r>
      <w:r w:rsidRPr="001976EF">
        <w:rPr>
          <w:rFonts w:ascii="Arial" w:hAnsi="Arial" w:hint="cs"/>
          <w:rtl/>
        </w:rPr>
        <w:t xml:space="preserve"> ציינה</w:t>
      </w:r>
      <w:r>
        <w:rPr>
          <w:rFonts w:ascii="Arial" w:hAnsi="Arial" w:hint="cs"/>
          <w:rtl/>
        </w:rPr>
        <w:t>,</w:t>
      </w:r>
      <w:r w:rsidRPr="001976EF">
        <w:rPr>
          <w:rFonts w:ascii="Arial" w:hAnsi="Arial" w:hint="cs"/>
          <w:rtl/>
        </w:rPr>
        <w:t xml:space="preserve"> כי הוא מנוסח באופן כללי ולא ברור, ולא </w:t>
      </w:r>
      <w:r w:rsidRPr="001976EF">
        <w:rPr>
          <w:rFonts w:ascii="Arial" w:hAnsi="Arial" w:hint="cs"/>
          <w:rtl/>
        </w:rPr>
        <w:lastRenderedPageBreak/>
        <w:t xml:space="preserve">בכדי, שכן הנאשם נמצא בדירה, </w:t>
      </w:r>
      <w:r>
        <w:rPr>
          <w:rFonts w:ascii="Arial" w:hAnsi="Arial" w:hint="cs"/>
          <w:rtl/>
        </w:rPr>
        <w:t>ו</w:t>
      </w:r>
      <w:r w:rsidRPr="001976EF">
        <w:rPr>
          <w:rFonts w:ascii="Arial" w:hAnsi="Arial" w:hint="cs"/>
          <w:rtl/>
        </w:rPr>
        <w:t xml:space="preserve">הודה כי הוא מחזיק בה, אולם הדבר אינו מלמד, כך לדבריה, על זהותו של הבעלים בפועל. לדברי הסנגורית, בנסיבות אלו, ונוכח מצבו הנפשי </w:t>
      </w:r>
      <w:r>
        <w:rPr>
          <w:rFonts w:ascii="Arial" w:hAnsi="Arial" w:hint="cs"/>
          <w:rtl/>
        </w:rPr>
        <w:t xml:space="preserve">הרעוע </w:t>
      </w:r>
      <w:r w:rsidRPr="001976EF">
        <w:rPr>
          <w:rFonts w:ascii="Arial" w:hAnsi="Arial" w:hint="cs"/>
          <w:rtl/>
        </w:rPr>
        <w:t>של הנאשם עת נעצר, עולה חשש כי הוא נוצל על ידי אדם אחר. בהתייחס לנסיבות האישיות צוין, כי הנאשם הינו גרוש ואב לשתי בנות, את קצבת הבטחת הכנסה הוא מעביר לאשתו, בהתאם להסכם שניתן בבית הדין.</w:t>
      </w:r>
    </w:p>
    <w:p w14:paraId="77E996DA" w14:textId="77777777" w:rsidR="00056E85" w:rsidRPr="001976EF" w:rsidRDefault="00056E85" w:rsidP="00056E85">
      <w:pPr>
        <w:pStyle w:val="a9"/>
        <w:numPr>
          <w:ilvl w:val="0"/>
          <w:numId w:val="1"/>
        </w:numPr>
        <w:spacing w:line="360" w:lineRule="auto"/>
        <w:jc w:val="both"/>
        <w:rPr>
          <w:rFonts w:ascii="Arial" w:hAnsi="Arial"/>
        </w:rPr>
      </w:pPr>
      <w:r w:rsidRPr="001976EF">
        <w:rPr>
          <w:rFonts w:ascii="Arial" w:hAnsi="Arial" w:hint="cs"/>
          <w:rtl/>
        </w:rPr>
        <w:t xml:space="preserve">ההגנה </w:t>
      </w:r>
      <w:r>
        <w:rPr>
          <w:rFonts w:ascii="Arial" w:hAnsi="Arial" w:hint="cs"/>
          <w:rtl/>
        </w:rPr>
        <w:t xml:space="preserve">הוסיפה, כי אמנם </w:t>
      </w:r>
      <w:r w:rsidRPr="001976EF">
        <w:rPr>
          <w:rFonts w:ascii="Arial" w:hAnsi="Arial" w:hint="cs"/>
          <w:rtl/>
        </w:rPr>
        <w:t>נתפס</w:t>
      </w:r>
      <w:r>
        <w:rPr>
          <w:rFonts w:ascii="Arial" w:hAnsi="Arial" w:hint="cs"/>
          <w:rtl/>
        </w:rPr>
        <w:t xml:space="preserve">ו </w:t>
      </w:r>
      <w:r w:rsidRPr="001976EF">
        <w:rPr>
          <w:rFonts w:ascii="Arial" w:hAnsi="Arial" w:hint="cs"/>
          <w:rtl/>
        </w:rPr>
        <w:t xml:space="preserve">100 עציצים </w:t>
      </w:r>
      <w:r>
        <w:rPr>
          <w:rFonts w:ascii="Arial" w:hAnsi="Arial" w:hint="cs"/>
          <w:rtl/>
        </w:rPr>
        <w:t xml:space="preserve">בדירה, ואולם </w:t>
      </w:r>
      <w:r w:rsidRPr="001976EF">
        <w:rPr>
          <w:rFonts w:ascii="Arial" w:hAnsi="Arial" w:hint="cs"/>
          <w:rtl/>
        </w:rPr>
        <w:t xml:space="preserve">השקילה הינה כוללת, ומתייחסת למשקל ברוטו. (במענה לטענה זו הציגה המאשימה תמונות המתעדות את העציצים וכמות הסם שנתפס) על פיה, המתחם אמור להתחיל מעונש מאסר למשך 3 חודשים, ונוכח התקופה בו הוא עצור </w:t>
      </w:r>
      <w:r>
        <w:rPr>
          <w:rFonts w:ascii="Arial" w:hAnsi="Arial" w:hint="cs"/>
          <w:rtl/>
        </w:rPr>
        <w:t xml:space="preserve">הנאשם </w:t>
      </w:r>
      <w:r w:rsidRPr="001976EF">
        <w:rPr>
          <w:rFonts w:ascii="Arial" w:hAnsi="Arial" w:hint="cs"/>
          <w:rtl/>
        </w:rPr>
        <w:t>(כ-6 חודשים), יש להסתפק בכך. בהתייחס ליתר האישומים צוין, כי נוכח מצבו הנפשי, יש לקבוע את מתחם העונש החל ממאסר צופה פני עתיד, ולהימנע מהטלת פסילה בפועל.</w:t>
      </w:r>
    </w:p>
    <w:p w14:paraId="574D1F48" w14:textId="77777777" w:rsidR="00056E85" w:rsidRPr="001976EF" w:rsidRDefault="00056E85" w:rsidP="00056E85">
      <w:pPr>
        <w:pStyle w:val="a9"/>
        <w:numPr>
          <w:ilvl w:val="0"/>
          <w:numId w:val="1"/>
        </w:numPr>
        <w:spacing w:line="360" w:lineRule="auto"/>
        <w:jc w:val="both"/>
        <w:rPr>
          <w:rFonts w:ascii="Arial" w:hAnsi="Arial"/>
        </w:rPr>
      </w:pPr>
      <w:r w:rsidRPr="001976EF">
        <w:rPr>
          <w:rFonts w:ascii="Arial" w:hAnsi="Arial" w:hint="cs"/>
          <w:rtl/>
        </w:rPr>
        <w:t>במענה לשאלות בית המשפט ציין הנאשם</w:t>
      </w:r>
      <w:r>
        <w:rPr>
          <w:rFonts w:ascii="Arial" w:hAnsi="Arial" w:hint="cs"/>
          <w:rtl/>
        </w:rPr>
        <w:t>,</w:t>
      </w:r>
      <w:r w:rsidRPr="001976EF">
        <w:rPr>
          <w:rFonts w:ascii="Arial" w:hAnsi="Arial" w:hint="cs"/>
          <w:rtl/>
        </w:rPr>
        <w:t xml:space="preserve"> כי הוא אינו מחזיק ברישיון</w:t>
      </w:r>
      <w:r>
        <w:rPr>
          <w:rFonts w:ascii="Arial" w:hAnsi="Arial" w:hint="cs"/>
          <w:rtl/>
        </w:rPr>
        <w:t>. הנאשם ה</w:t>
      </w:r>
      <w:r w:rsidRPr="001976EF">
        <w:rPr>
          <w:rFonts w:ascii="Arial" w:hAnsi="Arial" w:hint="cs"/>
          <w:rtl/>
        </w:rPr>
        <w:t>ביע צער על המעשים</w:t>
      </w:r>
      <w:r>
        <w:rPr>
          <w:rFonts w:ascii="Arial" w:hAnsi="Arial" w:hint="cs"/>
          <w:rtl/>
        </w:rPr>
        <w:t xml:space="preserve">, והוסיף </w:t>
      </w:r>
      <w:r w:rsidRPr="001976EF">
        <w:rPr>
          <w:rFonts w:ascii="Arial" w:hAnsi="Arial" w:hint="cs"/>
          <w:rtl/>
        </w:rPr>
        <w:t xml:space="preserve">כי היה במצב נפשי מורכב לאחר גירושיו. </w:t>
      </w:r>
    </w:p>
    <w:p w14:paraId="44B5F130" w14:textId="77777777" w:rsidR="00056E85" w:rsidRPr="00360701" w:rsidRDefault="00056E85" w:rsidP="00056E85">
      <w:pPr>
        <w:spacing w:line="360" w:lineRule="auto"/>
        <w:ind w:left="360"/>
        <w:jc w:val="both"/>
        <w:rPr>
          <w:rFonts w:ascii="Arial" w:hAnsi="Arial"/>
          <w:b/>
          <w:bCs/>
        </w:rPr>
      </w:pPr>
      <w:r>
        <w:rPr>
          <w:rFonts w:ascii="Arial" w:hAnsi="Arial"/>
          <w:b/>
          <w:bCs/>
          <w:rtl/>
        </w:rPr>
        <w:tab/>
      </w:r>
      <w:r w:rsidRPr="00360701">
        <w:rPr>
          <w:rFonts w:ascii="Arial" w:hAnsi="Arial" w:hint="cs"/>
          <w:b/>
          <w:bCs/>
          <w:u w:val="single"/>
          <w:rtl/>
        </w:rPr>
        <w:t>מתחם העונש ההולם</w:t>
      </w:r>
      <w:r w:rsidRPr="00360701">
        <w:rPr>
          <w:rFonts w:ascii="Arial" w:hAnsi="Arial" w:hint="cs"/>
          <w:b/>
          <w:bCs/>
          <w:rtl/>
        </w:rPr>
        <w:t>:</w:t>
      </w:r>
    </w:p>
    <w:p w14:paraId="12F284B9" w14:textId="77777777" w:rsidR="00056E85" w:rsidRPr="001976EF" w:rsidRDefault="00056E85" w:rsidP="00056E85">
      <w:pPr>
        <w:pStyle w:val="a9"/>
        <w:numPr>
          <w:ilvl w:val="0"/>
          <w:numId w:val="1"/>
        </w:numPr>
        <w:spacing w:line="360" w:lineRule="auto"/>
        <w:jc w:val="both"/>
        <w:rPr>
          <w:rFonts w:ascii="Arial" w:hAnsi="Arial"/>
          <w:rtl/>
        </w:rPr>
      </w:pPr>
      <w:r w:rsidRPr="001976EF">
        <w:rPr>
          <w:rFonts w:ascii="Arial" w:hAnsi="Arial"/>
          <w:rtl/>
        </w:rPr>
        <w:t>עבירות החזקת סמים חומרתן רבה ביותר, והן פוגעות בערכים המוגנים של הגנה על שלום הציבור וביטחונו מפני הנזקים החמורים הנגרמים כתוצאה משימוש והפצה של סמים. ב</w:t>
      </w:r>
      <w:hyperlink r:id="rId29" w:history="1">
        <w:r w:rsidR="006367C9" w:rsidRPr="006367C9">
          <w:rPr>
            <w:rFonts w:ascii="Arial" w:hAnsi="Arial"/>
            <w:color w:val="0000FF"/>
            <w:u w:val="single"/>
            <w:rtl/>
          </w:rPr>
          <w:t>ע"פ 6029/03</w:t>
        </w:r>
      </w:hyperlink>
      <w:r w:rsidRPr="001976EF">
        <w:rPr>
          <w:rFonts w:ascii="Arial" w:hAnsi="Arial"/>
          <w:rtl/>
        </w:rPr>
        <w:t xml:space="preserve"> מדינת ישראל נ' גולן שמאי (9.2.04) קבע בית המשפט העליון כי: </w:t>
      </w:r>
      <w:r w:rsidRPr="00056E85">
        <w:rPr>
          <w:rFonts w:cs="Times New Roman"/>
          <w:rtl/>
        </w:rPr>
        <w:t>"נגע הסמים אוכל באוכלוסייה שלנו בכל פה והחברה הכריזה עליו מלחמת חורמה ומצפה שהעונשים שיגזרו על ידי בתי המשפט בשל עבירות סמים ישתלבו במאבק הכולל להדברת הנגע".</w:t>
      </w:r>
      <w:r w:rsidRPr="001976EF">
        <w:rPr>
          <w:rFonts w:ascii="Arial" w:hAnsi="Arial"/>
          <w:rtl/>
        </w:rPr>
        <w:t xml:space="preserve"> באותו פסק דין נקבע כי מחזיקי סם שלא לשימוש עצמי הינם למעשים מי שנוטלים חלק במערך ההפצה הכולל של הסם, ויש לראותם כסוחרי סמים.</w:t>
      </w:r>
    </w:p>
    <w:p w14:paraId="7CDA6F37" w14:textId="77777777" w:rsidR="00056E85" w:rsidRDefault="00056E85" w:rsidP="00056E85">
      <w:pPr>
        <w:pStyle w:val="a9"/>
        <w:numPr>
          <w:ilvl w:val="0"/>
          <w:numId w:val="1"/>
        </w:numPr>
        <w:spacing w:line="360" w:lineRule="auto"/>
        <w:ind w:left="714" w:hanging="357"/>
        <w:jc w:val="both"/>
        <w:rPr>
          <w:rFonts w:ascii="Arial" w:hAnsi="Arial"/>
        </w:rPr>
      </w:pPr>
      <w:r w:rsidRPr="00E827DD">
        <w:rPr>
          <w:rFonts w:ascii="Arial" w:hAnsi="Arial"/>
          <w:rtl/>
        </w:rPr>
        <w:t xml:space="preserve">במסגרת הנסיבות הקשורות בביצוע העבירה (סעיף </w:t>
      </w:r>
      <w:hyperlink r:id="rId30" w:history="1">
        <w:r w:rsidR="00E55F06" w:rsidRPr="00E55F06">
          <w:rPr>
            <w:rStyle w:val="Hyperlink"/>
            <w:rFonts w:ascii="Arial" w:hAnsi="Arial"/>
            <w:rtl/>
          </w:rPr>
          <w:t>40 ט'</w:t>
        </w:r>
      </w:hyperlink>
      <w:r w:rsidRPr="00E827DD">
        <w:rPr>
          <w:rFonts w:ascii="Arial" w:hAnsi="Arial"/>
          <w:rtl/>
        </w:rPr>
        <w:t xml:space="preserve"> לחוק), יש לתת את הדעת לתכנון שקדם לביצוע העבירה – הנאשם שכר בית ולשם ההכנה לביצוע העבירה צייד אותו בציוד רב הכולל דליים</w:t>
      </w:r>
      <w:r w:rsidRPr="00E827DD">
        <w:rPr>
          <w:rFonts w:ascii="Arial" w:hAnsi="Arial" w:hint="cs"/>
          <w:rtl/>
        </w:rPr>
        <w:t xml:space="preserve"> ובהם אדמה, </w:t>
      </w:r>
      <w:r w:rsidRPr="00E827DD">
        <w:rPr>
          <w:rFonts w:ascii="Arial" w:hAnsi="Arial"/>
          <w:rtl/>
        </w:rPr>
        <w:t>בוכנות אויר,</w:t>
      </w:r>
      <w:r w:rsidRPr="00E827DD">
        <w:rPr>
          <w:rFonts w:ascii="Arial" w:hAnsi="Arial" w:hint="cs"/>
          <w:rtl/>
        </w:rPr>
        <w:t xml:space="preserve"> </w:t>
      </w:r>
      <w:r w:rsidRPr="00E827DD">
        <w:rPr>
          <w:rFonts w:ascii="Arial" w:hAnsi="Arial"/>
          <w:rtl/>
        </w:rPr>
        <w:t>אוהלים ויתדות,</w:t>
      </w:r>
      <w:r w:rsidRPr="00E827DD">
        <w:rPr>
          <w:rFonts w:ascii="Arial" w:hAnsi="Arial" w:hint="cs"/>
          <w:rtl/>
        </w:rPr>
        <w:t xml:space="preserve"> </w:t>
      </w:r>
      <w:r w:rsidRPr="00E827DD">
        <w:rPr>
          <w:rFonts w:ascii="Arial" w:hAnsi="Arial"/>
          <w:rtl/>
        </w:rPr>
        <w:t>טפטפות,</w:t>
      </w:r>
      <w:r w:rsidRPr="00E827DD">
        <w:rPr>
          <w:rFonts w:ascii="Arial" w:hAnsi="Arial" w:hint="cs"/>
          <w:rtl/>
        </w:rPr>
        <w:t xml:space="preserve"> </w:t>
      </w:r>
      <w:r w:rsidRPr="00E827DD">
        <w:rPr>
          <w:rFonts w:ascii="Arial" w:hAnsi="Arial"/>
          <w:rtl/>
        </w:rPr>
        <w:t>מנורות, מאוורים, בקבוקים</w:t>
      </w:r>
      <w:r w:rsidRPr="00E827DD">
        <w:rPr>
          <w:rFonts w:ascii="Arial" w:hAnsi="Arial" w:hint="cs"/>
          <w:rtl/>
        </w:rPr>
        <w:t xml:space="preserve">, חומרי </w:t>
      </w:r>
      <w:r w:rsidRPr="00E827DD">
        <w:rPr>
          <w:rFonts w:ascii="Arial" w:hAnsi="Arial"/>
          <w:rtl/>
        </w:rPr>
        <w:t>דישון</w:t>
      </w:r>
      <w:r w:rsidRPr="00E827DD">
        <w:rPr>
          <w:rFonts w:ascii="Arial" w:hAnsi="Arial" w:hint="cs"/>
          <w:rtl/>
        </w:rPr>
        <w:t xml:space="preserve"> כימיים</w:t>
      </w:r>
      <w:r w:rsidRPr="00E827DD">
        <w:rPr>
          <w:rFonts w:ascii="Arial" w:hAnsi="Arial"/>
          <w:rtl/>
        </w:rPr>
        <w:t>,</w:t>
      </w:r>
      <w:r w:rsidRPr="00E827DD">
        <w:rPr>
          <w:rFonts w:ascii="Arial" w:hAnsi="Arial" w:hint="cs"/>
          <w:rtl/>
        </w:rPr>
        <w:t xml:space="preserve"> </w:t>
      </w:r>
      <w:r w:rsidRPr="00E827DD">
        <w:rPr>
          <w:rFonts w:ascii="Arial" w:hAnsi="Arial"/>
          <w:rtl/>
        </w:rPr>
        <w:t>מדי טמפרטורה,</w:t>
      </w:r>
      <w:r w:rsidRPr="00E827DD">
        <w:rPr>
          <w:rFonts w:ascii="Arial" w:hAnsi="Arial" w:hint="cs"/>
          <w:rtl/>
        </w:rPr>
        <w:t xml:space="preserve"> </w:t>
      </w:r>
      <w:r w:rsidRPr="00E827DD">
        <w:rPr>
          <w:rFonts w:ascii="Arial" w:hAnsi="Arial"/>
          <w:rtl/>
        </w:rPr>
        <w:t>שקעים, שעוני שבת,</w:t>
      </w:r>
      <w:r w:rsidRPr="00E827DD">
        <w:rPr>
          <w:rFonts w:ascii="Arial" w:hAnsi="Arial" w:hint="cs"/>
          <w:rtl/>
        </w:rPr>
        <w:t xml:space="preserve"> </w:t>
      </w:r>
      <w:r w:rsidRPr="00E827DD">
        <w:rPr>
          <w:rFonts w:ascii="Arial" w:hAnsi="Arial"/>
          <w:rtl/>
        </w:rPr>
        <w:t>שנאים</w:t>
      </w:r>
      <w:r w:rsidRPr="00E827DD">
        <w:rPr>
          <w:rFonts w:ascii="Arial" w:hAnsi="Arial" w:hint="cs"/>
          <w:rtl/>
        </w:rPr>
        <w:t xml:space="preserve">, </w:t>
      </w:r>
      <w:r w:rsidRPr="00E827DD">
        <w:rPr>
          <w:rFonts w:ascii="Arial" w:hAnsi="Arial"/>
          <w:rtl/>
        </w:rPr>
        <w:t>צינורות נייר כסף,</w:t>
      </w:r>
      <w:r w:rsidRPr="00E827DD">
        <w:rPr>
          <w:rFonts w:ascii="Arial" w:hAnsi="Arial" w:hint="cs"/>
          <w:rtl/>
        </w:rPr>
        <w:t xml:space="preserve"> מ</w:t>
      </w:r>
      <w:r w:rsidRPr="00E827DD">
        <w:rPr>
          <w:rFonts w:ascii="Arial" w:hAnsi="Arial"/>
          <w:rtl/>
        </w:rPr>
        <w:t>פוחים לשאיבת אויר ומסננים.</w:t>
      </w:r>
      <w:r>
        <w:rPr>
          <w:rFonts w:ascii="Arial" w:hAnsi="Arial" w:hint="cs"/>
          <w:rtl/>
        </w:rPr>
        <w:t xml:space="preserve"> </w:t>
      </w:r>
    </w:p>
    <w:p w14:paraId="62E99228" w14:textId="77777777" w:rsidR="00056E85" w:rsidRPr="00E827DD" w:rsidRDefault="00056E85" w:rsidP="00056E85">
      <w:pPr>
        <w:pStyle w:val="a9"/>
        <w:numPr>
          <w:ilvl w:val="0"/>
          <w:numId w:val="1"/>
        </w:numPr>
        <w:spacing w:line="360" w:lineRule="auto"/>
        <w:ind w:left="714" w:hanging="357"/>
        <w:jc w:val="both"/>
        <w:rPr>
          <w:rFonts w:ascii="Arial" w:hAnsi="Arial"/>
          <w:rtl/>
        </w:rPr>
      </w:pPr>
      <w:r>
        <w:rPr>
          <w:rFonts w:ascii="Arial" w:hAnsi="Arial" w:hint="cs"/>
          <w:rtl/>
        </w:rPr>
        <w:t xml:space="preserve">עוד יש להתחשב </w:t>
      </w:r>
      <w:r w:rsidRPr="00E827DD">
        <w:rPr>
          <w:rFonts w:ascii="Arial" w:hAnsi="Arial"/>
          <w:rtl/>
        </w:rPr>
        <w:t>בכך שהמדובר בכמות שתילים גדולה למדי</w:t>
      </w:r>
      <w:r>
        <w:rPr>
          <w:rFonts w:ascii="Arial" w:hAnsi="Arial" w:hint="cs"/>
          <w:rtl/>
        </w:rPr>
        <w:t xml:space="preserve">, וכמות הסם אותה ניתן להפיק במקרה זה -אינה מבוטלת. </w:t>
      </w:r>
      <w:r w:rsidRPr="00E827DD">
        <w:rPr>
          <w:rFonts w:ascii="Arial" w:hAnsi="Arial"/>
          <w:rtl/>
        </w:rPr>
        <w:t xml:space="preserve">בנוסף יש להתחשב בנזק הרב שיכול היה להיגרם מביצוע העבירה. </w:t>
      </w:r>
    </w:p>
    <w:p w14:paraId="3598E811" w14:textId="77777777" w:rsidR="00056E85" w:rsidRPr="001976EF" w:rsidRDefault="00056E85" w:rsidP="00056E85">
      <w:pPr>
        <w:pStyle w:val="a9"/>
        <w:numPr>
          <w:ilvl w:val="0"/>
          <w:numId w:val="1"/>
        </w:numPr>
        <w:spacing w:line="360" w:lineRule="auto"/>
        <w:jc w:val="both"/>
        <w:rPr>
          <w:rFonts w:ascii="Arial" w:hAnsi="Arial"/>
          <w:rtl/>
        </w:rPr>
      </w:pPr>
      <w:r w:rsidRPr="001976EF">
        <w:rPr>
          <w:rFonts w:ascii="Arial" w:hAnsi="Arial" w:hint="cs"/>
          <w:rtl/>
        </w:rPr>
        <w:t>בס</w:t>
      </w:r>
      <w:r w:rsidRPr="001976EF">
        <w:rPr>
          <w:rFonts w:ascii="Arial" w:hAnsi="Arial"/>
          <w:rtl/>
        </w:rPr>
        <w:t>קירת פסיקת בתי המשפט הרלוונטית לענייננו, ממנה יש לגזור את עונשו של הנאשם, אציין פסקי דין אלו:</w:t>
      </w:r>
      <w:r>
        <w:rPr>
          <w:rFonts w:ascii="Arial" w:hAnsi="Arial" w:hint="cs"/>
          <w:rtl/>
        </w:rPr>
        <w:t xml:space="preserve"> </w:t>
      </w:r>
    </w:p>
    <w:p w14:paraId="460B9E5B" w14:textId="77777777" w:rsidR="00056E85" w:rsidRPr="001976EF" w:rsidRDefault="006367C9" w:rsidP="00056E85">
      <w:pPr>
        <w:pStyle w:val="a9"/>
        <w:numPr>
          <w:ilvl w:val="0"/>
          <w:numId w:val="2"/>
        </w:numPr>
        <w:spacing w:line="360" w:lineRule="auto"/>
        <w:jc w:val="both"/>
        <w:rPr>
          <w:rFonts w:ascii="Arial" w:hAnsi="Arial"/>
        </w:rPr>
      </w:pPr>
      <w:hyperlink r:id="rId31" w:history="1">
        <w:r w:rsidRPr="006367C9">
          <w:rPr>
            <w:rFonts w:ascii="Arial" w:hAnsi="Arial"/>
            <w:color w:val="0000FF"/>
            <w:u w:val="single"/>
            <w:rtl/>
          </w:rPr>
          <w:t>רע"פ 6987/13</w:t>
        </w:r>
      </w:hyperlink>
      <w:r w:rsidR="00056E85" w:rsidRPr="001976EF">
        <w:rPr>
          <w:rFonts w:ascii="Arial" w:hAnsi="Arial"/>
          <w:rtl/>
        </w:rPr>
        <w:t xml:space="preserve"> אברמוב נ' מדינת ישראל [פורסם בנבו] (21.10.13) נדחתה בקשת רשות ערעור של נאשם</w:t>
      </w:r>
      <w:r w:rsidR="00056E85">
        <w:rPr>
          <w:rFonts w:ascii="Arial" w:hAnsi="Arial" w:hint="cs"/>
          <w:rtl/>
        </w:rPr>
        <w:t xml:space="preserve">. הנאשם נעדר עבר פלילי, גידל </w:t>
      </w:r>
      <w:r w:rsidR="00056E85" w:rsidRPr="001976EF">
        <w:rPr>
          <w:rFonts w:ascii="Arial" w:hAnsi="Arial"/>
          <w:rtl/>
        </w:rPr>
        <w:t>שתילי קנבוס במשקל של כ- 10 ק"ג</w:t>
      </w:r>
      <w:r w:rsidR="00056E85">
        <w:rPr>
          <w:rFonts w:ascii="Arial" w:hAnsi="Arial" w:hint="cs"/>
          <w:rtl/>
        </w:rPr>
        <w:t>, ונ</w:t>
      </w:r>
      <w:r w:rsidR="00056E85" w:rsidRPr="001976EF">
        <w:rPr>
          <w:rFonts w:ascii="Arial" w:hAnsi="Arial"/>
          <w:rtl/>
        </w:rPr>
        <w:t xml:space="preserve">קבע מתחם של 6 עד 24 חודשי מאסר בפועל. על הנאשם הוטל עונש של 12 חודשי מאסר בפועל, קנס </w:t>
      </w:r>
      <w:r w:rsidR="00056E85">
        <w:rPr>
          <w:rFonts w:ascii="Arial" w:hAnsi="Arial" w:hint="cs"/>
          <w:rtl/>
        </w:rPr>
        <w:t xml:space="preserve">בסך </w:t>
      </w:r>
      <w:r w:rsidR="00056E85" w:rsidRPr="001976EF">
        <w:rPr>
          <w:rFonts w:ascii="Arial" w:hAnsi="Arial"/>
          <w:rtl/>
        </w:rPr>
        <w:t xml:space="preserve"> 7,500 ₪ ועונשים נלווים.</w:t>
      </w:r>
    </w:p>
    <w:p w14:paraId="46C6DC27" w14:textId="77777777" w:rsidR="00056E85" w:rsidRPr="001976EF" w:rsidRDefault="006367C9" w:rsidP="00056E85">
      <w:pPr>
        <w:pStyle w:val="a9"/>
        <w:numPr>
          <w:ilvl w:val="0"/>
          <w:numId w:val="2"/>
        </w:numPr>
        <w:spacing w:line="360" w:lineRule="auto"/>
        <w:jc w:val="both"/>
        <w:rPr>
          <w:rFonts w:ascii="Arial" w:hAnsi="Arial"/>
        </w:rPr>
      </w:pPr>
      <w:hyperlink r:id="rId32" w:history="1">
        <w:r w:rsidRPr="006367C9">
          <w:rPr>
            <w:rFonts w:ascii="Arial" w:hAnsi="Arial"/>
            <w:color w:val="0000FF"/>
            <w:u w:val="single"/>
            <w:rtl/>
          </w:rPr>
          <w:t>רע"פ 7675/13</w:t>
        </w:r>
      </w:hyperlink>
      <w:r w:rsidR="00056E85" w:rsidRPr="001976EF">
        <w:rPr>
          <w:rFonts w:ascii="Arial" w:hAnsi="Arial"/>
          <w:rtl/>
        </w:rPr>
        <w:t xml:space="preserve"> סעפין נ' מדינת ישראל [פורסם בנבו] (26.1.14) דחה בית-המשפט העליון בקשת רשות ערעור של נאשם</w:t>
      </w:r>
      <w:r w:rsidR="00056E85">
        <w:rPr>
          <w:rFonts w:ascii="Arial" w:hAnsi="Arial" w:hint="cs"/>
          <w:rtl/>
        </w:rPr>
        <w:t xml:space="preserve">. הנאשם גידל שיח במשקל 11.3 ק"ג </w:t>
      </w:r>
      <w:r w:rsidR="00056E85" w:rsidRPr="001976EF">
        <w:rPr>
          <w:rFonts w:ascii="Arial" w:hAnsi="Arial"/>
          <w:rtl/>
        </w:rPr>
        <w:t>נקבע מתחם שבין 8 ל- 24 חודשים.</w:t>
      </w:r>
      <w:r w:rsidR="00056E85">
        <w:rPr>
          <w:rFonts w:ascii="Arial" w:hAnsi="Arial" w:hint="cs"/>
          <w:rtl/>
        </w:rPr>
        <w:t xml:space="preserve"> על הנאשם הוטלו 11 חודשי מאסר.</w:t>
      </w:r>
    </w:p>
    <w:p w14:paraId="55F8AEDD" w14:textId="77777777" w:rsidR="00056E85" w:rsidRPr="001976EF" w:rsidRDefault="006367C9" w:rsidP="00056E85">
      <w:pPr>
        <w:pStyle w:val="a9"/>
        <w:numPr>
          <w:ilvl w:val="0"/>
          <w:numId w:val="2"/>
        </w:numPr>
        <w:spacing w:line="360" w:lineRule="auto"/>
        <w:jc w:val="both"/>
        <w:rPr>
          <w:rFonts w:ascii="Arial" w:hAnsi="Arial"/>
        </w:rPr>
      </w:pPr>
      <w:hyperlink r:id="rId33" w:history="1">
        <w:r w:rsidRPr="006367C9">
          <w:rPr>
            <w:rFonts w:ascii="Arial" w:hAnsi="Arial"/>
            <w:color w:val="0000FF"/>
            <w:u w:val="single"/>
            <w:rtl/>
          </w:rPr>
          <w:t>רע"פ 7005/14</w:t>
        </w:r>
      </w:hyperlink>
      <w:r w:rsidR="00056E85" w:rsidRPr="001976EF">
        <w:rPr>
          <w:rFonts w:ascii="Arial" w:hAnsi="Arial"/>
          <w:rtl/>
        </w:rPr>
        <w:t xml:space="preserve"> דגן נ' מדינת ישראל [פורסם בנבו] (30.11.14) דחה בית-המשפט העליון בקשת רשות ערעור של נאשם אשר הורשע בעבירת גידול סמים ונדון ל- 10 חודשי מאסר בפועל. הנאשם גידל סם מסוג קנבוס במשקל של 2.72 ק"ג.</w:t>
      </w:r>
    </w:p>
    <w:p w14:paraId="4059474D" w14:textId="77777777" w:rsidR="00056E85" w:rsidRPr="001976EF" w:rsidRDefault="006367C9" w:rsidP="00056E85">
      <w:pPr>
        <w:pStyle w:val="a9"/>
        <w:numPr>
          <w:ilvl w:val="0"/>
          <w:numId w:val="2"/>
        </w:numPr>
        <w:spacing w:line="360" w:lineRule="auto"/>
        <w:jc w:val="both"/>
        <w:rPr>
          <w:rFonts w:ascii="Arial" w:hAnsi="Arial"/>
        </w:rPr>
      </w:pPr>
      <w:hyperlink r:id="rId34" w:history="1">
        <w:r w:rsidRPr="006367C9">
          <w:rPr>
            <w:rFonts w:ascii="Arial" w:hAnsi="Arial"/>
            <w:color w:val="0000FF"/>
            <w:u w:val="single"/>
            <w:rtl/>
          </w:rPr>
          <w:t>עפ"ג 46572-03-15</w:t>
        </w:r>
      </w:hyperlink>
      <w:r w:rsidR="00056E85" w:rsidRPr="001976EF">
        <w:rPr>
          <w:rFonts w:ascii="Arial" w:hAnsi="Arial"/>
          <w:rtl/>
        </w:rPr>
        <w:t xml:space="preserve"> מדינת ישראל נ' זרובסקי [פורסם בנבו] (1.6.15) הורשע נאשם בעבירות של גידול סמים, החזקה שלא לצריכה עצמית, והחזקת כלים שלא לצריכה עצמית. הנאשם החזיק בדירה בסם מסוג קנבוס במשקל של כ- 310 גרם, וכן שתי שקיות של סם מסוג קוקאין במשקל של 1 גרם. בנוסף, הנאשם הקים בדירה נוספת מעבדה לגידול קנביס, שם גידל 23 שתילים של סם מסוג קנבוס במשקל של 3.9 ק"ג. כמו-כן, הנאשם גידל במעבדה 10 שתילי סם מסוג קנביס במשקל של 800 גרם. בית-המשפט המחוזי קיבל את ערעור המדינה, קבע לכל אישום מתחם של 6 עד 12 חודשי מאסר בפועל, והטיל על הנאשם שנת מאסר בפועל, לצד הרכיבים הכספיים שהוטלו בבית-משפט השלום, של קנס בסך של 85,000 ₪ וחילוט סך של 30,000 ₪.</w:t>
      </w:r>
    </w:p>
    <w:p w14:paraId="3C1127D8" w14:textId="77777777" w:rsidR="00056E85" w:rsidRPr="001976EF" w:rsidRDefault="006367C9" w:rsidP="00056E85">
      <w:pPr>
        <w:pStyle w:val="a9"/>
        <w:numPr>
          <w:ilvl w:val="0"/>
          <w:numId w:val="2"/>
        </w:numPr>
        <w:spacing w:line="360" w:lineRule="auto"/>
        <w:jc w:val="both"/>
        <w:rPr>
          <w:rFonts w:ascii="Arial" w:hAnsi="Arial"/>
        </w:rPr>
      </w:pPr>
      <w:hyperlink r:id="rId35" w:history="1">
        <w:r w:rsidRPr="006367C9">
          <w:rPr>
            <w:rFonts w:ascii="Arial" w:hAnsi="Arial"/>
            <w:color w:val="0000FF"/>
            <w:u w:val="single"/>
            <w:rtl/>
          </w:rPr>
          <w:t>עפ"ג (מח' ת"א) 17155-07-10</w:t>
        </w:r>
      </w:hyperlink>
      <w:r w:rsidR="00056E85" w:rsidRPr="001976EF">
        <w:rPr>
          <w:rFonts w:ascii="Arial" w:hAnsi="Arial"/>
          <w:rtl/>
        </w:rPr>
        <w:t xml:space="preserve"> מדינת ישראל נ' נסים [פורסם בנבו] (1.11.10) התקבל ערעור המדינה על עונשו של נאשם שהורשע בגידול של שתילי קנבוס במשקל של למעלה מ- 11 ק"ג. עונשו של נאשם 1 הועמד על 9 חודשי מאסר (חלף 6 חודשים). עונשו של נאשם 2, של שישה חודשי עבודות שירות, נותר על כנו.</w:t>
      </w:r>
    </w:p>
    <w:p w14:paraId="79325F42" w14:textId="77777777" w:rsidR="00056E85" w:rsidRPr="001976EF" w:rsidRDefault="006367C9" w:rsidP="00056E85">
      <w:pPr>
        <w:pStyle w:val="a9"/>
        <w:numPr>
          <w:ilvl w:val="0"/>
          <w:numId w:val="2"/>
        </w:numPr>
        <w:spacing w:line="360" w:lineRule="auto"/>
        <w:jc w:val="both"/>
        <w:rPr>
          <w:rFonts w:ascii="Arial" w:hAnsi="Arial"/>
        </w:rPr>
      </w:pPr>
      <w:hyperlink r:id="rId36" w:history="1">
        <w:r w:rsidRPr="006367C9">
          <w:rPr>
            <w:rFonts w:ascii="Arial" w:hAnsi="Arial"/>
            <w:color w:val="0000FF"/>
            <w:u w:val="single"/>
            <w:rtl/>
          </w:rPr>
          <w:t>עפ"ג (מח' חיפה) 49266-02-17</w:t>
        </w:r>
      </w:hyperlink>
      <w:r w:rsidR="00056E85" w:rsidRPr="001976EF">
        <w:rPr>
          <w:rFonts w:ascii="Arial" w:hAnsi="Arial"/>
          <w:rtl/>
        </w:rPr>
        <w:t xml:space="preserve"> מדינת ישראל נ' אוחיון [פורסם בנבו] (16.3.17)</w:t>
      </w:r>
      <w:r w:rsidR="00056E85">
        <w:rPr>
          <w:rFonts w:ascii="Arial" w:hAnsi="Arial" w:hint="cs"/>
          <w:rtl/>
        </w:rPr>
        <w:t xml:space="preserve">. </w:t>
      </w:r>
      <w:r w:rsidR="00056E85" w:rsidRPr="001976EF">
        <w:rPr>
          <w:rFonts w:ascii="Arial" w:hAnsi="Arial"/>
          <w:rtl/>
        </w:rPr>
        <w:t xml:space="preserve">הנאשם גידל בדירה שתילי סם מסוג קנבוס במשקל כולל של 12.85 ק"ג והחזיק סם נוסף מסוג קנבוס לצריכה עצמית. נקבע מתחם שבין עבודות שירות </w:t>
      </w:r>
      <w:r w:rsidR="00056E85">
        <w:rPr>
          <w:rFonts w:ascii="Arial" w:hAnsi="Arial" w:hint="cs"/>
          <w:rtl/>
        </w:rPr>
        <w:t>עד 12 חודשי מאסר</w:t>
      </w:r>
      <w:r w:rsidR="00056E85" w:rsidRPr="001976EF">
        <w:rPr>
          <w:rFonts w:ascii="Arial" w:hAnsi="Arial"/>
          <w:rtl/>
        </w:rPr>
        <w:t>. בשל שיקולי שיקום, הנאשם נדון לצו של"צ בהיקף של 300 שעות, לצד עונשים נלווים.</w:t>
      </w:r>
    </w:p>
    <w:p w14:paraId="1C7D665B" w14:textId="77777777" w:rsidR="00056E85" w:rsidRDefault="00056E85" w:rsidP="00056E85">
      <w:pPr>
        <w:pStyle w:val="a9"/>
        <w:numPr>
          <w:ilvl w:val="0"/>
          <w:numId w:val="1"/>
        </w:numPr>
        <w:spacing w:line="360" w:lineRule="auto"/>
        <w:jc w:val="both"/>
        <w:rPr>
          <w:rFonts w:ascii="Arial" w:hAnsi="Arial"/>
        </w:rPr>
      </w:pPr>
      <w:r>
        <w:rPr>
          <w:rFonts w:ascii="Arial" w:hAnsi="Arial" w:hint="cs"/>
          <w:rtl/>
        </w:rPr>
        <w:t xml:space="preserve">בהתייחס לאישום הראשון סבורני כי מתחם העונש ההולם הינו החל מ7 חודשים ועד 18 חודשים. באישום השני, קיימת קשת </w:t>
      </w:r>
      <w:r w:rsidRPr="00CF0AA5">
        <w:rPr>
          <w:rFonts w:ascii="Arial" w:hAnsi="Arial"/>
          <w:rtl/>
        </w:rPr>
        <w:t>ענישה רחבה</w:t>
      </w:r>
      <w:r>
        <w:rPr>
          <w:rFonts w:ascii="Arial" w:hAnsi="Arial" w:hint="cs"/>
          <w:rtl/>
        </w:rPr>
        <w:t>,</w:t>
      </w:r>
      <w:r w:rsidRPr="00CF0AA5">
        <w:rPr>
          <w:rFonts w:ascii="Arial" w:hAnsi="Arial"/>
          <w:rtl/>
        </w:rPr>
        <w:t xml:space="preserve"> כשמתחם הענישה </w:t>
      </w:r>
      <w:r>
        <w:rPr>
          <w:rFonts w:ascii="Arial" w:hAnsi="Arial" w:hint="cs"/>
          <w:rtl/>
        </w:rPr>
        <w:t xml:space="preserve">מתחיל בד"כ </w:t>
      </w:r>
      <w:r w:rsidRPr="00CF0AA5">
        <w:rPr>
          <w:rFonts w:ascii="Arial" w:hAnsi="Arial"/>
          <w:rtl/>
        </w:rPr>
        <w:t>ממאסר צופה פני עתיד</w:t>
      </w:r>
      <w:r>
        <w:rPr>
          <w:rFonts w:ascii="Arial" w:hAnsi="Arial" w:hint="cs"/>
          <w:rtl/>
        </w:rPr>
        <w:t>, אולם נוכח אופי האירוע במקרה שבפנינו, איום תוך שימוש בחפץ חד, סבורני, כי יש לקבוע את המ</w:t>
      </w:r>
      <w:r w:rsidRPr="00CF0AA5">
        <w:rPr>
          <w:rFonts w:ascii="Arial" w:hAnsi="Arial"/>
          <w:rtl/>
        </w:rPr>
        <w:t xml:space="preserve">תחם </w:t>
      </w:r>
      <w:r>
        <w:rPr>
          <w:rFonts w:ascii="Arial" w:hAnsi="Arial" w:hint="cs"/>
          <w:rtl/>
        </w:rPr>
        <w:t xml:space="preserve">החל </w:t>
      </w:r>
      <w:r w:rsidRPr="00CF0AA5">
        <w:rPr>
          <w:rFonts w:ascii="Arial" w:hAnsi="Arial"/>
          <w:rtl/>
        </w:rPr>
        <w:t xml:space="preserve">ממאסר קצר שיכול וירוצה על דרך עבודות השירות ועד </w:t>
      </w:r>
      <w:r>
        <w:rPr>
          <w:rFonts w:ascii="Arial" w:hAnsi="Arial" w:hint="cs"/>
          <w:rtl/>
        </w:rPr>
        <w:t xml:space="preserve">מספר חודשי מאסר בפועל, </w:t>
      </w:r>
      <w:r w:rsidRPr="00CF0AA5">
        <w:rPr>
          <w:rFonts w:ascii="Arial" w:hAnsi="Arial"/>
          <w:rtl/>
        </w:rPr>
        <w:t xml:space="preserve">זאת </w:t>
      </w:r>
      <w:r>
        <w:rPr>
          <w:rFonts w:ascii="Arial" w:hAnsi="Arial" w:hint="cs"/>
          <w:rtl/>
        </w:rPr>
        <w:t xml:space="preserve">לצד </w:t>
      </w:r>
      <w:r w:rsidRPr="00CF0AA5">
        <w:rPr>
          <w:rFonts w:ascii="Arial" w:hAnsi="Arial"/>
          <w:rtl/>
        </w:rPr>
        <w:t>מאסר על תנאי ופיצוי.</w:t>
      </w:r>
      <w:r>
        <w:rPr>
          <w:rFonts w:ascii="Arial" w:hAnsi="Arial" w:hint="cs"/>
          <w:rtl/>
        </w:rPr>
        <w:t xml:space="preserve"> </w:t>
      </w:r>
      <w:r w:rsidRPr="00446383">
        <w:rPr>
          <w:rFonts w:ascii="Arial" w:hAnsi="Arial"/>
          <w:rtl/>
        </w:rPr>
        <w:t>באישום השלישי וכן בתיק שצורף, המתחם הינו החל ממאסר על תנאי ועד מאסר קצר</w:t>
      </w:r>
      <w:r>
        <w:rPr>
          <w:rFonts w:ascii="Arial" w:hAnsi="Arial" w:hint="cs"/>
          <w:rtl/>
        </w:rPr>
        <w:t>,</w:t>
      </w:r>
      <w:r w:rsidRPr="00446383">
        <w:rPr>
          <w:rFonts w:ascii="Arial" w:hAnsi="Arial"/>
          <w:rtl/>
        </w:rPr>
        <w:t xml:space="preserve"> לצד קנס.</w:t>
      </w:r>
    </w:p>
    <w:p w14:paraId="11CC82CF" w14:textId="77777777" w:rsidR="00056E85" w:rsidRPr="001976EF" w:rsidRDefault="00056E85" w:rsidP="00056E85">
      <w:pPr>
        <w:pStyle w:val="a9"/>
        <w:numPr>
          <w:ilvl w:val="0"/>
          <w:numId w:val="1"/>
        </w:numPr>
        <w:spacing w:line="360" w:lineRule="auto"/>
        <w:jc w:val="both"/>
        <w:rPr>
          <w:rFonts w:ascii="Arial" w:hAnsi="Arial"/>
        </w:rPr>
      </w:pPr>
      <w:r>
        <w:rPr>
          <w:rFonts w:ascii="Arial" w:hAnsi="Arial" w:hint="cs"/>
          <w:rtl/>
        </w:rPr>
        <w:t xml:space="preserve">המתחם הכולל נע לטעמי על הציר שבין 8 </w:t>
      </w:r>
      <w:r w:rsidRPr="001976EF">
        <w:rPr>
          <w:rFonts w:ascii="Arial" w:hAnsi="Arial" w:hint="cs"/>
          <w:rtl/>
        </w:rPr>
        <w:t xml:space="preserve">חודשי מאסר </w:t>
      </w:r>
      <w:r w:rsidRPr="001976EF">
        <w:rPr>
          <w:rFonts w:ascii="Arial" w:hAnsi="Arial"/>
          <w:rtl/>
        </w:rPr>
        <w:t>ועד ל</w:t>
      </w:r>
      <w:r>
        <w:rPr>
          <w:rFonts w:ascii="Arial" w:hAnsi="Arial" w:hint="cs"/>
          <w:rtl/>
        </w:rPr>
        <w:t>- 20</w:t>
      </w:r>
      <w:r w:rsidRPr="001976EF">
        <w:rPr>
          <w:rFonts w:ascii="Arial" w:hAnsi="Arial"/>
          <w:rtl/>
        </w:rPr>
        <w:t xml:space="preserve"> חודשי</w:t>
      </w:r>
      <w:r>
        <w:rPr>
          <w:rFonts w:ascii="Arial" w:hAnsi="Arial" w:hint="cs"/>
          <w:rtl/>
        </w:rPr>
        <w:t>ם</w:t>
      </w:r>
      <w:r w:rsidRPr="001976EF">
        <w:rPr>
          <w:rFonts w:ascii="Arial" w:hAnsi="Arial"/>
          <w:rtl/>
        </w:rPr>
        <w:t xml:space="preserve"> בפועל</w:t>
      </w:r>
      <w:r>
        <w:rPr>
          <w:rFonts w:ascii="Arial" w:hAnsi="Arial" w:hint="cs"/>
          <w:rtl/>
        </w:rPr>
        <w:t xml:space="preserve">, לצד </w:t>
      </w:r>
      <w:r w:rsidRPr="001976EF">
        <w:rPr>
          <w:rFonts w:ascii="Arial" w:hAnsi="Arial" w:hint="cs"/>
          <w:rtl/>
        </w:rPr>
        <w:t xml:space="preserve">מאסר </w:t>
      </w:r>
      <w:r>
        <w:rPr>
          <w:rFonts w:ascii="Arial" w:hAnsi="Arial" w:hint="cs"/>
          <w:rtl/>
        </w:rPr>
        <w:t xml:space="preserve">על תנאי, קנס ופסילה על תנאי. </w:t>
      </w:r>
    </w:p>
    <w:p w14:paraId="6DC2F931" w14:textId="77777777" w:rsidR="00056E85" w:rsidRPr="00D55A57" w:rsidRDefault="00056E85" w:rsidP="00056E85">
      <w:pPr>
        <w:spacing w:line="360" w:lineRule="auto"/>
        <w:ind w:left="360"/>
        <w:jc w:val="both"/>
        <w:rPr>
          <w:rFonts w:ascii="David" w:hAnsi="David"/>
          <w:b/>
          <w:bCs/>
        </w:rPr>
      </w:pPr>
      <w:r w:rsidRPr="00D55A57">
        <w:rPr>
          <w:rFonts w:ascii="David" w:hAnsi="David"/>
          <w:b/>
          <w:bCs/>
          <w:rtl/>
        </w:rPr>
        <w:tab/>
      </w:r>
      <w:r w:rsidRPr="00D55A57">
        <w:rPr>
          <w:rFonts w:ascii="David" w:hAnsi="David"/>
          <w:b/>
          <w:bCs/>
          <w:u w:val="single"/>
          <w:rtl/>
        </w:rPr>
        <w:t>גזירת העונש המתאים לנאשם</w:t>
      </w:r>
      <w:r w:rsidRPr="00D55A57">
        <w:rPr>
          <w:rFonts w:ascii="David" w:hAnsi="David" w:hint="cs"/>
          <w:b/>
          <w:bCs/>
          <w:rtl/>
        </w:rPr>
        <w:t>:</w:t>
      </w:r>
    </w:p>
    <w:p w14:paraId="6BDEBD44" w14:textId="77777777" w:rsidR="00056E85" w:rsidRDefault="00056E85" w:rsidP="00056E85">
      <w:pPr>
        <w:pStyle w:val="a9"/>
        <w:numPr>
          <w:ilvl w:val="0"/>
          <w:numId w:val="1"/>
        </w:numPr>
        <w:spacing w:line="360" w:lineRule="auto"/>
        <w:jc w:val="both"/>
        <w:rPr>
          <w:rFonts w:ascii="David" w:hAnsi="David"/>
        </w:rPr>
      </w:pPr>
      <w:r w:rsidRPr="001976EF">
        <w:rPr>
          <w:rFonts w:ascii="David" w:hAnsi="David"/>
          <w:rtl/>
        </w:rPr>
        <w:t>בגזירת העונש המתאים לנאשם, בגדרי מתחם העונש ההולם, יש להתחשב בנסיבות שאינן קשורות בביצוע העבירה</w:t>
      </w:r>
      <w:r>
        <w:rPr>
          <w:rFonts w:ascii="David" w:hAnsi="David" w:hint="cs"/>
          <w:rtl/>
        </w:rPr>
        <w:t xml:space="preserve">: </w:t>
      </w:r>
      <w:r w:rsidRPr="001976EF">
        <w:rPr>
          <w:rFonts w:ascii="David" w:hAnsi="David"/>
          <w:rtl/>
        </w:rPr>
        <w:t xml:space="preserve">במסגרת זו מן הראוי לתת את הדעת לכך שמדובר בנאשם יליד 1991, </w:t>
      </w:r>
      <w:r>
        <w:rPr>
          <w:rFonts w:ascii="David" w:hAnsi="David" w:hint="cs"/>
          <w:rtl/>
        </w:rPr>
        <w:t xml:space="preserve">גרוש ואב לשתי בנות. </w:t>
      </w:r>
    </w:p>
    <w:p w14:paraId="5B0FCC44" w14:textId="77777777" w:rsidR="00056E85" w:rsidRPr="001976EF" w:rsidRDefault="00056E85" w:rsidP="00056E85">
      <w:pPr>
        <w:pStyle w:val="a9"/>
        <w:numPr>
          <w:ilvl w:val="0"/>
          <w:numId w:val="1"/>
        </w:numPr>
        <w:spacing w:line="360" w:lineRule="auto"/>
        <w:jc w:val="both"/>
        <w:rPr>
          <w:rFonts w:ascii="David" w:hAnsi="David"/>
        </w:rPr>
      </w:pPr>
      <w:r>
        <w:rPr>
          <w:rFonts w:ascii="David" w:hAnsi="David" w:hint="cs"/>
          <w:rtl/>
        </w:rPr>
        <w:t xml:space="preserve">הנאשם </w:t>
      </w:r>
      <w:r w:rsidRPr="001976EF">
        <w:rPr>
          <w:rFonts w:ascii="David" w:hAnsi="David"/>
          <w:rtl/>
        </w:rPr>
        <w:t xml:space="preserve">הודה באשמה ונטל אחריות מלאה למעשיו. הנאשם צירף תיק נוסף והודה גם בו. </w:t>
      </w:r>
    </w:p>
    <w:p w14:paraId="081C4292" w14:textId="77777777" w:rsidR="00056E85" w:rsidRPr="001976EF" w:rsidRDefault="00056E85" w:rsidP="00056E85">
      <w:pPr>
        <w:pStyle w:val="a9"/>
        <w:numPr>
          <w:ilvl w:val="0"/>
          <w:numId w:val="1"/>
        </w:numPr>
        <w:spacing w:line="360" w:lineRule="auto"/>
        <w:jc w:val="both"/>
        <w:rPr>
          <w:rFonts w:ascii="David" w:hAnsi="David"/>
        </w:rPr>
      </w:pPr>
      <w:r w:rsidRPr="001976EF">
        <w:rPr>
          <w:rFonts w:ascii="David" w:hAnsi="David"/>
          <w:rtl/>
        </w:rPr>
        <w:t>לנאשם רישום פלילי הכולל 3 עבירות של החזקת סם לצריכה עצמית והכשלת שוטר</w:t>
      </w:r>
      <w:r>
        <w:rPr>
          <w:rFonts w:ascii="David" w:hAnsi="David" w:hint="cs"/>
          <w:rtl/>
        </w:rPr>
        <w:t>, בהם הוא נדון למאסר על תנאי ורכיבי ענישה נוספים.</w:t>
      </w:r>
    </w:p>
    <w:p w14:paraId="3F3283CD" w14:textId="77777777" w:rsidR="00056E85" w:rsidRPr="005E18B6" w:rsidRDefault="00056E85" w:rsidP="00056E85">
      <w:pPr>
        <w:pStyle w:val="a9"/>
        <w:numPr>
          <w:ilvl w:val="0"/>
          <w:numId w:val="1"/>
        </w:numPr>
        <w:shd w:val="clear" w:color="auto" w:fill="FFFFFF"/>
        <w:spacing w:after="120" w:line="360" w:lineRule="atLeast"/>
        <w:jc w:val="both"/>
        <w:rPr>
          <w:rFonts w:ascii="David" w:hAnsi="David"/>
          <w:color w:val="000000"/>
        </w:rPr>
      </w:pPr>
      <w:r w:rsidRPr="005E18B6">
        <w:rPr>
          <w:rFonts w:ascii="David" w:hAnsi="David"/>
          <w:color w:val="000000"/>
          <w:rtl/>
        </w:rPr>
        <w:t xml:space="preserve">הנאשם עצור משך תקופה ארוכה </w:t>
      </w:r>
      <w:r>
        <w:rPr>
          <w:rFonts w:ascii="David" w:hAnsi="David" w:hint="cs"/>
          <w:color w:val="000000"/>
          <w:rtl/>
        </w:rPr>
        <w:t xml:space="preserve">( 7 חודשים), </w:t>
      </w:r>
      <w:r w:rsidRPr="005E18B6">
        <w:rPr>
          <w:rFonts w:ascii="David" w:hAnsi="David"/>
          <w:color w:val="000000"/>
          <w:rtl/>
        </w:rPr>
        <w:t xml:space="preserve">וזהו מאסר ראשון אותה הוא </w:t>
      </w:r>
      <w:r>
        <w:rPr>
          <w:rFonts w:ascii="David" w:hAnsi="David" w:hint="cs"/>
          <w:color w:val="000000"/>
          <w:rtl/>
        </w:rPr>
        <w:t>עתיד לרצות</w:t>
      </w:r>
      <w:r w:rsidRPr="005E18B6">
        <w:rPr>
          <w:rFonts w:ascii="David" w:hAnsi="David"/>
          <w:color w:val="000000"/>
          <w:rtl/>
        </w:rPr>
        <w:t xml:space="preserve">. </w:t>
      </w:r>
    </w:p>
    <w:p w14:paraId="0FF7221F" w14:textId="77777777" w:rsidR="00056E85" w:rsidRDefault="00056E85" w:rsidP="00056E85">
      <w:pPr>
        <w:pStyle w:val="a9"/>
        <w:numPr>
          <w:ilvl w:val="0"/>
          <w:numId w:val="1"/>
        </w:numPr>
        <w:shd w:val="clear" w:color="auto" w:fill="FFFFFF"/>
        <w:spacing w:after="120" w:line="360" w:lineRule="atLeast"/>
        <w:jc w:val="both"/>
        <w:rPr>
          <w:rFonts w:ascii="David" w:hAnsi="David"/>
          <w:color w:val="000000"/>
        </w:rPr>
      </w:pPr>
      <w:r w:rsidRPr="005E18B6">
        <w:rPr>
          <w:rFonts w:ascii="David" w:hAnsi="David"/>
          <w:color w:val="000000"/>
          <w:rtl/>
        </w:rPr>
        <w:t xml:space="preserve">באיזון בין השיקולים השונים, סבורני </w:t>
      </w:r>
      <w:r>
        <w:rPr>
          <w:rFonts w:ascii="David" w:hAnsi="David" w:hint="cs"/>
          <w:color w:val="000000"/>
          <w:rtl/>
        </w:rPr>
        <w:t>,</w:t>
      </w:r>
      <w:r w:rsidRPr="005E18B6">
        <w:rPr>
          <w:rFonts w:ascii="David" w:hAnsi="David"/>
          <w:color w:val="000000"/>
          <w:rtl/>
        </w:rPr>
        <w:t>כי יש לגזור על הנאשם עונש כולל המצוי בחלק התחתון של מתחם העונש, לצד קנס כספי משמעותי.</w:t>
      </w:r>
    </w:p>
    <w:p w14:paraId="16E4C027" w14:textId="77777777" w:rsidR="00056E85" w:rsidRDefault="00056E85" w:rsidP="00056E85">
      <w:pPr>
        <w:pStyle w:val="a9"/>
        <w:numPr>
          <w:ilvl w:val="0"/>
          <w:numId w:val="1"/>
        </w:numPr>
        <w:shd w:val="clear" w:color="auto" w:fill="FFFFFF"/>
        <w:spacing w:after="120" w:line="360" w:lineRule="atLeast"/>
        <w:jc w:val="both"/>
        <w:rPr>
          <w:rFonts w:ascii="David" w:hAnsi="David"/>
          <w:color w:val="000000"/>
        </w:rPr>
      </w:pPr>
      <w:r>
        <w:rPr>
          <w:rFonts w:ascii="David" w:hAnsi="David" w:hint="cs"/>
          <w:color w:val="000000"/>
          <w:rtl/>
        </w:rPr>
        <w:t>אשר על כן אני גוזר על הנאשם את העונשים הבאים:</w:t>
      </w:r>
    </w:p>
    <w:p w14:paraId="60AC572E" w14:textId="77777777" w:rsidR="00056E85" w:rsidRPr="005E25B8" w:rsidRDefault="00056E85" w:rsidP="00056E85">
      <w:pPr>
        <w:pStyle w:val="a9"/>
        <w:numPr>
          <w:ilvl w:val="0"/>
          <w:numId w:val="3"/>
        </w:numPr>
        <w:shd w:val="clear" w:color="auto" w:fill="FFFFFF"/>
        <w:spacing w:after="120" w:line="360" w:lineRule="atLeast"/>
        <w:jc w:val="both"/>
        <w:rPr>
          <w:rFonts w:ascii="David" w:hAnsi="David"/>
          <w:color w:val="000000"/>
          <w:rtl/>
        </w:rPr>
      </w:pPr>
      <w:r>
        <w:rPr>
          <w:rFonts w:ascii="David" w:hAnsi="David" w:hint="cs"/>
          <w:color w:val="000000"/>
          <w:rtl/>
        </w:rPr>
        <w:t>9.5</w:t>
      </w:r>
      <w:r w:rsidRPr="005E25B8">
        <w:rPr>
          <w:rFonts w:ascii="David" w:hAnsi="David"/>
          <w:color w:val="000000"/>
          <w:rtl/>
        </w:rPr>
        <w:t xml:space="preserve"> חודשי מאסר בפועל</w:t>
      </w:r>
      <w:r w:rsidR="006367C9">
        <w:rPr>
          <w:rFonts w:ascii="David" w:hAnsi="David"/>
          <w:color w:val="000000"/>
          <w:rtl/>
        </w:rPr>
        <w:t xml:space="preserve"> </w:t>
      </w:r>
      <w:r>
        <w:rPr>
          <w:rFonts w:ascii="David" w:hAnsi="David" w:hint="cs"/>
          <w:color w:val="000000"/>
          <w:rtl/>
        </w:rPr>
        <w:t>בניכוי ימי המעצר</w:t>
      </w:r>
      <w:r w:rsidRPr="005E25B8">
        <w:rPr>
          <w:rFonts w:ascii="David" w:hAnsi="David"/>
          <w:color w:val="000000"/>
          <w:rtl/>
        </w:rPr>
        <w:t>.</w:t>
      </w:r>
    </w:p>
    <w:p w14:paraId="4E9976B2" w14:textId="77777777" w:rsidR="00056E85" w:rsidRPr="005E25B8" w:rsidRDefault="00056E85" w:rsidP="00056E85">
      <w:pPr>
        <w:pStyle w:val="a9"/>
        <w:numPr>
          <w:ilvl w:val="0"/>
          <w:numId w:val="3"/>
        </w:numPr>
        <w:shd w:val="clear" w:color="auto" w:fill="FFFFFF"/>
        <w:spacing w:after="120" w:line="360" w:lineRule="atLeast"/>
        <w:jc w:val="both"/>
        <w:rPr>
          <w:rFonts w:ascii="David" w:hAnsi="David"/>
          <w:color w:val="000000"/>
        </w:rPr>
      </w:pPr>
      <w:r w:rsidRPr="005E25B8">
        <w:rPr>
          <w:rFonts w:ascii="David" w:hAnsi="David"/>
          <w:color w:val="000000"/>
          <w:rtl/>
        </w:rPr>
        <w:t>6 חודשי מאסר על תנאי, שלא יעבור הנאשם במשך שלוש שנים מיום שחרורו, כל עבירת סמים מסוג פשע.</w:t>
      </w:r>
    </w:p>
    <w:p w14:paraId="706B7596" w14:textId="77777777" w:rsidR="00056E85" w:rsidRPr="005E25B8" w:rsidRDefault="00056E85" w:rsidP="00056E85">
      <w:pPr>
        <w:pStyle w:val="a9"/>
        <w:numPr>
          <w:ilvl w:val="0"/>
          <w:numId w:val="3"/>
        </w:numPr>
        <w:shd w:val="clear" w:color="auto" w:fill="FFFFFF"/>
        <w:spacing w:after="120" w:line="360" w:lineRule="atLeast"/>
        <w:jc w:val="both"/>
        <w:rPr>
          <w:rFonts w:ascii="David" w:hAnsi="David"/>
          <w:color w:val="000000"/>
          <w:rtl/>
        </w:rPr>
      </w:pPr>
      <w:r w:rsidRPr="005E25B8">
        <w:rPr>
          <w:rFonts w:ascii="David" w:hAnsi="David"/>
          <w:color w:val="000000"/>
          <w:rtl/>
        </w:rPr>
        <w:t>2 חודשים מאסר על תנאי, שלא יעבור במשך שנתיים מיום שחרורו מהמאסר כל עבירת סמים מסוג עוון</w:t>
      </w:r>
      <w:r w:rsidRPr="005E25B8">
        <w:rPr>
          <w:rFonts w:ascii="David" w:hAnsi="David" w:hint="cs"/>
          <w:color w:val="000000"/>
          <w:rtl/>
        </w:rPr>
        <w:t xml:space="preserve">, או עבירה בניגוד </w:t>
      </w:r>
      <w:hyperlink r:id="rId37" w:history="1">
        <w:r w:rsidR="00E55F06" w:rsidRPr="00E55F06">
          <w:rPr>
            <w:rStyle w:val="Hyperlink"/>
            <w:rFonts w:ascii="David" w:hAnsi="David" w:hint="eastAsia"/>
            <w:rtl/>
          </w:rPr>
          <w:t>לסעיף</w:t>
        </w:r>
        <w:r w:rsidR="00E55F06" w:rsidRPr="00E55F06">
          <w:rPr>
            <w:rStyle w:val="Hyperlink"/>
            <w:rFonts w:ascii="David" w:hAnsi="David"/>
            <w:rtl/>
          </w:rPr>
          <w:t xml:space="preserve"> 192</w:t>
        </w:r>
      </w:hyperlink>
      <w:r w:rsidRPr="005E25B8">
        <w:rPr>
          <w:rFonts w:ascii="David" w:hAnsi="David" w:hint="cs"/>
          <w:color w:val="000000"/>
          <w:rtl/>
        </w:rPr>
        <w:t xml:space="preserve"> ל</w:t>
      </w:r>
      <w:hyperlink r:id="rId38" w:history="1">
        <w:r w:rsidR="006367C9" w:rsidRPr="006367C9">
          <w:rPr>
            <w:rFonts w:ascii="David" w:hAnsi="David"/>
            <w:color w:val="0000FF"/>
            <w:u w:val="single"/>
            <w:rtl/>
          </w:rPr>
          <w:t>חוק העונשין</w:t>
        </w:r>
      </w:hyperlink>
      <w:r w:rsidRPr="005E25B8">
        <w:rPr>
          <w:rFonts w:ascii="David" w:hAnsi="David"/>
          <w:color w:val="000000"/>
          <w:rtl/>
        </w:rPr>
        <w:t xml:space="preserve">. </w:t>
      </w:r>
    </w:p>
    <w:p w14:paraId="658ADD0C" w14:textId="77777777" w:rsidR="00056E85" w:rsidRPr="005E25B8" w:rsidRDefault="00056E85" w:rsidP="00056E85">
      <w:pPr>
        <w:pStyle w:val="a9"/>
        <w:numPr>
          <w:ilvl w:val="0"/>
          <w:numId w:val="3"/>
        </w:numPr>
        <w:shd w:val="clear" w:color="auto" w:fill="FFFFFF"/>
        <w:spacing w:after="120" w:line="360" w:lineRule="atLeast"/>
        <w:jc w:val="both"/>
        <w:rPr>
          <w:rFonts w:ascii="David" w:hAnsi="David"/>
          <w:color w:val="000000"/>
        </w:rPr>
      </w:pPr>
      <w:r w:rsidRPr="005E25B8">
        <w:rPr>
          <w:rFonts w:ascii="David" w:hAnsi="David"/>
          <w:color w:val="000000"/>
          <w:rtl/>
        </w:rPr>
        <w:t xml:space="preserve">קנס כספי בסך של </w:t>
      </w:r>
      <w:r>
        <w:rPr>
          <w:rFonts w:ascii="David" w:hAnsi="David" w:hint="cs"/>
          <w:color w:val="000000"/>
          <w:rtl/>
        </w:rPr>
        <w:t>6</w:t>
      </w:r>
      <w:r w:rsidRPr="005E25B8">
        <w:rPr>
          <w:rFonts w:ascii="David" w:hAnsi="David"/>
          <w:color w:val="000000"/>
          <w:rtl/>
        </w:rPr>
        <w:t>000 ₪ או 30 ימי מאסר תמורתו. הקנס ישולם ב -20  תשלומים חודשיים שווים</w:t>
      </w:r>
      <w:r w:rsidR="006367C9">
        <w:rPr>
          <w:rFonts w:ascii="David" w:hAnsi="David"/>
          <w:color w:val="000000"/>
          <w:rtl/>
        </w:rPr>
        <w:t xml:space="preserve"> </w:t>
      </w:r>
      <w:r w:rsidRPr="005E25B8">
        <w:rPr>
          <w:rFonts w:ascii="David" w:hAnsi="David"/>
          <w:color w:val="000000"/>
          <w:rtl/>
        </w:rPr>
        <w:t>ורצופים, החל מיום 15.2022. אם לא ישולם תשלום כלשהו במועדו, תעמוד היתרה לפירעון מיידי.</w:t>
      </w:r>
    </w:p>
    <w:p w14:paraId="1B4F0262" w14:textId="77777777" w:rsidR="00056E85" w:rsidRPr="005E25B8" w:rsidRDefault="00056E85" w:rsidP="00056E85">
      <w:pPr>
        <w:pStyle w:val="a9"/>
        <w:numPr>
          <w:ilvl w:val="0"/>
          <w:numId w:val="3"/>
        </w:numPr>
        <w:shd w:val="clear" w:color="auto" w:fill="FFFFFF"/>
        <w:spacing w:after="120" w:line="360" w:lineRule="atLeast"/>
        <w:jc w:val="both"/>
        <w:rPr>
          <w:rFonts w:ascii="David" w:hAnsi="David"/>
          <w:color w:val="000000"/>
        </w:rPr>
      </w:pPr>
      <w:r w:rsidRPr="005E25B8">
        <w:rPr>
          <w:rFonts w:ascii="David" w:hAnsi="David"/>
          <w:color w:val="000000"/>
          <w:rtl/>
        </w:rPr>
        <w:t xml:space="preserve">התחייבות על סך 5000 ₪ להימנע במשך 3 שנים מהיום מביצוע עבירות </w:t>
      </w:r>
      <w:r>
        <w:rPr>
          <w:rFonts w:ascii="David" w:hAnsi="David" w:hint="cs"/>
          <w:color w:val="000000"/>
          <w:rtl/>
        </w:rPr>
        <w:t xml:space="preserve">פשע </w:t>
      </w:r>
      <w:r w:rsidRPr="005E25B8">
        <w:rPr>
          <w:rFonts w:ascii="David" w:hAnsi="David"/>
          <w:color w:val="000000"/>
          <w:rtl/>
        </w:rPr>
        <w:t>מ</w:t>
      </w:r>
      <w:hyperlink r:id="rId39" w:history="1">
        <w:r w:rsidR="006367C9" w:rsidRPr="006367C9">
          <w:rPr>
            <w:rFonts w:ascii="David" w:hAnsi="David"/>
            <w:color w:val="0000FF"/>
            <w:u w:val="single"/>
            <w:rtl/>
          </w:rPr>
          <w:t>פקודת הסמים המסוכנים</w:t>
        </w:r>
      </w:hyperlink>
      <w:r w:rsidRPr="005E25B8">
        <w:rPr>
          <w:rFonts w:ascii="David" w:hAnsi="David"/>
          <w:color w:val="000000"/>
          <w:rtl/>
        </w:rPr>
        <w:t>.</w:t>
      </w:r>
      <w:r>
        <w:rPr>
          <w:rFonts w:ascii="David" w:hAnsi="David" w:hint="cs"/>
          <w:color w:val="000000"/>
          <w:rtl/>
        </w:rPr>
        <w:t xml:space="preserve"> רשמתי לפניי את התחייבות הנאשם בע"פ.</w:t>
      </w:r>
    </w:p>
    <w:p w14:paraId="411B2818" w14:textId="77777777" w:rsidR="00056E85" w:rsidRPr="005E25B8" w:rsidRDefault="00056E85" w:rsidP="00056E85">
      <w:pPr>
        <w:pStyle w:val="a9"/>
        <w:numPr>
          <w:ilvl w:val="0"/>
          <w:numId w:val="3"/>
        </w:numPr>
        <w:shd w:val="clear" w:color="auto" w:fill="FFFFFF"/>
        <w:spacing w:after="120" w:line="360" w:lineRule="atLeast"/>
        <w:jc w:val="both"/>
        <w:rPr>
          <w:rFonts w:ascii="David" w:hAnsi="David"/>
          <w:color w:val="000000"/>
          <w:rtl/>
        </w:rPr>
      </w:pPr>
      <w:r w:rsidRPr="005E25B8">
        <w:rPr>
          <w:rFonts w:ascii="David" w:hAnsi="David"/>
          <w:color w:val="000000"/>
          <w:rtl/>
        </w:rPr>
        <w:t>פסילה על תנאי למשך 3 חודשים לתקופה של 3 שנים.</w:t>
      </w:r>
    </w:p>
    <w:p w14:paraId="49DDE6ED" w14:textId="77777777" w:rsidR="00056E85" w:rsidRPr="005E25B8" w:rsidRDefault="00056E85" w:rsidP="00056E85">
      <w:pPr>
        <w:pStyle w:val="a9"/>
        <w:numPr>
          <w:ilvl w:val="0"/>
          <w:numId w:val="3"/>
        </w:numPr>
        <w:shd w:val="clear" w:color="auto" w:fill="FFFFFF"/>
        <w:spacing w:after="120" w:line="360" w:lineRule="atLeast"/>
        <w:jc w:val="both"/>
        <w:rPr>
          <w:rFonts w:ascii="David" w:hAnsi="David"/>
          <w:color w:val="000000"/>
          <w:rtl/>
        </w:rPr>
      </w:pPr>
      <w:r w:rsidRPr="005E25B8">
        <w:rPr>
          <w:rFonts w:ascii="David" w:hAnsi="David"/>
          <w:color w:val="000000"/>
          <w:rtl/>
        </w:rPr>
        <w:t>חילוט הרכוש שנתפס</w:t>
      </w:r>
      <w:r>
        <w:rPr>
          <w:rFonts w:ascii="David" w:hAnsi="David" w:hint="cs"/>
          <w:color w:val="000000"/>
          <w:rtl/>
        </w:rPr>
        <w:t xml:space="preserve"> והשמדת הסם</w:t>
      </w:r>
      <w:r w:rsidRPr="005E25B8">
        <w:rPr>
          <w:rFonts w:ascii="David" w:hAnsi="David"/>
          <w:color w:val="000000"/>
          <w:rtl/>
        </w:rPr>
        <w:t>.</w:t>
      </w:r>
    </w:p>
    <w:p w14:paraId="60F0F381" w14:textId="77777777" w:rsidR="00056E85" w:rsidRPr="00E35247" w:rsidRDefault="006367C9" w:rsidP="00056E85">
      <w:pPr>
        <w:shd w:val="clear" w:color="auto" w:fill="FFFFFF"/>
        <w:spacing w:after="120" w:line="360" w:lineRule="atLeast"/>
        <w:ind w:left="360"/>
        <w:rPr>
          <w:rFonts w:ascii="David" w:hAnsi="David"/>
          <w:b/>
          <w:bCs/>
          <w:color w:val="000000"/>
          <w:rtl/>
        </w:rPr>
      </w:pPr>
      <w:r w:rsidRPr="006367C9">
        <w:rPr>
          <w:rFonts w:ascii="David" w:hAnsi="David"/>
          <w:b/>
          <w:bCs/>
          <w:color w:val="FFFFFF"/>
          <w:sz w:val="2"/>
          <w:szCs w:val="2"/>
          <w:rtl/>
        </w:rPr>
        <w:t>5129371</w:t>
      </w:r>
      <w:r w:rsidR="00056E85" w:rsidRPr="00DD2202">
        <w:rPr>
          <w:rFonts w:ascii="David" w:hAnsi="David"/>
          <w:b/>
          <w:bCs/>
          <w:color w:val="000000"/>
          <w:rtl/>
        </w:rPr>
        <w:t>זכות ערעור לבית המשפט המחוזי בתוך 45 יום.</w:t>
      </w:r>
    </w:p>
    <w:p w14:paraId="16BA7ACD" w14:textId="77777777" w:rsidR="00056E85" w:rsidRPr="006367C9" w:rsidRDefault="006367C9" w:rsidP="00056E85">
      <w:pPr>
        <w:spacing w:line="360" w:lineRule="auto"/>
        <w:jc w:val="both"/>
        <w:rPr>
          <w:rFonts w:ascii="Arial" w:hAnsi="Arial"/>
          <w:color w:val="FFFFFF"/>
          <w:sz w:val="2"/>
          <w:szCs w:val="2"/>
          <w:rtl/>
        </w:rPr>
      </w:pPr>
      <w:r w:rsidRPr="006367C9">
        <w:rPr>
          <w:rFonts w:ascii="Arial" w:hAnsi="Arial"/>
          <w:color w:val="FFFFFF"/>
          <w:sz w:val="2"/>
          <w:szCs w:val="2"/>
          <w:rtl/>
        </w:rPr>
        <w:t>54678313</w:t>
      </w:r>
    </w:p>
    <w:p w14:paraId="0B05C346" w14:textId="77777777" w:rsidR="00056E85" w:rsidRPr="001976EF" w:rsidRDefault="006367C9" w:rsidP="00056E85">
      <w:pPr>
        <w:spacing w:line="360" w:lineRule="auto"/>
        <w:jc w:val="both"/>
        <w:rPr>
          <w:rFonts w:ascii="Arial" w:hAnsi="Arial"/>
          <w:b/>
          <w:bCs/>
        </w:rPr>
      </w:pPr>
      <w:bookmarkStart w:id="7" w:name="Nitan"/>
      <w:r>
        <w:rPr>
          <w:rFonts w:ascii="Arial" w:hAnsi="Arial"/>
          <w:b/>
          <w:bCs/>
          <w:rtl/>
        </w:rPr>
        <w:t xml:space="preserve">ניתן היום,  ט"ז אדר א' תשפ"ב, 17 פברואר 2022, בנוכחות המאשימה, הנאשם (ויעוד חזותי) </w:t>
      </w:r>
      <w:bookmarkEnd w:id="7"/>
      <w:r w:rsidR="00056E85">
        <w:rPr>
          <w:rFonts w:ascii="Arial" w:hAnsi="Arial" w:hint="cs"/>
          <w:b/>
          <w:bCs/>
          <w:rtl/>
        </w:rPr>
        <w:t>ובאת כח הנאשם</w:t>
      </w:r>
      <w:r w:rsidR="00056E85" w:rsidRPr="001976EF">
        <w:rPr>
          <w:rFonts w:ascii="Arial" w:hAnsi="Arial"/>
          <w:b/>
          <w:bCs/>
          <w:rtl/>
        </w:rPr>
        <w:t>.</w:t>
      </w:r>
    </w:p>
    <w:p w14:paraId="7720FBC4" w14:textId="77777777" w:rsidR="00056E85" w:rsidRPr="001976EF" w:rsidRDefault="00056E85" w:rsidP="00056E85">
      <w:pPr>
        <w:rPr>
          <w:rFonts w:ascii="Arial" w:hAnsi="Arial"/>
          <w:b/>
          <w:bCs/>
          <w:rtl/>
        </w:rPr>
      </w:pPr>
    </w:p>
    <w:p w14:paraId="476775E7" w14:textId="77777777" w:rsidR="00056E85" w:rsidRPr="001976EF" w:rsidRDefault="00056E85" w:rsidP="006367C9">
      <w:pPr>
        <w:jc w:val="center"/>
      </w:pPr>
      <w:r w:rsidRPr="001976EF">
        <w:rPr>
          <w:rFonts w:ascii="Arial" w:hAnsi="Arial"/>
          <w:b/>
          <w:bCs/>
          <w:rtl/>
        </w:rPr>
        <w:t xml:space="preserve">   </w:t>
      </w:r>
      <w:r w:rsidRPr="001976EF">
        <w:rPr>
          <w:rFonts w:ascii="Arial" w:hAnsi="Arial"/>
          <w:b/>
          <w:bCs/>
          <w:rtl/>
        </w:rPr>
        <w:tab/>
      </w:r>
      <w:r w:rsidRPr="001976EF">
        <w:rPr>
          <w:rFonts w:ascii="Arial" w:hAnsi="Arial"/>
          <w:b/>
          <w:bCs/>
          <w:rtl/>
        </w:rPr>
        <w:tab/>
      </w:r>
      <w:r w:rsidRPr="001976EF">
        <w:rPr>
          <w:rFonts w:ascii="Arial" w:hAnsi="Arial"/>
          <w:b/>
          <w:bCs/>
          <w:rtl/>
        </w:rPr>
        <w:tab/>
      </w:r>
      <w:r w:rsidRPr="001976EF">
        <w:rPr>
          <w:rFonts w:ascii="Arial" w:hAnsi="Arial"/>
          <w:b/>
          <w:bCs/>
          <w:rtl/>
        </w:rPr>
        <w:tab/>
      </w:r>
      <w:r w:rsidRPr="001976EF">
        <w:rPr>
          <w:rFonts w:ascii="Arial" w:hAnsi="Arial"/>
          <w:b/>
          <w:bCs/>
          <w:rtl/>
        </w:rPr>
        <w:tab/>
      </w:r>
    </w:p>
    <w:p w14:paraId="672307BE" w14:textId="77777777" w:rsidR="00056E85" w:rsidRPr="001976EF" w:rsidRDefault="00056E85" w:rsidP="00056E85">
      <w:pPr>
        <w:jc w:val="center"/>
        <w:rPr>
          <w:rFonts w:ascii="Arial" w:hAnsi="Arial"/>
          <w:b/>
          <w:bCs/>
          <w:rtl/>
        </w:rPr>
      </w:pPr>
    </w:p>
    <w:p w14:paraId="45ECE248" w14:textId="77777777" w:rsidR="00BF661B" w:rsidRPr="006367C9" w:rsidRDefault="00BF661B" w:rsidP="006367C9">
      <w:pPr>
        <w:keepNext/>
        <w:rPr>
          <w:rFonts w:ascii="David" w:hAnsi="David"/>
          <w:color w:val="000000"/>
          <w:sz w:val="22"/>
          <w:szCs w:val="22"/>
          <w:rtl/>
        </w:rPr>
      </w:pPr>
    </w:p>
    <w:p w14:paraId="2BB1D154" w14:textId="77777777" w:rsidR="006367C9" w:rsidRPr="006367C9" w:rsidRDefault="006367C9" w:rsidP="006367C9">
      <w:pPr>
        <w:keepNext/>
        <w:rPr>
          <w:rFonts w:ascii="David" w:hAnsi="David"/>
          <w:color w:val="000000"/>
          <w:sz w:val="22"/>
          <w:szCs w:val="22"/>
          <w:rtl/>
        </w:rPr>
      </w:pPr>
      <w:r w:rsidRPr="006367C9">
        <w:rPr>
          <w:rFonts w:ascii="David" w:hAnsi="David"/>
          <w:color w:val="000000"/>
          <w:sz w:val="22"/>
          <w:szCs w:val="22"/>
          <w:rtl/>
        </w:rPr>
        <w:t>ארנון איתן 54678313</w:t>
      </w:r>
    </w:p>
    <w:p w14:paraId="5FB84FF1" w14:textId="77777777" w:rsidR="006367C9" w:rsidRDefault="006367C9" w:rsidP="006367C9">
      <w:r w:rsidRPr="006367C9">
        <w:rPr>
          <w:color w:val="000000"/>
          <w:rtl/>
        </w:rPr>
        <w:t>נוסח מסמך זה כפוף לשינויי ניסוח ועריכה</w:t>
      </w:r>
    </w:p>
    <w:p w14:paraId="3CDFB4E1" w14:textId="77777777" w:rsidR="006367C9" w:rsidRDefault="006367C9" w:rsidP="006367C9">
      <w:pPr>
        <w:rPr>
          <w:rtl/>
        </w:rPr>
      </w:pPr>
    </w:p>
    <w:p w14:paraId="6D2AFDE4" w14:textId="77777777" w:rsidR="006367C9" w:rsidRDefault="006367C9" w:rsidP="006367C9">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255B1216" w14:textId="77777777" w:rsidR="006367C9" w:rsidRPr="006367C9" w:rsidRDefault="006367C9" w:rsidP="006367C9">
      <w:pPr>
        <w:jc w:val="center"/>
        <w:rPr>
          <w:color w:val="0000FF"/>
          <w:u w:val="single"/>
        </w:rPr>
      </w:pPr>
    </w:p>
    <w:sectPr w:rsidR="006367C9" w:rsidRPr="006367C9" w:rsidSect="006367C9">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13BEA" w14:textId="77777777" w:rsidR="0056495C" w:rsidRDefault="0056495C" w:rsidP="00B84DD2">
      <w:r>
        <w:separator/>
      </w:r>
    </w:p>
  </w:endnote>
  <w:endnote w:type="continuationSeparator" w:id="0">
    <w:p w14:paraId="05A173A4" w14:textId="77777777" w:rsidR="0056495C" w:rsidRDefault="0056495C" w:rsidP="00B84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51FD" w14:textId="77777777" w:rsidR="006367C9" w:rsidRDefault="006367C9" w:rsidP="006367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DB2690" w14:textId="77777777" w:rsidR="008A2B41" w:rsidRPr="006367C9" w:rsidRDefault="006367C9" w:rsidP="006367C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3527E" w14:textId="77777777" w:rsidR="006367C9" w:rsidRDefault="006367C9" w:rsidP="006367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B4A8F">
      <w:rPr>
        <w:rFonts w:ascii="FrankRuehl" w:hAnsi="FrankRuehl" w:cs="FrankRuehl"/>
        <w:noProof/>
        <w:rtl/>
      </w:rPr>
      <w:t>1</w:t>
    </w:r>
    <w:r>
      <w:rPr>
        <w:rFonts w:ascii="FrankRuehl" w:hAnsi="FrankRuehl" w:cs="FrankRuehl"/>
        <w:rtl/>
      </w:rPr>
      <w:fldChar w:fldCharType="end"/>
    </w:r>
  </w:p>
  <w:p w14:paraId="654093C6" w14:textId="77777777" w:rsidR="008A2B41" w:rsidRPr="006367C9" w:rsidRDefault="006367C9" w:rsidP="006367C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490B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F54DDE" w14:textId="77777777" w:rsidR="0056495C" w:rsidRDefault="0056495C" w:rsidP="00B84DD2">
      <w:r>
        <w:separator/>
      </w:r>
    </w:p>
  </w:footnote>
  <w:footnote w:type="continuationSeparator" w:id="0">
    <w:p w14:paraId="60B551D6" w14:textId="77777777" w:rsidR="0056495C" w:rsidRDefault="0056495C" w:rsidP="00B84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6DC6E" w14:textId="77777777" w:rsidR="006367C9" w:rsidRPr="006367C9" w:rsidRDefault="006367C9" w:rsidP="006367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58237-07-21</w:t>
    </w:r>
    <w:r>
      <w:rPr>
        <w:rFonts w:ascii="David" w:hAnsi="David"/>
        <w:color w:val="000000"/>
        <w:sz w:val="22"/>
        <w:szCs w:val="22"/>
        <w:rtl/>
      </w:rPr>
      <w:tab/>
      <w:t xml:space="preserve"> מדינת ישראל נ' שלום ישראל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D667B" w14:textId="77777777" w:rsidR="006367C9" w:rsidRPr="006367C9" w:rsidRDefault="006367C9" w:rsidP="006367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58237-07-21</w:t>
    </w:r>
    <w:r>
      <w:rPr>
        <w:rFonts w:ascii="David" w:hAnsi="David"/>
        <w:color w:val="000000"/>
        <w:sz w:val="22"/>
        <w:szCs w:val="22"/>
        <w:rtl/>
      </w:rPr>
      <w:tab/>
      <w:t xml:space="preserve"> מדינת ישראל נ' שלום ישראל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73065F"/>
    <w:multiLevelType w:val="hybridMultilevel"/>
    <w:tmpl w:val="B05C2A14"/>
    <w:lvl w:ilvl="0" w:tplc="4BA8E4A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790351"/>
    <w:multiLevelType w:val="hybridMultilevel"/>
    <w:tmpl w:val="22E28D58"/>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66245"/>
    <w:multiLevelType w:val="hybridMultilevel"/>
    <w:tmpl w:val="8536E496"/>
    <w:lvl w:ilvl="0" w:tplc="BAF498D8">
      <w:start w:val="1"/>
      <w:numFmt w:val="decimal"/>
      <w:lvlText w:val="%1."/>
      <w:lvlJc w:val="left"/>
      <w:pPr>
        <w:ind w:left="720" w:hanging="360"/>
      </w:pPr>
      <w:rPr>
        <w:lang w:val="en-US"/>
      </w:rPr>
    </w:lvl>
    <w:lvl w:ilvl="1" w:tplc="C7605E62">
      <w:start w:val="1"/>
      <w:numFmt w:val="hebrew1"/>
      <w:lvlText w:val="%2."/>
      <w:lvlJc w:val="left"/>
      <w:pPr>
        <w:ind w:left="1965" w:hanging="885"/>
      </w:pPr>
      <w:rPr>
        <w:rFonts w:ascii="David" w:hAnsi="David" w:cs="David"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722513">
    <w:abstractNumId w:val="2"/>
  </w:num>
  <w:num w:numId="2" w16cid:durableId="1889029753">
    <w:abstractNumId w:val="0"/>
  </w:num>
  <w:num w:numId="3" w16cid:durableId="861209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56E85"/>
    <w:rsid w:val="00056E85"/>
    <w:rsid w:val="001B5A3B"/>
    <w:rsid w:val="00267293"/>
    <w:rsid w:val="003B4A8F"/>
    <w:rsid w:val="0056495C"/>
    <w:rsid w:val="006367C9"/>
    <w:rsid w:val="00671A46"/>
    <w:rsid w:val="007B1CBD"/>
    <w:rsid w:val="008A2B41"/>
    <w:rsid w:val="00960705"/>
    <w:rsid w:val="009660E4"/>
    <w:rsid w:val="00A0616D"/>
    <w:rsid w:val="00B84DD2"/>
    <w:rsid w:val="00BF661B"/>
    <w:rsid w:val="00C833D9"/>
    <w:rsid w:val="00E55F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F92C73"/>
  <w15:chartTrackingRefBased/>
  <w15:docId w15:val="{EFD61D67-2802-4528-A9B9-3588DAA57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56E8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56E85"/>
    <w:pPr>
      <w:tabs>
        <w:tab w:val="center" w:pos="4153"/>
        <w:tab w:val="right" w:pos="8306"/>
      </w:tabs>
    </w:pPr>
  </w:style>
  <w:style w:type="character" w:customStyle="1" w:styleId="a4">
    <w:name w:val="כותרת עליונה תו"/>
    <w:link w:val="a3"/>
    <w:rsid w:val="00056E85"/>
    <w:rPr>
      <w:rFonts w:ascii="Times New Roman" w:eastAsia="Times New Roman" w:hAnsi="Times New Roman" w:cs="David"/>
      <w:sz w:val="24"/>
      <w:szCs w:val="24"/>
    </w:rPr>
  </w:style>
  <w:style w:type="paragraph" w:styleId="a5">
    <w:name w:val="footer"/>
    <w:basedOn w:val="a"/>
    <w:link w:val="a6"/>
    <w:rsid w:val="00056E85"/>
    <w:pPr>
      <w:tabs>
        <w:tab w:val="center" w:pos="4153"/>
        <w:tab w:val="right" w:pos="8306"/>
      </w:tabs>
    </w:pPr>
  </w:style>
  <w:style w:type="character" w:customStyle="1" w:styleId="a6">
    <w:name w:val="כותרת תחתונה תו"/>
    <w:link w:val="a5"/>
    <w:rsid w:val="00056E85"/>
    <w:rPr>
      <w:rFonts w:ascii="Times New Roman" w:eastAsia="Times New Roman" w:hAnsi="Times New Roman" w:cs="David"/>
      <w:sz w:val="24"/>
      <w:szCs w:val="24"/>
    </w:rPr>
  </w:style>
  <w:style w:type="table" w:styleId="a7">
    <w:name w:val="Table Grid"/>
    <w:basedOn w:val="a1"/>
    <w:rsid w:val="00056E8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56E85"/>
  </w:style>
  <w:style w:type="paragraph" w:styleId="a9">
    <w:name w:val="List Paragraph"/>
    <w:basedOn w:val="a"/>
    <w:qFormat/>
    <w:rsid w:val="00056E85"/>
    <w:pPr>
      <w:ind w:left="720"/>
      <w:contextualSpacing/>
    </w:pPr>
  </w:style>
  <w:style w:type="character" w:styleId="Hyperlink">
    <w:name w:val="Hyperlink"/>
    <w:rsid w:val="006367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law/4216" TargetMode="External"/><Relationship Id="rId39" Type="http://schemas.openxmlformats.org/officeDocument/2006/relationships/hyperlink" Target="http://www.nevo.co.il/law/4216"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0136722"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918/47.a" TargetMode="External"/><Relationship Id="rId29" Type="http://schemas.openxmlformats.org/officeDocument/2006/relationships/hyperlink" Target="http://www.nevo.co.il/case/57868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0" TargetMode="External"/><Relationship Id="rId24" Type="http://schemas.openxmlformats.org/officeDocument/2006/relationships/hyperlink" Target="http://www.nevo.co.il/law/4216/7.a" TargetMode="External"/><Relationship Id="rId32" Type="http://schemas.openxmlformats.org/officeDocument/2006/relationships/hyperlink" Target="http://www.nevo.co.il/case/10459111" TargetMode="External"/><Relationship Id="rId37" Type="http://schemas.openxmlformats.org/officeDocument/2006/relationships/hyperlink" Target="http://www.nevo.co.il/law/70301/192"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4918"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4918" TargetMode="External"/><Relationship Id="rId36" Type="http://schemas.openxmlformats.org/officeDocument/2006/relationships/hyperlink" Target="http://www.nevo.co.il/case/22267098"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10" TargetMode="External"/><Relationship Id="rId31" Type="http://schemas.openxmlformats.org/officeDocument/2006/relationships/hyperlink" Target="http://www.nevo.co.il/case/8291661"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192"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4918/47.a" TargetMode="External"/><Relationship Id="rId30" Type="http://schemas.openxmlformats.org/officeDocument/2006/relationships/hyperlink" Target="http://www.nevo.co.il/law/70301/40i" TargetMode="External"/><Relationship Id="rId35" Type="http://schemas.openxmlformats.org/officeDocument/2006/relationships/hyperlink" Target="http://www.nevo.co.il/case/4773189" TargetMode="External"/><Relationship Id="rId43" Type="http://schemas.openxmlformats.org/officeDocument/2006/relationships/footer" Target="footer1.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6" TargetMode="External"/><Relationship Id="rId25" Type="http://schemas.openxmlformats.org/officeDocument/2006/relationships/hyperlink" Target="http://www.nevo.co.il/law/4216/7.c" TargetMode="External"/><Relationship Id="rId33" Type="http://schemas.openxmlformats.org/officeDocument/2006/relationships/hyperlink" Target="http://www.nevo.co.il/case/18107527" TargetMode="External"/><Relationship Id="rId38" Type="http://schemas.openxmlformats.org/officeDocument/2006/relationships/hyperlink" Target="http://www.nevo.co.il/law/70301" TargetMode="External"/><Relationship Id="rId46" Type="http://schemas.openxmlformats.org/officeDocument/2006/relationships/theme" Target="theme/theme1.xml"/><Relationship Id="rId20" Type="http://schemas.openxmlformats.org/officeDocument/2006/relationships/hyperlink" Target="http://www.nevo.co.il/law/70301/192"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1884</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11282</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7995492</vt:i4>
      </vt:variant>
      <vt:variant>
        <vt:i4>93</vt:i4>
      </vt:variant>
      <vt:variant>
        <vt:i4>0</vt:i4>
      </vt:variant>
      <vt:variant>
        <vt:i4>5</vt:i4>
      </vt:variant>
      <vt:variant>
        <vt:lpwstr>http://www.nevo.co.il/law/70301</vt:lpwstr>
      </vt:variant>
      <vt:variant>
        <vt:lpwstr/>
      </vt:variant>
      <vt:variant>
        <vt:i4>7077988</vt:i4>
      </vt:variant>
      <vt:variant>
        <vt:i4>90</vt:i4>
      </vt:variant>
      <vt:variant>
        <vt:i4>0</vt:i4>
      </vt:variant>
      <vt:variant>
        <vt:i4>5</vt:i4>
      </vt:variant>
      <vt:variant>
        <vt:lpwstr>http://www.nevo.co.il/law/70301/192</vt:lpwstr>
      </vt:variant>
      <vt:variant>
        <vt:lpwstr/>
      </vt:variant>
      <vt:variant>
        <vt:i4>4063344</vt:i4>
      </vt:variant>
      <vt:variant>
        <vt:i4>87</vt:i4>
      </vt:variant>
      <vt:variant>
        <vt:i4>0</vt:i4>
      </vt:variant>
      <vt:variant>
        <vt:i4>5</vt:i4>
      </vt:variant>
      <vt:variant>
        <vt:lpwstr>http://www.nevo.co.il/case/22267098</vt:lpwstr>
      </vt:variant>
      <vt:variant>
        <vt:lpwstr/>
      </vt:variant>
      <vt:variant>
        <vt:i4>3866744</vt:i4>
      </vt:variant>
      <vt:variant>
        <vt:i4>84</vt:i4>
      </vt:variant>
      <vt:variant>
        <vt:i4>0</vt:i4>
      </vt:variant>
      <vt:variant>
        <vt:i4>5</vt:i4>
      </vt:variant>
      <vt:variant>
        <vt:lpwstr>http://www.nevo.co.il/case/4773189</vt:lpwstr>
      </vt:variant>
      <vt:variant>
        <vt:lpwstr/>
      </vt:variant>
      <vt:variant>
        <vt:i4>3604592</vt:i4>
      </vt:variant>
      <vt:variant>
        <vt:i4>81</vt:i4>
      </vt:variant>
      <vt:variant>
        <vt:i4>0</vt:i4>
      </vt:variant>
      <vt:variant>
        <vt:i4>5</vt:i4>
      </vt:variant>
      <vt:variant>
        <vt:lpwstr>http://www.nevo.co.il/case/20136722</vt:lpwstr>
      </vt:variant>
      <vt:variant>
        <vt:lpwstr/>
      </vt:variant>
      <vt:variant>
        <vt:i4>3473529</vt:i4>
      </vt:variant>
      <vt:variant>
        <vt:i4>78</vt:i4>
      </vt:variant>
      <vt:variant>
        <vt:i4>0</vt:i4>
      </vt:variant>
      <vt:variant>
        <vt:i4>5</vt:i4>
      </vt:variant>
      <vt:variant>
        <vt:lpwstr>http://www.nevo.co.il/case/18107527</vt:lpwstr>
      </vt:variant>
      <vt:variant>
        <vt:lpwstr/>
      </vt:variant>
      <vt:variant>
        <vt:i4>3997808</vt:i4>
      </vt:variant>
      <vt:variant>
        <vt:i4>75</vt:i4>
      </vt:variant>
      <vt:variant>
        <vt:i4>0</vt:i4>
      </vt:variant>
      <vt:variant>
        <vt:i4>5</vt:i4>
      </vt:variant>
      <vt:variant>
        <vt:lpwstr>http://www.nevo.co.il/case/10459111</vt:lpwstr>
      </vt:variant>
      <vt:variant>
        <vt:lpwstr/>
      </vt:variant>
      <vt:variant>
        <vt:i4>3539057</vt:i4>
      </vt:variant>
      <vt:variant>
        <vt:i4>72</vt:i4>
      </vt:variant>
      <vt:variant>
        <vt:i4>0</vt:i4>
      </vt:variant>
      <vt:variant>
        <vt:i4>5</vt:i4>
      </vt:variant>
      <vt:variant>
        <vt:lpwstr>http://www.nevo.co.il/case/8291661</vt:lpwstr>
      </vt:variant>
      <vt:variant>
        <vt:lpwstr/>
      </vt:variant>
      <vt:variant>
        <vt:i4>6619233</vt:i4>
      </vt:variant>
      <vt:variant>
        <vt:i4>69</vt:i4>
      </vt:variant>
      <vt:variant>
        <vt:i4>0</vt:i4>
      </vt:variant>
      <vt:variant>
        <vt:i4>5</vt:i4>
      </vt:variant>
      <vt:variant>
        <vt:lpwstr>http://www.nevo.co.il/law/70301/40i</vt:lpwstr>
      </vt:variant>
      <vt:variant>
        <vt:lpwstr/>
      </vt:variant>
      <vt:variant>
        <vt:i4>3407991</vt:i4>
      </vt:variant>
      <vt:variant>
        <vt:i4>66</vt:i4>
      </vt:variant>
      <vt:variant>
        <vt:i4>0</vt:i4>
      </vt:variant>
      <vt:variant>
        <vt:i4>5</vt:i4>
      </vt:variant>
      <vt:variant>
        <vt:lpwstr>http://www.nevo.co.il/case/5786821</vt:lpwstr>
      </vt:variant>
      <vt:variant>
        <vt:lpwstr/>
      </vt:variant>
      <vt:variant>
        <vt:i4>8323182</vt:i4>
      </vt:variant>
      <vt:variant>
        <vt:i4>63</vt:i4>
      </vt:variant>
      <vt:variant>
        <vt:i4>0</vt:i4>
      </vt:variant>
      <vt:variant>
        <vt:i4>5</vt:i4>
      </vt:variant>
      <vt:variant>
        <vt:lpwstr>http://www.nevo.co.il/law/74918</vt:lpwstr>
      </vt:variant>
      <vt:variant>
        <vt:lpwstr/>
      </vt:variant>
      <vt:variant>
        <vt:i4>393292</vt:i4>
      </vt:variant>
      <vt:variant>
        <vt:i4>60</vt:i4>
      </vt:variant>
      <vt:variant>
        <vt:i4>0</vt:i4>
      </vt:variant>
      <vt:variant>
        <vt:i4>5</vt:i4>
      </vt:variant>
      <vt:variant>
        <vt:lpwstr>http://www.nevo.co.il/law/74918/47.a</vt:lpwstr>
      </vt:variant>
      <vt:variant>
        <vt:lpwstr/>
      </vt:variant>
      <vt:variant>
        <vt:i4>8257637</vt:i4>
      </vt:variant>
      <vt:variant>
        <vt:i4>57</vt:i4>
      </vt:variant>
      <vt:variant>
        <vt:i4>0</vt:i4>
      </vt:variant>
      <vt:variant>
        <vt:i4>5</vt:i4>
      </vt:variant>
      <vt:variant>
        <vt:lpwstr>http://www.nevo.co.il/law/4216</vt:lpwstr>
      </vt:variant>
      <vt:variant>
        <vt:lpwstr/>
      </vt:variant>
      <vt:variant>
        <vt:i4>2752612</vt:i4>
      </vt:variant>
      <vt:variant>
        <vt:i4>54</vt:i4>
      </vt:variant>
      <vt:variant>
        <vt:i4>0</vt:i4>
      </vt:variant>
      <vt:variant>
        <vt:i4>5</vt:i4>
      </vt:variant>
      <vt:variant>
        <vt:lpwstr>http://www.nevo.co.il/law/4216/7.c</vt:lpwstr>
      </vt:variant>
      <vt:variant>
        <vt:lpwstr/>
      </vt:variant>
      <vt:variant>
        <vt:i4>2621540</vt:i4>
      </vt:variant>
      <vt:variant>
        <vt:i4>51</vt:i4>
      </vt:variant>
      <vt:variant>
        <vt:i4>0</vt:i4>
      </vt:variant>
      <vt:variant>
        <vt:i4>5</vt:i4>
      </vt:variant>
      <vt:variant>
        <vt:lpwstr>http://www.nevo.co.il/law/4216/7.a</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5177418</vt:i4>
      </vt:variant>
      <vt:variant>
        <vt:i4>36</vt:i4>
      </vt:variant>
      <vt:variant>
        <vt:i4>0</vt:i4>
      </vt:variant>
      <vt:variant>
        <vt:i4>5</vt:i4>
      </vt:variant>
      <vt:variant>
        <vt:lpwstr>http://www.nevo.co.il/law/4216/10</vt:lpwstr>
      </vt:variant>
      <vt:variant>
        <vt:lpwstr/>
      </vt:variant>
      <vt:variant>
        <vt:i4>8257637</vt:i4>
      </vt:variant>
      <vt:variant>
        <vt:i4>33</vt:i4>
      </vt:variant>
      <vt:variant>
        <vt:i4>0</vt:i4>
      </vt:variant>
      <vt:variant>
        <vt:i4>5</vt:i4>
      </vt:variant>
      <vt:variant>
        <vt:lpwstr>http://www.nevo.co.il/law/4216</vt:lpwstr>
      </vt:variant>
      <vt:variant>
        <vt:lpwstr/>
      </vt:variant>
      <vt:variant>
        <vt:i4>4718666</vt:i4>
      </vt:variant>
      <vt:variant>
        <vt:i4>30</vt:i4>
      </vt:variant>
      <vt:variant>
        <vt:i4>0</vt:i4>
      </vt:variant>
      <vt:variant>
        <vt:i4>5</vt:i4>
      </vt:variant>
      <vt:variant>
        <vt:lpwstr>http://www.nevo.co.il/law/4216/6</vt:lpwstr>
      </vt:variant>
      <vt:variant>
        <vt:lpwstr/>
      </vt:variant>
      <vt:variant>
        <vt:i4>393292</vt:i4>
      </vt:variant>
      <vt:variant>
        <vt:i4>27</vt:i4>
      </vt:variant>
      <vt:variant>
        <vt:i4>0</vt:i4>
      </vt:variant>
      <vt:variant>
        <vt:i4>5</vt:i4>
      </vt:variant>
      <vt:variant>
        <vt:lpwstr>http://www.nevo.co.il/law/74918/47.a</vt:lpwstr>
      </vt:variant>
      <vt:variant>
        <vt:lpwstr/>
      </vt:variant>
      <vt:variant>
        <vt:i4>8323182</vt:i4>
      </vt:variant>
      <vt:variant>
        <vt:i4>24</vt:i4>
      </vt:variant>
      <vt:variant>
        <vt:i4>0</vt:i4>
      </vt:variant>
      <vt:variant>
        <vt:i4>5</vt:i4>
      </vt:variant>
      <vt:variant>
        <vt:lpwstr>http://www.nevo.co.il/law/74918</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http://www.nevo.co.il/law/4216/10</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2025-04-23T01:07:00Z</dcterms:created>
  <dcterms:modified xsi:type="dcterms:W3CDTF">2025-04-23T01:07:00Z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58237</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שלום ישראל פרץ</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20220217</vt:lpwstr>
  </property>
  <property fmtid="{D5CDD505-2E9C-101B-9397-08002B2CF9AE}" pid="13" name="TYPE_N_DATE">
    <vt:lpwstr>38020220217</vt:lpwstr>
  </property>
  <property fmtid="{D5CDD505-2E9C-101B-9397-08002B2CF9AE}" pid="14" name="WORDNUMPAGES">
    <vt:lpwstr>5</vt:lpwstr>
  </property>
  <property fmtid="{D5CDD505-2E9C-101B-9397-08002B2CF9AE}" pid="15" name="TYPE_ABS_DATE">
    <vt:lpwstr>380020220217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5786821;8291661;10459111;18107527;20136722;4773189;22267098</vt:lpwstr>
  </property>
  <property fmtid="{D5CDD505-2E9C-101B-9397-08002B2CF9AE}" pid="36" name="LAWLISTTMP1">
    <vt:lpwstr>4216/006;010;007.a:2;007.c:2</vt:lpwstr>
  </property>
  <property fmtid="{D5CDD505-2E9C-101B-9397-08002B2CF9AE}" pid="37" name="LAWLISTTMP2">
    <vt:lpwstr>70301/192:2;040i</vt:lpwstr>
  </property>
  <property fmtid="{D5CDD505-2E9C-101B-9397-08002B2CF9AE}" pid="38" name="LAWLISTTMP3">
    <vt:lpwstr>74918/047.a</vt:lpwstr>
  </property>
</Properties>
</file>