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60BB5" w:rsidRPr="00164EAF" w14:paraId="6C406965" w14:textId="77777777" w:rsidTr="00936F73">
        <w:trPr>
          <w:gridAfter w:val="1"/>
          <w:wAfter w:w="99" w:type="dxa"/>
          <w:trHeight w:hRule="exact" w:val="418"/>
          <w:jc w:val="center"/>
        </w:trPr>
        <w:tc>
          <w:tcPr>
            <w:tcW w:w="8721" w:type="dxa"/>
            <w:gridSpan w:val="4"/>
          </w:tcPr>
          <w:p w14:paraId="3084A87C" w14:textId="77777777" w:rsidR="00860BB5" w:rsidRPr="00164EAF" w:rsidRDefault="00860BB5" w:rsidP="00C34F7E">
            <w:pPr>
              <w:pStyle w:val="a3"/>
              <w:jc w:val="center"/>
              <w:rPr>
                <w:rFonts w:ascii="Tahoma" w:hAnsi="Tahoma" w:cs="Tahoma"/>
                <w:color w:val="000080"/>
                <w:rtl/>
              </w:rPr>
            </w:pPr>
            <w:bookmarkStart w:id="0" w:name="FirstLawyer"/>
            <w:bookmarkStart w:id="1" w:name="LastJudge"/>
            <w:r w:rsidRPr="00164EAF">
              <w:rPr>
                <w:rFonts w:ascii="Tahoma" w:hAnsi="Tahoma" w:cs="Tahoma"/>
                <w:b/>
                <w:bCs/>
                <w:color w:val="000080"/>
                <w:rtl/>
              </w:rPr>
              <w:t>בית משפט השלום בבאר שבע</w:t>
            </w:r>
          </w:p>
        </w:tc>
      </w:tr>
      <w:tr w:rsidR="00860BB5" w:rsidRPr="00164EAF" w14:paraId="3A22F841" w14:textId="77777777" w:rsidTr="00936F73">
        <w:trPr>
          <w:gridAfter w:val="1"/>
          <w:wAfter w:w="99" w:type="dxa"/>
          <w:trHeight w:val="337"/>
          <w:jc w:val="center"/>
        </w:trPr>
        <w:tc>
          <w:tcPr>
            <w:tcW w:w="5054" w:type="dxa"/>
            <w:gridSpan w:val="3"/>
          </w:tcPr>
          <w:p w14:paraId="7E184B69" w14:textId="77777777" w:rsidR="00860BB5" w:rsidRPr="00164EAF" w:rsidRDefault="00860BB5" w:rsidP="00C34F7E">
            <w:pPr>
              <w:rPr>
                <w:rFonts w:ascii="FrankRuehl" w:hAnsi="FrankRuehl" w:cs="FrankRuehl"/>
                <w:sz w:val="28"/>
                <w:szCs w:val="28"/>
                <w:rtl/>
              </w:rPr>
            </w:pPr>
            <w:r w:rsidRPr="00164EAF">
              <w:rPr>
                <w:rFonts w:ascii="FrankRuehl" w:hAnsi="FrankRuehl" w:cs="FrankRuehl"/>
                <w:sz w:val="28"/>
                <w:szCs w:val="28"/>
                <w:rtl/>
              </w:rPr>
              <w:t>ת"פ 29209-08-21 מדינת ישראל נ' אזולאי</w:t>
            </w:r>
            <w:r w:rsidRPr="00164EAF">
              <w:rPr>
                <w:rFonts w:ascii="FrankRuehl" w:hAnsi="FrankRuehl" w:cs="FrankRuehl"/>
                <w:sz w:val="28"/>
                <w:szCs w:val="28"/>
                <w:rtl/>
              </w:rPr>
              <w:br/>
              <w:t xml:space="preserve">ת"פ 59187-08-21 מדינת ישראל נ' אזולאי </w:t>
            </w:r>
          </w:p>
          <w:p w14:paraId="051207F0" w14:textId="77777777" w:rsidR="00860BB5" w:rsidRPr="00164EAF" w:rsidRDefault="00860BB5" w:rsidP="00C34F7E">
            <w:pPr>
              <w:pStyle w:val="a3"/>
              <w:rPr>
                <w:rFonts w:cs="FrankRuehl"/>
                <w:sz w:val="28"/>
                <w:szCs w:val="28"/>
                <w:rtl/>
              </w:rPr>
            </w:pPr>
          </w:p>
        </w:tc>
        <w:tc>
          <w:tcPr>
            <w:tcW w:w="3667" w:type="dxa"/>
          </w:tcPr>
          <w:p w14:paraId="1FC7415B" w14:textId="77777777" w:rsidR="00860BB5" w:rsidRPr="00164EAF" w:rsidRDefault="00860BB5" w:rsidP="00C34F7E">
            <w:pPr>
              <w:pStyle w:val="a3"/>
              <w:jc w:val="right"/>
              <w:rPr>
                <w:rFonts w:cs="FrankRuehl"/>
                <w:sz w:val="28"/>
                <w:szCs w:val="28"/>
                <w:rtl/>
              </w:rPr>
            </w:pPr>
          </w:p>
        </w:tc>
      </w:tr>
      <w:tr w:rsidR="00860BB5" w:rsidRPr="00164EAF" w14:paraId="7BD87DF0" w14:textId="77777777" w:rsidTr="00936F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A9AB84B" w14:textId="77777777" w:rsidR="00860BB5" w:rsidRPr="00164EAF" w:rsidRDefault="00860BB5" w:rsidP="00860BB5">
            <w:pPr>
              <w:jc w:val="both"/>
              <w:rPr>
                <w:rFonts w:ascii="David" w:hAnsi="David"/>
                <w:sz w:val="26"/>
                <w:szCs w:val="26"/>
              </w:rPr>
            </w:pPr>
            <w:r w:rsidRPr="00164EAF">
              <w:rPr>
                <w:rFonts w:hint="cs"/>
                <w:rtl/>
              </w:rPr>
              <w:t xml:space="preserve"> </w:t>
            </w:r>
            <w:r w:rsidRPr="00164EAF">
              <w:rPr>
                <w:rFonts w:ascii="David" w:hAnsi="David" w:hint="cs"/>
                <w:sz w:val="26"/>
                <w:szCs w:val="26"/>
                <w:rtl/>
              </w:rPr>
              <w:t>ל</w:t>
            </w:r>
            <w:r w:rsidRPr="00164EA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C9CF78D" w14:textId="77777777" w:rsidR="00860BB5" w:rsidRPr="00164EAF" w:rsidRDefault="00860BB5" w:rsidP="00C34F7E">
            <w:pPr>
              <w:rPr>
                <w:rFonts w:ascii="David" w:hAnsi="David"/>
                <w:b/>
                <w:bCs/>
                <w:sz w:val="26"/>
                <w:szCs w:val="26"/>
                <w:rtl/>
              </w:rPr>
            </w:pPr>
            <w:r w:rsidRPr="00164EAF">
              <w:rPr>
                <w:rFonts w:ascii="David" w:hAnsi="David"/>
                <w:b/>
                <w:bCs/>
                <w:sz w:val="26"/>
                <w:szCs w:val="26"/>
                <w:rtl/>
              </w:rPr>
              <w:t>כבוד השופט  אריה דורני-דורון</w:t>
            </w:r>
          </w:p>
          <w:p w14:paraId="3CD1C20D" w14:textId="77777777" w:rsidR="00860BB5" w:rsidRPr="00164EAF" w:rsidRDefault="00860BB5" w:rsidP="00C34F7E">
            <w:pPr>
              <w:rPr>
                <w:rFonts w:ascii="David" w:hAnsi="David"/>
                <w:sz w:val="26"/>
                <w:szCs w:val="26"/>
                <w:rtl/>
              </w:rPr>
            </w:pPr>
          </w:p>
          <w:p w14:paraId="560E40CB" w14:textId="77777777" w:rsidR="00860BB5" w:rsidRPr="00164EAF" w:rsidRDefault="00860BB5" w:rsidP="00860BB5">
            <w:pPr>
              <w:jc w:val="both"/>
              <w:rPr>
                <w:rFonts w:ascii="David" w:hAnsi="David"/>
                <w:sz w:val="26"/>
                <w:szCs w:val="26"/>
              </w:rPr>
            </w:pPr>
          </w:p>
        </w:tc>
      </w:tr>
      <w:tr w:rsidR="00860BB5" w:rsidRPr="00164EAF" w14:paraId="152B6424" w14:textId="77777777" w:rsidTr="00936F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646A5B" w14:textId="77777777" w:rsidR="00860BB5" w:rsidRPr="00164EAF" w:rsidRDefault="00860BB5" w:rsidP="00860BB5">
            <w:pPr>
              <w:jc w:val="both"/>
              <w:rPr>
                <w:rFonts w:ascii="David" w:hAnsi="David"/>
                <w:sz w:val="26"/>
                <w:szCs w:val="26"/>
              </w:rPr>
            </w:pPr>
            <w:bookmarkStart w:id="2" w:name="FirstAppellant"/>
            <w:r w:rsidRPr="00164EAF">
              <w:rPr>
                <w:rFonts w:ascii="David" w:hAnsi="David"/>
                <w:sz w:val="26"/>
                <w:szCs w:val="26"/>
                <w:rtl/>
              </w:rPr>
              <w:t>בעניין:</w:t>
            </w:r>
          </w:p>
        </w:tc>
        <w:tc>
          <w:tcPr>
            <w:tcW w:w="3219" w:type="dxa"/>
            <w:tcBorders>
              <w:top w:val="nil"/>
              <w:left w:val="nil"/>
              <w:bottom w:val="nil"/>
              <w:right w:val="nil"/>
            </w:tcBorders>
            <w:shd w:val="clear" w:color="auto" w:fill="auto"/>
          </w:tcPr>
          <w:p w14:paraId="1650FCCD" w14:textId="77777777" w:rsidR="00860BB5" w:rsidRPr="00164EAF" w:rsidRDefault="00860BB5" w:rsidP="00860BB5">
            <w:pPr>
              <w:suppressLineNumbers/>
            </w:pPr>
            <w:r w:rsidRPr="00164EAF">
              <w:rPr>
                <w:rFonts w:ascii="Arial" w:hAnsi="Arial" w:hint="cs"/>
                <w:b/>
                <w:bCs/>
                <w:sz w:val="26"/>
                <w:szCs w:val="26"/>
                <w:rtl/>
              </w:rPr>
              <w:t>ה</w:t>
            </w:r>
            <w:r w:rsidRPr="00164EAF">
              <w:rPr>
                <w:rFonts w:ascii="Arial" w:hAnsi="Arial"/>
                <w:b/>
                <w:bCs/>
                <w:sz w:val="26"/>
                <w:szCs w:val="26"/>
                <w:rtl/>
              </w:rPr>
              <w:t>מאשימה</w:t>
            </w:r>
          </w:p>
          <w:p w14:paraId="3BFF12D9" w14:textId="77777777" w:rsidR="00860BB5" w:rsidRPr="00164EAF" w:rsidRDefault="00860BB5" w:rsidP="00C34F7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382E885" w14:textId="77777777" w:rsidR="00860BB5" w:rsidRPr="00164EAF" w:rsidRDefault="00860BB5" w:rsidP="00860BB5">
            <w:pPr>
              <w:suppressLineNumbers/>
            </w:pPr>
            <w:r w:rsidRPr="00164EAF">
              <w:rPr>
                <w:rFonts w:ascii="Arial" w:hAnsi="Arial"/>
                <w:b/>
                <w:bCs/>
                <w:sz w:val="26"/>
                <w:szCs w:val="26"/>
                <w:rtl/>
              </w:rPr>
              <w:t>מדינת ישראל</w:t>
            </w:r>
            <w:r w:rsidRPr="00164EAF">
              <w:rPr>
                <w:rFonts w:ascii="Arial" w:hAnsi="Arial" w:hint="cs"/>
                <w:b/>
                <w:bCs/>
                <w:sz w:val="26"/>
                <w:szCs w:val="26"/>
                <w:rtl/>
              </w:rPr>
              <w:t xml:space="preserve"> </w:t>
            </w:r>
            <w:r w:rsidRPr="00164EAF">
              <w:rPr>
                <w:rFonts w:ascii="Arial" w:hAnsi="Arial"/>
                <w:b/>
                <w:bCs/>
                <w:sz w:val="26"/>
                <w:szCs w:val="26"/>
                <w:rtl/>
              </w:rPr>
              <w:t>ע"י ב"כ עוה"ד</w:t>
            </w:r>
            <w:r w:rsidRPr="00164EAF">
              <w:rPr>
                <w:rFonts w:ascii="Arial" w:hAnsi="Arial" w:hint="cs"/>
                <w:b/>
                <w:bCs/>
                <w:sz w:val="26"/>
                <w:szCs w:val="26"/>
                <w:rtl/>
              </w:rPr>
              <w:t xml:space="preserve"> ליטל פרץ</w:t>
            </w:r>
          </w:p>
          <w:p w14:paraId="101F206B" w14:textId="77777777" w:rsidR="00860BB5" w:rsidRPr="00164EAF" w:rsidRDefault="00860BB5" w:rsidP="00C34F7E">
            <w:pPr>
              <w:rPr>
                <w:rFonts w:ascii="David" w:hAnsi="David"/>
                <w:sz w:val="26"/>
                <w:szCs w:val="26"/>
              </w:rPr>
            </w:pPr>
          </w:p>
        </w:tc>
      </w:tr>
      <w:bookmarkEnd w:id="2"/>
      <w:tr w:rsidR="00860BB5" w:rsidRPr="00164EAF" w14:paraId="155AFDAC" w14:textId="77777777" w:rsidTr="00936F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AD868E" w14:textId="77777777" w:rsidR="00860BB5" w:rsidRPr="00164EAF" w:rsidRDefault="00860BB5" w:rsidP="00860BB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80FC861" w14:textId="77777777" w:rsidR="00860BB5" w:rsidRPr="00164EAF" w:rsidRDefault="00860BB5" w:rsidP="00860BB5">
            <w:pPr>
              <w:jc w:val="center"/>
              <w:rPr>
                <w:rFonts w:ascii="David" w:hAnsi="David"/>
                <w:b/>
                <w:bCs/>
                <w:sz w:val="26"/>
                <w:szCs w:val="26"/>
                <w:rtl/>
              </w:rPr>
            </w:pPr>
          </w:p>
          <w:p w14:paraId="4087266D" w14:textId="77777777" w:rsidR="00860BB5" w:rsidRPr="00164EAF" w:rsidRDefault="00860BB5" w:rsidP="00860BB5">
            <w:pPr>
              <w:jc w:val="center"/>
              <w:rPr>
                <w:rFonts w:ascii="David" w:hAnsi="David"/>
                <w:b/>
                <w:bCs/>
                <w:sz w:val="26"/>
                <w:szCs w:val="26"/>
                <w:rtl/>
              </w:rPr>
            </w:pPr>
            <w:r w:rsidRPr="00164EAF">
              <w:rPr>
                <w:rFonts w:ascii="David" w:hAnsi="David"/>
                <w:b/>
                <w:bCs/>
                <w:sz w:val="26"/>
                <w:szCs w:val="26"/>
                <w:rtl/>
              </w:rPr>
              <w:t>נגד</w:t>
            </w:r>
          </w:p>
          <w:p w14:paraId="1BDA00BC" w14:textId="77777777" w:rsidR="00860BB5" w:rsidRPr="00164EAF" w:rsidRDefault="00860BB5" w:rsidP="00860BB5">
            <w:pPr>
              <w:jc w:val="both"/>
              <w:rPr>
                <w:rFonts w:ascii="David" w:hAnsi="David"/>
                <w:sz w:val="26"/>
                <w:szCs w:val="26"/>
              </w:rPr>
            </w:pPr>
          </w:p>
        </w:tc>
      </w:tr>
      <w:tr w:rsidR="00860BB5" w:rsidRPr="00164EAF" w14:paraId="14C8CEFB" w14:textId="77777777" w:rsidTr="00936F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EC26D00" w14:textId="77777777" w:rsidR="00860BB5" w:rsidRPr="00164EAF" w:rsidRDefault="00860BB5" w:rsidP="00C34F7E">
            <w:pPr>
              <w:rPr>
                <w:rFonts w:ascii="David" w:hAnsi="David"/>
                <w:sz w:val="26"/>
                <w:szCs w:val="26"/>
                <w:rtl/>
              </w:rPr>
            </w:pPr>
          </w:p>
        </w:tc>
        <w:tc>
          <w:tcPr>
            <w:tcW w:w="3219" w:type="dxa"/>
            <w:tcBorders>
              <w:top w:val="nil"/>
              <w:left w:val="nil"/>
              <w:bottom w:val="nil"/>
              <w:right w:val="nil"/>
            </w:tcBorders>
            <w:shd w:val="clear" w:color="auto" w:fill="auto"/>
          </w:tcPr>
          <w:p w14:paraId="63DC77B5" w14:textId="77777777" w:rsidR="00860BB5" w:rsidRPr="00164EAF" w:rsidRDefault="00860BB5" w:rsidP="00C34F7E">
            <w:pPr>
              <w:rPr>
                <w:rFonts w:ascii="Arial" w:hAnsi="Arial"/>
                <w:b/>
                <w:bCs/>
                <w:sz w:val="26"/>
                <w:szCs w:val="26"/>
                <w:rtl/>
              </w:rPr>
            </w:pPr>
            <w:r w:rsidRPr="00164EAF">
              <w:rPr>
                <w:rFonts w:ascii="Arial" w:hAnsi="Arial"/>
                <w:b/>
                <w:bCs/>
                <w:sz w:val="26"/>
                <w:szCs w:val="26"/>
                <w:rtl/>
              </w:rPr>
              <w:t>הנאש</w:t>
            </w:r>
            <w:r w:rsidRPr="00164EAF">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1BE94B60" w14:textId="77777777" w:rsidR="00860BB5" w:rsidRPr="00164EAF" w:rsidRDefault="00860BB5" w:rsidP="00860BB5">
            <w:pPr>
              <w:suppressLineNumbers/>
            </w:pPr>
            <w:r w:rsidRPr="00164EAF">
              <w:rPr>
                <w:b/>
                <w:bCs/>
                <w:sz w:val="26"/>
                <w:szCs w:val="26"/>
                <w:rtl/>
              </w:rPr>
              <w:t>סהר אזולאי</w:t>
            </w:r>
            <w:r w:rsidRPr="00164EAF">
              <w:rPr>
                <w:rFonts w:hint="cs"/>
                <w:b/>
                <w:bCs/>
                <w:sz w:val="26"/>
                <w:szCs w:val="26"/>
                <w:rtl/>
              </w:rPr>
              <w:t xml:space="preserve"> ת"ז </w:t>
            </w:r>
            <w:r w:rsidR="00164EAF">
              <w:rPr>
                <w:b/>
                <w:bCs/>
                <w:sz w:val="26"/>
                <w:szCs w:val="26"/>
              </w:rPr>
              <w:t>xxxxxxxxx</w:t>
            </w:r>
            <w:r w:rsidRPr="00164EAF">
              <w:rPr>
                <w:b/>
                <w:bCs/>
                <w:sz w:val="26"/>
                <w:szCs w:val="26"/>
                <w:rtl/>
              </w:rPr>
              <w:br/>
            </w:r>
            <w:r w:rsidRPr="00164EAF">
              <w:rPr>
                <w:rFonts w:ascii="Arial" w:hAnsi="Arial" w:hint="cs"/>
                <w:b/>
                <w:bCs/>
                <w:sz w:val="26"/>
                <w:szCs w:val="26"/>
                <w:rtl/>
              </w:rPr>
              <w:t xml:space="preserve"> </w:t>
            </w:r>
            <w:r w:rsidRPr="00164EAF">
              <w:rPr>
                <w:rFonts w:ascii="Arial" w:hAnsi="Arial"/>
                <w:b/>
                <w:bCs/>
                <w:sz w:val="26"/>
                <w:szCs w:val="26"/>
                <w:rtl/>
              </w:rPr>
              <w:t>ע"י ב"כ עוה"</w:t>
            </w:r>
            <w:r w:rsidRPr="00164EAF">
              <w:rPr>
                <w:rFonts w:ascii="Arial" w:hAnsi="Arial" w:hint="cs"/>
                <w:b/>
                <w:bCs/>
                <w:sz w:val="26"/>
                <w:szCs w:val="26"/>
                <w:rtl/>
              </w:rPr>
              <w:t xml:space="preserve">ד ניר אביב </w:t>
            </w:r>
          </w:p>
          <w:p w14:paraId="5FFD5593" w14:textId="77777777" w:rsidR="00860BB5" w:rsidRPr="00164EAF" w:rsidRDefault="00860BB5" w:rsidP="00C34F7E">
            <w:pPr>
              <w:rPr>
                <w:rFonts w:ascii="David" w:hAnsi="David"/>
                <w:sz w:val="26"/>
                <w:szCs w:val="26"/>
              </w:rPr>
            </w:pPr>
          </w:p>
        </w:tc>
      </w:tr>
    </w:tbl>
    <w:p w14:paraId="76B94035" w14:textId="77777777" w:rsidR="00164EAF" w:rsidRPr="00164EAF" w:rsidRDefault="00164EAF" w:rsidP="00164EAF">
      <w:pPr>
        <w:spacing w:before="120" w:after="120" w:line="240" w:lineRule="exact"/>
        <w:ind w:left="283" w:hanging="283"/>
        <w:jc w:val="both"/>
        <w:rPr>
          <w:rFonts w:ascii="FrankRuehl" w:hAnsi="FrankRuehl" w:cs="FrankRuehl"/>
          <w:rtl/>
        </w:rPr>
      </w:pPr>
    </w:p>
    <w:p w14:paraId="3BE126F8" w14:textId="77777777" w:rsidR="00164EAF" w:rsidRPr="00164EAF" w:rsidRDefault="00164EAF" w:rsidP="00164EAF">
      <w:pPr>
        <w:rPr>
          <w:sz w:val="26"/>
          <w:szCs w:val="26"/>
          <w:rtl/>
        </w:rPr>
      </w:pPr>
    </w:p>
    <w:p w14:paraId="47A0B95B" w14:textId="77777777" w:rsidR="00936F73" w:rsidRPr="00936F73" w:rsidRDefault="00936F73" w:rsidP="00936F73">
      <w:pPr>
        <w:spacing w:before="120" w:after="120" w:line="240" w:lineRule="exact"/>
        <w:ind w:left="283" w:hanging="283"/>
        <w:jc w:val="both"/>
        <w:rPr>
          <w:rFonts w:ascii="FrankRuehl" w:hAnsi="FrankRuehl" w:cs="FrankRuehl"/>
          <w:rtl/>
        </w:rPr>
      </w:pPr>
    </w:p>
    <w:p w14:paraId="7BF3B9E9" w14:textId="77777777" w:rsidR="002D0850" w:rsidRPr="002D0850" w:rsidRDefault="002D0850" w:rsidP="002D0850">
      <w:pPr>
        <w:spacing w:before="120" w:after="120" w:line="240" w:lineRule="exact"/>
        <w:ind w:left="283" w:hanging="283"/>
        <w:jc w:val="both"/>
        <w:rPr>
          <w:rFonts w:ascii="FrankRuehl" w:hAnsi="FrankRuehl" w:cs="FrankRuehl"/>
          <w:rtl/>
        </w:rPr>
      </w:pPr>
    </w:p>
    <w:p w14:paraId="50302863" w14:textId="77777777" w:rsidR="0062353C" w:rsidRDefault="0062353C" w:rsidP="0062353C">
      <w:pPr>
        <w:rPr>
          <w:sz w:val="26"/>
          <w:szCs w:val="26"/>
          <w:rtl/>
        </w:rPr>
      </w:pPr>
      <w:bookmarkStart w:id="3" w:name="LawTable"/>
      <w:bookmarkEnd w:id="3"/>
    </w:p>
    <w:p w14:paraId="628A4AD5" w14:textId="77777777" w:rsidR="0062353C" w:rsidRPr="0062353C" w:rsidRDefault="0062353C" w:rsidP="0062353C">
      <w:pPr>
        <w:spacing w:before="120" w:after="120" w:line="240" w:lineRule="exact"/>
        <w:ind w:left="283" w:hanging="283"/>
        <w:jc w:val="both"/>
        <w:rPr>
          <w:rFonts w:ascii="FrankRuehl" w:hAnsi="FrankRuehl" w:cs="FrankRuehl"/>
          <w:rtl/>
        </w:rPr>
      </w:pPr>
    </w:p>
    <w:p w14:paraId="6E65CAA8" w14:textId="77777777" w:rsidR="0062353C" w:rsidRPr="0062353C" w:rsidRDefault="0062353C" w:rsidP="0062353C">
      <w:pPr>
        <w:spacing w:before="120" w:after="120" w:line="240" w:lineRule="exact"/>
        <w:ind w:left="283" w:hanging="283"/>
        <w:jc w:val="both"/>
        <w:rPr>
          <w:rFonts w:ascii="FrankRuehl" w:hAnsi="FrankRuehl" w:cs="FrankRuehl"/>
          <w:rtl/>
        </w:rPr>
      </w:pPr>
    </w:p>
    <w:p w14:paraId="521C83D8" w14:textId="77777777" w:rsidR="0062353C" w:rsidRPr="0062353C" w:rsidRDefault="0062353C" w:rsidP="0062353C">
      <w:pPr>
        <w:spacing w:before="120" w:after="120" w:line="240" w:lineRule="exact"/>
        <w:ind w:left="283" w:hanging="283"/>
        <w:jc w:val="both"/>
        <w:rPr>
          <w:rFonts w:ascii="FrankRuehl" w:hAnsi="FrankRuehl" w:cs="FrankRuehl"/>
          <w:rtl/>
        </w:rPr>
      </w:pPr>
      <w:r w:rsidRPr="0062353C">
        <w:rPr>
          <w:rFonts w:ascii="FrankRuehl" w:hAnsi="FrankRuehl" w:cs="FrankRuehl"/>
          <w:rtl/>
        </w:rPr>
        <w:t xml:space="preserve">חקיקה שאוזכרה: </w:t>
      </w:r>
    </w:p>
    <w:p w14:paraId="2AFAD634" w14:textId="77777777" w:rsidR="0062353C" w:rsidRPr="0062353C" w:rsidRDefault="0062353C" w:rsidP="0062353C">
      <w:pPr>
        <w:spacing w:before="120" w:after="120" w:line="240" w:lineRule="exact"/>
        <w:ind w:left="283" w:hanging="283"/>
        <w:jc w:val="both"/>
        <w:rPr>
          <w:rFonts w:ascii="FrankRuehl" w:hAnsi="FrankRuehl" w:cs="FrankRuehl"/>
          <w:rtl/>
        </w:rPr>
      </w:pPr>
      <w:hyperlink r:id="rId7" w:history="1">
        <w:r w:rsidRPr="0062353C">
          <w:rPr>
            <w:rFonts w:ascii="FrankRuehl" w:hAnsi="FrankRuehl" w:cs="FrankRuehl"/>
            <w:color w:val="0000FF"/>
            <w:rtl/>
          </w:rPr>
          <w:t>חוק העונשין, תשל"ז-1977</w:t>
        </w:r>
      </w:hyperlink>
      <w:r w:rsidRPr="0062353C">
        <w:rPr>
          <w:rFonts w:ascii="FrankRuehl" w:hAnsi="FrankRuehl" w:cs="FrankRuehl"/>
          <w:rtl/>
        </w:rPr>
        <w:t xml:space="preserve">: סע'  </w:t>
      </w:r>
      <w:hyperlink r:id="rId8" w:history="1">
        <w:r w:rsidRPr="0062353C">
          <w:rPr>
            <w:rFonts w:ascii="FrankRuehl" w:hAnsi="FrankRuehl" w:cs="FrankRuehl"/>
            <w:color w:val="0000FF"/>
            <w:rtl/>
          </w:rPr>
          <w:t>40 ד ( א )</w:t>
        </w:r>
      </w:hyperlink>
      <w:r w:rsidRPr="0062353C">
        <w:rPr>
          <w:rFonts w:ascii="FrankRuehl" w:hAnsi="FrankRuehl" w:cs="FrankRuehl"/>
          <w:rtl/>
        </w:rPr>
        <w:t xml:space="preserve">, </w:t>
      </w:r>
      <w:hyperlink r:id="rId9" w:history="1">
        <w:r w:rsidRPr="0062353C">
          <w:rPr>
            <w:rFonts w:ascii="FrankRuehl" w:hAnsi="FrankRuehl" w:cs="FrankRuehl"/>
            <w:color w:val="0000FF"/>
            <w:rtl/>
          </w:rPr>
          <w:t>413ד(א)</w:t>
        </w:r>
      </w:hyperlink>
      <w:r w:rsidRPr="0062353C">
        <w:rPr>
          <w:rFonts w:ascii="FrankRuehl" w:hAnsi="FrankRuehl" w:cs="FrankRuehl"/>
          <w:rtl/>
        </w:rPr>
        <w:t xml:space="preserve">, </w:t>
      </w:r>
      <w:hyperlink r:id="rId10" w:history="1">
        <w:r w:rsidRPr="0062353C">
          <w:rPr>
            <w:rFonts w:ascii="FrankRuehl" w:hAnsi="FrankRuehl" w:cs="FrankRuehl"/>
            <w:color w:val="0000FF"/>
            <w:rtl/>
          </w:rPr>
          <w:t>413ו'</w:t>
        </w:r>
      </w:hyperlink>
    </w:p>
    <w:p w14:paraId="73F84F78" w14:textId="77777777" w:rsidR="0062353C" w:rsidRPr="0062353C" w:rsidRDefault="0062353C" w:rsidP="0062353C">
      <w:pPr>
        <w:spacing w:before="120" w:after="120" w:line="240" w:lineRule="exact"/>
        <w:ind w:left="283" w:hanging="283"/>
        <w:jc w:val="both"/>
        <w:rPr>
          <w:rFonts w:ascii="FrankRuehl" w:hAnsi="FrankRuehl" w:cs="FrankRuehl"/>
          <w:rtl/>
        </w:rPr>
      </w:pPr>
      <w:hyperlink r:id="rId11" w:history="1">
        <w:r w:rsidRPr="0062353C">
          <w:rPr>
            <w:rFonts w:ascii="FrankRuehl" w:hAnsi="FrankRuehl" w:cs="FrankRuehl"/>
            <w:color w:val="0000FF"/>
            <w:rtl/>
          </w:rPr>
          <w:t>פקודת הסמים המסוכנים [נוסח חדש], תשל"ג-1973</w:t>
        </w:r>
      </w:hyperlink>
      <w:r w:rsidRPr="0062353C">
        <w:rPr>
          <w:rFonts w:ascii="FrankRuehl" w:hAnsi="FrankRuehl" w:cs="FrankRuehl"/>
          <w:rtl/>
        </w:rPr>
        <w:t xml:space="preserve">: סע'  </w:t>
      </w:r>
      <w:hyperlink r:id="rId12" w:history="1">
        <w:r w:rsidRPr="0062353C">
          <w:rPr>
            <w:rFonts w:ascii="FrankRuehl" w:hAnsi="FrankRuehl" w:cs="FrankRuehl"/>
            <w:color w:val="0000FF"/>
            <w:rtl/>
          </w:rPr>
          <w:t>7.א.</w:t>
        </w:r>
      </w:hyperlink>
      <w:r w:rsidRPr="0062353C">
        <w:rPr>
          <w:rFonts w:ascii="FrankRuehl" w:hAnsi="FrankRuehl" w:cs="FrankRuehl"/>
          <w:rtl/>
        </w:rPr>
        <w:t xml:space="preserve">, </w:t>
      </w:r>
      <w:hyperlink r:id="rId13" w:history="1">
        <w:r w:rsidRPr="0062353C">
          <w:rPr>
            <w:rFonts w:ascii="FrankRuehl" w:hAnsi="FrankRuehl" w:cs="FrankRuehl"/>
            <w:color w:val="0000FF"/>
            <w:rtl/>
          </w:rPr>
          <w:t>7.ג</w:t>
        </w:r>
      </w:hyperlink>
    </w:p>
    <w:p w14:paraId="180DB2D8" w14:textId="77777777" w:rsidR="0062353C" w:rsidRPr="0062353C" w:rsidRDefault="0062353C" w:rsidP="0062353C">
      <w:pPr>
        <w:rPr>
          <w:sz w:val="26"/>
          <w:szCs w:val="26"/>
          <w:rtl/>
        </w:rPr>
      </w:pPr>
      <w:bookmarkStart w:id="4" w:name="LawTable_End"/>
      <w:bookmarkEnd w:id="4"/>
    </w:p>
    <w:p w14:paraId="6092D2DF" w14:textId="77777777" w:rsidR="00860BB5" w:rsidRPr="002D0850" w:rsidRDefault="00860BB5" w:rsidP="002D085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0BB5" w14:paraId="0D8DD574" w14:textId="77777777" w:rsidTr="00860BB5">
        <w:trPr>
          <w:trHeight w:val="355"/>
          <w:jc w:val="center"/>
        </w:trPr>
        <w:tc>
          <w:tcPr>
            <w:tcW w:w="8820" w:type="dxa"/>
            <w:tcBorders>
              <w:top w:val="nil"/>
              <w:left w:val="nil"/>
              <w:bottom w:val="nil"/>
              <w:right w:val="nil"/>
            </w:tcBorders>
            <w:shd w:val="clear" w:color="auto" w:fill="auto"/>
          </w:tcPr>
          <w:p w14:paraId="7BB09D02" w14:textId="77777777" w:rsidR="00164EAF" w:rsidRPr="00164EAF" w:rsidRDefault="00164EAF" w:rsidP="00164EAF">
            <w:pPr>
              <w:jc w:val="center"/>
              <w:rPr>
                <w:rFonts w:ascii="David" w:hAnsi="David"/>
                <w:b/>
                <w:bCs/>
                <w:sz w:val="32"/>
                <w:szCs w:val="32"/>
                <w:u w:val="single"/>
                <w:rtl/>
              </w:rPr>
            </w:pPr>
            <w:bookmarkStart w:id="5" w:name="PsakDin" w:colFirst="0" w:colLast="0"/>
            <w:bookmarkEnd w:id="0"/>
            <w:bookmarkEnd w:id="1"/>
            <w:r w:rsidRPr="00164EAF">
              <w:rPr>
                <w:rFonts w:ascii="David" w:hAnsi="David"/>
                <w:b/>
                <w:bCs/>
                <w:sz w:val="32"/>
                <w:szCs w:val="32"/>
                <w:u w:val="single"/>
                <w:rtl/>
              </w:rPr>
              <w:t>גזר דין</w:t>
            </w:r>
          </w:p>
          <w:p w14:paraId="41845A6D" w14:textId="77777777" w:rsidR="00860BB5" w:rsidRPr="00164EAF" w:rsidRDefault="00860BB5" w:rsidP="00164EAF">
            <w:pPr>
              <w:jc w:val="center"/>
              <w:rPr>
                <w:rFonts w:ascii="David" w:hAnsi="David"/>
                <w:bCs/>
                <w:sz w:val="32"/>
                <w:szCs w:val="32"/>
                <w:u w:val="single"/>
                <w:rtl/>
              </w:rPr>
            </w:pPr>
          </w:p>
        </w:tc>
      </w:tr>
      <w:bookmarkEnd w:id="5"/>
    </w:tbl>
    <w:p w14:paraId="15426C0E" w14:textId="77777777" w:rsidR="00860BB5" w:rsidRPr="000F2247" w:rsidRDefault="00860BB5" w:rsidP="00860BB5">
      <w:pPr>
        <w:rPr>
          <w:rFonts w:ascii="Arial" w:hAnsi="Arial"/>
          <w:b/>
          <w:bCs/>
          <w:sz w:val="26"/>
          <w:szCs w:val="26"/>
          <w:rtl/>
        </w:rPr>
      </w:pPr>
    </w:p>
    <w:p w14:paraId="30380F4E" w14:textId="77777777" w:rsidR="00860BB5" w:rsidRDefault="00860BB5" w:rsidP="00860BB5">
      <w:pPr>
        <w:jc w:val="center"/>
        <w:rPr>
          <w:rFonts w:ascii="David" w:hAnsi="David"/>
          <w:b/>
          <w:bCs/>
          <w:sz w:val="32"/>
          <w:szCs w:val="32"/>
          <w:u w:val="single"/>
        </w:rPr>
      </w:pPr>
    </w:p>
    <w:p w14:paraId="71B00258" w14:textId="77777777" w:rsidR="00860BB5" w:rsidRDefault="00860BB5" w:rsidP="00860BB5">
      <w:pPr>
        <w:spacing w:line="360" w:lineRule="auto"/>
        <w:ind w:firstLine="720"/>
        <w:jc w:val="both"/>
        <w:rPr>
          <w:rFonts w:ascii="David" w:hAnsi="David"/>
          <w:b/>
          <w:bCs/>
          <w:rtl/>
        </w:rPr>
      </w:pPr>
      <w:r>
        <w:rPr>
          <w:rFonts w:ascii="David" w:hAnsi="David"/>
          <w:b/>
          <w:bCs/>
          <w:rtl/>
        </w:rPr>
        <w:t>רקע:</w:t>
      </w:r>
    </w:p>
    <w:p w14:paraId="0856D01A" w14:textId="77777777" w:rsidR="00860BB5" w:rsidRDefault="00860BB5" w:rsidP="00860BB5">
      <w:pPr>
        <w:pStyle w:val="ab"/>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על-יסוד הודאתו בעובדות כתב האישום המתוקן בתיק שבכותרת, בביצוע עבירה של פריצה לרכב בכוונה לגנוב לפי </w:t>
      </w:r>
      <w:hyperlink r:id="rId14" w:history="1">
        <w:r w:rsidR="00936F73" w:rsidRPr="00936F73">
          <w:rPr>
            <w:rStyle w:val="Hyperlink"/>
            <w:rFonts w:ascii="David" w:hAnsi="David" w:cs="David"/>
            <w:sz w:val="24"/>
            <w:szCs w:val="24"/>
            <w:rtl/>
          </w:rPr>
          <w:t>סעיף 413ו'</w:t>
        </w:r>
      </w:hyperlink>
      <w:r>
        <w:rPr>
          <w:rFonts w:ascii="David" w:hAnsi="David" w:cs="David"/>
          <w:sz w:val="24"/>
          <w:szCs w:val="24"/>
          <w:rtl/>
        </w:rPr>
        <w:t xml:space="preserve"> סיפא ועבירה של גניבה מרכב לפי </w:t>
      </w:r>
      <w:hyperlink r:id="rId15" w:history="1">
        <w:r w:rsidR="00936F73" w:rsidRPr="00936F73">
          <w:rPr>
            <w:rStyle w:val="Hyperlink"/>
            <w:rFonts w:ascii="David" w:hAnsi="David" w:cs="David"/>
            <w:sz w:val="24"/>
            <w:szCs w:val="24"/>
            <w:rtl/>
          </w:rPr>
          <w:t>סעיף 413ד(א)</w:t>
        </w:r>
      </w:hyperlink>
      <w:r>
        <w:rPr>
          <w:rFonts w:ascii="David" w:hAnsi="David" w:cs="David"/>
          <w:sz w:val="24"/>
          <w:szCs w:val="24"/>
          <w:rtl/>
        </w:rPr>
        <w:t xml:space="preserve"> ל</w:t>
      </w:r>
      <w:hyperlink r:id="rId16" w:history="1">
        <w:r w:rsidR="00164EAF" w:rsidRPr="00164EAF">
          <w:rPr>
            <w:rFonts w:ascii="David" w:hAnsi="David" w:cs="David"/>
            <w:color w:val="0000FF"/>
            <w:sz w:val="24"/>
            <w:szCs w:val="24"/>
            <w:u w:val="single"/>
            <w:rtl/>
          </w:rPr>
          <w:t>חוק העונשין</w:t>
        </w:r>
      </w:hyperlink>
      <w:r>
        <w:rPr>
          <w:rFonts w:ascii="David" w:hAnsi="David" w:cs="David"/>
          <w:sz w:val="24"/>
          <w:szCs w:val="24"/>
          <w:rtl/>
        </w:rPr>
        <w:t xml:space="preserve">, תשל"ז-1977, בהתאמה. </w:t>
      </w:r>
    </w:p>
    <w:p w14:paraId="057A18BE" w14:textId="77777777" w:rsidR="00860BB5" w:rsidRDefault="00860BB5" w:rsidP="00860BB5">
      <w:pPr>
        <w:pStyle w:val="ab"/>
        <w:spacing w:line="360" w:lineRule="auto"/>
        <w:jc w:val="both"/>
        <w:rPr>
          <w:rFonts w:ascii="David" w:hAnsi="David" w:cs="David"/>
          <w:sz w:val="24"/>
          <w:szCs w:val="24"/>
        </w:rPr>
      </w:pPr>
      <w:bookmarkStart w:id="7" w:name="ABSTRACT_END"/>
      <w:bookmarkEnd w:id="7"/>
    </w:p>
    <w:p w14:paraId="3813D357" w14:textId="77777777" w:rsidR="00860BB5" w:rsidRDefault="00860BB5" w:rsidP="00860BB5">
      <w:pPr>
        <w:pStyle w:val="ab"/>
        <w:numPr>
          <w:ilvl w:val="0"/>
          <w:numId w:val="1"/>
        </w:numPr>
        <w:spacing w:line="360" w:lineRule="auto"/>
        <w:jc w:val="both"/>
        <w:rPr>
          <w:rFonts w:ascii="David" w:hAnsi="David" w:cs="David"/>
          <w:sz w:val="24"/>
          <w:szCs w:val="24"/>
        </w:rPr>
      </w:pPr>
      <w:r>
        <w:rPr>
          <w:rFonts w:ascii="David" w:hAnsi="David" w:cs="David"/>
          <w:sz w:val="24"/>
          <w:szCs w:val="24"/>
          <w:rtl/>
        </w:rPr>
        <w:t xml:space="preserve">כמו כן צירף הנאשם תיק נוסף, </w:t>
      </w:r>
      <w:hyperlink r:id="rId17" w:history="1">
        <w:r w:rsidR="00164EAF" w:rsidRPr="00164EAF">
          <w:rPr>
            <w:rFonts w:ascii="David" w:hAnsi="David" w:cs="David"/>
            <w:color w:val="0000FF"/>
            <w:sz w:val="24"/>
            <w:szCs w:val="24"/>
            <w:u w:val="single"/>
            <w:rtl/>
          </w:rPr>
          <w:t>ת.פ 59187-08-21</w:t>
        </w:r>
      </w:hyperlink>
      <w:r>
        <w:rPr>
          <w:rFonts w:ascii="David" w:hAnsi="David" w:cs="David"/>
          <w:sz w:val="24"/>
          <w:szCs w:val="24"/>
          <w:rtl/>
        </w:rPr>
        <w:t xml:space="preserve"> במסגרתו הודה והורשע בעובדות כתב אישום מתוקן בביצוע עבירה של החזקה/ שימוש בסמים שלא לצריכה עצמית לפי סעיף </w:t>
      </w:r>
      <w:hyperlink r:id="rId18" w:history="1">
        <w:r w:rsidR="00936F73" w:rsidRPr="00936F73">
          <w:rPr>
            <w:rStyle w:val="Hyperlink"/>
            <w:rFonts w:ascii="David" w:hAnsi="David" w:cs="David"/>
            <w:sz w:val="24"/>
            <w:szCs w:val="24"/>
            <w:rtl/>
          </w:rPr>
          <w:t>7(א) ו7(ג)</w:t>
        </w:r>
      </w:hyperlink>
      <w:r>
        <w:rPr>
          <w:rFonts w:ascii="David" w:hAnsi="David" w:cs="David"/>
          <w:sz w:val="24"/>
          <w:szCs w:val="24"/>
          <w:rtl/>
        </w:rPr>
        <w:t xml:space="preserve"> רישא ל</w:t>
      </w:r>
      <w:hyperlink r:id="rId19" w:history="1">
        <w:r w:rsidR="00164EAF" w:rsidRPr="00164EAF">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w:t>
      </w:r>
    </w:p>
    <w:p w14:paraId="6B9F91C9" w14:textId="77777777" w:rsidR="00860BB5" w:rsidRDefault="00860BB5" w:rsidP="00860BB5">
      <w:pPr>
        <w:pStyle w:val="ab"/>
        <w:spacing w:line="360" w:lineRule="auto"/>
        <w:jc w:val="both"/>
        <w:rPr>
          <w:rFonts w:ascii="David" w:hAnsi="David" w:cs="David"/>
          <w:sz w:val="24"/>
          <w:szCs w:val="24"/>
        </w:rPr>
      </w:pPr>
    </w:p>
    <w:p w14:paraId="63A8BC69" w14:textId="77777777" w:rsidR="00860BB5" w:rsidRDefault="00860BB5" w:rsidP="00860BB5">
      <w:pPr>
        <w:pStyle w:val="ab"/>
        <w:numPr>
          <w:ilvl w:val="0"/>
          <w:numId w:val="1"/>
        </w:numPr>
        <w:spacing w:line="360" w:lineRule="auto"/>
        <w:jc w:val="both"/>
        <w:rPr>
          <w:rFonts w:ascii="David" w:hAnsi="David" w:cs="David"/>
          <w:sz w:val="24"/>
          <w:szCs w:val="24"/>
        </w:rPr>
      </w:pPr>
      <w:r>
        <w:rPr>
          <w:rFonts w:ascii="David" w:hAnsi="David" w:cs="David"/>
          <w:sz w:val="24"/>
          <w:szCs w:val="24"/>
          <w:rtl/>
        </w:rPr>
        <w:t>בהתאם לעובדות כתב האישום המתוקן בתיק שבכותרת, במועד שאינו ידוע במדויק למאשימה אך בין המועדים 01/06/2019 בשעה 22:00 ל02/06/2019 בשעה 07:30, התפרץ הנאשם לרכב ב</w:t>
      </w:r>
      <w:r>
        <w:rPr>
          <w:rFonts w:ascii="David" w:hAnsi="David" w:cs="David" w:hint="cs"/>
          <w:sz w:val="24"/>
          <w:szCs w:val="24"/>
          <w:rtl/>
        </w:rPr>
        <w:t xml:space="preserve">עיר </w:t>
      </w:r>
      <w:r>
        <w:rPr>
          <w:rFonts w:ascii="David" w:hAnsi="David" w:cs="David"/>
          <w:sz w:val="24"/>
          <w:szCs w:val="24"/>
          <w:rtl/>
        </w:rPr>
        <w:t>באר שבע, בכך שניפץ שמשת דלת הנהג, הכניס את ידו אל תוך הרכב, פתח את דלת הנהג, נכנס לרכב וגנב 200 כרטיסי סים של פריפייד, תיק מחשב ותיק יד.</w:t>
      </w:r>
    </w:p>
    <w:p w14:paraId="5B50F3AA" w14:textId="77777777" w:rsidR="00860BB5" w:rsidRDefault="00860BB5" w:rsidP="00860BB5">
      <w:pPr>
        <w:pStyle w:val="ab"/>
        <w:jc w:val="both"/>
        <w:rPr>
          <w:rFonts w:ascii="David" w:hAnsi="David" w:cs="David"/>
          <w:sz w:val="24"/>
          <w:szCs w:val="24"/>
          <w:rtl/>
        </w:rPr>
      </w:pPr>
    </w:p>
    <w:p w14:paraId="4BA0B3B3" w14:textId="77777777" w:rsidR="00860BB5" w:rsidRDefault="00860BB5" w:rsidP="00860BB5">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בהתאם לעובדות כתב האישום בתיק המצורף </w:t>
      </w:r>
      <w:hyperlink r:id="rId20" w:history="1">
        <w:r w:rsidR="00164EAF" w:rsidRPr="00164EAF">
          <w:rPr>
            <w:rFonts w:ascii="David" w:hAnsi="David" w:cs="David"/>
            <w:color w:val="0000FF"/>
            <w:sz w:val="24"/>
            <w:szCs w:val="24"/>
            <w:u w:val="single"/>
            <w:rtl/>
          </w:rPr>
          <w:t>ת"פ 59187-08-21</w:t>
        </w:r>
      </w:hyperlink>
      <w:r>
        <w:rPr>
          <w:rFonts w:ascii="David" w:hAnsi="David" w:cs="David"/>
          <w:sz w:val="24"/>
          <w:szCs w:val="24"/>
          <w:rtl/>
        </w:rPr>
        <w:t xml:space="preserve">, ביום 7.12.20, בסמוך לשעה 10:50, בעקבות חשד כי הנאשם מחזיק בגופו סמים, הוכנס לתא הפרדה בבית הסוהר אוהלי קידר, פלט הנאשם 12 אריזות אשר הכילו סמים מסוכנים מסוגים שונים. בהמשך, נלקח הנאשם לבית החולים סורוקה בבאר שבע לבדיקות מקיפות, ופלט שם 5 אריזות נוספות המכילות סם מסוכן. </w:t>
      </w:r>
    </w:p>
    <w:p w14:paraId="6F1AA5ED" w14:textId="77777777" w:rsidR="00860BB5" w:rsidRDefault="00860BB5" w:rsidP="00860BB5">
      <w:pPr>
        <w:pStyle w:val="ab"/>
        <w:jc w:val="both"/>
        <w:rPr>
          <w:rFonts w:ascii="David" w:hAnsi="David" w:cs="David"/>
          <w:sz w:val="24"/>
          <w:szCs w:val="24"/>
        </w:rPr>
      </w:pPr>
    </w:p>
    <w:p w14:paraId="6C5C755F" w14:textId="77777777" w:rsidR="00860BB5" w:rsidRDefault="00860BB5" w:rsidP="00860BB5">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במעשיו החזיק בתוך גופו 24 טבליות סם מסוכן מסוג בופרנורפין ו3 טבליות סם מסוכן מסוג </w:t>
      </w:r>
      <w:r>
        <w:rPr>
          <w:rFonts w:ascii="David" w:hAnsi="David" w:cs="David"/>
          <w:sz w:val="24"/>
          <w:szCs w:val="24"/>
        </w:rPr>
        <w:t>MDMA</w:t>
      </w:r>
      <w:r>
        <w:rPr>
          <w:rFonts w:ascii="David" w:hAnsi="David" w:cs="David"/>
          <w:sz w:val="24"/>
          <w:szCs w:val="24"/>
          <w:rtl/>
        </w:rPr>
        <w:t>.</w:t>
      </w:r>
    </w:p>
    <w:p w14:paraId="320FBC84" w14:textId="77777777" w:rsidR="00860BB5" w:rsidRDefault="00860BB5" w:rsidP="00860BB5">
      <w:pPr>
        <w:pStyle w:val="ab"/>
        <w:rPr>
          <w:rFonts w:ascii="David" w:hAnsi="David" w:cs="David"/>
          <w:b/>
          <w:bCs/>
          <w:sz w:val="24"/>
          <w:szCs w:val="24"/>
          <w:u w:val="single"/>
        </w:rPr>
      </w:pPr>
    </w:p>
    <w:p w14:paraId="20BFE94C" w14:textId="77777777" w:rsidR="00860BB5" w:rsidRDefault="00860BB5" w:rsidP="00860BB5">
      <w:pPr>
        <w:pStyle w:val="ab"/>
        <w:spacing w:line="360" w:lineRule="auto"/>
        <w:jc w:val="both"/>
        <w:rPr>
          <w:rFonts w:ascii="David" w:hAnsi="David" w:cs="David"/>
          <w:sz w:val="24"/>
          <w:szCs w:val="24"/>
          <w:rtl/>
        </w:rPr>
      </w:pPr>
      <w:r>
        <w:rPr>
          <w:rFonts w:ascii="David" w:hAnsi="David" w:cs="David"/>
          <w:b/>
          <w:bCs/>
          <w:sz w:val="24"/>
          <w:szCs w:val="24"/>
          <w:rtl/>
        </w:rPr>
        <w:t>תמצית תסקיר שירות המבחן:</w:t>
      </w:r>
    </w:p>
    <w:p w14:paraId="7D65DE2D" w14:textId="77777777" w:rsidR="00860BB5" w:rsidRDefault="00860BB5" w:rsidP="00860BB5">
      <w:pPr>
        <w:pStyle w:val="ab"/>
        <w:rPr>
          <w:rFonts w:ascii="David" w:hAnsi="David" w:cs="David"/>
          <w:sz w:val="24"/>
          <w:szCs w:val="24"/>
          <w:highlight w:val="yellow"/>
        </w:rPr>
      </w:pPr>
    </w:p>
    <w:p w14:paraId="48094ED2" w14:textId="77777777" w:rsidR="00860BB5" w:rsidRDefault="00860BB5" w:rsidP="00860BB5">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בתסקיר מיום 06.07.2022 נבדקה התאמתו של הנאשם לבית המשפט הקהילתי ושירות המבחן לא המליץ על שילובו בבית המשפט הקהילתי. </w:t>
      </w:r>
    </w:p>
    <w:p w14:paraId="2821AC7A" w14:textId="77777777" w:rsidR="00860BB5" w:rsidRDefault="00860BB5" w:rsidP="00860BB5">
      <w:pPr>
        <w:pStyle w:val="ab"/>
        <w:spacing w:line="360" w:lineRule="auto"/>
        <w:jc w:val="both"/>
        <w:rPr>
          <w:rFonts w:ascii="David" w:hAnsi="David" w:cs="David"/>
          <w:sz w:val="24"/>
          <w:szCs w:val="24"/>
        </w:rPr>
      </w:pPr>
    </w:p>
    <w:p w14:paraId="2EE28429" w14:textId="77777777" w:rsidR="00860BB5" w:rsidRDefault="00860BB5" w:rsidP="00860BB5">
      <w:pPr>
        <w:pStyle w:val="ab"/>
        <w:numPr>
          <w:ilvl w:val="0"/>
          <w:numId w:val="1"/>
        </w:numPr>
        <w:spacing w:line="360" w:lineRule="auto"/>
        <w:jc w:val="both"/>
        <w:rPr>
          <w:rFonts w:ascii="David" w:hAnsi="David" w:cs="David"/>
          <w:sz w:val="24"/>
          <w:szCs w:val="24"/>
        </w:rPr>
      </w:pPr>
      <w:r>
        <w:rPr>
          <w:rFonts w:ascii="David" w:hAnsi="David" w:cs="David"/>
          <w:sz w:val="24"/>
          <w:szCs w:val="24"/>
          <w:rtl/>
        </w:rPr>
        <w:t xml:space="preserve">בתסקיר מיום 26.03.2023 עולה כי הנאשם בן 26, נשוי ומתגורר עם אשתו. כיום אינו עובד ולדבריו פועל באופן יומיומי למציאת עבודה. הנאשם נעדר עבר פלילי. </w:t>
      </w:r>
    </w:p>
    <w:p w14:paraId="42F4E971" w14:textId="77777777" w:rsidR="00860BB5" w:rsidRDefault="00860BB5" w:rsidP="00860BB5">
      <w:pPr>
        <w:pStyle w:val="ab"/>
        <w:spacing w:line="360" w:lineRule="auto"/>
        <w:jc w:val="both"/>
        <w:rPr>
          <w:rFonts w:ascii="David" w:hAnsi="David" w:cs="David"/>
          <w:sz w:val="24"/>
          <w:szCs w:val="24"/>
        </w:rPr>
      </w:pPr>
      <w:r>
        <w:rPr>
          <w:rFonts w:ascii="David" w:hAnsi="David" w:cs="David"/>
          <w:sz w:val="24"/>
          <w:szCs w:val="24"/>
          <w:rtl/>
        </w:rPr>
        <w:t xml:space="preserve">הנאשם הודה ולקח אחריות מלאה על מעשיו, שירות המבחן העריך כי בעת ביצוע העבירות פעל מתוך צורך בתחושת אדרנלין לצד צרכי קבלה ושייכות מבלי להעריך את תוצאות מעשיו. </w:t>
      </w:r>
    </w:p>
    <w:p w14:paraId="48AC7801" w14:textId="77777777" w:rsidR="00860BB5" w:rsidRDefault="00860BB5" w:rsidP="00860BB5">
      <w:pPr>
        <w:pStyle w:val="ab"/>
        <w:spacing w:line="360" w:lineRule="auto"/>
        <w:jc w:val="both"/>
        <w:rPr>
          <w:rFonts w:ascii="David" w:hAnsi="David" w:cs="David"/>
          <w:sz w:val="24"/>
          <w:szCs w:val="24"/>
          <w:rtl/>
        </w:rPr>
      </w:pPr>
    </w:p>
    <w:p w14:paraId="1B84A40B" w14:textId="77777777" w:rsidR="00860BB5" w:rsidRDefault="00860BB5" w:rsidP="00860BB5">
      <w:pPr>
        <w:pStyle w:val="ab"/>
        <w:spacing w:line="360" w:lineRule="auto"/>
        <w:jc w:val="both"/>
        <w:rPr>
          <w:rFonts w:ascii="David" w:hAnsi="David" w:cs="David"/>
          <w:sz w:val="24"/>
          <w:szCs w:val="24"/>
        </w:rPr>
      </w:pPr>
      <w:r>
        <w:rPr>
          <w:rFonts w:ascii="David" w:hAnsi="David" w:cs="David"/>
          <w:sz w:val="24"/>
          <w:szCs w:val="24"/>
          <w:rtl/>
        </w:rPr>
        <w:t>באשר לעבירות בתיק שבכותרת, סיפר הנאשם, כי פעל מתוך חוסר מעש וצרכי ריגוש ומצר על ביצוע העבירות כיום.</w:t>
      </w:r>
    </w:p>
    <w:p w14:paraId="4A960021" w14:textId="77777777" w:rsidR="00860BB5" w:rsidRDefault="00860BB5" w:rsidP="00860BB5">
      <w:pPr>
        <w:pStyle w:val="ab"/>
        <w:spacing w:line="360" w:lineRule="auto"/>
        <w:jc w:val="both"/>
        <w:rPr>
          <w:rFonts w:ascii="David" w:hAnsi="David" w:cs="David"/>
          <w:sz w:val="24"/>
          <w:szCs w:val="24"/>
          <w:rtl/>
        </w:rPr>
      </w:pPr>
      <w:r>
        <w:rPr>
          <w:rFonts w:ascii="David" w:hAnsi="David" w:cs="David"/>
          <w:sz w:val="24"/>
          <w:szCs w:val="24"/>
          <w:rtl/>
        </w:rPr>
        <w:t>באשר לעבירות שבתיק שצורף, סיפר הנאשם, כי בחר לבלוע את הסמים עם הגעת המשטרה מחשש שיצטרך להסביר לגורמי החוק את הימצאותם ברכב ובכך להלשין על חבר שהיה עמו ברכב, כיום היה מונע מחברו להצטרף לרכבו.</w:t>
      </w:r>
    </w:p>
    <w:p w14:paraId="778FCC6C" w14:textId="77777777" w:rsidR="00860BB5" w:rsidRDefault="00860BB5" w:rsidP="00860BB5">
      <w:pPr>
        <w:spacing w:line="360" w:lineRule="auto"/>
        <w:jc w:val="both"/>
        <w:rPr>
          <w:rFonts w:ascii="David" w:hAnsi="David"/>
          <w:rtl/>
        </w:rPr>
      </w:pPr>
    </w:p>
    <w:p w14:paraId="62A254A7" w14:textId="77777777" w:rsidR="00860BB5" w:rsidRDefault="00860BB5" w:rsidP="00860BB5">
      <w:pPr>
        <w:pStyle w:val="ab"/>
        <w:spacing w:line="360" w:lineRule="auto"/>
        <w:jc w:val="both"/>
        <w:rPr>
          <w:rFonts w:ascii="David" w:hAnsi="David" w:cs="David"/>
          <w:sz w:val="24"/>
          <w:szCs w:val="24"/>
          <w:rtl/>
        </w:rPr>
      </w:pPr>
      <w:r>
        <w:rPr>
          <w:rFonts w:ascii="David" w:hAnsi="David" w:cs="David"/>
          <w:sz w:val="24"/>
          <w:szCs w:val="24"/>
          <w:rtl/>
        </w:rPr>
        <w:t xml:space="preserve">נוסף לאמור, הנאשם סיפר כי יש לו חובות בסך 70,000 ₪ - מתוכם 10,000 ₪ לקנסות תנועה ועוד 60,000 ₪ עבור תשלומי ארנונה ללופט אשר ניהל במשך כמה שנים, וכי ישלם אותם </w:t>
      </w:r>
      <w:r>
        <w:rPr>
          <w:rFonts w:ascii="David" w:hAnsi="David" w:cs="David" w:hint="cs"/>
          <w:sz w:val="24"/>
          <w:szCs w:val="24"/>
          <w:rtl/>
        </w:rPr>
        <w:t>כ</w:t>
      </w:r>
      <w:r>
        <w:rPr>
          <w:rFonts w:ascii="David" w:hAnsi="David" w:cs="David"/>
          <w:sz w:val="24"/>
          <w:szCs w:val="24"/>
          <w:rtl/>
        </w:rPr>
        <w:t xml:space="preserve">שימצא עבודה. </w:t>
      </w:r>
    </w:p>
    <w:p w14:paraId="0896699B" w14:textId="77777777" w:rsidR="00860BB5" w:rsidRDefault="00860BB5" w:rsidP="00860BB5">
      <w:pPr>
        <w:pStyle w:val="ab"/>
        <w:spacing w:line="360" w:lineRule="auto"/>
        <w:jc w:val="both"/>
        <w:rPr>
          <w:rFonts w:ascii="David" w:hAnsi="David" w:cs="David"/>
          <w:sz w:val="24"/>
          <w:szCs w:val="24"/>
          <w:rtl/>
        </w:rPr>
      </w:pPr>
    </w:p>
    <w:p w14:paraId="0D5E181C" w14:textId="77777777" w:rsidR="00860BB5" w:rsidRDefault="00860BB5" w:rsidP="00860BB5">
      <w:pPr>
        <w:pStyle w:val="ab"/>
        <w:spacing w:line="360" w:lineRule="auto"/>
        <w:jc w:val="both"/>
        <w:rPr>
          <w:rFonts w:ascii="David" w:hAnsi="David" w:cs="David"/>
          <w:sz w:val="24"/>
          <w:szCs w:val="24"/>
          <w:rtl/>
        </w:rPr>
      </w:pPr>
      <w:r>
        <w:rPr>
          <w:rFonts w:ascii="David" w:hAnsi="David" w:cs="David"/>
          <w:sz w:val="24"/>
          <w:szCs w:val="24"/>
          <w:rtl/>
        </w:rPr>
        <w:lastRenderedPageBreak/>
        <w:t xml:space="preserve">התרשמות שירות המבחן </w:t>
      </w:r>
      <w:r>
        <w:rPr>
          <w:rFonts w:ascii="David" w:hAnsi="David" w:cs="David" w:hint="cs"/>
          <w:sz w:val="24"/>
          <w:szCs w:val="24"/>
          <w:rtl/>
        </w:rPr>
        <w:t xml:space="preserve">מהנאשם הוא של </w:t>
      </w:r>
      <w:r>
        <w:rPr>
          <w:rFonts w:ascii="David" w:hAnsi="David" w:cs="David"/>
          <w:sz w:val="24"/>
          <w:szCs w:val="24"/>
          <w:rtl/>
        </w:rPr>
        <w:t>אדם שגדל לזוג הורים גרושים</w:t>
      </w:r>
      <w:r>
        <w:rPr>
          <w:rFonts w:ascii="David" w:hAnsi="David" w:cs="David" w:hint="cs"/>
          <w:sz w:val="24"/>
          <w:szCs w:val="24"/>
          <w:rtl/>
        </w:rPr>
        <w:t xml:space="preserve">, </w:t>
      </w:r>
      <w:r>
        <w:rPr>
          <w:rFonts w:ascii="David" w:hAnsi="David" w:cs="David"/>
          <w:sz w:val="24"/>
          <w:szCs w:val="24"/>
          <w:rtl/>
        </w:rPr>
        <w:t>ששירת בצה"ל, שמביע מוטיבציה לרכוש דרכים אדפטיביות להתנהלות חייו, מנסה להשתלב בתחום התעסוקה ושואף ל</w:t>
      </w:r>
      <w:r>
        <w:rPr>
          <w:rFonts w:ascii="David" w:hAnsi="David" w:cs="David" w:hint="cs"/>
          <w:sz w:val="24"/>
          <w:szCs w:val="24"/>
          <w:rtl/>
        </w:rPr>
        <w:t>אורח</w:t>
      </w:r>
      <w:r>
        <w:rPr>
          <w:rFonts w:ascii="David" w:hAnsi="David" w:cs="David"/>
          <w:sz w:val="24"/>
          <w:szCs w:val="24"/>
          <w:rtl/>
        </w:rPr>
        <w:t xml:space="preserve"> חיים </w:t>
      </w:r>
      <w:r>
        <w:rPr>
          <w:rFonts w:ascii="David" w:hAnsi="David" w:cs="David" w:hint="cs"/>
          <w:sz w:val="24"/>
          <w:szCs w:val="24"/>
          <w:rtl/>
        </w:rPr>
        <w:t xml:space="preserve">נורמטיבי </w:t>
      </w:r>
      <w:r>
        <w:rPr>
          <w:rFonts w:ascii="David" w:hAnsi="David" w:cs="David"/>
          <w:sz w:val="24"/>
          <w:szCs w:val="24"/>
          <w:rtl/>
        </w:rPr>
        <w:t xml:space="preserve">. שירות המבחן העריך כי ישנה נזקקות טיפולית וביקש לדחות את הדיון בעניינו ב4 חודשים, בית המשפט נעתר לבקשה. </w:t>
      </w:r>
    </w:p>
    <w:p w14:paraId="6DCF9182" w14:textId="77777777" w:rsidR="00860BB5" w:rsidRDefault="00860BB5" w:rsidP="00860BB5">
      <w:pPr>
        <w:pStyle w:val="ab"/>
        <w:spacing w:line="360" w:lineRule="auto"/>
        <w:jc w:val="both"/>
        <w:rPr>
          <w:rFonts w:ascii="David" w:hAnsi="David" w:cs="David"/>
          <w:sz w:val="24"/>
          <w:szCs w:val="24"/>
          <w:rtl/>
        </w:rPr>
      </w:pPr>
    </w:p>
    <w:p w14:paraId="4F0E0FED" w14:textId="77777777" w:rsidR="00860BB5" w:rsidRDefault="00860BB5" w:rsidP="00860BB5">
      <w:pPr>
        <w:pStyle w:val="ab"/>
        <w:numPr>
          <w:ilvl w:val="0"/>
          <w:numId w:val="1"/>
        </w:numPr>
        <w:spacing w:line="360" w:lineRule="auto"/>
        <w:jc w:val="both"/>
        <w:rPr>
          <w:rFonts w:ascii="David" w:hAnsi="David" w:cs="David"/>
          <w:sz w:val="24"/>
          <w:szCs w:val="24"/>
        </w:rPr>
      </w:pPr>
      <w:r>
        <w:rPr>
          <w:rFonts w:ascii="David" w:hAnsi="David" w:cs="David"/>
          <w:sz w:val="24"/>
          <w:szCs w:val="24"/>
          <w:rtl/>
        </w:rPr>
        <w:t>בתסקיר שירות המבחן מיום 4.9.23, עדכן שירות המבחן, כי בתקופת הדחייה שולב הנאשם בקבוצה טיפולית בתאריך 24.7.23</w:t>
      </w:r>
      <w:r>
        <w:rPr>
          <w:rFonts w:ascii="David" w:hAnsi="David" w:cs="David" w:hint="cs"/>
          <w:sz w:val="24"/>
          <w:szCs w:val="24"/>
          <w:rtl/>
        </w:rPr>
        <w:t xml:space="preserve"> תוך שעלה כי</w:t>
      </w:r>
    </w:p>
    <w:p w14:paraId="6985DFEC" w14:textId="77777777" w:rsidR="00860BB5" w:rsidRDefault="00860BB5" w:rsidP="00860BB5">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 החל לעבוד כשליח בפיצה "דומינו". שירות המבחן ביקש פרק זמן נוסף של כ3 חודשים, </w:t>
      </w:r>
      <w:r w:rsidRPr="00980FD7">
        <w:rPr>
          <w:rFonts w:ascii="David" w:hAnsi="David" w:cs="David"/>
          <w:sz w:val="24"/>
          <w:szCs w:val="24"/>
          <w:u w:val="single"/>
          <w:rtl/>
        </w:rPr>
        <w:t xml:space="preserve">בכדי לבחון את שיתוף הפעולה והתקדמות הנאשם </w:t>
      </w:r>
      <w:r>
        <w:rPr>
          <w:rFonts w:ascii="David" w:hAnsi="David" w:cs="David" w:hint="cs"/>
          <w:sz w:val="24"/>
          <w:szCs w:val="24"/>
          <w:u w:val="single"/>
          <w:rtl/>
        </w:rPr>
        <w:t xml:space="preserve">כמו גם את התמדתו </w:t>
      </w:r>
      <w:r w:rsidRPr="00980FD7">
        <w:rPr>
          <w:rFonts w:ascii="David" w:hAnsi="David" w:cs="David"/>
          <w:sz w:val="24"/>
          <w:szCs w:val="24"/>
          <w:u w:val="single"/>
          <w:rtl/>
        </w:rPr>
        <w:t xml:space="preserve">בטיפול לאורך זמן. </w:t>
      </w:r>
    </w:p>
    <w:p w14:paraId="4FEC3EFE" w14:textId="77777777" w:rsidR="00860BB5" w:rsidRPr="00981FE3" w:rsidRDefault="00860BB5" w:rsidP="00860BB5">
      <w:pPr>
        <w:pStyle w:val="ab"/>
        <w:spacing w:line="360" w:lineRule="auto"/>
        <w:jc w:val="both"/>
        <w:rPr>
          <w:rFonts w:ascii="David" w:hAnsi="David" w:cs="David"/>
          <w:b/>
          <w:bCs/>
          <w:sz w:val="24"/>
          <w:szCs w:val="24"/>
          <w:rtl/>
        </w:rPr>
      </w:pPr>
    </w:p>
    <w:p w14:paraId="35398372" w14:textId="77777777" w:rsidR="00860BB5" w:rsidRPr="00981FE3" w:rsidRDefault="00860BB5" w:rsidP="00860BB5">
      <w:pPr>
        <w:pStyle w:val="ab"/>
        <w:numPr>
          <w:ilvl w:val="0"/>
          <w:numId w:val="1"/>
        </w:numPr>
        <w:spacing w:line="360" w:lineRule="auto"/>
        <w:jc w:val="both"/>
        <w:rPr>
          <w:rFonts w:ascii="David" w:hAnsi="David" w:cs="David"/>
          <w:b/>
          <w:bCs/>
          <w:sz w:val="24"/>
          <w:szCs w:val="24"/>
          <w:rtl/>
        </w:rPr>
      </w:pPr>
      <w:r w:rsidRPr="00981FE3">
        <w:rPr>
          <w:rFonts w:ascii="David" w:hAnsi="David" w:cs="David"/>
          <w:b/>
          <w:bCs/>
          <w:sz w:val="24"/>
          <w:szCs w:val="24"/>
          <w:rtl/>
        </w:rPr>
        <w:t>בתסקיר שירות המבחן מיום 5.12.2</w:t>
      </w:r>
      <w:r>
        <w:rPr>
          <w:rFonts w:ascii="David" w:hAnsi="David" w:cs="David"/>
          <w:b/>
          <w:bCs/>
          <w:sz w:val="24"/>
          <w:szCs w:val="24"/>
          <w:rtl/>
        </w:rPr>
        <w:t>3 שירות המבחן עדכן, כי בתקופ</w:t>
      </w:r>
      <w:r>
        <w:rPr>
          <w:rFonts w:ascii="David" w:hAnsi="David" w:cs="David" w:hint="cs"/>
          <w:b/>
          <w:bCs/>
          <w:sz w:val="24"/>
          <w:szCs w:val="24"/>
          <w:rtl/>
        </w:rPr>
        <w:t>ה</w:t>
      </w:r>
      <w:r>
        <w:rPr>
          <w:rFonts w:ascii="David" w:hAnsi="David" w:cs="David"/>
          <w:b/>
          <w:bCs/>
          <w:sz w:val="24"/>
          <w:szCs w:val="24"/>
          <w:rtl/>
        </w:rPr>
        <w:t xml:space="preserve"> ה</w:t>
      </w:r>
      <w:r>
        <w:rPr>
          <w:rFonts w:ascii="David" w:hAnsi="David" w:cs="David" w:hint="cs"/>
          <w:b/>
          <w:bCs/>
          <w:sz w:val="24"/>
          <w:szCs w:val="24"/>
          <w:rtl/>
        </w:rPr>
        <w:t xml:space="preserve">מבוקשת </w:t>
      </w:r>
      <w:r w:rsidRPr="00981FE3">
        <w:rPr>
          <w:rFonts w:ascii="David" w:hAnsi="David" w:cs="David"/>
          <w:b/>
          <w:bCs/>
          <w:sz w:val="24"/>
          <w:szCs w:val="24"/>
          <w:rtl/>
        </w:rPr>
        <w:t>הנאשם הגיע למפגשי הקבוצה כנדרש, השתתף בשיח הקבוצתי ונמצא בשלב ראשוני בהליך הטיפול. צוין כי בחודשים אוקטובר-נובמבר לא התקיימו מפגשים עקב המצב הביטחוני, וכי בדיקות השתן של הנאשם נמצאו נקיות ללא שרידי סם. שירות המבחן היה בקשר עם הנאשם ששיתף כי גוי</w:t>
      </w:r>
      <w:r>
        <w:rPr>
          <w:rFonts w:ascii="David" w:hAnsi="David" w:cs="David" w:hint="cs"/>
          <w:b/>
          <w:bCs/>
          <w:sz w:val="24"/>
          <w:szCs w:val="24"/>
          <w:rtl/>
        </w:rPr>
        <w:t>י</w:t>
      </w:r>
      <w:r w:rsidRPr="00981FE3">
        <w:rPr>
          <w:rFonts w:ascii="David" w:hAnsi="David" w:cs="David"/>
          <w:b/>
          <w:bCs/>
          <w:sz w:val="24"/>
          <w:szCs w:val="24"/>
          <w:rtl/>
        </w:rPr>
        <w:t>ס למילואים עם פרוץ המלחמה</w:t>
      </w:r>
      <w:r>
        <w:rPr>
          <w:rFonts w:ascii="David" w:hAnsi="David" w:cs="David" w:hint="cs"/>
          <w:b/>
          <w:bCs/>
          <w:sz w:val="24"/>
          <w:szCs w:val="24"/>
          <w:rtl/>
        </w:rPr>
        <w:t>.</w:t>
      </w:r>
    </w:p>
    <w:p w14:paraId="7A7478D6" w14:textId="77777777" w:rsidR="00860BB5" w:rsidRPr="00981FE3" w:rsidRDefault="00860BB5" w:rsidP="00860BB5">
      <w:pPr>
        <w:pStyle w:val="ab"/>
        <w:rPr>
          <w:rFonts w:ascii="David" w:hAnsi="David" w:cs="David"/>
          <w:b/>
          <w:bCs/>
          <w:sz w:val="24"/>
          <w:szCs w:val="24"/>
        </w:rPr>
      </w:pPr>
    </w:p>
    <w:p w14:paraId="614CB46F" w14:textId="77777777" w:rsidR="00860BB5" w:rsidRPr="00981FE3" w:rsidRDefault="00860BB5" w:rsidP="00860BB5">
      <w:pPr>
        <w:pStyle w:val="ab"/>
        <w:numPr>
          <w:ilvl w:val="0"/>
          <w:numId w:val="1"/>
        </w:numPr>
        <w:spacing w:line="360" w:lineRule="auto"/>
        <w:jc w:val="both"/>
        <w:rPr>
          <w:rFonts w:ascii="David" w:hAnsi="David" w:cs="David"/>
          <w:b/>
          <w:bCs/>
          <w:sz w:val="24"/>
          <w:szCs w:val="24"/>
          <w:rtl/>
        </w:rPr>
      </w:pPr>
      <w:r w:rsidRPr="00981FE3">
        <w:rPr>
          <w:rFonts w:ascii="David" w:hAnsi="David" w:cs="David"/>
          <w:b/>
          <w:bCs/>
          <w:sz w:val="24"/>
          <w:szCs w:val="24"/>
          <w:rtl/>
        </w:rPr>
        <w:t>שירות המבחן התרשם כי הנאשם משתף פעולה, מתמיד בהגעתו לקבוצה הטיפולי</w:t>
      </w:r>
      <w:r>
        <w:rPr>
          <w:rFonts w:ascii="David" w:hAnsi="David" w:cs="David" w:hint="cs"/>
          <w:b/>
          <w:bCs/>
          <w:sz w:val="24"/>
          <w:szCs w:val="24"/>
          <w:rtl/>
        </w:rPr>
        <w:t>ת</w:t>
      </w:r>
      <w:r w:rsidRPr="00981FE3">
        <w:rPr>
          <w:rFonts w:ascii="David" w:hAnsi="David" w:cs="David"/>
          <w:b/>
          <w:bCs/>
          <w:sz w:val="24"/>
          <w:szCs w:val="24"/>
          <w:rtl/>
        </w:rPr>
        <w:t>, למפגשים פרטניים, מוסר בדיקות שתן כנדרש ומביע נכונות להמשיך בהליך טיפולי קבוצתי ולכן שירות המבחן המליץ להטיל על הנאשם צו מבחן למשך שנה, של"צ בהיקף של 250 שעות ומאסר מותנה אשר יהווה גורם מרתיע ומציב גבול עבור הנאשם.</w:t>
      </w:r>
    </w:p>
    <w:p w14:paraId="56B2E88E" w14:textId="77777777" w:rsidR="00860BB5" w:rsidRDefault="00860BB5" w:rsidP="00860BB5">
      <w:pPr>
        <w:spacing w:line="360" w:lineRule="auto"/>
        <w:ind w:firstLine="720"/>
        <w:jc w:val="both"/>
        <w:rPr>
          <w:rFonts w:ascii="David" w:hAnsi="David"/>
          <w:b/>
          <w:bCs/>
          <w:rtl/>
        </w:rPr>
      </w:pPr>
      <w:r>
        <w:rPr>
          <w:rFonts w:ascii="David" w:hAnsi="David"/>
          <w:b/>
          <w:bCs/>
          <w:rtl/>
        </w:rPr>
        <w:t>ראיות לעונש:</w:t>
      </w:r>
    </w:p>
    <w:p w14:paraId="28906E72" w14:textId="77777777" w:rsidR="00860BB5" w:rsidRDefault="00860BB5" w:rsidP="00860BB5">
      <w:pPr>
        <w:pStyle w:val="ab"/>
        <w:numPr>
          <w:ilvl w:val="0"/>
          <w:numId w:val="1"/>
        </w:numPr>
        <w:spacing w:line="360" w:lineRule="auto"/>
        <w:jc w:val="both"/>
        <w:rPr>
          <w:rFonts w:ascii="David" w:hAnsi="David" w:cs="David"/>
          <w:sz w:val="24"/>
          <w:szCs w:val="24"/>
          <w:rtl/>
        </w:rPr>
      </w:pPr>
      <w:r>
        <w:rPr>
          <w:rFonts w:ascii="David" w:hAnsi="David" w:cs="David"/>
          <w:sz w:val="24"/>
          <w:szCs w:val="24"/>
          <w:rtl/>
        </w:rPr>
        <w:t>המאשימה הגישה טיעוניה לעונש בכתב (</w:t>
      </w:r>
      <w:r>
        <w:rPr>
          <w:rFonts w:ascii="David" w:hAnsi="David" w:cs="David"/>
          <w:b/>
          <w:bCs/>
          <w:sz w:val="24"/>
          <w:szCs w:val="24"/>
          <w:rtl/>
        </w:rPr>
        <w:t>ת/1)</w:t>
      </w:r>
      <w:r>
        <w:rPr>
          <w:rFonts w:ascii="David" w:hAnsi="David" w:cs="David"/>
          <w:sz w:val="24"/>
          <w:szCs w:val="24"/>
          <w:rtl/>
        </w:rPr>
        <w:t xml:space="preserve">. </w:t>
      </w:r>
    </w:p>
    <w:p w14:paraId="47E9E39B" w14:textId="77777777" w:rsidR="00860BB5" w:rsidRDefault="00860BB5" w:rsidP="00860BB5">
      <w:pPr>
        <w:pStyle w:val="ab"/>
        <w:spacing w:line="360" w:lineRule="auto"/>
        <w:jc w:val="both"/>
        <w:rPr>
          <w:rFonts w:ascii="David" w:hAnsi="David" w:cs="David"/>
          <w:sz w:val="24"/>
          <w:szCs w:val="24"/>
          <w:u w:val="single"/>
        </w:rPr>
      </w:pPr>
    </w:p>
    <w:p w14:paraId="72CD8321" w14:textId="77777777" w:rsidR="00860BB5" w:rsidRDefault="00860BB5" w:rsidP="00860BB5">
      <w:pPr>
        <w:spacing w:line="360" w:lineRule="auto"/>
        <w:ind w:firstLine="720"/>
        <w:jc w:val="both"/>
        <w:rPr>
          <w:rFonts w:ascii="David" w:hAnsi="David"/>
          <w:rtl/>
        </w:rPr>
      </w:pPr>
      <w:r w:rsidRPr="002242FC">
        <w:rPr>
          <w:rFonts w:ascii="David" w:hAnsi="David"/>
          <w:b/>
          <w:bCs/>
          <w:rtl/>
        </w:rPr>
        <w:t>תמצית טיעוני הצדדים</w:t>
      </w:r>
      <w:r w:rsidRPr="002242FC">
        <w:rPr>
          <w:rFonts w:ascii="David" w:hAnsi="David"/>
          <w:rtl/>
        </w:rPr>
        <w:t xml:space="preserve">: </w:t>
      </w:r>
    </w:p>
    <w:p w14:paraId="512C7050" w14:textId="77777777" w:rsidR="00860BB5" w:rsidRPr="002242FC" w:rsidRDefault="00860BB5" w:rsidP="00860BB5">
      <w:pPr>
        <w:spacing w:line="360" w:lineRule="auto"/>
        <w:jc w:val="both"/>
        <w:rPr>
          <w:rFonts w:ascii="David" w:hAnsi="David"/>
        </w:rPr>
      </w:pPr>
    </w:p>
    <w:p w14:paraId="30DD997C" w14:textId="77777777" w:rsidR="00860BB5" w:rsidRPr="00072EDD" w:rsidRDefault="00860BB5" w:rsidP="00860BB5">
      <w:pPr>
        <w:pStyle w:val="ab"/>
        <w:numPr>
          <w:ilvl w:val="0"/>
          <w:numId w:val="1"/>
        </w:numPr>
        <w:spacing w:line="360" w:lineRule="auto"/>
        <w:jc w:val="both"/>
        <w:rPr>
          <w:rFonts w:ascii="David" w:hAnsi="David" w:cs="David"/>
          <w:b/>
          <w:bCs/>
          <w:sz w:val="24"/>
          <w:szCs w:val="24"/>
          <w:u w:val="single"/>
          <w:rtl/>
        </w:rPr>
      </w:pPr>
      <w:r w:rsidRPr="00072EDD">
        <w:rPr>
          <w:rFonts w:ascii="David" w:hAnsi="David" w:cs="David"/>
          <w:b/>
          <w:bCs/>
          <w:sz w:val="24"/>
          <w:szCs w:val="24"/>
          <w:u w:val="single"/>
          <w:rtl/>
        </w:rPr>
        <w:t>הצדדים הגיעו להסכמה על רכיב המאסר ועתרו במשותף להשית על הנאשם ענישה בדמות מאסר של 6 חודשים, שיכול וירוצה בדרך של עבודות השירות.</w:t>
      </w:r>
    </w:p>
    <w:p w14:paraId="4055FD84" w14:textId="77777777" w:rsidR="00860BB5" w:rsidRDefault="00860BB5" w:rsidP="00860BB5">
      <w:pPr>
        <w:pStyle w:val="ab"/>
        <w:spacing w:line="360" w:lineRule="auto"/>
        <w:jc w:val="both"/>
        <w:rPr>
          <w:rFonts w:ascii="David" w:hAnsi="David" w:cs="David"/>
          <w:b/>
          <w:bCs/>
          <w:sz w:val="24"/>
          <w:szCs w:val="24"/>
        </w:rPr>
      </w:pPr>
    </w:p>
    <w:p w14:paraId="3DEB9821" w14:textId="77777777" w:rsidR="00860BB5" w:rsidRDefault="00860BB5" w:rsidP="00860BB5">
      <w:pPr>
        <w:pStyle w:val="ab"/>
        <w:spacing w:line="360" w:lineRule="auto"/>
        <w:jc w:val="both"/>
        <w:rPr>
          <w:rFonts w:ascii="David" w:hAnsi="David" w:cs="David"/>
          <w:sz w:val="24"/>
          <w:szCs w:val="24"/>
        </w:rPr>
      </w:pPr>
      <w:r>
        <w:rPr>
          <w:rFonts w:ascii="David" w:hAnsi="David" w:cs="David"/>
          <w:sz w:val="24"/>
          <w:szCs w:val="24"/>
          <w:rtl/>
        </w:rPr>
        <w:t>לגבי יתר הרכיבים טענו:</w:t>
      </w:r>
    </w:p>
    <w:p w14:paraId="12380867" w14:textId="77777777" w:rsidR="00860BB5" w:rsidRDefault="00860BB5" w:rsidP="00860BB5">
      <w:pPr>
        <w:pStyle w:val="ab"/>
        <w:spacing w:line="360" w:lineRule="auto"/>
        <w:jc w:val="both"/>
        <w:rPr>
          <w:rFonts w:ascii="David" w:hAnsi="David" w:cs="David"/>
          <w:sz w:val="24"/>
          <w:szCs w:val="24"/>
          <w:rtl/>
        </w:rPr>
      </w:pPr>
    </w:p>
    <w:p w14:paraId="0AA705CD" w14:textId="77777777" w:rsidR="00860BB5" w:rsidRDefault="00860BB5" w:rsidP="00860BB5">
      <w:pPr>
        <w:pStyle w:val="ab"/>
        <w:spacing w:line="360" w:lineRule="auto"/>
        <w:jc w:val="both"/>
        <w:rPr>
          <w:rFonts w:ascii="David" w:hAnsi="David" w:cs="David"/>
          <w:b/>
          <w:bCs/>
          <w:sz w:val="24"/>
          <w:szCs w:val="24"/>
        </w:rPr>
      </w:pPr>
      <w:r>
        <w:rPr>
          <w:rFonts w:ascii="David" w:hAnsi="David" w:cs="David"/>
          <w:b/>
          <w:bCs/>
          <w:sz w:val="24"/>
          <w:szCs w:val="24"/>
          <w:rtl/>
        </w:rPr>
        <w:t>טיעוני המאשימה:</w:t>
      </w:r>
    </w:p>
    <w:p w14:paraId="44964DA8" w14:textId="77777777" w:rsidR="00860BB5" w:rsidRDefault="00860BB5" w:rsidP="00860BB5">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הגישה טיעוניה בכתב, וטענה כי העבירות אותן ביצע הנאשם הינן עבירות חמורות הפוגעות פגיעה קשה באינטרסים ציבוריים חשובים. </w:t>
      </w:r>
    </w:p>
    <w:p w14:paraId="552E0B1C" w14:textId="77777777" w:rsidR="00860BB5" w:rsidRDefault="00860BB5" w:rsidP="00860BB5">
      <w:pPr>
        <w:pStyle w:val="ab"/>
        <w:spacing w:line="360" w:lineRule="auto"/>
        <w:jc w:val="both"/>
        <w:rPr>
          <w:rFonts w:ascii="David" w:hAnsi="David" w:cs="David"/>
          <w:sz w:val="24"/>
          <w:szCs w:val="24"/>
        </w:rPr>
      </w:pPr>
      <w:r>
        <w:rPr>
          <w:rFonts w:ascii="David" w:hAnsi="David" w:cs="David" w:hint="cs"/>
          <w:sz w:val="24"/>
          <w:szCs w:val="24"/>
          <w:rtl/>
        </w:rPr>
        <w:t>בסופו של יום בין השאר בשל ההליך השיקומי הגיעו הצדדים להסדר.</w:t>
      </w:r>
    </w:p>
    <w:p w14:paraId="626D0C48" w14:textId="77777777" w:rsidR="00860BB5" w:rsidRDefault="00860BB5" w:rsidP="00860BB5">
      <w:pPr>
        <w:pStyle w:val="ab"/>
        <w:spacing w:line="360" w:lineRule="auto"/>
        <w:jc w:val="both"/>
        <w:rPr>
          <w:rFonts w:ascii="David" w:hAnsi="David" w:cs="David"/>
          <w:sz w:val="24"/>
          <w:szCs w:val="24"/>
          <w:rtl/>
        </w:rPr>
      </w:pPr>
    </w:p>
    <w:p w14:paraId="0C7D2191" w14:textId="77777777" w:rsidR="00860BB5" w:rsidRDefault="00860BB5" w:rsidP="00860BB5">
      <w:pPr>
        <w:pStyle w:val="ab"/>
        <w:spacing w:line="360" w:lineRule="auto"/>
        <w:jc w:val="both"/>
        <w:rPr>
          <w:rFonts w:ascii="David" w:hAnsi="David" w:cs="David"/>
          <w:b/>
          <w:bCs/>
          <w:sz w:val="24"/>
          <w:szCs w:val="24"/>
          <w:rtl/>
        </w:rPr>
      </w:pPr>
      <w:r>
        <w:rPr>
          <w:rFonts w:ascii="David" w:hAnsi="David" w:cs="David"/>
          <w:b/>
          <w:bCs/>
          <w:sz w:val="24"/>
          <w:szCs w:val="24"/>
          <w:rtl/>
        </w:rPr>
        <w:t xml:space="preserve">המאשימה ביקשה לא להתייחס למתחמי הענישה אשר </w:t>
      </w:r>
      <w:r>
        <w:rPr>
          <w:rFonts w:ascii="David" w:hAnsi="David" w:cs="David" w:hint="cs"/>
          <w:b/>
          <w:bCs/>
          <w:sz w:val="24"/>
          <w:szCs w:val="24"/>
          <w:rtl/>
        </w:rPr>
        <w:t>ש</w:t>
      </w:r>
      <w:r>
        <w:rPr>
          <w:rFonts w:ascii="David" w:hAnsi="David" w:cs="David"/>
          <w:b/>
          <w:bCs/>
          <w:sz w:val="24"/>
          <w:szCs w:val="24"/>
          <w:rtl/>
        </w:rPr>
        <w:t>בטיעוניה בכתב</w:t>
      </w:r>
      <w:r>
        <w:rPr>
          <w:rFonts w:ascii="David" w:hAnsi="David" w:cs="David" w:hint="cs"/>
          <w:b/>
          <w:bCs/>
          <w:sz w:val="24"/>
          <w:szCs w:val="24"/>
          <w:rtl/>
        </w:rPr>
        <w:t xml:space="preserve">. </w:t>
      </w:r>
      <w:r>
        <w:rPr>
          <w:rFonts w:ascii="David" w:hAnsi="David" w:cs="David"/>
          <w:b/>
          <w:bCs/>
          <w:sz w:val="24"/>
          <w:szCs w:val="24"/>
          <w:rtl/>
        </w:rPr>
        <w:t xml:space="preserve">מכיוון שהתביעה החליטה לסטות מהמתחמים אליהם עתרה משיקולים לקולא לענישה מוסכמת של 6 חודשי מאסר בפועל שיכול וירוצו בדרך של עבודות שירות </w:t>
      </w:r>
      <w:r>
        <w:rPr>
          <w:rFonts w:ascii="David" w:hAnsi="David" w:cs="David" w:hint="cs"/>
          <w:b/>
          <w:bCs/>
          <w:sz w:val="24"/>
          <w:szCs w:val="24"/>
          <w:rtl/>
        </w:rPr>
        <w:t>עתרה לעונשים ה</w:t>
      </w:r>
      <w:r>
        <w:rPr>
          <w:rFonts w:ascii="David" w:hAnsi="David" w:cs="David"/>
          <w:b/>
          <w:bCs/>
          <w:sz w:val="24"/>
          <w:szCs w:val="24"/>
          <w:rtl/>
        </w:rPr>
        <w:t xml:space="preserve">נלווים </w:t>
      </w:r>
      <w:r>
        <w:rPr>
          <w:rFonts w:ascii="David" w:hAnsi="David" w:cs="David" w:hint="cs"/>
          <w:b/>
          <w:bCs/>
          <w:sz w:val="24"/>
          <w:szCs w:val="24"/>
          <w:rtl/>
        </w:rPr>
        <w:t>הבאים</w:t>
      </w:r>
      <w:r>
        <w:rPr>
          <w:rFonts w:ascii="David" w:hAnsi="David" w:cs="David"/>
          <w:b/>
          <w:bCs/>
          <w:sz w:val="24"/>
          <w:szCs w:val="24"/>
          <w:rtl/>
        </w:rPr>
        <w:t xml:space="preserve">: </w:t>
      </w:r>
    </w:p>
    <w:p w14:paraId="377D715F" w14:textId="77777777" w:rsidR="00860BB5" w:rsidRDefault="00860BB5" w:rsidP="00860BB5">
      <w:pPr>
        <w:pStyle w:val="ab"/>
        <w:spacing w:line="360" w:lineRule="auto"/>
        <w:jc w:val="both"/>
        <w:rPr>
          <w:rFonts w:ascii="David" w:hAnsi="David" w:cs="David"/>
          <w:b/>
          <w:bCs/>
          <w:sz w:val="24"/>
          <w:szCs w:val="24"/>
          <w:rtl/>
        </w:rPr>
      </w:pPr>
    </w:p>
    <w:p w14:paraId="62731E1B" w14:textId="77777777" w:rsidR="00860BB5" w:rsidRDefault="00860BB5" w:rsidP="00860BB5">
      <w:pPr>
        <w:pStyle w:val="ab"/>
        <w:numPr>
          <w:ilvl w:val="0"/>
          <w:numId w:val="2"/>
        </w:numPr>
        <w:spacing w:line="360" w:lineRule="auto"/>
        <w:jc w:val="both"/>
        <w:rPr>
          <w:rFonts w:ascii="David" w:hAnsi="David" w:cs="David"/>
          <w:b/>
          <w:bCs/>
          <w:sz w:val="24"/>
          <w:szCs w:val="24"/>
        </w:rPr>
      </w:pPr>
      <w:r>
        <w:rPr>
          <w:rFonts w:ascii="David" w:hAnsi="David" w:cs="David"/>
          <w:b/>
          <w:bCs/>
          <w:sz w:val="24"/>
          <w:szCs w:val="24"/>
          <w:rtl/>
        </w:rPr>
        <w:t>מאסר מותנ</w:t>
      </w:r>
      <w:r>
        <w:rPr>
          <w:rFonts w:ascii="David" w:hAnsi="David" w:cs="David" w:hint="cs"/>
          <w:b/>
          <w:bCs/>
          <w:sz w:val="24"/>
          <w:szCs w:val="24"/>
          <w:rtl/>
        </w:rPr>
        <w:t>ה</w:t>
      </w:r>
      <w:r>
        <w:rPr>
          <w:rFonts w:ascii="David" w:hAnsi="David" w:cs="David"/>
          <w:b/>
          <w:bCs/>
          <w:sz w:val="24"/>
          <w:szCs w:val="24"/>
          <w:rtl/>
        </w:rPr>
        <w:t xml:space="preserve"> ל12 חודשים לתקופה של 3 שנים בעבירות פשע בתחום הסמים והרכוש.</w:t>
      </w:r>
    </w:p>
    <w:p w14:paraId="7556CE6B" w14:textId="77777777" w:rsidR="00860BB5" w:rsidRDefault="00860BB5" w:rsidP="00860BB5">
      <w:pPr>
        <w:pStyle w:val="ab"/>
        <w:numPr>
          <w:ilvl w:val="0"/>
          <w:numId w:val="2"/>
        </w:numPr>
        <w:spacing w:line="360" w:lineRule="auto"/>
        <w:jc w:val="both"/>
        <w:rPr>
          <w:rFonts w:ascii="David" w:hAnsi="David" w:cs="David"/>
          <w:b/>
          <w:bCs/>
          <w:sz w:val="24"/>
          <w:szCs w:val="24"/>
        </w:rPr>
      </w:pPr>
      <w:r>
        <w:rPr>
          <w:rFonts w:ascii="David" w:hAnsi="David" w:cs="David"/>
          <w:b/>
          <w:bCs/>
          <w:sz w:val="24"/>
          <w:szCs w:val="24"/>
          <w:rtl/>
        </w:rPr>
        <w:t>מאסר מותנ</w:t>
      </w:r>
      <w:r>
        <w:rPr>
          <w:rFonts w:ascii="David" w:hAnsi="David" w:cs="David" w:hint="cs"/>
          <w:b/>
          <w:bCs/>
          <w:sz w:val="24"/>
          <w:szCs w:val="24"/>
          <w:rtl/>
        </w:rPr>
        <w:t>ה</w:t>
      </w:r>
      <w:r>
        <w:rPr>
          <w:rFonts w:ascii="David" w:hAnsi="David" w:cs="David"/>
          <w:b/>
          <w:bCs/>
          <w:sz w:val="24"/>
          <w:szCs w:val="24"/>
          <w:rtl/>
        </w:rPr>
        <w:t xml:space="preserve"> ל6 חודשים לתקופה של 3 שנים בעבירות עוון בתחום הסמים והרכוש.</w:t>
      </w:r>
    </w:p>
    <w:p w14:paraId="1E39CC32" w14:textId="77777777" w:rsidR="00860BB5" w:rsidRDefault="00860BB5" w:rsidP="00860BB5">
      <w:pPr>
        <w:pStyle w:val="ab"/>
        <w:numPr>
          <w:ilvl w:val="0"/>
          <w:numId w:val="2"/>
        </w:numPr>
        <w:spacing w:line="360" w:lineRule="auto"/>
        <w:jc w:val="both"/>
        <w:rPr>
          <w:rFonts w:ascii="David" w:hAnsi="David" w:cs="David"/>
          <w:b/>
          <w:bCs/>
          <w:sz w:val="24"/>
          <w:szCs w:val="24"/>
        </w:rPr>
      </w:pPr>
      <w:r>
        <w:rPr>
          <w:rFonts w:ascii="David" w:hAnsi="David" w:cs="David"/>
          <w:b/>
          <w:bCs/>
          <w:sz w:val="24"/>
          <w:szCs w:val="24"/>
          <w:rtl/>
        </w:rPr>
        <w:t>קנס כספי שלא יפחת מ4000 ₪.</w:t>
      </w:r>
    </w:p>
    <w:p w14:paraId="2A5B4E3E" w14:textId="77777777" w:rsidR="00860BB5" w:rsidRDefault="00860BB5" w:rsidP="00860BB5">
      <w:pPr>
        <w:pStyle w:val="ab"/>
        <w:numPr>
          <w:ilvl w:val="0"/>
          <w:numId w:val="2"/>
        </w:numPr>
        <w:spacing w:line="360" w:lineRule="auto"/>
        <w:jc w:val="both"/>
        <w:rPr>
          <w:rFonts w:ascii="David" w:hAnsi="David" w:cs="David"/>
          <w:b/>
          <w:bCs/>
          <w:sz w:val="24"/>
          <w:szCs w:val="24"/>
        </w:rPr>
      </w:pPr>
      <w:r>
        <w:rPr>
          <w:rFonts w:ascii="David" w:hAnsi="David" w:cs="David"/>
          <w:b/>
          <w:bCs/>
          <w:sz w:val="24"/>
          <w:szCs w:val="24"/>
          <w:rtl/>
        </w:rPr>
        <w:t>פיצוי לע/ת 1 בתיק שבכותרת שלא יפחת מ4000 ₪.</w:t>
      </w:r>
    </w:p>
    <w:p w14:paraId="0BD55D38" w14:textId="77777777" w:rsidR="00860BB5" w:rsidRDefault="00860BB5" w:rsidP="00860BB5">
      <w:pPr>
        <w:pStyle w:val="ab"/>
        <w:numPr>
          <w:ilvl w:val="0"/>
          <w:numId w:val="2"/>
        </w:numPr>
        <w:spacing w:line="360" w:lineRule="auto"/>
        <w:jc w:val="both"/>
        <w:rPr>
          <w:rFonts w:ascii="David" w:hAnsi="David" w:cs="David"/>
          <w:b/>
          <w:bCs/>
          <w:sz w:val="24"/>
          <w:szCs w:val="24"/>
        </w:rPr>
      </w:pPr>
      <w:r>
        <w:rPr>
          <w:rFonts w:ascii="David" w:hAnsi="David" w:cs="David"/>
          <w:b/>
          <w:bCs/>
          <w:sz w:val="24"/>
          <w:szCs w:val="24"/>
          <w:rtl/>
        </w:rPr>
        <w:t>פסילת רישיון נהיגה בפועל ועל תנאי.</w:t>
      </w:r>
    </w:p>
    <w:p w14:paraId="1365E5C5" w14:textId="77777777" w:rsidR="00860BB5" w:rsidRDefault="00860BB5" w:rsidP="00860BB5">
      <w:pPr>
        <w:spacing w:line="360" w:lineRule="auto"/>
        <w:ind w:left="720"/>
        <w:jc w:val="both"/>
        <w:rPr>
          <w:rFonts w:ascii="David" w:hAnsi="David"/>
          <w:b/>
          <w:bCs/>
        </w:rPr>
      </w:pPr>
      <w:r>
        <w:rPr>
          <w:rFonts w:ascii="David" w:hAnsi="David"/>
          <w:b/>
          <w:bCs/>
          <w:rtl/>
        </w:rPr>
        <w:t xml:space="preserve">טיעוני ב"כ הנאשם: </w:t>
      </w:r>
    </w:p>
    <w:p w14:paraId="472C616D" w14:textId="77777777" w:rsidR="00860BB5" w:rsidRDefault="00860BB5" w:rsidP="00860BB5">
      <w:pPr>
        <w:pStyle w:val="ab"/>
        <w:numPr>
          <w:ilvl w:val="0"/>
          <w:numId w:val="1"/>
        </w:numPr>
        <w:spacing w:line="360" w:lineRule="auto"/>
        <w:jc w:val="both"/>
        <w:rPr>
          <w:rFonts w:ascii="David" w:hAnsi="David" w:cs="David"/>
          <w:sz w:val="24"/>
          <w:szCs w:val="24"/>
          <w:rtl/>
        </w:rPr>
      </w:pPr>
      <w:r>
        <w:rPr>
          <w:rFonts w:ascii="David" w:hAnsi="David" w:cs="David"/>
          <w:b/>
          <w:bCs/>
          <w:sz w:val="24"/>
          <w:szCs w:val="24"/>
          <w:rtl/>
        </w:rPr>
        <w:t xml:space="preserve">ב"כ הנאשם, </w:t>
      </w:r>
      <w:r>
        <w:rPr>
          <w:rFonts w:ascii="David" w:hAnsi="David" w:cs="David"/>
          <w:sz w:val="24"/>
          <w:szCs w:val="24"/>
          <w:rtl/>
        </w:rPr>
        <w:t xml:space="preserve">ציין </w:t>
      </w:r>
      <w:r>
        <w:rPr>
          <w:rFonts w:ascii="David" w:hAnsi="David" w:cs="David" w:hint="cs"/>
          <w:sz w:val="24"/>
          <w:szCs w:val="24"/>
          <w:rtl/>
        </w:rPr>
        <w:t xml:space="preserve">את </w:t>
      </w:r>
      <w:r>
        <w:rPr>
          <w:rFonts w:ascii="David" w:hAnsi="David" w:cs="David"/>
          <w:sz w:val="24"/>
          <w:szCs w:val="24"/>
          <w:rtl/>
        </w:rPr>
        <w:t xml:space="preserve">חלוף הזמן מביצוע העבירות, היעדר עבר הפלילי של הנאשם, לקיחת האחריות על </w:t>
      </w:r>
      <w:r>
        <w:rPr>
          <w:rFonts w:ascii="David" w:hAnsi="David" w:cs="David" w:hint="cs"/>
          <w:sz w:val="24"/>
          <w:szCs w:val="24"/>
          <w:rtl/>
        </w:rPr>
        <w:t>שני</w:t>
      </w:r>
      <w:r>
        <w:rPr>
          <w:rFonts w:ascii="David" w:hAnsi="David" w:cs="David"/>
          <w:sz w:val="24"/>
          <w:szCs w:val="24"/>
          <w:rtl/>
        </w:rPr>
        <w:t xml:space="preserve"> התיקים, השיקום אותו עובר הנאשם במסגרת ההליך הטיפולי והירתמותו להליך, </w:t>
      </w:r>
      <w:r>
        <w:rPr>
          <w:rFonts w:ascii="David" w:hAnsi="David" w:cs="David" w:hint="cs"/>
          <w:sz w:val="24"/>
          <w:szCs w:val="24"/>
          <w:rtl/>
        </w:rPr>
        <w:t>ו</w:t>
      </w:r>
      <w:r>
        <w:rPr>
          <w:rFonts w:ascii="David" w:hAnsi="David" w:cs="David"/>
          <w:sz w:val="24"/>
          <w:szCs w:val="24"/>
          <w:rtl/>
        </w:rPr>
        <w:t xml:space="preserve">שירותו בצה"ל. </w:t>
      </w:r>
      <w:r>
        <w:rPr>
          <w:rFonts w:ascii="David" w:hAnsi="David" w:cs="David" w:hint="cs"/>
          <w:sz w:val="24"/>
          <w:szCs w:val="24"/>
          <w:rtl/>
        </w:rPr>
        <w:t xml:space="preserve">עוד </w:t>
      </w:r>
      <w:r>
        <w:rPr>
          <w:rFonts w:ascii="David" w:hAnsi="David" w:cs="David"/>
          <w:sz w:val="24"/>
          <w:szCs w:val="24"/>
          <w:rtl/>
        </w:rPr>
        <w:t>טען</w:t>
      </w:r>
      <w:r>
        <w:rPr>
          <w:rFonts w:ascii="David" w:hAnsi="David" w:cs="David" w:hint="cs"/>
          <w:sz w:val="24"/>
          <w:szCs w:val="24"/>
          <w:rtl/>
        </w:rPr>
        <w:t xml:space="preserve"> ב"כ הנאשם </w:t>
      </w:r>
      <w:r>
        <w:rPr>
          <w:rFonts w:ascii="David" w:hAnsi="David" w:cs="David"/>
          <w:sz w:val="24"/>
          <w:szCs w:val="24"/>
          <w:rtl/>
        </w:rPr>
        <w:t xml:space="preserve"> שבמסגרת השיקום המאסרים המותנים אמורים </w:t>
      </w:r>
      <w:r>
        <w:rPr>
          <w:rFonts w:ascii="David" w:hAnsi="David" w:cs="David" w:hint="cs"/>
          <w:sz w:val="24"/>
          <w:szCs w:val="24"/>
          <w:rtl/>
        </w:rPr>
        <w:t>ל</w:t>
      </w:r>
      <w:r>
        <w:rPr>
          <w:rFonts w:ascii="David" w:hAnsi="David" w:cs="David"/>
          <w:sz w:val="24"/>
          <w:szCs w:val="24"/>
          <w:rtl/>
        </w:rPr>
        <w:t>היות באורך וברף שי</w:t>
      </w:r>
      <w:r>
        <w:rPr>
          <w:rFonts w:ascii="David" w:hAnsi="David" w:cs="David" w:hint="cs"/>
          <w:sz w:val="24"/>
          <w:szCs w:val="24"/>
          <w:rtl/>
        </w:rPr>
        <w:t xml:space="preserve">תרום </w:t>
      </w:r>
      <w:r>
        <w:rPr>
          <w:rFonts w:ascii="David" w:hAnsi="David" w:cs="David"/>
          <w:sz w:val="24"/>
          <w:szCs w:val="24"/>
          <w:rtl/>
        </w:rPr>
        <w:t xml:space="preserve"> ל</w:t>
      </w:r>
      <w:r>
        <w:rPr>
          <w:rFonts w:ascii="David" w:hAnsi="David" w:cs="David" w:hint="cs"/>
          <w:sz w:val="24"/>
          <w:szCs w:val="24"/>
          <w:rtl/>
        </w:rPr>
        <w:t>המשך ה</w:t>
      </w:r>
      <w:r>
        <w:rPr>
          <w:rFonts w:ascii="David" w:hAnsi="David" w:cs="David"/>
          <w:sz w:val="24"/>
          <w:szCs w:val="24"/>
          <w:rtl/>
        </w:rPr>
        <w:t>שיקום</w:t>
      </w:r>
      <w:r>
        <w:rPr>
          <w:rFonts w:ascii="David" w:hAnsi="David" w:cs="David" w:hint="cs"/>
          <w:sz w:val="24"/>
          <w:szCs w:val="24"/>
          <w:rtl/>
        </w:rPr>
        <w:t xml:space="preserve">. עוד ציין הוא </w:t>
      </w:r>
      <w:r>
        <w:rPr>
          <w:rFonts w:ascii="David" w:hAnsi="David" w:cs="David"/>
          <w:sz w:val="24"/>
          <w:szCs w:val="24"/>
          <w:rtl/>
        </w:rPr>
        <w:t xml:space="preserve"> ש</w:t>
      </w:r>
      <w:r>
        <w:rPr>
          <w:rFonts w:ascii="David" w:hAnsi="David" w:cs="David" w:hint="cs"/>
          <w:sz w:val="24"/>
          <w:szCs w:val="24"/>
          <w:rtl/>
        </w:rPr>
        <w:t xml:space="preserve">הנאשם </w:t>
      </w:r>
      <w:r>
        <w:rPr>
          <w:rFonts w:ascii="David" w:hAnsi="David" w:cs="David"/>
          <w:sz w:val="24"/>
          <w:szCs w:val="24"/>
          <w:rtl/>
        </w:rPr>
        <w:t xml:space="preserve">לא יוכל לעמוד ברכיבים הכספיים אליהם עותרת המאשימה וביקש שהרכיבים הכספיים יהיו מידתיים, פריסת תשלומים למספר רב של תשלומים- לפחות 10 תשלומים </w:t>
      </w:r>
      <w:r>
        <w:rPr>
          <w:rFonts w:ascii="David" w:hAnsi="David" w:cs="David" w:hint="cs"/>
          <w:sz w:val="24"/>
          <w:szCs w:val="24"/>
          <w:rtl/>
        </w:rPr>
        <w:t xml:space="preserve">כאשר </w:t>
      </w:r>
      <w:r>
        <w:rPr>
          <w:rFonts w:ascii="David" w:hAnsi="David" w:cs="David"/>
          <w:sz w:val="24"/>
          <w:szCs w:val="24"/>
          <w:rtl/>
        </w:rPr>
        <w:t xml:space="preserve">התשלום הראשון יהיה לאחר שיסיים הנאשם את עבודות השירות. באשר לפסילת רישיון הנהיגה ביקש לשים לב כי מדובר באדם שעובד </w:t>
      </w:r>
      <w:r>
        <w:rPr>
          <w:rFonts w:ascii="David" w:hAnsi="David" w:cs="David" w:hint="cs"/>
          <w:sz w:val="24"/>
          <w:szCs w:val="24"/>
          <w:rtl/>
        </w:rPr>
        <w:t xml:space="preserve">כשליח </w:t>
      </w:r>
      <w:r>
        <w:rPr>
          <w:rFonts w:ascii="David" w:hAnsi="David" w:cs="David"/>
          <w:sz w:val="24"/>
          <w:szCs w:val="24"/>
          <w:rtl/>
        </w:rPr>
        <w:t xml:space="preserve"> ו</w:t>
      </w:r>
      <w:r>
        <w:rPr>
          <w:rFonts w:ascii="David" w:hAnsi="David" w:cs="David" w:hint="cs"/>
          <w:sz w:val="24"/>
          <w:szCs w:val="24"/>
          <w:rtl/>
        </w:rPr>
        <w:t>זקוק</w:t>
      </w:r>
      <w:r>
        <w:rPr>
          <w:rFonts w:ascii="David" w:hAnsi="David" w:cs="David"/>
          <w:sz w:val="24"/>
          <w:szCs w:val="24"/>
          <w:rtl/>
        </w:rPr>
        <w:t xml:space="preserve"> </w:t>
      </w:r>
      <w:r>
        <w:rPr>
          <w:rFonts w:ascii="David" w:hAnsi="David" w:cs="David" w:hint="cs"/>
          <w:sz w:val="24"/>
          <w:szCs w:val="24"/>
          <w:rtl/>
        </w:rPr>
        <w:t>ל</w:t>
      </w:r>
      <w:r>
        <w:rPr>
          <w:rFonts w:ascii="David" w:hAnsi="David" w:cs="David"/>
          <w:sz w:val="24"/>
          <w:szCs w:val="24"/>
          <w:rtl/>
        </w:rPr>
        <w:t xml:space="preserve">רישיון לצרכי עבודתו, </w:t>
      </w:r>
      <w:r>
        <w:rPr>
          <w:rFonts w:ascii="David" w:hAnsi="David" w:cs="David" w:hint="cs"/>
          <w:sz w:val="24"/>
          <w:szCs w:val="24"/>
          <w:rtl/>
        </w:rPr>
        <w:t xml:space="preserve">כך שפסילת רשיונו תפגע </w:t>
      </w:r>
      <w:r>
        <w:rPr>
          <w:rFonts w:ascii="David" w:hAnsi="David" w:cs="David"/>
          <w:sz w:val="24"/>
          <w:szCs w:val="24"/>
          <w:rtl/>
        </w:rPr>
        <w:t xml:space="preserve"> </w:t>
      </w:r>
      <w:r>
        <w:rPr>
          <w:rFonts w:ascii="David" w:hAnsi="David" w:cs="David" w:hint="cs"/>
          <w:sz w:val="24"/>
          <w:szCs w:val="24"/>
          <w:rtl/>
        </w:rPr>
        <w:t>במשלח ידו.</w:t>
      </w:r>
    </w:p>
    <w:p w14:paraId="0CA2688B" w14:textId="77777777" w:rsidR="00860BB5" w:rsidRDefault="00860BB5" w:rsidP="00860BB5">
      <w:pPr>
        <w:pStyle w:val="ab"/>
        <w:spacing w:line="360" w:lineRule="auto"/>
        <w:jc w:val="both"/>
        <w:rPr>
          <w:rFonts w:ascii="David" w:hAnsi="David" w:cs="David"/>
          <w:sz w:val="24"/>
          <w:szCs w:val="24"/>
          <w:highlight w:val="yellow"/>
          <w:rtl/>
        </w:rPr>
      </w:pPr>
    </w:p>
    <w:p w14:paraId="4D915D15" w14:textId="77777777" w:rsidR="00860BB5" w:rsidRDefault="00860BB5" w:rsidP="00860BB5">
      <w:pPr>
        <w:pStyle w:val="ab"/>
        <w:numPr>
          <w:ilvl w:val="0"/>
          <w:numId w:val="1"/>
        </w:numPr>
        <w:spacing w:line="360" w:lineRule="auto"/>
        <w:jc w:val="both"/>
        <w:rPr>
          <w:rFonts w:ascii="David" w:hAnsi="David" w:cs="David"/>
          <w:sz w:val="24"/>
          <w:szCs w:val="24"/>
        </w:rPr>
      </w:pPr>
      <w:r>
        <w:rPr>
          <w:rFonts w:ascii="David" w:hAnsi="David" w:cs="David"/>
          <w:b/>
          <w:bCs/>
          <w:sz w:val="24"/>
          <w:szCs w:val="24"/>
          <w:rtl/>
        </w:rPr>
        <w:t>הנאשם</w:t>
      </w:r>
      <w:r>
        <w:rPr>
          <w:rFonts w:ascii="David" w:hAnsi="David" w:cs="David"/>
          <w:sz w:val="24"/>
          <w:szCs w:val="24"/>
          <w:rtl/>
        </w:rPr>
        <w:t xml:space="preserve">, הביע צער על התנהלותו ורצון ושאיפות לנהל אורח חיים תקין וביקש </w:t>
      </w:r>
      <w:r>
        <w:rPr>
          <w:rFonts w:ascii="David" w:hAnsi="David" w:cs="David" w:hint="cs"/>
          <w:sz w:val="24"/>
          <w:szCs w:val="24"/>
          <w:rtl/>
        </w:rPr>
        <w:t xml:space="preserve">את </w:t>
      </w:r>
      <w:r>
        <w:rPr>
          <w:rFonts w:ascii="David" w:hAnsi="David" w:cs="David"/>
          <w:sz w:val="24"/>
          <w:szCs w:val="24"/>
          <w:rtl/>
        </w:rPr>
        <w:t>התחשבות בית המשפט.</w:t>
      </w:r>
    </w:p>
    <w:p w14:paraId="5CACDE7F" w14:textId="77777777" w:rsidR="00860BB5" w:rsidRDefault="00860BB5" w:rsidP="00860BB5">
      <w:pPr>
        <w:pStyle w:val="ab"/>
        <w:spacing w:line="360" w:lineRule="auto"/>
        <w:jc w:val="both"/>
        <w:rPr>
          <w:rFonts w:ascii="David" w:hAnsi="David" w:cs="David"/>
          <w:sz w:val="24"/>
          <w:szCs w:val="24"/>
          <w:highlight w:val="yellow"/>
        </w:rPr>
      </w:pPr>
    </w:p>
    <w:p w14:paraId="6EE08F3E" w14:textId="77777777" w:rsidR="00860BB5" w:rsidRDefault="00860BB5" w:rsidP="00860BB5">
      <w:pPr>
        <w:spacing w:line="360" w:lineRule="auto"/>
        <w:ind w:firstLine="720"/>
        <w:jc w:val="both"/>
        <w:rPr>
          <w:rFonts w:ascii="David" w:hAnsi="David"/>
          <w:b/>
          <w:bCs/>
          <w:u w:val="single"/>
          <w:rtl/>
        </w:rPr>
      </w:pPr>
      <w:r>
        <w:rPr>
          <w:rFonts w:ascii="David" w:hAnsi="David"/>
          <w:b/>
          <w:bCs/>
          <w:u w:val="single"/>
          <w:rtl/>
        </w:rPr>
        <w:t>קביעת מתחם העונש ההולם:</w:t>
      </w:r>
    </w:p>
    <w:p w14:paraId="37E426F3" w14:textId="77777777" w:rsidR="00860BB5" w:rsidRDefault="00860BB5" w:rsidP="00860BB5">
      <w:pPr>
        <w:pStyle w:val="ab"/>
        <w:numPr>
          <w:ilvl w:val="0"/>
          <w:numId w:val="1"/>
        </w:numPr>
        <w:spacing w:line="360" w:lineRule="auto"/>
        <w:jc w:val="both"/>
        <w:rPr>
          <w:rFonts w:ascii="David" w:hAnsi="David" w:cs="David"/>
          <w:sz w:val="24"/>
          <w:szCs w:val="24"/>
          <w:rtl/>
        </w:rPr>
      </w:pPr>
      <w:r>
        <w:rPr>
          <w:rFonts w:ascii="David" w:hAnsi="David" w:cs="David"/>
          <w:sz w:val="24"/>
          <w:szCs w:val="24"/>
          <w:rtl/>
        </w:rPr>
        <w:t xml:space="preserve">בהתאם </w:t>
      </w:r>
      <w:hyperlink w:history="1">
        <w:r w:rsidRPr="00164EAF">
          <w:rPr>
            <w:rFonts w:cs="David"/>
            <w:color w:val="000000"/>
            <w:sz w:val="24"/>
            <w:szCs w:val="24"/>
            <w:rtl/>
          </w:rPr>
          <w:t>לסעיף 40ב</w:t>
        </w:r>
      </w:hyperlink>
      <w:r>
        <w:rPr>
          <w:rFonts w:ascii="David" w:hAnsi="David" w:cs="David"/>
          <w:sz w:val="24"/>
          <w:szCs w:val="24"/>
          <w:rtl/>
        </w:rPr>
        <w:t>׳ ב</w:t>
      </w:r>
      <w:hyperlink w:history="1">
        <w:r w:rsidRPr="00164EAF">
          <w:rPr>
            <w:rFonts w:cs="David"/>
            <w:color w:val="000000"/>
            <w:sz w:val="24"/>
            <w:szCs w:val="24"/>
            <w:rtl/>
          </w:rPr>
          <w:t>חוק העונשין</w:t>
        </w:r>
      </w:hyperlink>
      <w:r>
        <w:rPr>
          <w:rFonts w:ascii="David" w:hAnsi="David" w:cs="David"/>
          <w:sz w:val="24"/>
          <w:szCs w:val="24"/>
          <w:rtl/>
        </w:rPr>
        <w:t xml:space="preserve">, העיקרון המנחה בענישה הוא ההלימה, היינו יחס הולם בין חומרת מעשה העבירה ונסיבותיו ומידת אשם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46B701A2" w14:textId="77777777" w:rsidR="00860BB5" w:rsidRDefault="00860BB5" w:rsidP="00860BB5">
      <w:pPr>
        <w:pStyle w:val="ab"/>
        <w:spacing w:line="360" w:lineRule="auto"/>
        <w:jc w:val="both"/>
        <w:rPr>
          <w:rFonts w:ascii="Aharoni" w:hAnsi="Aharoni" w:cs="FrankRuehl"/>
          <w:sz w:val="28"/>
          <w:szCs w:val="28"/>
          <w:lang w:eastAsia="he-IL"/>
        </w:rPr>
      </w:pPr>
    </w:p>
    <w:p w14:paraId="75C67705" w14:textId="77777777" w:rsidR="00860BB5" w:rsidRDefault="00860BB5" w:rsidP="00860BB5">
      <w:pPr>
        <w:pStyle w:val="ab"/>
        <w:numPr>
          <w:ilvl w:val="0"/>
          <w:numId w:val="1"/>
        </w:numPr>
        <w:spacing w:line="360" w:lineRule="auto"/>
        <w:jc w:val="both"/>
        <w:rPr>
          <w:rFonts w:ascii="David" w:hAnsi="David" w:cs="David"/>
          <w:sz w:val="24"/>
          <w:szCs w:val="24"/>
        </w:rPr>
      </w:pPr>
      <w:r>
        <w:rPr>
          <w:rFonts w:ascii="David" w:hAnsi="David" w:cs="David"/>
          <w:sz w:val="24"/>
          <w:szCs w:val="24"/>
          <w:rtl/>
        </w:rPr>
        <w:t>בעניינו של הנאשם, מדובר שני כתבי אישום המייחסים לו עבירות</w:t>
      </w:r>
      <w:r>
        <w:rPr>
          <w:rFonts w:ascii="David" w:hAnsi="David" w:cs="David"/>
          <w:sz w:val="24"/>
          <w:szCs w:val="24"/>
        </w:rPr>
        <w:t xml:space="preserve"> </w:t>
      </w:r>
      <w:r>
        <w:rPr>
          <w:rFonts w:ascii="David" w:hAnsi="David" w:cs="David"/>
          <w:sz w:val="24"/>
          <w:szCs w:val="24"/>
          <w:rtl/>
        </w:rPr>
        <w:t xml:space="preserve"> אשר בוצעו במועדים שונים, ומשכך יקבעו שני מתחמי ענישה. האחד לתיק שבכותרת והשני לתיק שצורף.</w:t>
      </w:r>
    </w:p>
    <w:p w14:paraId="59D0EC7B" w14:textId="77777777" w:rsidR="00860BB5" w:rsidRDefault="00860BB5" w:rsidP="00860BB5">
      <w:pPr>
        <w:rPr>
          <w:rFonts w:ascii="David" w:hAnsi="David"/>
        </w:rPr>
      </w:pPr>
    </w:p>
    <w:p w14:paraId="3F0D19A7" w14:textId="77777777" w:rsidR="00860BB5" w:rsidRDefault="00860BB5" w:rsidP="00860BB5">
      <w:pPr>
        <w:pStyle w:val="ab"/>
        <w:numPr>
          <w:ilvl w:val="0"/>
          <w:numId w:val="1"/>
        </w:numPr>
        <w:spacing w:line="360" w:lineRule="auto"/>
        <w:jc w:val="both"/>
        <w:rPr>
          <w:rFonts w:ascii="Aharoni" w:hAnsi="Aharoni" w:cs="FrankRuehl"/>
          <w:sz w:val="28"/>
          <w:szCs w:val="28"/>
          <w:rtl/>
          <w:lang w:eastAsia="he-IL"/>
        </w:rPr>
      </w:pPr>
      <w:r>
        <w:rPr>
          <w:rFonts w:ascii="David" w:hAnsi="David" w:cs="David"/>
          <w:sz w:val="24"/>
          <w:szCs w:val="24"/>
          <w:rtl/>
        </w:rPr>
        <w:t>הערכים המוגנים בעבירות של פריצה לרכב בכוונה לגנוב וגניבה מרכב הינם ערכים של שמירת הרכוש והקניין וזכותו של כל אדם כי לא יפגעו בו וברכושו. ראו</w:t>
      </w:r>
      <w:r>
        <w:rPr>
          <w:rFonts w:ascii="David" w:hAnsi="David" w:cs="David" w:hint="cs"/>
          <w:sz w:val="24"/>
          <w:szCs w:val="24"/>
          <w:rtl/>
        </w:rPr>
        <w:t xml:space="preserve">: </w:t>
      </w:r>
      <w:hyperlink r:id="rId21" w:history="1">
        <w:r w:rsidR="00164EAF" w:rsidRPr="00164EAF">
          <w:rPr>
            <w:rFonts w:ascii="David" w:hAnsi="David" w:cs="David"/>
            <w:color w:val="0000FF"/>
            <w:sz w:val="24"/>
            <w:szCs w:val="24"/>
            <w:u w:val="single"/>
            <w:rtl/>
          </w:rPr>
          <w:t>בש"פ 45/10</w:t>
        </w:r>
      </w:hyperlink>
      <w:r>
        <w:rPr>
          <w:rFonts w:ascii="David" w:hAnsi="David" w:cs="David"/>
          <w:sz w:val="24"/>
          <w:szCs w:val="24"/>
          <w:rtl/>
        </w:rPr>
        <w:t xml:space="preserve"> </w:t>
      </w:r>
      <w:r>
        <w:rPr>
          <w:rFonts w:ascii="David" w:hAnsi="David" w:cs="David"/>
          <w:b/>
          <w:bCs/>
          <w:sz w:val="24"/>
          <w:szCs w:val="24"/>
          <w:rtl/>
        </w:rPr>
        <w:t>מסארווה נ' מדינת ישראל</w:t>
      </w:r>
      <w:r>
        <w:rPr>
          <w:rFonts w:ascii="David" w:hAnsi="David" w:cs="David"/>
          <w:sz w:val="24"/>
          <w:szCs w:val="24"/>
          <w:rtl/>
        </w:rPr>
        <w:t xml:space="preserve"> (8.1.2010)</w:t>
      </w:r>
      <w:r>
        <w:rPr>
          <w:rFonts w:ascii="David" w:hAnsi="David" w:cs="David" w:hint="cs"/>
          <w:sz w:val="24"/>
          <w:szCs w:val="24"/>
          <w:rtl/>
        </w:rPr>
        <w:t>.</w:t>
      </w:r>
    </w:p>
    <w:p w14:paraId="749DF5E1" w14:textId="77777777" w:rsidR="00860BB5" w:rsidRDefault="00860BB5" w:rsidP="00860BB5">
      <w:pPr>
        <w:pStyle w:val="ab"/>
        <w:rPr>
          <w:rFonts w:ascii="Aharoni" w:hAnsi="Aharoni" w:cs="FrankRuehl"/>
          <w:sz w:val="28"/>
          <w:szCs w:val="28"/>
          <w:lang w:eastAsia="he-IL"/>
        </w:rPr>
      </w:pPr>
    </w:p>
    <w:p w14:paraId="6AEEAD40" w14:textId="77777777" w:rsidR="00860BB5" w:rsidRDefault="00860BB5" w:rsidP="00860BB5">
      <w:pPr>
        <w:pStyle w:val="ab"/>
        <w:spacing w:line="240" w:lineRule="auto"/>
        <w:ind w:left="1440" w:right="567"/>
        <w:jc w:val="both"/>
        <w:rPr>
          <w:rFonts w:ascii="Aharoni" w:hAnsi="Aharoni" w:cs="FrankRuehl"/>
          <w:b/>
          <w:bCs/>
          <w:sz w:val="28"/>
          <w:szCs w:val="28"/>
          <w:rtl/>
          <w:lang w:eastAsia="he-IL"/>
        </w:rPr>
      </w:pPr>
    </w:p>
    <w:p w14:paraId="61795B78" w14:textId="77777777" w:rsidR="00860BB5" w:rsidRDefault="00860BB5" w:rsidP="00860BB5">
      <w:pPr>
        <w:pStyle w:val="ab"/>
        <w:numPr>
          <w:ilvl w:val="0"/>
          <w:numId w:val="1"/>
        </w:numPr>
        <w:spacing w:after="200" w:line="360" w:lineRule="auto"/>
        <w:jc w:val="both"/>
        <w:rPr>
          <w:rFonts w:ascii="David" w:hAnsi="David" w:cs="David"/>
          <w:sz w:val="24"/>
          <w:szCs w:val="24"/>
          <w:rtl/>
        </w:rPr>
      </w:pPr>
      <w:r>
        <w:rPr>
          <w:rFonts w:ascii="David" w:hAnsi="David" w:cs="David"/>
          <w:sz w:val="24"/>
          <w:szCs w:val="24"/>
          <w:rtl/>
        </w:rPr>
        <w:t>הערכים המוגנים בעבירות סמים הם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07B7081A" w14:textId="77777777" w:rsidR="00860BB5" w:rsidRDefault="00860BB5" w:rsidP="00860BB5">
      <w:pPr>
        <w:pStyle w:val="ab"/>
        <w:spacing w:after="200" w:line="360" w:lineRule="auto"/>
        <w:jc w:val="both"/>
        <w:rPr>
          <w:rFonts w:ascii="David" w:hAnsi="David" w:cs="David"/>
          <w:sz w:val="24"/>
          <w:szCs w:val="24"/>
        </w:rPr>
      </w:pPr>
    </w:p>
    <w:p w14:paraId="13BE8A71" w14:textId="77777777" w:rsidR="00860BB5" w:rsidRDefault="00860BB5" w:rsidP="00860BB5">
      <w:pPr>
        <w:pStyle w:val="ab"/>
        <w:numPr>
          <w:ilvl w:val="0"/>
          <w:numId w:val="1"/>
        </w:numPr>
        <w:spacing w:after="200" w:line="360" w:lineRule="auto"/>
        <w:jc w:val="both"/>
        <w:rPr>
          <w:rFonts w:ascii="David" w:hAnsi="David" w:cs="David"/>
          <w:sz w:val="24"/>
          <w:szCs w:val="24"/>
        </w:rPr>
      </w:pPr>
      <w:r>
        <w:rPr>
          <w:rFonts w:ascii="David" w:hAnsi="David" w:cs="David"/>
          <w:sz w:val="24"/>
          <w:szCs w:val="24"/>
          <w:rtl/>
        </w:rPr>
        <w:t xml:space="preserve">נגזרות עבירה זו חולשות על תחומי החיים כולם, כמו גם המאבק והמלחמה מחויבת המציאות בנגע זה. ועדות כנסת, חקיקה לאורך השנים, ופוטנציאל האלימות בשל הכסף הקל הנקשר לעבירה זו מחייבים באותה מידה הגנה של ממש של החברה מפני עבירה זו והשלכותיה. </w:t>
      </w:r>
    </w:p>
    <w:p w14:paraId="0FD1BEFC" w14:textId="77777777" w:rsidR="00860BB5" w:rsidRDefault="00860BB5" w:rsidP="00860BB5">
      <w:pPr>
        <w:pStyle w:val="ab"/>
        <w:spacing w:after="200" w:line="360" w:lineRule="auto"/>
        <w:jc w:val="both"/>
        <w:rPr>
          <w:rFonts w:ascii="David" w:hAnsi="David" w:cs="David"/>
          <w:sz w:val="24"/>
          <w:szCs w:val="24"/>
        </w:rPr>
      </w:pPr>
    </w:p>
    <w:p w14:paraId="7C988A48" w14:textId="77777777" w:rsidR="00860BB5" w:rsidRPr="0071614C" w:rsidRDefault="00860BB5" w:rsidP="00860BB5">
      <w:pPr>
        <w:pStyle w:val="ab"/>
        <w:numPr>
          <w:ilvl w:val="0"/>
          <w:numId w:val="1"/>
        </w:numPr>
        <w:spacing w:after="200" w:line="360" w:lineRule="auto"/>
        <w:jc w:val="both"/>
        <w:rPr>
          <w:rFonts w:ascii="David" w:hAnsi="David" w:cs="David"/>
          <w:sz w:val="24"/>
          <w:szCs w:val="24"/>
          <w:rtl/>
        </w:rPr>
      </w:pPr>
      <w:r>
        <w:rPr>
          <w:rFonts w:ascii="David" w:hAnsi="David" w:cs="David"/>
          <w:sz w:val="24"/>
          <w:szCs w:val="24"/>
          <w:rtl/>
        </w:rPr>
        <w:t xml:space="preserve">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 </w:t>
      </w:r>
    </w:p>
    <w:p w14:paraId="02FDE9F7" w14:textId="77777777" w:rsidR="00860BB5" w:rsidRDefault="00860BB5" w:rsidP="00860BB5">
      <w:pPr>
        <w:pStyle w:val="ab"/>
        <w:spacing w:line="360" w:lineRule="auto"/>
        <w:jc w:val="both"/>
        <w:rPr>
          <w:rFonts w:ascii="David" w:hAnsi="David" w:cs="David"/>
          <w:b/>
          <w:bCs/>
          <w:sz w:val="24"/>
          <w:szCs w:val="24"/>
          <w:u w:val="single"/>
          <w:rtl/>
        </w:rPr>
      </w:pPr>
    </w:p>
    <w:p w14:paraId="62055B4E" w14:textId="77777777" w:rsidR="00860BB5" w:rsidRDefault="00860BB5" w:rsidP="00860BB5">
      <w:pPr>
        <w:pStyle w:val="ab"/>
        <w:spacing w:line="360" w:lineRule="auto"/>
        <w:jc w:val="both"/>
        <w:rPr>
          <w:rFonts w:ascii="David" w:hAnsi="David" w:cs="David"/>
          <w:b/>
          <w:bCs/>
          <w:sz w:val="24"/>
          <w:szCs w:val="24"/>
          <w:u w:val="single"/>
          <w:rtl/>
        </w:rPr>
      </w:pPr>
    </w:p>
    <w:p w14:paraId="028CB07C" w14:textId="77777777" w:rsidR="00860BB5" w:rsidRDefault="00860BB5" w:rsidP="00860BB5">
      <w:pPr>
        <w:pStyle w:val="ab"/>
        <w:spacing w:line="360" w:lineRule="auto"/>
        <w:jc w:val="both"/>
        <w:rPr>
          <w:rFonts w:ascii="David" w:hAnsi="David" w:cs="David"/>
          <w:b/>
          <w:bCs/>
          <w:sz w:val="24"/>
          <w:szCs w:val="24"/>
          <w:u w:val="single"/>
          <w:rtl/>
        </w:rPr>
      </w:pPr>
      <w:r>
        <w:rPr>
          <w:rFonts w:ascii="David" w:hAnsi="David" w:cs="David"/>
          <w:b/>
          <w:bCs/>
          <w:sz w:val="24"/>
          <w:szCs w:val="24"/>
          <w:u w:val="single"/>
          <w:rtl/>
        </w:rPr>
        <w:t xml:space="preserve">קביעת מתחם ענישה בתיק שבכותרת – </w:t>
      </w:r>
      <w:hyperlink r:id="rId22" w:history="1">
        <w:r w:rsidR="00164EAF" w:rsidRPr="00164EAF">
          <w:rPr>
            <w:rFonts w:ascii="David" w:hAnsi="David" w:cs="David"/>
            <w:b/>
            <w:bCs/>
            <w:color w:val="0000FF"/>
            <w:sz w:val="24"/>
            <w:szCs w:val="24"/>
            <w:u w:val="single"/>
            <w:rtl/>
          </w:rPr>
          <w:t>ת.פ 29209-08-21</w:t>
        </w:r>
      </w:hyperlink>
      <w:r>
        <w:rPr>
          <w:rFonts w:ascii="David" w:hAnsi="David" w:cs="David"/>
          <w:b/>
          <w:bCs/>
          <w:sz w:val="24"/>
          <w:szCs w:val="24"/>
          <w:u w:val="single"/>
          <w:rtl/>
        </w:rPr>
        <w:t xml:space="preserve"> – עבירות הפריצה לרכב והגניבה מרכב :</w:t>
      </w:r>
    </w:p>
    <w:p w14:paraId="6A5B33CD" w14:textId="77777777" w:rsidR="00860BB5" w:rsidRDefault="00860BB5" w:rsidP="00860BB5">
      <w:pPr>
        <w:pStyle w:val="ab"/>
        <w:spacing w:line="360" w:lineRule="auto"/>
        <w:jc w:val="both"/>
        <w:rPr>
          <w:rFonts w:ascii="David" w:hAnsi="David" w:cs="David"/>
          <w:b/>
          <w:bCs/>
          <w:sz w:val="24"/>
          <w:szCs w:val="24"/>
          <w:u w:val="single"/>
          <w:rtl/>
        </w:rPr>
      </w:pPr>
    </w:p>
    <w:p w14:paraId="47DF2680" w14:textId="77777777" w:rsidR="00860BB5" w:rsidRDefault="00860BB5" w:rsidP="00860BB5">
      <w:pPr>
        <w:pStyle w:val="ab"/>
        <w:numPr>
          <w:ilvl w:val="0"/>
          <w:numId w:val="3"/>
        </w:numPr>
        <w:spacing w:line="360" w:lineRule="auto"/>
        <w:jc w:val="both"/>
        <w:rPr>
          <w:rFonts w:ascii="David" w:hAnsi="David" w:cs="David"/>
          <w:b/>
          <w:bCs/>
          <w:sz w:val="24"/>
          <w:szCs w:val="24"/>
          <w:u w:val="single"/>
          <w:rtl/>
        </w:rPr>
      </w:pPr>
      <w:r>
        <w:rPr>
          <w:rFonts w:ascii="David" w:hAnsi="David" w:cs="David"/>
          <w:sz w:val="24"/>
          <w:szCs w:val="24"/>
          <w:rtl/>
        </w:rPr>
        <w:t>ב</w:t>
      </w:r>
      <w:hyperlink r:id="rId23" w:history="1">
        <w:r w:rsidR="00164EAF" w:rsidRPr="00164EAF">
          <w:rPr>
            <w:rFonts w:ascii="David" w:hAnsi="David" w:cs="David"/>
            <w:color w:val="0000FF"/>
            <w:sz w:val="24"/>
            <w:szCs w:val="24"/>
            <w:u w:val="single"/>
            <w:rtl/>
          </w:rPr>
          <w:t>עפ"ג (ב"ש) 13395-04-20</w:t>
        </w:r>
      </w:hyperlink>
      <w:r>
        <w:rPr>
          <w:rFonts w:ascii="David" w:hAnsi="David" w:cs="David"/>
          <w:sz w:val="24"/>
          <w:szCs w:val="24"/>
          <w:rtl/>
        </w:rPr>
        <w:t xml:space="preserve"> </w:t>
      </w:r>
      <w:r>
        <w:rPr>
          <w:rFonts w:ascii="David" w:hAnsi="David" w:cs="David"/>
          <w:b/>
          <w:bCs/>
          <w:sz w:val="24"/>
          <w:szCs w:val="24"/>
          <w:rtl/>
        </w:rPr>
        <w:t>אבו כף נ' מדינת ישראל</w:t>
      </w:r>
      <w:r>
        <w:rPr>
          <w:rFonts w:ascii="David" w:hAnsi="David" w:cs="David"/>
          <w:sz w:val="24"/>
          <w:szCs w:val="24"/>
          <w:rtl/>
        </w:rPr>
        <w:t xml:space="preserve"> (27.4.2020) אישר בית המשפט המחוזי מתחם עונש הולם שנע בין 4 ל- 12 חודשי מאסר בגין עבירה של התפרצות לרכב וגניבה ממנו.</w:t>
      </w:r>
    </w:p>
    <w:p w14:paraId="56D4E3FA" w14:textId="77777777" w:rsidR="00860BB5" w:rsidRDefault="00860BB5" w:rsidP="00860BB5">
      <w:pPr>
        <w:pStyle w:val="ab"/>
        <w:spacing w:line="360" w:lineRule="auto"/>
        <w:ind w:left="1080"/>
        <w:jc w:val="both"/>
        <w:rPr>
          <w:rFonts w:ascii="David" w:hAnsi="David" w:cs="David"/>
          <w:b/>
          <w:bCs/>
          <w:sz w:val="24"/>
          <w:szCs w:val="24"/>
          <w:u w:val="single"/>
        </w:rPr>
      </w:pPr>
    </w:p>
    <w:p w14:paraId="403AC1BE" w14:textId="77777777" w:rsidR="00860BB5" w:rsidRDefault="00860BB5" w:rsidP="00860BB5">
      <w:pPr>
        <w:pStyle w:val="ab"/>
        <w:numPr>
          <w:ilvl w:val="0"/>
          <w:numId w:val="3"/>
        </w:numPr>
        <w:spacing w:line="360" w:lineRule="auto"/>
        <w:jc w:val="both"/>
        <w:rPr>
          <w:rFonts w:ascii="David" w:hAnsi="David" w:cs="David"/>
          <w:sz w:val="24"/>
          <w:szCs w:val="24"/>
        </w:rPr>
      </w:pPr>
      <w:r>
        <w:rPr>
          <w:rFonts w:ascii="David" w:hAnsi="David" w:cs="David"/>
          <w:sz w:val="24"/>
          <w:szCs w:val="24"/>
          <w:rtl/>
        </w:rPr>
        <w:t>ב</w:t>
      </w:r>
      <w:hyperlink r:id="rId24" w:history="1">
        <w:r w:rsidR="00164EAF" w:rsidRPr="00164EAF">
          <w:rPr>
            <w:rFonts w:ascii="David" w:hAnsi="David" w:cs="David"/>
            <w:color w:val="0000FF"/>
            <w:sz w:val="24"/>
            <w:szCs w:val="24"/>
            <w:u w:val="single"/>
            <w:rtl/>
          </w:rPr>
          <w:t>רע"פ 4738/20</w:t>
        </w:r>
      </w:hyperlink>
      <w:r>
        <w:rPr>
          <w:rFonts w:ascii="David" w:hAnsi="David" w:cs="David"/>
          <w:sz w:val="24"/>
          <w:szCs w:val="24"/>
          <w:rtl/>
        </w:rPr>
        <w:t xml:space="preserve"> </w:t>
      </w:r>
      <w:r>
        <w:rPr>
          <w:rFonts w:ascii="David" w:hAnsi="David" w:cs="David"/>
          <w:b/>
          <w:bCs/>
          <w:sz w:val="24"/>
          <w:szCs w:val="24"/>
          <w:rtl/>
        </w:rPr>
        <w:t>אבו סביתאן נ' מ"י</w:t>
      </w:r>
      <w:r>
        <w:rPr>
          <w:rFonts w:ascii="David" w:hAnsi="David" w:cs="David"/>
          <w:sz w:val="24"/>
          <w:szCs w:val="24"/>
          <w:rtl/>
        </w:rPr>
        <w:t xml:space="preserve"> (22.7.2020) – אושר מתחם שנע בין עבודות שירות ל-16 חודשי מאסר בפועל ואושר עונש של 9 חודשי עבודות שירות.</w:t>
      </w:r>
    </w:p>
    <w:p w14:paraId="29275A49" w14:textId="77777777" w:rsidR="00860BB5" w:rsidRDefault="00860BB5" w:rsidP="00860BB5">
      <w:pPr>
        <w:pStyle w:val="ab"/>
        <w:spacing w:line="360" w:lineRule="auto"/>
        <w:ind w:left="1080"/>
        <w:jc w:val="both"/>
        <w:rPr>
          <w:rFonts w:ascii="David" w:hAnsi="David" w:cs="David"/>
          <w:sz w:val="24"/>
          <w:szCs w:val="24"/>
        </w:rPr>
      </w:pPr>
    </w:p>
    <w:p w14:paraId="65BF6833" w14:textId="77777777" w:rsidR="00860BB5" w:rsidRDefault="00860BB5" w:rsidP="00860BB5">
      <w:pPr>
        <w:pStyle w:val="ab"/>
        <w:numPr>
          <w:ilvl w:val="0"/>
          <w:numId w:val="3"/>
        </w:numPr>
        <w:spacing w:line="360" w:lineRule="auto"/>
        <w:jc w:val="both"/>
        <w:rPr>
          <w:rFonts w:ascii="David" w:hAnsi="David" w:cs="David"/>
          <w:sz w:val="24"/>
          <w:szCs w:val="24"/>
        </w:rPr>
      </w:pPr>
      <w:r>
        <w:rPr>
          <w:rFonts w:ascii="David" w:hAnsi="David" w:cs="David"/>
          <w:sz w:val="24"/>
          <w:szCs w:val="24"/>
          <w:rtl/>
        </w:rPr>
        <w:t>ב</w:t>
      </w:r>
      <w:hyperlink r:id="rId25" w:history="1">
        <w:r w:rsidR="00164EAF" w:rsidRPr="00164EAF">
          <w:rPr>
            <w:rFonts w:ascii="David" w:hAnsi="David" w:cs="David"/>
            <w:color w:val="0000FF"/>
            <w:sz w:val="24"/>
            <w:szCs w:val="24"/>
            <w:u w:val="single"/>
            <w:rtl/>
          </w:rPr>
          <w:t>ת"פ (י-ם) 59310-07-22</w:t>
        </w:r>
      </w:hyperlink>
      <w:r>
        <w:rPr>
          <w:rFonts w:ascii="David" w:hAnsi="David" w:cs="David"/>
          <w:sz w:val="24"/>
          <w:szCs w:val="24"/>
          <w:rtl/>
        </w:rPr>
        <w:t xml:space="preserve">  </w:t>
      </w:r>
      <w:r>
        <w:rPr>
          <w:rFonts w:ascii="David" w:hAnsi="David" w:cs="David"/>
          <w:b/>
          <w:bCs/>
          <w:sz w:val="24"/>
          <w:szCs w:val="24"/>
          <w:rtl/>
        </w:rPr>
        <w:t>מדינת ישראל נ' טוויל</w:t>
      </w:r>
      <w:r>
        <w:rPr>
          <w:rFonts w:ascii="David" w:hAnsi="David" w:cs="David"/>
          <w:sz w:val="24"/>
          <w:szCs w:val="24"/>
          <w:rtl/>
        </w:rPr>
        <w:t xml:space="preserve"> (19.11.23) הנאשם הורשע בביצוע של 2 עבירות של פריצה לרכב בכוונה לגנוב ו3 עבירות של גניבה מרכב בכך שבשלוש מועדים שונים פרץ לרכבים, תוך גרימת נזק גנב </w:t>
      </w:r>
      <w:r>
        <w:rPr>
          <w:rFonts w:ascii="David" w:hAnsi="David" w:cs="David"/>
          <w:color w:val="000000"/>
          <w:sz w:val="24"/>
          <w:szCs w:val="24"/>
          <w:rtl/>
        </w:rPr>
        <w:t>סכום כסף המוערך במאות שקלים, טבעת ומסך מחשב מולטימדיה. נקבע מתחם ענישה אחיד לכלל העבירות שנע בין 5-12 חודשי מאסר בפועל</w:t>
      </w:r>
      <w:r>
        <w:rPr>
          <w:rFonts w:ascii="David" w:hAnsi="David" w:cs="David"/>
          <w:color w:val="000000"/>
          <w:sz w:val="24"/>
          <w:szCs w:val="24"/>
        </w:rPr>
        <w:t>.</w:t>
      </w:r>
      <w:r>
        <w:rPr>
          <w:rFonts w:ascii="David" w:hAnsi="David" w:cs="David"/>
          <w:color w:val="000000"/>
          <w:sz w:val="24"/>
          <w:szCs w:val="24"/>
          <w:rtl/>
        </w:rPr>
        <w:t xml:space="preserve"> הנאשם בעל עבר פלילי ונגזרו עליו 11 חודשי מאסר בפועל, הפעלת 5 חודשי מאסר מותנה, מאסר מותנה ל6 חודשים לכל עבירות מסוג פשע ול3 חודשים לכל העבירות מסוג עוון, ב</w:t>
      </w:r>
      <w:r>
        <w:rPr>
          <w:rFonts w:ascii="David" w:hAnsi="David" w:cs="David"/>
          <w:sz w:val="24"/>
          <w:szCs w:val="24"/>
          <w:rtl/>
        </w:rPr>
        <w:t>של נסיבותיו האישיות לא הוטל על הנאשם רכיב כספי של פיצוי או קנס.</w:t>
      </w:r>
    </w:p>
    <w:p w14:paraId="7B0D69E1" w14:textId="77777777" w:rsidR="00860BB5" w:rsidRDefault="00860BB5" w:rsidP="00860BB5">
      <w:pPr>
        <w:pStyle w:val="ab"/>
        <w:spacing w:line="360" w:lineRule="auto"/>
        <w:ind w:left="1080"/>
        <w:jc w:val="both"/>
        <w:rPr>
          <w:rFonts w:ascii="David" w:hAnsi="David" w:cs="David"/>
          <w:sz w:val="24"/>
          <w:szCs w:val="24"/>
        </w:rPr>
      </w:pPr>
    </w:p>
    <w:p w14:paraId="4CA3D885" w14:textId="77777777" w:rsidR="00860BB5" w:rsidRDefault="00860BB5" w:rsidP="00860BB5">
      <w:pPr>
        <w:pStyle w:val="ab"/>
        <w:numPr>
          <w:ilvl w:val="0"/>
          <w:numId w:val="3"/>
        </w:numPr>
        <w:spacing w:line="360" w:lineRule="auto"/>
        <w:jc w:val="both"/>
        <w:rPr>
          <w:rFonts w:ascii="David" w:hAnsi="David" w:cs="David"/>
          <w:sz w:val="24"/>
          <w:szCs w:val="24"/>
          <w:rtl/>
        </w:rPr>
      </w:pPr>
      <w:r>
        <w:rPr>
          <w:rFonts w:ascii="David" w:hAnsi="David" w:cs="David"/>
          <w:sz w:val="24"/>
          <w:szCs w:val="24"/>
          <w:rtl/>
        </w:rPr>
        <w:t>ב</w:t>
      </w:r>
      <w:hyperlink r:id="rId26" w:history="1">
        <w:r w:rsidR="00164EAF" w:rsidRPr="00164EAF">
          <w:rPr>
            <w:rFonts w:ascii="David" w:hAnsi="David" w:cs="David"/>
            <w:color w:val="0000FF"/>
            <w:sz w:val="24"/>
            <w:szCs w:val="24"/>
            <w:u w:val="single"/>
            <w:rtl/>
          </w:rPr>
          <w:t>ת"פ (י-ם) 48299-03-21</w:t>
        </w:r>
      </w:hyperlink>
      <w:r>
        <w:rPr>
          <w:rFonts w:ascii="David" w:hAnsi="David" w:cs="David"/>
          <w:sz w:val="24"/>
          <w:szCs w:val="24"/>
          <w:rtl/>
        </w:rPr>
        <w:t xml:space="preserve">  </w:t>
      </w:r>
      <w:r>
        <w:rPr>
          <w:rFonts w:ascii="David" w:hAnsi="David" w:cs="David"/>
          <w:b/>
          <w:bCs/>
          <w:sz w:val="24"/>
          <w:szCs w:val="24"/>
          <w:rtl/>
        </w:rPr>
        <w:t>מדינת ישראל נ' סלים</w:t>
      </w:r>
      <w:r>
        <w:rPr>
          <w:rFonts w:ascii="David" w:hAnsi="David" w:cs="David"/>
          <w:sz w:val="24"/>
          <w:szCs w:val="24"/>
          <w:rtl/>
        </w:rPr>
        <w:t xml:space="preserve"> (2.10.22) נקבע מתחם ענישה שנע בין חודש ל8 חודשי מאסר בנסיבות של אדם שהתפרץ לרכב וגנב מתוכו אייפון חדש.  נגזר על הנאשם במסגרת הסדר טיעון סגור חודש ויום מאסר בפועל, 4 חודשי מאסר מותנה שלא יעבור עבירה מסוג פשע, 2 חודשי מאסר מותנה שלא יעבור עבירה מסוג עוון ו4000 ₪ פיצוי למתלונן. </w:t>
      </w:r>
    </w:p>
    <w:p w14:paraId="44B642DA" w14:textId="77777777" w:rsidR="00860BB5" w:rsidRDefault="00860BB5" w:rsidP="00860BB5">
      <w:pPr>
        <w:pStyle w:val="ab"/>
        <w:spacing w:line="360" w:lineRule="auto"/>
        <w:ind w:left="1080"/>
        <w:jc w:val="both"/>
        <w:rPr>
          <w:rFonts w:ascii="David" w:hAnsi="David" w:cs="David"/>
          <w:sz w:val="24"/>
          <w:szCs w:val="24"/>
        </w:rPr>
      </w:pPr>
    </w:p>
    <w:p w14:paraId="1F2F8B8D" w14:textId="77777777" w:rsidR="00860BB5" w:rsidRDefault="00860BB5" w:rsidP="00860BB5">
      <w:pPr>
        <w:pStyle w:val="ab"/>
        <w:numPr>
          <w:ilvl w:val="0"/>
          <w:numId w:val="3"/>
        </w:numPr>
        <w:spacing w:line="360" w:lineRule="auto"/>
        <w:jc w:val="both"/>
        <w:rPr>
          <w:rFonts w:ascii="David" w:hAnsi="David" w:cs="David"/>
          <w:sz w:val="24"/>
          <w:szCs w:val="24"/>
          <w:rtl/>
        </w:rPr>
      </w:pPr>
      <w:r>
        <w:rPr>
          <w:rFonts w:ascii="David" w:hAnsi="David" w:cs="David"/>
          <w:sz w:val="24"/>
          <w:szCs w:val="24"/>
          <w:rtl/>
        </w:rPr>
        <w:t>ב</w:t>
      </w:r>
      <w:hyperlink r:id="rId27" w:history="1">
        <w:r w:rsidR="00164EAF" w:rsidRPr="00164EAF">
          <w:rPr>
            <w:rFonts w:ascii="David" w:hAnsi="David" w:cs="David"/>
            <w:color w:val="0000FF"/>
            <w:sz w:val="24"/>
            <w:szCs w:val="24"/>
            <w:u w:val="single"/>
            <w:rtl/>
          </w:rPr>
          <w:t>ת"פ (ב"ש) 2104-12-21</w:t>
        </w:r>
      </w:hyperlink>
      <w:r>
        <w:rPr>
          <w:rFonts w:ascii="David" w:hAnsi="David" w:cs="David"/>
          <w:sz w:val="24"/>
          <w:szCs w:val="24"/>
          <w:rtl/>
        </w:rPr>
        <w:t xml:space="preserve">  </w:t>
      </w:r>
      <w:r>
        <w:rPr>
          <w:rFonts w:ascii="David" w:hAnsi="David" w:cs="David"/>
          <w:b/>
          <w:bCs/>
          <w:sz w:val="24"/>
          <w:szCs w:val="24"/>
          <w:rtl/>
        </w:rPr>
        <w:t xml:space="preserve">מדינת ישראל - תביעות נגב נ' מלכה </w:t>
      </w:r>
      <w:r>
        <w:rPr>
          <w:rFonts w:ascii="David" w:hAnsi="David" w:cs="David"/>
          <w:sz w:val="24"/>
          <w:szCs w:val="24"/>
          <w:rtl/>
        </w:rPr>
        <w:t xml:space="preserve">(30.01.2023) כבוד השופטת שוש שטרית השיתה על נאשם שפרץ לרכב עם אחר והורשע ב2 עבירות של פריצה לרכב בכוונה לגנוב ובעבירה של גניבה מרכב בכך שגנב מרכב בחניון משקפי שמש, 100 ₪ ומצלמת דרך ושניפץ עם אחר את החלון הימני הקדמי של  רכב נוסף </w:t>
      </w:r>
      <w:r>
        <w:rPr>
          <w:rFonts w:ascii="David" w:hAnsi="David" w:cs="David" w:hint="cs"/>
          <w:sz w:val="24"/>
          <w:szCs w:val="24"/>
          <w:rtl/>
        </w:rPr>
        <w:t>תוך ש</w:t>
      </w:r>
      <w:r>
        <w:rPr>
          <w:rFonts w:ascii="David" w:hAnsi="David" w:cs="David"/>
          <w:sz w:val="24"/>
          <w:szCs w:val="24"/>
          <w:rtl/>
        </w:rPr>
        <w:t xml:space="preserve">נכנסו פנימה בכוונה לבצע גניבה. </w:t>
      </w:r>
      <w:r>
        <w:rPr>
          <w:rFonts w:ascii="David" w:hAnsi="David" w:cs="David" w:hint="cs"/>
          <w:sz w:val="24"/>
          <w:szCs w:val="24"/>
          <w:rtl/>
        </w:rPr>
        <w:t xml:space="preserve">על הנאשם </w:t>
      </w:r>
      <w:r>
        <w:rPr>
          <w:rFonts w:ascii="David" w:hAnsi="David" w:cs="David"/>
          <w:sz w:val="24"/>
          <w:szCs w:val="24"/>
          <w:rtl/>
        </w:rPr>
        <w:t>הושת</w:t>
      </w:r>
      <w:r>
        <w:rPr>
          <w:rFonts w:ascii="David" w:hAnsi="David" w:cs="David" w:hint="cs"/>
          <w:sz w:val="24"/>
          <w:szCs w:val="24"/>
          <w:rtl/>
        </w:rPr>
        <w:t>ו</w:t>
      </w:r>
      <w:r>
        <w:rPr>
          <w:rFonts w:ascii="David" w:hAnsi="David" w:cs="David"/>
          <w:sz w:val="24"/>
          <w:szCs w:val="24"/>
          <w:rtl/>
        </w:rPr>
        <w:t xml:space="preserve"> 3 חודשי מאסר לריצוי בדרך של עבודות שירות, 6 חודשי מאסר מותנה לתקופה של 3 שנים שלא יעבור עבירה מסוג פשע, 3 חודשי מאסר מותנה לתקופה של 3 שנים שלא יעבור עבירה מסוג עוון והתחייבות בסך 3,000 ₪. חשוב לציין כי </w:t>
      </w:r>
      <w:r>
        <w:rPr>
          <w:rFonts w:ascii="David" w:hAnsi="David" w:cs="David" w:hint="cs"/>
          <w:sz w:val="24"/>
          <w:szCs w:val="24"/>
          <w:rtl/>
        </w:rPr>
        <w:t xml:space="preserve">בית המשפט לקח </w:t>
      </w:r>
      <w:r>
        <w:rPr>
          <w:rFonts w:ascii="David" w:hAnsi="David" w:cs="David"/>
          <w:sz w:val="24"/>
          <w:szCs w:val="24"/>
          <w:rtl/>
        </w:rPr>
        <w:t xml:space="preserve"> בחשבון שה</w:t>
      </w:r>
      <w:r>
        <w:rPr>
          <w:rFonts w:ascii="David" w:hAnsi="David" w:cs="David" w:hint="cs"/>
          <w:sz w:val="24"/>
          <w:szCs w:val="24"/>
          <w:rtl/>
        </w:rPr>
        <w:t xml:space="preserve">נאשם היה </w:t>
      </w:r>
      <w:r>
        <w:rPr>
          <w:rFonts w:ascii="David" w:hAnsi="David" w:cs="David"/>
          <w:sz w:val="24"/>
          <w:szCs w:val="24"/>
          <w:rtl/>
        </w:rPr>
        <w:t xml:space="preserve"> עצור לפני כמספר חודשים. נקבע מתחם ענישה בתיק זה שנע בין 8 ל18 חודשי מאסר בכלל העבירות.</w:t>
      </w:r>
    </w:p>
    <w:p w14:paraId="7E095857" w14:textId="77777777" w:rsidR="00860BB5" w:rsidRDefault="00860BB5" w:rsidP="00860BB5">
      <w:pPr>
        <w:pStyle w:val="ab"/>
        <w:spacing w:line="360" w:lineRule="auto"/>
        <w:jc w:val="both"/>
        <w:rPr>
          <w:rFonts w:ascii="David" w:hAnsi="David" w:cs="David"/>
          <w:sz w:val="24"/>
          <w:szCs w:val="24"/>
          <w:rtl/>
        </w:rPr>
      </w:pPr>
    </w:p>
    <w:p w14:paraId="478F03AE" w14:textId="77777777" w:rsidR="00860BB5" w:rsidRDefault="00860BB5" w:rsidP="00860BB5">
      <w:pPr>
        <w:pStyle w:val="ab"/>
        <w:spacing w:line="360" w:lineRule="auto"/>
        <w:jc w:val="both"/>
        <w:rPr>
          <w:rFonts w:ascii="David" w:hAnsi="David" w:cs="David"/>
          <w:b/>
          <w:bCs/>
          <w:sz w:val="24"/>
          <w:szCs w:val="24"/>
          <w:rtl/>
        </w:rPr>
      </w:pPr>
      <w:r>
        <w:rPr>
          <w:rFonts w:ascii="David" w:hAnsi="David" w:cs="David"/>
          <w:b/>
          <w:bCs/>
          <w:sz w:val="24"/>
          <w:szCs w:val="24"/>
          <w:rtl/>
        </w:rPr>
        <w:t xml:space="preserve">קביעת מתחם ענישה בתיק שצורף – </w:t>
      </w:r>
      <w:hyperlink r:id="rId28" w:history="1">
        <w:r w:rsidR="00164EAF" w:rsidRPr="00164EAF">
          <w:rPr>
            <w:rFonts w:ascii="David" w:hAnsi="David" w:cs="David"/>
            <w:b/>
            <w:bCs/>
            <w:color w:val="0000FF"/>
            <w:sz w:val="24"/>
            <w:szCs w:val="24"/>
            <w:u w:val="single"/>
            <w:rtl/>
          </w:rPr>
          <w:t>ת.פ 59187-08-21</w:t>
        </w:r>
      </w:hyperlink>
      <w:r>
        <w:rPr>
          <w:rFonts w:ascii="David" w:hAnsi="David" w:cs="David"/>
          <w:b/>
          <w:bCs/>
          <w:sz w:val="24"/>
          <w:szCs w:val="24"/>
          <w:rtl/>
        </w:rPr>
        <w:t xml:space="preserve"> – עבירות הסמים בכלא :</w:t>
      </w:r>
    </w:p>
    <w:p w14:paraId="548D10A3" w14:textId="77777777" w:rsidR="00860BB5" w:rsidRDefault="00860BB5" w:rsidP="00860BB5">
      <w:pPr>
        <w:pStyle w:val="ab"/>
        <w:spacing w:line="360" w:lineRule="auto"/>
        <w:jc w:val="both"/>
        <w:rPr>
          <w:rFonts w:ascii="David" w:hAnsi="David" w:cs="David"/>
          <w:b/>
          <w:bCs/>
          <w:sz w:val="24"/>
          <w:szCs w:val="24"/>
          <w:rtl/>
        </w:rPr>
      </w:pPr>
    </w:p>
    <w:p w14:paraId="42C422AB" w14:textId="77777777" w:rsidR="00860BB5" w:rsidRDefault="00164EAF" w:rsidP="00860BB5">
      <w:pPr>
        <w:pStyle w:val="ab"/>
        <w:numPr>
          <w:ilvl w:val="0"/>
          <w:numId w:val="4"/>
        </w:numPr>
        <w:spacing w:line="360" w:lineRule="auto"/>
        <w:jc w:val="both"/>
        <w:rPr>
          <w:rFonts w:ascii="David" w:hAnsi="David" w:cs="David"/>
          <w:sz w:val="24"/>
          <w:szCs w:val="24"/>
          <w:rtl/>
        </w:rPr>
      </w:pPr>
      <w:r>
        <w:rPr>
          <w:rFonts w:ascii="David" w:hAnsi="David" w:cs="David"/>
          <w:sz w:val="24"/>
          <w:szCs w:val="24"/>
          <w:rtl/>
        </w:rPr>
        <w:t xml:space="preserve">  </w:t>
      </w:r>
      <w:r w:rsidR="00860BB5">
        <w:rPr>
          <w:rFonts w:ascii="David" w:hAnsi="David" w:cs="David"/>
          <w:sz w:val="24"/>
          <w:szCs w:val="24"/>
          <w:rtl/>
        </w:rPr>
        <w:t>ב</w:t>
      </w:r>
      <w:hyperlink r:id="rId29" w:history="1">
        <w:r w:rsidRPr="00164EAF">
          <w:rPr>
            <w:rFonts w:ascii="David" w:hAnsi="David" w:cs="David"/>
            <w:color w:val="0000FF"/>
            <w:sz w:val="24"/>
            <w:szCs w:val="24"/>
            <w:u w:val="single"/>
            <w:rtl/>
          </w:rPr>
          <w:t>ת"פ (שלום ב"ש) 52204-12-21</w:t>
        </w:r>
      </w:hyperlink>
      <w:r w:rsidR="00860BB5">
        <w:rPr>
          <w:rFonts w:ascii="David" w:hAnsi="David" w:cs="David"/>
          <w:sz w:val="24"/>
          <w:szCs w:val="24"/>
          <w:rtl/>
        </w:rPr>
        <w:t xml:space="preserve"> </w:t>
      </w:r>
      <w:r w:rsidR="00860BB5">
        <w:rPr>
          <w:rFonts w:ascii="David" w:hAnsi="David" w:cs="David"/>
          <w:b/>
          <w:bCs/>
          <w:sz w:val="24"/>
          <w:szCs w:val="24"/>
          <w:rtl/>
        </w:rPr>
        <w:t xml:space="preserve">מדינת ישראל נ' אואקנין </w:t>
      </w:r>
      <w:r w:rsidR="00860BB5">
        <w:rPr>
          <w:rFonts w:ascii="David" w:hAnsi="David" w:cs="David"/>
          <w:sz w:val="24"/>
          <w:szCs w:val="24"/>
          <w:rtl/>
        </w:rPr>
        <w:t xml:space="preserve">(14.12.23) – מותב זה השית על נאשם בעל עבר פלילי שהורשע בעבירת החזקת סמים שלא לצריכה עצמית כאשר היה נתון במשמורת שב"ס והכניס לבית סוהר כ70 טבליות סם מסוכן מסוג בופרנורפין, 12 חודשי מאסר בפועל, מאסרים מותנים, פסילת רישיון על תנאי, קנס והתחייבות. </w:t>
      </w:r>
    </w:p>
    <w:p w14:paraId="7972D1B6" w14:textId="77777777" w:rsidR="00860BB5" w:rsidRDefault="00860BB5" w:rsidP="00860BB5">
      <w:pPr>
        <w:pStyle w:val="ab"/>
        <w:spacing w:line="360" w:lineRule="auto"/>
        <w:ind w:left="1080"/>
        <w:jc w:val="both"/>
        <w:rPr>
          <w:rFonts w:ascii="David" w:hAnsi="David" w:cs="David"/>
          <w:sz w:val="24"/>
          <w:szCs w:val="24"/>
        </w:rPr>
      </w:pPr>
    </w:p>
    <w:p w14:paraId="44E419EB" w14:textId="77777777" w:rsidR="00860BB5" w:rsidRDefault="00860BB5" w:rsidP="00860BB5">
      <w:pPr>
        <w:pStyle w:val="ab"/>
        <w:numPr>
          <w:ilvl w:val="0"/>
          <w:numId w:val="4"/>
        </w:numPr>
        <w:spacing w:line="360" w:lineRule="auto"/>
        <w:jc w:val="both"/>
        <w:rPr>
          <w:rFonts w:ascii="David" w:hAnsi="David" w:cs="David"/>
          <w:sz w:val="24"/>
          <w:szCs w:val="24"/>
        </w:rPr>
      </w:pPr>
      <w:r w:rsidRPr="002242FC">
        <w:rPr>
          <w:rFonts w:ascii="David" w:hAnsi="David" w:cs="David"/>
          <w:sz w:val="24"/>
          <w:szCs w:val="24"/>
          <w:rtl/>
        </w:rPr>
        <w:t>ב</w:t>
      </w:r>
      <w:hyperlink r:id="rId30" w:history="1">
        <w:r w:rsidRPr="002242FC">
          <w:rPr>
            <w:rStyle w:val="Hyperlink"/>
            <w:rFonts w:ascii="David" w:hAnsi="David" w:cs="David"/>
            <w:sz w:val="24"/>
            <w:szCs w:val="24"/>
            <w:rtl/>
          </w:rPr>
          <w:t>ת"פ (שלום ב"ש) 61368-05-19</w:t>
        </w:r>
      </w:hyperlink>
      <w:r w:rsidR="00164EAF">
        <w:rPr>
          <w:rFonts w:ascii="David" w:hAnsi="David" w:cs="David"/>
          <w:sz w:val="24"/>
          <w:szCs w:val="24"/>
          <w:rtl/>
        </w:rPr>
        <w:t xml:space="preserve"> </w:t>
      </w:r>
      <w:r>
        <w:rPr>
          <w:rFonts w:ascii="David" w:hAnsi="David" w:cs="David"/>
          <w:b/>
          <w:bCs/>
          <w:sz w:val="24"/>
          <w:szCs w:val="24"/>
          <w:rtl/>
        </w:rPr>
        <w:t>מדינת ישראל נ' חדידה</w:t>
      </w:r>
      <w:r w:rsidR="00164EAF">
        <w:rPr>
          <w:rFonts w:ascii="David" w:hAnsi="David" w:cs="David"/>
          <w:sz w:val="24"/>
          <w:szCs w:val="24"/>
          <w:rtl/>
        </w:rPr>
        <w:t xml:space="preserve"> </w:t>
      </w:r>
      <w:r>
        <w:rPr>
          <w:rFonts w:ascii="David" w:hAnsi="David" w:cs="David"/>
          <w:sz w:val="24"/>
          <w:szCs w:val="24"/>
          <w:rtl/>
        </w:rPr>
        <w:t>(19.7.23, לא פורסם)</w:t>
      </w:r>
      <w:r w:rsidR="00164EAF">
        <w:rPr>
          <w:rFonts w:ascii="David" w:hAnsi="David" w:cs="David"/>
          <w:sz w:val="24"/>
          <w:szCs w:val="24"/>
          <w:rtl/>
        </w:rPr>
        <w:t xml:space="preserve"> </w:t>
      </w:r>
      <w:r>
        <w:rPr>
          <w:rFonts w:ascii="David" w:hAnsi="David" w:cs="David"/>
          <w:sz w:val="24"/>
          <w:szCs w:val="24"/>
          <w:rtl/>
        </w:rPr>
        <w:t>הנאשם הורשע בעבירת החזקת סמים שלא לצריכה עצמית, בכך שכשהביאו לו ציוד לבית הסוהר בהיותו אסיר הוסלקו בתוך מכנסיו שתי יחידות סם מסוכן מסוג בופרנורפין במשקל 10.0282 גרם. נגזר</w:t>
      </w:r>
      <w:r>
        <w:rPr>
          <w:rFonts w:ascii="David" w:hAnsi="David" w:cs="David" w:hint="cs"/>
          <w:sz w:val="24"/>
          <w:szCs w:val="24"/>
          <w:rtl/>
        </w:rPr>
        <w:t>ו</w:t>
      </w:r>
      <w:r>
        <w:rPr>
          <w:rFonts w:ascii="David" w:hAnsi="David" w:cs="David"/>
          <w:sz w:val="24"/>
          <w:szCs w:val="24"/>
          <w:rtl/>
        </w:rPr>
        <w:t xml:space="preserve"> על הנאשם 16 חודשי מאסר בפועל אשר מתוכם 12 יצטברו במלואם לכל עונש אחר אותו מרצה הנאשם, מאסר מותנה וקנס כספי.</w:t>
      </w:r>
    </w:p>
    <w:p w14:paraId="7DC32E4D" w14:textId="77777777" w:rsidR="00860BB5" w:rsidRDefault="00860BB5" w:rsidP="00860BB5">
      <w:pPr>
        <w:pStyle w:val="a10"/>
        <w:numPr>
          <w:ilvl w:val="0"/>
          <w:numId w:val="4"/>
        </w:numPr>
        <w:bidi/>
        <w:spacing w:before="240" w:beforeAutospacing="0" w:after="120" w:afterAutospacing="0" w:line="360" w:lineRule="atLeast"/>
        <w:jc w:val="both"/>
        <w:rPr>
          <w:rFonts w:ascii="David" w:hAnsi="David" w:cs="David"/>
        </w:rPr>
      </w:pPr>
      <w:r w:rsidRPr="002242FC">
        <w:rPr>
          <w:rFonts w:ascii="David" w:hAnsi="David" w:cs="David"/>
          <w:rtl/>
        </w:rPr>
        <w:t>ב</w:t>
      </w:r>
      <w:hyperlink r:id="rId31" w:history="1">
        <w:r w:rsidRPr="002242FC">
          <w:rPr>
            <w:rStyle w:val="Hyperlink"/>
            <w:rFonts w:ascii="David" w:hAnsi="David" w:cs="David"/>
            <w:rtl/>
          </w:rPr>
          <w:t>עפ"ג (מחוזי מרכז) 10121-05-22</w:t>
        </w:r>
      </w:hyperlink>
      <w:r w:rsidR="00164EAF">
        <w:rPr>
          <w:rFonts w:ascii="David" w:hAnsi="David" w:cs="David"/>
          <w:rtl/>
        </w:rPr>
        <w:t xml:space="preserve"> </w:t>
      </w:r>
      <w:r>
        <w:rPr>
          <w:rFonts w:ascii="David" w:hAnsi="David" w:cs="David"/>
          <w:b/>
          <w:bCs/>
          <w:rtl/>
        </w:rPr>
        <w:t>שווכי נ' מדינת ישראל</w:t>
      </w:r>
      <w:r w:rsidR="00164EAF">
        <w:rPr>
          <w:rFonts w:ascii="David" w:hAnsi="David" w:cs="David"/>
          <w:rtl/>
        </w:rPr>
        <w:t xml:space="preserve"> </w:t>
      </w:r>
      <w:r>
        <w:rPr>
          <w:rFonts w:ascii="David" w:hAnsi="David" w:cs="David"/>
          <w:rtl/>
        </w:rPr>
        <w:t>(לא פורסם, 8.3.23) הנאשם הורשע על פי הודאתו בעבירת החזקת סם שלא לצריכה עצמית, בכך שבהיותו נתון תחת משמורת שב"ס, החזיק בתחתוניו 50 יחידות סם</w:t>
      </w:r>
      <w:r w:rsidR="00164EAF">
        <w:rPr>
          <w:rFonts w:ascii="David" w:hAnsi="David" w:cs="David"/>
          <w:rtl/>
        </w:rPr>
        <w:t xml:space="preserve"> </w:t>
      </w:r>
      <w:r>
        <w:rPr>
          <w:rFonts w:ascii="David" w:hAnsi="David" w:cs="David"/>
        </w:rPr>
        <w:t>LSD</w:t>
      </w:r>
      <w:r>
        <w:rPr>
          <w:rFonts w:ascii="David" w:hAnsi="David" w:cs="David"/>
          <w:rtl/>
        </w:rPr>
        <w:t>. המתחם שנקבע נע בין 8 ל-20 חודשי מאסר בפועל. מדובר בהרשעה יחידה בעבירות הסמים, הגם שמדובר במי שנכנס ויוצא מבתי-הסוהר במרבית ימיו הבוגרים, נגזרו על הנאשם 12 חודשי מאסר בפועל באופן מצטבר למאסרו הנוכחי. הערעור על גזר הדין נדחה.</w:t>
      </w:r>
    </w:p>
    <w:p w14:paraId="43D42952" w14:textId="77777777" w:rsidR="00860BB5" w:rsidRDefault="00860BB5" w:rsidP="00860BB5">
      <w:pPr>
        <w:spacing w:line="360" w:lineRule="auto"/>
        <w:jc w:val="both"/>
        <w:rPr>
          <w:b/>
          <w:bCs/>
          <w:rtl/>
        </w:rPr>
      </w:pPr>
    </w:p>
    <w:p w14:paraId="3D42179D" w14:textId="77777777" w:rsidR="00860BB5" w:rsidRDefault="00860BB5" w:rsidP="00860BB5">
      <w:pPr>
        <w:pStyle w:val="ab"/>
        <w:spacing w:line="360" w:lineRule="auto"/>
        <w:jc w:val="both"/>
        <w:rPr>
          <w:rFonts w:ascii="David" w:hAnsi="David" w:cs="David"/>
          <w:b/>
          <w:bCs/>
          <w:sz w:val="24"/>
          <w:szCs w:val="24"/>
          <w:rtl/>
        </w:rPr>
      </w:pPr>
      <w:r>
        <w:rPr>
          <w:rFonts w:cs="David"/>
          <w:b/>
          <w:bCs/>
          <w:sz w:val="24"/>
          <w:szCs w:val="24"/>
          <w:rtl/>
          <w:lang w:eastAsia="he-IL"/>
        </w:rPr>
        <w:t xml:space="preserve">הנסיבות הקשורות בביצוע העבירות </w:t>
      </w:r>
      <w:r>
        <w:rPr>
          <w:rFonts w:cs="David" w:hint="cs"/>
          <w:b/>
          <w:bCs/>
          <w:sz w:val="24"/>
          <w:szCs w:val="24"/>
          <w:rtl/>
          <w:lang w:eastAsia="he-IL"/>
        </w:rPr>
        <w:t>מושא</w:t>
      </w:r>
      <w:r>
        <w:rPr>
          <w:rFonts w:cs="David"/>
          <w:b/>
          <w:bCs/>
          <w:sz w:val="24"/>
          <w:szCs w:val="24"/>
          <w:rtl/>
          <w:lang w:eastAsia="he-IL"/>
        </w:rPr>
        <w:t xml:space="preserve"> התיק שבכותרת - </w:t>
      </w:r>
      <w:hyperlink r:id="rId32" w:history="1">
        <w:r w:rsidR="00164EAF" w:rsidRPr="00164EAF">
          <w:rPr>
            <w:rFonts w:ascii="David" w:hAnsi="David" w:cs="David"/>
            <w:b/>
            <w:bCs/>
            <w:color w:val="0000FF"/>
            <w:sz w:val="24"/>
            <w:szCs w:val="24"/>
            <w:u w:val="single"/>
            <w:rtl/>
          </w:rPr>
          <w:t>ת.פ 29209-08-21</w:t>
        </w:r>
      </w:hyperlink>
      <w:r>
        <w:rPr>
          <w:rFonts w:ascii="David" w:hAnsi="David" w:cs="David"/>
          <w:b/>
          <w:bCs/>
          <w:sz w:val="24"/>
          <w:szCs w:val="24"/>
          <w:rtl/>
        </w:rPr>
        <w:t xml:space="preserve"> :</w:t>
      </w:r>
    </w:p>
    <w:p w14:paraId="2B90C04C" w14:textId="77777777" w:rsidR="00860BB5" w:rsidRDefault="00860BB5" w:rsidP="00860BB5">
      <w:pPr>
        <w:pStyle w:val="ab"/>
        <w:spacing w:line="360" w:lineRule="auto"/>
        <w:jc w:val="both"/>
        <w:rPr>
          <w:rFonts w:ascii="David" w:hAnsi="David" w:cs="David"/>
          <w:b/>
          <w:bCs/>
          <w:sz w:val="24"/>
          <w:szCs w:val="24"/>
          <w:rtl/>
        </w:rPr>
      </w:pPr>
    </w:p>
    <w:p w14:paraId="6B2DEA6A" w14:textId="77777777" w:rsidR="00860BB5" w:rsidRDefault="00860BB5" w:rsidP="00860BB5">
      <w:pPr>
        <w:pStyle w:val="ab"/>
        <w:numPr>
          <w:ilvl w:val="0"/>
          <w:numId w:val="1"/>
        </w:numPr>
        <w:spacing w:line="360" w:lineRule="auto"/>
        <w:jc w:val="both"/>
        <w:rPr>
          <w:rFonts w:ascii="David" w:hAnsi="David" w:cs="David"/>
          <w:sz w:val="24"/>
          <w:szCs w:val="24"/>
        </w:rPr>
      </w:pPr>
      <w:r>
        <w:rPr>
          <w:rFonts w:ascii="David" w:hAnsi="David" w:cs="David"/>
          <w:sz w:val="24"/>
          <w:szCs w:val="24"/>
          <w:rtl/>
        </w:rPr>
        <w:t>יש לזכור כי הפסיקה הנוהגת מבחינה, בין עבירות של גניבת כלי רכב לעבירות של התפרצות לכלי רכב חונים, ללא נוסעים בתוכם.</w:t>
      </w:r>
    </w:p>
    <w:p w14:paraId="5B86D74C" w14:textId="77777777" w:rsidR="00860BB5" w:rsidRDefault="00860BB5" w:rsidP="00860BB5">
      <w:pPr>
        <w:pStyle w:val="ab"/>
        <w:numPr>
          <w:ilvl w:val="0"/>
          <w:numId w:val="1"/>
        </w:numPr>
        <w:spacing w:after="0" w:line="360" w:lineRule="atLeast"/>
        <w:jc w:val="both"/>
        <w:rPr>
          <w:color w:val="000000"/>
          <w:sz w:val="24"/>
          <w:szCs w:val="24"/>
        </w:rPr>
      </w:pPr>
      <w:r>
        <w:rPr>
          <w:rFonts w:ascii="David" w:hAnsi="David" w:cs="David"/>
          <w:color w:val="000000"/>
          <w:sz w:val="24"/>
          <w:szCs w:val="24"/>
          <w:rtl/>
        </w:rPr>
        <w:t xml:space="preserve">הנאשם התפרץ לרכב על פניו בצורה מקצועית וגנב ממנו </w:t>
      </w:r>
      <w:r>
        <w:rPr>
          <w:rFonts w:ascii="David" w:hAnsi="David" w:cs="David"/>
          <w:sz w:val="24"/>
          <w:szCs w:val="24"/>
          <w:rtl/>
        </w:rPr>
        <w:t>200 כרטיסי סים של פריפייד, תיק מחשב ותיק יד</w:t>
      </w:r>
      <w:r>
        <w:rPr>
          <w:rFonts w:ascii="David" w:hAnsi="David" w:cs="David"/>
          <w:color w:val="000000"/>
          <w:sz w:val="24"/>
          <w:szCs w:val="24"/>
          <w:rtl/>
        </w:rPr>
        <w:t xml:space="preserve"> . מדובר בניצול הזדמנות וביצוע עבירה מתוך בצע כסף. הנאשם צריך היה להימנע מביצוע העבירה והוא אחראי לה באופן בלעדי, ובפועל גרם נזק ממוני ועוגמת נפש למתלונן.</w:t>
      </w:r>
    </w:p>
    <w:p w14:paraId="5EFE62F0" w14:textId="77777777" w:rsidR="00860BB5" w:rsidRDefault="00860BB5" w:rsidP="00860BB5">
      <w:pPr>
        <w:pStyle w:val="ab"/>
        <w:spacing w:after="0" w:line="360" w:lineRule="atLeast"/>
        <w:jc w:val="both"/>
        <w:rPr>
          <w:color w:val="000000"/>
          <w:sz w:val="24"/>
          <w:szCs w:val="24"/>
        </w:rPr>
      </w:pPr>
    </w:p>
    <w:p w14:paraId="60267358" w14:textId="77777777" w:rsidR="00860BB5" w:rsidRDefault="00860BB5" w:rsidP="00860BB5">
      <w:pPr>
        <w:pStyle w:val="ab"/>
        <w:numPr>
          <w:ilvl w:val="0"/>
          <w:numId w:val="1"/>
        </w:numPr>
        <w:spacing w:line="360" w:lineRule="auto"/>
        <w:jc w:val="both"/>
        <w:rPr>
          <w:rFonts w:ascii="David" w:hAnsi="David" w:cs="David"/>
          <w:sz w:val="24"/>
          <w:szCs w:val="24"/>
        </w:rPr>
      </w:pPr>
      <w:r>
        <w:rPr>
          <w:rFonts w:ascii="David" w:hAnsi="David" w:cs="David"/>
          <w:sz w:val="24"/>
          <w:szCs w:val="24"/>
          <w:rtl/>
        </w:rPr>
        <w:t>לא ניתן להקל ראש בעבירות ההתפרצות לכלי רכב. גם אם לא מדובר בעבירות מתוחכמות, וגם אם התפרצות לבית מגורים היא עבירה חמורה יותר, גם עבירות בכלי רכב פוגעות בערך המוגן של רכושו של אדם, ומידת הפגיעה בתחושת הביטחון האישי, בעת שרכב נפרץ ונגנב ממנו רכוש, איננה מידה זניחה.</w:t>
      </w:r>
    </w:p>
    <w:p w14:paraId="3E23CEDC" w14:textId="77777777" w:rsidR="00860BB5" w:rsidRDefault="00860BB5" w:rsidP="00860BB5">
      <w:pPr>
        <w:pStyle w:val="ab"/>
        <w:rPr>
          <w:rFonts w:ascii="David" w:hAnsi="David" w:cs="David"/>
          <w:sz w:val="24"/>
          <w:szCs w:val="24"/>
        </w:rPr>
      </w:pPr>
    </w:p>
    <w:p w14:paraId="7EC3AA3B" w14:textId="77777777" w:rsidR="00860BB5" w:rsidRDefault="00860BB5" w:rsidP="00860BB5">
      <w:pPr>
        <w:pStyle w:val="ab"/>
        <w:numPr>
          <w:ilvl w:val="0"/>
          <w:numId w:val="1"/>
        </w:numPr>
        <w:spacing w:line="360" w:lineRule="auto"/>
        <w:jc w:val="both"/>
        <w:rPr>
          <w:rFonts w:ascii="David" w:hAnsi="David" w:cs="David"/>
          <w:sz w:val="24"/>
          <w:szCs w:val="24"/>
          <w:rtl/>
        </w:rPr>
      </w:pPr>
      <w:r>
        <w:rPr>
          <w:rFonts w:ascii="David" w:hAnsi="David" w:cs="David"/>
          <w:sz w:val="24"/>
          <w:szCs w:val="24"/>
          <w:rtl/>
        </w:rPr>
        <w:t>עבירות ההתפרצות לכלי רכב הפכו זה מכבר "</w:t>
      </w:r>
      <w:r>
        <w:rPr>
          <w:rFonts w:ascii="David" w:hAnsi="David" w:cs="David" w:hint="cs"/>
          <w:sz w:val="24"/>
          <w:szCs w:val="24"/>
          <w:rtl/>
        </w:rPr>
        <w:t>ל</w:t>
      </w:r>
      <w:r>
        <w:rPr>
          <w:rFonts w:ascii="David" w:hAnsi="David" w:cs="David"/>
          <w:sz w:val="24"/>
          <w:szCs w:val="24"/>
          <w:rtl/>
        </w:rPr>
        <w:t xml:space="preserve">מכת מדינה" ואף "מכת אזור". יש לזכור כי בבוקרו של יום עת יוצא אדם לעבודתו, לטיפול רפואי, להסיע ילדיו ומשפחתו לעבודה או למוסדות החינוך, או בערב לאירוע שמחת משפחתו או כל צורך שגרת חיים, ולפתע לנגד עיניו רכבו נפרץ או נגנב או כל כיוצ"ב לא רק שהדבר משבש שגרת יומו בתחושת חוסר אונים, אלא שכל השיח החברתי והמשפחתי משך זמן רב מדבר בחוסר האונים, בחוסר הביטחון בשיגרה שלווה, תוך פגיעה קשה באמון בחוק ובאוכפיו, במקום המגורים ובסביבתם. זאת מבלי לכמת העלייה בעלויות הביטוחים בגלגול עלויות ההפקר ולא אחת הפסד ממון שאין לו השבה.  </w:t>
      </w:r>
    </w:p>
    <w:p w14:paraId="3366913F" w14:textId="77777777" w:rsidR="00860BB5" w:rsidRDefault="00860BB5" w:rsidP="00860BB5">
      <w:pPr>
        <w:pStyle w:val="ab"/>
        <w:rPr>
          <w:rFonts w:ascii="David" w:hAnsi="David" w:cs="David"/>
          <w:sz w:val="24"/>
          <w:szCs w:val="24"/>
        </w:rPr>
      </w:pPr>
    </w:p>
    <w:p w14:paraId="00DEE273" w14:textId="77777777" w:rsidR="00860BB5" w:rsidRDefault="00860BB5" w:rsidP="00860BB5">
      <w:pPr>
        <w:pStyle w:val="ab"/>
        <w:numPr>
          <w:ilvl w:val="0"/>
          <w:numId w:val="1"/>
        </w:numPr>
        <w:spacing w:line="360" w:lineRule="auto"/>
        <w:jc w:val="both"/>
        <w:rPr>
          <w:rFonts w:ascii="David" w:hAnsi="David" w:cs="David"/>
          <w:b/>
          <w:bCs/>
          <w:color w:val="000000"/>
          <w:sz w:val="24"/>
          <w:szCs w:val="24"/>
        </w:rPr>
      </w:pPr>
      <w:r>
        <w:rPr>
          <w:rFonts w:ascii="David" w:hAnsi="David" w:cs="David"/>
          <w:b/>
          <w:bCs/>
          <w:color w:val="000000"/>
          <w:sz w:val="24"/>
          <w:szCs w:val="24"/>
          <w:rtl/>
        </w:rPr>
        <w:t>סבורני כי מתחם העונש ההולם, בנסיבות המקרה של פריצה וגניבה מרכב, דנן בנסיבותיו, נע בין תקופת  מאסר קצרה שיכול ותרוצה בעבודות שירות ועד ל12  חודשי מאסר בפועל לצד עונשים נלווים ובכללם רכיבים כספיים ופסילת רישיון .</w:t>
      </w:r>
    </w:p>
    <w:p w14:paraId="01A210FA" w14:textId="77777777" w:rsidR="00860BB5" w:rsidRPr="00072EDD" w:rsidRDefault="00860BB5" w:rsidP="00860BB5">
      <w:pPr>
        <w:pStyle w:val="ab"/>
        <w:rPr>
          <w:rFonts w:ascii="David" w:hAnsi="David" w:cs="David"/>
          <w:b/>
          <w:bCs/>
          <w:color w:val="000000"/>
          <w:sz w:val="24"/>
          <w:szCs w:val="24"/>
          <w:rtl/>
        </w:rPr>
      </w:pPr>
    </w:p>
    <w:p w14:paraId="4171E6F7" w14:textId="77777777" w:rsidR="00860BB5" w:rsidRDefault="00860BB5" w:rsidP="00860BB5">
      <w:pPr>
        <w:pStyle w:val="ab"/>
        <w:spacing w:line="360" w:lineRule="auto"/>
        <w:jc w:val="both"/>
        <w:rPr>
          <w:rFonts w:ascii="David" w:hAnsi="David" w:cs="David"/>
          <w:b/>
          <w:bCs/>
          <w:color w:val="000000"/>
          <w:sz w:val="24"/>
          <w:szCs w:val="24"/>
          <w:rtl/>
        </w:rPr>
      </w:pPr>
    </w:p>
    <w:p w14:paraId="49B67425" w14:textId="77777777" w:rsidR="00860BB5" w:rsidRPr="002B0D71" w:rsidRDefault="00860BB5" w:rsidP="00860BB5">
      <w:pPr>
        <w:pStyle w:val="ab"/>
        <w:spacing w:line="360" w:lineRule="auto"/>
        <w:jc w:val="both"/>
        <w:rPr>
          <w:rFonts w:ascii="David" w:hAnsi="David" w:cs="David"/>
          <w:b/>
          <w:bCs/>
          <w:color w:val="000000"/>
          <w:sz w:val="24"/>
          <w:szCs w:val="24"/>
        </w:rPr>
      </w:pPr>
    </w:p>
    <w:p w14:paraId="77929BEF" w14:textId="77777777" w:rsidR="00860BB5" w:rsidRDefault="00860BB5" w:rsidP="00860BB5">
      <w:pPr>
        <w:spacing w:line="360" w:lineRule="auto"/>
        <w:ind w:left="360"/>
        <w:jc w:val="both"/>
        <w:rPr>
          <w:rFonts w:ascii="David" w:hAnsi="David"/>
          <w:b/>
          <w:bCs/>
          <w:rtl/>
          <w:lang w:eastAsia="he-IL"/>
        </w:rPr>
      </w:pPr>
      <w:r w:rsidRPr="002242FC">
        <w:rPr>
          <w:rFonts w:ascii="David" w:hAnsi="David"/>
          <w:b/>
          <w:bCs/>
          <w:rtl/>
          <w:lang w:eastAsia="he-IL"/>
        </w:rPr>
        <w:t xml:space="preserve">הנסיבות הקשורות בביצוע העבירות </w:t>
      </w:r>
      <w:r>
        <w:rPr>
          <w:rFonts w:ascii="David" w:hAnsi="David"/>
          <w:b/>
          <w:bCs/>
          <w:rtl/>
          <w:lang w:eastAsia="he-IL"/>
        </w:rPr>
        <w:t>–</w:t>
      </w:r>
      <w:r w:rsidRPr="002242FC">
        <w:rPr>
          <w:rFonts w:ascii="David" w:hAnsi="David"/>
          <w:b/>
          <w:bCs/>
          <w:rtl/>
          <w:lang w:eastAsia="he-IL"/>
        </w:rPr>
        <w:t xml:space="preserve"> מושא התיק המצורף - </w:t>
      </w:r>
      <w:hyperlink r:id="rId33" w:history="1">
        <w:r w:rsidR="00164EAF" w:rsidRPr="00164EAF">
          <w:rPr>
            <w:rFonts w:ascii="David" w:hAnsi="David"/>
            <w:b/>
            <w:bCs/>
            <w:color w:val="0000FF"/>
            <w:u w:val="single"/>
            <w:rtl/>
          </w:rPr>
          <w:t>ת.פ 59187-08-21</w:t>
        </w:r>
      </w:hyperlink>
      <w:r w:rsidRPr="002242FC">
        <w:rPr>
          <w:rFonts w:ascii="David" w:hAnsi="David"/>
          <w:b/>
          <w:bCs/>
          <w:rtl/>
          <w:lang w:eastAsia="he-IL"/>
        </w:rPr>
        <w:t xml:space="preserve"> </w:t>
      </w:r>
      <w:r>
        <w:rPr>
          <w:rFonts w:ascii="David" w:hAnsi="David"/>
          <w:b/>
          <w:bCs/>
          <w:rtl/>
          <w:lang w:eastAsia="he-IL"/>
        </w:rPr>
        <w:t>–</w:t>
      </w:r>
      <w:r>
        <w:rPr>
          <w:rFonts w:ascii="David" w:hAnsi="David" w:hint="cs"/>
          <w:b/>
          <w:bCs/>
          <w:rtl/>
          <w:lang w:eastAsia="he-IL"/>
        </w:rPr>
        <w:t xml:space="preserve"> סמים : </w:t>
      </w:r>
    </w:p>
    <w:p w14:paraId="4E7520A0" w14:textId="77777777" w:rsidR="00860BB5" w:rsidRPr="002B0D71" w:rsidRDefault="00860BB5" w:rsidP="00860BB5">
      <w:pPr>
        <w:spacing w:line="360" w:lineRule="auto"/>
        <w:jc w:val="both"/>
        <w:rPr>
          <w:rFonts w:ascii="David" w:hAnsi="David"/>
          <w:b/>
          <w:bCs/>
          <w:rtl/>
          <w:lang w:eastAsia="he-IL"/>
        </w:rPr>
      </w:pPr>
    </w:p>
    <w:p w14:paraId="7E717D40" w14:textId="77777777" w:rsidR="00860BB5" w:rsidRDefault="00860BB5" w:rsidP="00860BB5">
      <w:pPr>
        <w:pStyle w:val="ab"/>
        <w:numPr>
          <w:ilvl w:val="0"/>
          <w:numId w:val="1"/>
        </w:numPr>
        <w:spacing w:line="360" w:lineRule="auto"/>
        <w:jc w:val="both"/>
        <w:rPr>
          <w:rFonts w:ascii="David" w:hAnsi="David" w:cs="David"/>
          <w:sz w:val="24"/>
          <w:szCs w:val="24"/>
          <w:rtl/>
        </w:rPr>
      </w:pPr>
      <w:r>
        <w:rPr>
          <w:rFonts w:cs="David"/>
          <w:sz w:val="24"/>
          <w:szCs w:val="24"/>
          <w:rtl/>
          <w:lang w:eastAsia="he-IL"/>
        </w:rPr>
        <w:t xml:space="preserve">הנאשם החזיק ב2 סוגי סם מסוכן בכמות גדולה  - </w:t>
      </w:r>
      <w:r>
        <w:rPr>
          <w:rFonts w:ascii="David" w:hAnsi="David" w:cs="David"/>
          <w:sz w:val="24"/>
          <w:szCs w:val="24"/>
          <w:rtl/>
        </w:rPr>
        <w:t xml:space="preserve">24 טבליות סם מסוכן מסוג בופרנורפין ו3 טבליות סם מסוכן מסוג </w:t>
      </w:r>
      <w:r>
        <w:rPr>
          <w:rFonts w:ascii="David" w:hAnsi="David" w:cs="David"/>
          <w:sz w:val="24"/>
          <w:szCs w:val="24"/>
        </w:rPr>
        <w:t>MDMA</w:t>
      </w:r>
      <w:r>
        <w:rPr>
          <w:rFonts w:ascii="David" w:hAnsi="David" w:cs="David"/>
          <w:sz w:val="24"/>
          <w:szCs w:val="24"/>
          <w:rtl/>
        </w:rPr>
        <w:t xml:space="preserve"> כאמור בכתב האישום בו הודה אין המדובר בכמות זניחה, אלא כמות המחמירה את נסיבות ביצוע העבירה. </w:t>
      </w:r>
    </w:p>
    <w:p w14:paraId="62DF0C5D" w14:textId="77777777" w:rsidR="00860BB5" w:rsidRDefault="00860BB5" w:rsidP="00860BB5">
      <w:pPr>
        <w:pStyle w:val="ab"/>
        <w:spacing w:line="360" w:lineRule="auto"/>
        <w:jc w:val="both"/>
        <w:rPr>
          <w:rFonts w:ascii="David" w:hAnsi="David" w:cs="David"/>
          <w:sz w:val="24"/>
          <w:szCs w:val="24"/>
        </w:rPr>
      </w:pPr>
    </w:p>
    <w:p w14:paraId="21EA3F67" w14:textId="77777777" w:rsidR="00860BB5" w:rsidRDefault="00860BB5" w:rsidP="00860BB5">
      <w:pPr>
        <w:pStyle w:val="ab"/>
        <w:numPr>
          <w:ilvl w:val="0"/>
          <w:numId w:val="1"/>
        </w:numPr>
        <w:spacing w:line="360" w:lineRule="auto"/>
        <w:jc w:val="both"/>
        <w:rPr>
          <w:rFonts w:cs="David"/>
          <w:sz w:val="24"/>
          <w:szCs w:val="24"/>
          <w:lang w:eastAsia="he-IL"/>
        </w:rPr>
      </w:pPr>
      <w:r>
        <w:rPr>
          <w:rFonts w:cs="David"/>
          <w:sz w:val="24"/>
          <w:szCs w:val="24"/>
          <w:rtl/>
          <w:lang w:eastAsia="he-IL"/>
        </w:rPr>
        <w:t xml:space="preserve">מדובר בסן מסוכן, מהסוגים החמורים הקיימים ולכן תחשב כנסיבה מחמירה יותר. </w:t>
      </w:r>
    </w:p>
    <w:p w14:paraId="328F104F" w14:textId="77777777" w:rsidR="00860BB5" w:rsidRPr="002B0D71" w:rsidRDefault="00860BB5" w:rsidP="00860BB5">
      <w:pPr>
        <w:pStyle w:val="ab"/>
        <w:numPr>
          <w:ilvl w:val="0"/>
          <w:numId w:val="1"/>
        </w:numPr>
        <w:spacing w:line="360" w:lineRule="auto"/>
        <w:jc w:val="both"/>
        <w:rPr>
          <w:rFonts w:cs="David"/>
          <w:sz w:val="24"/>
          <w:szCs w:val="24"/>
          <w:lang w:eastAsia="he-IL"/>
        </w:rPr>
      </w:pPr>
      <w:r>
        <w:rPr>
          <w:rFonts w:cs="David"/>
          <w:sz w:val="24"/>
          <w:szCs w:val="24"/>
          <w:rtl/>
          <w:lang w:eastAsia="he-IL"/>
        </w:rPr>
        <w:t>הנאשם, היה מודע לאיסור הפלילי שלצד העבירה, וזו נסיבה מחמירה.</w:t>
      </w:r>
    </w:p>
    <w:p w14:paraId="357181E3" w14:textId="77777777" w:rsidR="00860BB5" w:rsidRDefault="00860BB5" w:rsidP="00860BB5">
      <w:pPr>
        <w:pStyle w:val="ab"/>
        <w:numPr>
          <w:ilvl w:val="0"/>
          <w:numId w:val="1"/>
        </w:numPr>
        <w:spacing w:line="360" w:lineRule="auto"/>
        <w:jc w:val="both"/>
        <w:rPr>
          <w:rFonts w:cs="David"/>
          <w:sz w:val="24"/>
          <w:szCs w:val="24"/>
          <w:lang w:eastAsia="he-IL"/>
        </w:rPr>
      </w:pPr>
      <w:r>
        <w:rPr>
          <w:rFonts w:cs="David"/>
          <w:sz w:val="24"/>
          <w:szCs w:val="24"/>
          <w:rtl/>
          <w:lang w:eastAsia="he-IL"/>
        </w:rPr>
        <w:t xml:space="preserve">הנאשם, הוכנס לתא בבית הסוהר בשל חשד כי מחזיק בגופו סמים ופלט בבית הסוהר 12 אריזות אשר הכילו סמים מסוכנים מסוגים שונים ובבית החולים סורוקה </w:t>
      </w:r>
      <w:r>
        <w:rPr>
          <w:rFonts w:cs="David" w:hint="cs"/>
          <w:sz w:val="24"/>
          <w:szCs w:val="24"/>
          <w:rtl/>
          <w:lang w:eastAsia="he-IL"/>
        </w:rPr>
        <w:t xml:space="preserve"> פלט </w:t>
      </w:r>
      <w:r>
        <w:rPr>
          <w:rFonts w:cs="David"/>
          <w:sz w:val="24"/>
          <w:szCs w:val="24"/>
          <w:rtl/>
          <w:lang w:eastAsia="he-IL"/>
        </w:rPr>
        <w:t>עוד 5 אריזות נוספות המכילות סם מסוכן.</w:t>
      </w:r>
    </w:p>
    <w:p w14:paraId="5E90BD7A" w14:textId="77777777" w:rsidR="00860BB5" w:rsidRDefault="00860BB5" w:rsidP="00860BB5">
      <w:pPr>
        <w:pStyle w:val="ab"/>
        <w:rPr>
          <w:rFonts w:cs="David"/>
          <w:sz w:val="24"/>
          <w:szCs w:val="24"/>
          <w:lang w:eastAsia="he-IL"/>
        </w:rPr>
      </w:pPr>
    </w:p>
    <w:p w14:paraId="71C1CD41" w14:textId="77777777" w:rsidR="00860BB5" w:rsidRPr="002B0D71" w:rsidRDefault="00860BB5" w:rsidP="00860BB5">
      <w:pPr>
        <w:pStyle w:val="ab"/>
        <w:numPr>
          <w:ilvl w:val="0"/>
          <w:numId w:val="1"/>
        </w:numPr>
        <w:spacing w:line="360" w:lineRule="auto"/>
        <w:jc w:val="both"/>
        <w:rPr>
          <w:rFonts w:cs="David"/>
          <w:sz w:val="24"/>
          <w:szCs w:val="24"/>
          <w:lang w:eastAsia="he-IL"/>
        </w:rPr>
      </w:pPr>
      <w:r>
        <w:rPr>
          <w:rFonts w:cs="David"/>
          <w:sz w:val="24"/>
          <w:szCs w:val="24"/>
          <w:rtl/>
          <w:lang w:eastAsia="he-IL"/>
        </w:rPr>
        <w:t xml:space="preserve">יש ערך כספי להיקף הסמים שנמצאו בגופו של הנאשם. </w:t>
      </w:r>
    </w:p>
    <w:p w14:paraId="32EC31F2" w14:textId="77777777" w:rsidR="00860BB5" w:rsidRDefault="00860BB5" w:rsidP="00860BB5">
      <w:pPr>
        <w:pStyle w:val="ab"/>
        <w:numPr>
          <w:ilvl w:val="0"/>
          <w:numId w:val="1"/>
        </w:numPr>
        <w:spacing w:line="360" w:lineRule="auto"/>
        <w:jc w:val="both"/>
        <w:rPr>
          <w:rFonts w:cs="David"/>
          <w:sz w:val="24"/>
          <w:szCs w:val="24"/>
          <w:rtl/>
          <w:lang w:eastAsia="he-IL"/>
        </w:rPr>
      </w:pPr>
      <w:r>
        <w:rPr>
          <w:rFonts w:cs="David"/>
          <w:sz w:val="24"/>
          <w:szCs w:val="24"/>
          <w:rtl/>
          <w:lang w:eastAsia="he-IL"/>
        </w:rPr>
        <w:t xml:space="preserve">קיים סיכון בריאותי להסתרת סמים בגופו של אדם. עצם ההסתרה נסיבה מחמירה. ניסיון הונאה וסיכון שגרת חיי האסירים ללא עבריינות בהקשר לאספקת הסמים בתוככי הכלא על השלכות תופעה זו , לעולם האסירים והמסחר המוסתר בדרכים שונות . </w:t>
      </w:r>
    </w:p>
    <w:p w14:paraId="2A44EA28" w14:textId="77777777" w:rsidR="00860BB5" w:rsidRDefault="00860BB5" w:rsidP="00860BB5">
      <w:pPr>
        <w:pStyle w:val="ab"/>
        <w:rPr>
          <w:rFonts w:cs="David"/>
          <w:sz w:val="24"/>
          <w:szCs w:val="24"/>
          <w:lang w:eastAsia="he-IL"/>
        </w:rPr>
      </w:pPr>
    </w:p>
    <w:p w14:paraId="30D7C0D2" w14:textId="77777777" w:rsidR="00860BB5" w:rsidRDefault="00860BB5" w:rsidP="00860BB5">
      <w:pPr>
        <w:pStyle w:val="ab"/>
        <w:numPr>
          <w:ilvl w:val="0"/>
          <w:numId w:val="1"/>
        </w:numPr>
        <w:spacing w:line="360" w:lineRule="auto"/>
        <w:jc w:val="both"/>
        <w:rPr>
          <w:rFonts w:cs="David"/>
          <w:sz w:val="24"/>
          <w:szCs w:val="24"/>
          <w:lang w:eastAsia="he-IL"/>
        </w:rPr>
      </w:pPr>
      <w:r>
        <w:rPr>
          <w:rFonts w:cs="David"/>
          <w:sz w:val="24"/>
          <w:szCs w:val="24"/>
          <w:rtl/>
          <w:lang w:eastAsia="he-IL"/>
        </w:rPr>
        <w:t xml:space="preserve">גם מקום ביצוע העבירה בבית הסוהר וסמליותו כמוסד אכיפת החוק , מלמדים על תעוזה על העדר רתיעה ועל הצורך בהרתעה. </w:t>
      </w:r>
    </w:p>
    <w:p w14:paraId="600D0C48" w14:textId="77777777" w:rsidR="00860BB5" w:rsidRDefault="00860BB5" w:rsidP="00860BB5">
      <w:pPr>
        <w:pStyle w:val="ab"/>
        <w:spacing w:line="360" w:lineRule="auto"/>
        <w:jc w:val="both"/>
        <w:rPr>
          <w:rFonts w:cs="David"/>
          <w:sz w:val="24"/>
          <w:szCs w:val="24"/>
          <w:lang w:eastAsia="he-IL"/>
        </w:rPr>
      </w:pPr>
    </w:p>
    <w:p w14:paraId="6F9D17BF" w14:textId="77777777" w:rsidR="00860BB5" w:rsidRPr="002242FC" w:rsidRDefault="00860BB5" w:rsidP="00860BB5">
      <w:pPr>
        <w:pStyle w:val="ab"/>
        <w:numPr>
          <w:ilvl w:val="0"/>
          <w:numId w:val="1"/>
        </w:numPr>
        <w:spacing w:line="360" w:lineRule="auto"/>
        <w:jc w:val="both"/>
        <w:rPr>
          <w:rFonts w:ascii="David" w:hAnsi="David" w:cs="David"/>
          <w:b/>
          <w:bCs/>
          <w:color w:val="000000"/>
          <w:sz w:val="24"/>
          <w:szCs w:val="24"/>
        </w:rPr>
      </w:pPr>
      <w:r>
        <w:rPr>
          <w:rFonts w:ascii="David" w:hAnsi="David" w:cs="David"/>
          <w:b/>
          <w:bCs/>
          <w:color w:val="000000"/>
          <w:sz w:val="24"/>
          <w:szCs w:val="24"/>
          <w:rtl/>
        </w:rPr>
        <w:t>סבורני כי מתחם העונש ההולם, בנסיבות המקרה, נע בין 8 חודשי מאסר שיכול וירוצו בעבודות שירות ועד ל 18 חודשי מאסר בפועל בצירוף רכיבי ענישה נלווים ובכללם כספיים.</w:t>
      </w:r>
    </w:p>
    <w:p w14:paraId="78A4E24F" w14:textId="77777777" w:rsidR="00860BB5" w:rsidRDefault="00860BB5" w:rsidP="00860BB5"/>
    <w:p w14:paraId="688AEE80" w14:textId="77777777" w:rsidR="00860BB5" w:rsidRPr="002242FC" w:rsidRDefault="00860BB5" w:rsidP="00860BB5">
      <w:pPr>
        <w:pStyle w:val="ab"/>
        <w:spacing w:line="360" w:lineRule="auto"/>
        <w:ind w:hanging="352"/>
        <w:jc w:val="both"/>
        <w:rPr>
          <w:rFonts w:ascii="David" w:hAnsi="David" w:cs="David"/>
          <w:b/>
          <w:bCs/>
          <w:sz w:val="24"/>
          <w:szCs w:val="24"/>
          <w:rtl/>
        </w:rPr>
      </w:pPr>
      <w:r w:rsidRPr="002242FC">
        <w:rPr>
          <w:rFonts w:ascii="David" w:hAnsi="David" w:cs="David"/>
          <w:b/>
          <w:bCs/>
          <w:sz w:val="24"/>
          <w:szCs w:val="24"/>
          <w:rtl/>
        </w:rPr>
        <w:t xml:space="preserve">הנסיבות שאינן קשורות בביצוע העבירות : </w:t>
      </w:r>
    </w:p>
    <w:p w14:paraId="34ECA3CE" w14:textId="77777777" w:rsidR="00860BB5" w:rsidRDefault="00860BB5" w:rsidP="00860BB5">
      <w:pPr>
        <w:pStyle w:val="ab"/>
        <w:rPr>
          <w:rFonts w:cs="David"/>
          <w:sz w:val="24"/>
          <w:szCs w:val="24"/>
        </w:rPr>
      </w:pPr>
    </w:p>
    <w:p w14:paraId="7554E09D" w14:textId="77777777" w:rsidR="00860BB5" w:rsidRDefault="00860BB5" w:rsidP="00860BB5">
      <w:pPr>
        <w:pStyle w:val="ab"/>
        <w:numPr>
          <w:ilvl w:val="0"/>
          <w:numId w:val="1"/>
        </w:numPr>
        <w:spacing w:line="360" w:lineRule="auto"/>
        <w:jc w:val="both"/>
        <w:rPr>
          <w:rFonts w:cs="David"/>
          <w:sz w:val="24"/>
          <w:szCs w:val="24"/>
          <w:rtl/>
        </w:rPr>
      </w:pPr>
      <w:r>
        <w:rPr>
          <w:rFonts w:cs="David"/>
          <w:sz w:val="24"/>
          <w:szCs w:val="24"/>
          <w:rtl/>
        </w:rPr>
        <w:t xml:space="preserve">גילו הצעיר של הנאשם , נתוניו, אישיותו ואורחות חייו, כמתואר בתסקיר שירות המבחן, לרבות החרטה שהביע וסיכוייו לחזור לדרך הישר. </w:t>
      </w:r>
    </w:p>
    <w:p w14:paraId="5439CB83" w14:textId="77777777" w:rsidR="00860BB5" w:rsidRDefault="00860BB5" w:rsidP="00860BB5">
      <w:pPr>
        <w:pStyle w:val="ab"/>
        <w:numPr>
          <w:ilvl w:val="0"/>
          <w:numId w:val="1"/>
        </w:numPr>
        <w:spacing w:line="360" w:lineRule="auto"/>
        <w:jc w:val="both"/>
        <w:rPr>
          <w:rFonts w:cs="David"/>
          <w:sz w:val="24"/>
          <w:szCs w:val="24"/>
        </w:rPr>
      </w:pPr>
      <w:r>
        <w:rPr>
          <w:rFonts w:ascii="David" w:hAnsi="David" w:cs="David"/>
          <w:color w:val="000000"/>
          <w:sz w:val="24"/>
          <w:szCs w:val="24"/>
          <w:rtl/>
        </w:rPr>
        <w:t xml:space="preserve">הליך שיקומי- יש מקום להקל עם הנאשם לנוכח המוטיבציה שהוא גילה כדי לצאת ממסלול החיים בו הוא נמצא וההליך הטיפולי שהוא החל לעבור במסגרת שירות המבחן, התרשמות שירות המבחן מהנאשם, שהינו </w:t>
      </w:r>
      <w:r>
        <w:rPr>
          <w:rFonts w:ascii="David" w:hAnsi="David" w:cs="David"/>
          <w:sz w:val="24"/>
          <w:szCs w:val="24"/>
          <w:rtl/>
        </w:rPr>
        <w:t>משתף פעולה, מתמיד בהגעתו לקבוצה הטיפולית, למפגשים פרטניים, מוסר בדיקות שתן כנדרש ומביע נכונות להמשיך בהליך טיפולי קבוצתי</w:t>
      </w:r>
      <w:r>
        <w:rPr>
          <w:rFonts w:cs="David"/>
          <w:sz w:val="24"/>
          <w:szCs w:val="24"/>
          <w:rtl/>
        </w:rPr>
        <w:t>.</w:t>
      </w:r>
    </w:p>
    <w:p w14:paraId="484150C2" w14:textId="77777777" w:rsidR="00860BB5" w:rsidRDefault="00164EAF" w:rsidP="00860BB5">
      <w:pPr>
        <w:pStyle w:val="a9"/>
        <w:numPr>
          <w:ilvl w:val="0"/>
          <w:numId w:val="1"/>
        </w:numPr>
        <w:bidi/>
        <w:spacing w:before="0" w:beforeAutospacing="0" w:after="120" w:afterAutospacing="0" w:line="360" w:lineRule="atLeast"/>
        <w:jc w:val="both"/>
        <w:rPr>
          <w:color w:val="000000"/>
        </w:rPr>
      </w:pPr>
      <w:r>
        <w:rPr>
          <w:rStyle w:val="default"/>
          <w:rFonts w:hint="cs"/>
          <w:color w:val="000000"/>
          <w:rtl/>
        </w:rPr>
        <w:t xml:space="preserve"> </w:t>
      </w:r>
      <w:r w:rsidR="00860BB5">
        <w:rPr>
          <w:rStyle w:val="default"/>
          <w:rFonts w:ascii="David" w:hAnsi="David" w:cs="David"/>
          <w:color w:val="000000"/>
          <w:rtl/>
        </w:rPr>
        <w:t>נטילת האחריות של הנאשם על מעשיו; הנאשם הודה במיוחס לו ונטל אחריות למעשיו.</w:t>
      </w:r>
    </w:p>
    <w:p w14:paraId="0CC3F919" w14:textId="77777777" w:rsidR="00860BB5" w:rsidRDefault="00860BB5" w:rsidP="00860BB5">
      <w:pPr>
        <w:pStyle w:val="ab"/>
        <w:numPr>
          <w:ilvl w:val="0"/>
          <w:numId w:val="1"/>
        </w:numPr>
        <w:spacing w:line="360" w:lineRule="auto"/>
        <w:jc w:val="both"/>
        <w:rPr>
          <w:rFonts w:cs="David"/>
          <w:sz w:val="24"/>
          <w:szCs w:val="24"/>
        </w:rPr>
      </w:pPr>
      <w:r>
        <w:rPr>
          <w:rFonts w:cs="David"/>
          <w:sz w:val="24"/>
          <w:szCs w:val="24"/>
          <w:rtl/>
        </w:rPr>
        <w:t>הנאשם נעדר עבר פלילי.</w:t>
      </w:r>
    </w:p>
    <w:p w14:paraId="5537E6A8" w14:textId="77777777" w:rsidR="00860BB5" w:rsidRDefault="00860BB5" w:rsidP="00860BB5">
      <w:pPr>
        <w:pStyle w:val="ab"/>
        <w:numPr>
          <w:ilvl w:val="0"/>
          <w:numId w:val="1"/>
        </w:numPr>
        <w:spacing w:line="360" w:lineRule="auto"/>
        <w:jc w:val="both"/>
        <w:rPr>
          <w:rFonts w:cs="David"/>
          <w:sz w:val="24"/>
          <w:szCs w:val="24"/>
        </w:rPr>
      </w:pPr>
      <w:r>
        <w:rPr>
          <w:rFonts w:cs="David"/>
          <w:sz w:val="24"/>
          <w:szCs w:val="24"/>
          <w:rtl/>
        </w:rPr>
        <w:t>ביחס לרכיבי הענישה הכלכליים, ברי כי מתחם הענישה באשר לקנס ייקבע לאחר התייחסות אפשרית למצבו הכלכלי של הנאשם.</w:t>
      </w:r>
    </w:p>
    <w:p w14:paraId="5C98AC2C" w14:textId="77777777" w:rsidR="00860BB5" w:rsidRDefault="00860BB5" w:rsidP="00860BB5">
      <w:pPr>
        <w:spacing w:line="360" w:lineRule="auto"/>
        <w:jc w:val="both"/>
        <w:rPr>
          <w:rFonts w:ascii="Calibri" w:eastAsia="Calibri" w:hAnsi="Calibri"/>
          <w:rtl/>
        </w:rPr>
      </w:pPr>
    </w:p>
    <w:p w14:paraId="6811F876" w14:textId="77777777" w:rsidR="00860BB5" w:rsidRPr="004E3475" w:rsidRDefault="00860BB5" w:rsidP="00860BB5">
      <w:pPr>
        <w:spacing w:line="360" w:lineRule="auto"/>
        <w:jc w:val="both"/>
        <w:rPr>
          <w:rFonts w:ascii="Calibri" w:eastAsia="Calibri" w:hAnsi="Calibri"/>
          <w:rtl/>
        </w:rPr>
      </w:pPr>
    </w:p>
    <w:p w14:paraId="1475B6F7" w14:textId="77777777" w:rsidR="00860BB5" w:rsidRPr="002B0D71" w:rsidRDefault="00860BB5" w:rsidP="00860BB5">
      <w:pPr>
        <w:pStyle w:val="ab"/>
        <w:spacing w:line="360" w:lineRule="auto"/>
        <w:jc w:val="both"/>
        <w:rPr>
          <w:rFonts w:ascii="David" w:hAnsi="David" w:cs="David"/>
          <w:sz w:val="24"/>
          <w:szCs w:val="24"/>
        </w:rPr>
      </w:pPr>
    </w:p>
    <w:p w14:paraId="02F8CB05" w14:textId="77777777" w:rsidR="00860BB5" w:rsidRPr="002B0D71" w:rsidRDefault="00860BB5" w:rsidP="00860BB5">
      <w:pPr>
        <w:pStyle w:val="ab"/>
        <w:spacing w:line="360" w:lineRule="auto"/>
        <w:jc w:val="both"/>
        <w:rPr>
          <w:rFonts w:ascii="David" w:hAnsi="David" w:cs="David"/>
          <w:b/>
          <w:bCs/>
          <w:sz w:val="24"/>
          <w:szCs w:val="24"/>
        </w:rPr>
      </w:pPr>
      <w:r w:rsidRPr="002B0D71">
        <w:rPr>
          <w:rFonts w:ascii="David" w:hAnsi="David" w:cs="David"/>
          <w:b/>
          <w:bCs/>
          <w:sz w:val="24"/>
          <w:szCs w:val="24"/>
          <w:rtl/>
        </w:rPr>
        <w:t xml:space="preserve">מצבו הכלכלי של הנאשם: </w:t>
      </w:r>
    </w:p>
    <w:p w14:paraId="1D913584" w14:textId="77777777" w:rsidR="00860BB5" w:rsidRDefault="00860BB5" w:rsidP="00860BB5">
      <w:pPr>
        <w:pStyle w:val="ab"/>
        <w:rPr>
          <w:rFonts w:cs="David"/>
          <w:sz w:val="24"/>
          <w:szCs w:val="24"/>
        </w:rPr>
      </w:pPr>
    </w:p>
    <w:p w14:paraId="66BED35B" w14:textId="77777777" w:rsidR="00860BB5" w:rsidRDefault="00860BB5" w:rsidP="00860BB5">
      <w:pPr>
        <w:pStyle w:val="ab"/>
        <w:numPr>
          <w:ilvl w:val="0"/>
          <w:numId w:val="1"/>
        </w:numPr>
        <w:spacing w:line="360" w:lineRule="auto"/>
        <w:jc w:val="both"/>
        <w:rPr>
          <w:rFonts w:cs="David"/>
          <w:sz w:val="24"/>
          <w:szCs w:val="24"/>
          <w:rtl/>
        </w:rPr>
      </w:pPr>
      <w:r>
        <w:rPr>
          <w:rFonts w:cs="David"/>
          <w:sz w:val="24"/>
          <w:szCs w:val="24"/>
          <w:rtl/>
        </w:rPr>
        <w:t xml:space="preserve">בתסקיר שירות המבחן מ26.3.23 הנאשם שיתף כי יש לו חובות בסך 70,000 ₪ ב"כ הנאשם טען בטיעוניו לעונש כי הנאשם לא יוכל לעמוד ברכיבים הכספיים אליהם עותרת המאשימה, מאידך גיסא לא הובאו בפני בית המשפט מסמכים המעידים על מצבו הכספי הרעוע. </w:t>
      </w:r>
    </w:p>
    <w:p w14:paraId="41BF4910" w14:textId="77777777" w:rsidR="00860BB5" w:rsidRDefault="00860BB5" w:rsidP="00860BB5">
      <w:pPr>
        <w:pStyle w:val="ab"/>
        <w:numPr>
          <w:ilvl w:val="0"/>
          <w:numId w:val="1"/>
        </w:numPr>
        <w:spacing w:line="360" w:lineRule="auto"/>
        <w:jc w:val="both"/>
        <w:rPr>
          <w:rFonts w:cs="David"/>
          <w:sz w:val="24"/>
          <w:szCs w:val="24"/>
        </w:rPr>
      </w:pPr>
      <w:r>
        <w:rPr>
          <w:rFonts w:cs="David"/>
          <w:sz w:val="24"/>
          <w:szCs w:val="24"/>
          <w:rtl/>
        </w:rPr>
        <w:t xml:space="preserve">דרכו של עולם הסמים היותו קשור וכרוך בכספים.  חלקם רווחים, חלקם חובות לסוחרים או לארגוני פשיעה או לבלדרים . </w:t>
      </w:r>
    </w:p>
    <w:p w14:paraId="6262C014" w14:textId="77777777" w:rsidR="00860BB5" w:rsidRDefault="00860BB5" w:rsidP="00860BB5">
      <w:pPr>
        <w:pStyle w:val="ab"/>
        <w:spacing w:line="360" w:lineRule="auto"/>
        <w:jc w:val="both"/>
        <w:rPr>
          <w:rFonts w:cs="David"/>
          <w:sz w:val="24"/>
          <w:szCs w:val="24"/>
        </w:rPr>
      </w:pPr>
    </w:p>
    <w:p w14:paraId="016FB43C" w14:textId="77777777" w:rsidR="00860BB5" w:rsidRDefault="00860BB5" w:rsidP="00860BB5">
      <w:pPr>
        <w:pStyle w:val="ab"/>
        <w:numPr>
          <w:ilvl w:val="0"/>
          <w:numId w:val="1"/>
        </w:numPr>
        <w:spacing w:line="360" w:lineRule="auto"/>
        <w:jc w:val="both"/>
        <w:rPr>
          <w:rFonts w:cs="David"/>
          <w:sz w:val="24"/>
          <w:szCs w:val="24"/>
        </w:rPr>
      </w:pPr>
      <w:r>
        <w:rPr>
          <w:rFonts w:cs="David"/>
          <w:sz w:val="24"/>
          <w:szCs w:val="24"/>
          <w:rtl/>
        </w:rPr>
        <w:t>פסילת רישיון- המאשימה, עתרה לפסילת רישיון על תנאי ובפועל, מנגד ב"כ הנאשם טען שהנאשם עובד כשליח, ובמידה ואם ייפסל רישיונו הוא לא י</w:t>
      </w:r>
      <w:r>
        <w:rPr>
          <w:rFonts w:cs="David" w:hint="cs"/>
          <w:sz w:val="24"/>
          <w:szCs w:val="24"/>
          <w:rtl/>
        </w:rPr>
        <w:t>י</w:t>
      </w:r>
      <w:r>
        <w:rPr>
          <w:rFonts w:cs="David"/>
          <w:sz w:val="24"/>
          <w:szCs w:val="24"/>
          <w:rtl/>
        </w:rPr>
        <w:t xml:space="preserve">מצא עבודה בתחום. </w:t>
      </w:r>
    </w:p>
    <w:p w14:paraId="356203AA" w14:textId="77777777" w:rsidR="00860BB5" w:rsidRDefault="00860BB5" w:rsidP="00860BB5">
      <w:pPr>
        <w:pStyle w:val="ab"/>
        <w:rPr>
          <w:rFonts w:cs="David"/>
          <w:sz w:val="24"/>
          <w:szCs w:val="24"/>
        </w:rPr>
      </w:pPr>
    </w:p>
    <w:p w14:paraId="0C336E7F" w14:textId="77777777" w:rsidR="00860BB5" w:rsidRDefault="00860BB5" w:rsidP="00860BB5">
      <w:pPr>
        <w:pStyle w:val="ab"/>
        <w:spacing w:line="360" w:lineRule="auto"/>
        <w:jc w:val="both"/>
        <w:rPr>
          <w:rFonts w:cs="David"/>
          <w:sz w:val="24"/>
          <w:szCs w:val="24"/>
          <w:rtl/>
        </w:rPr>
      </w:pPr>
    </w:p>
    <w:p w14:paraId="2C22C612" w14:textId="77777777" w:rsidR="00860BB5" w:rsidRDefault="00860BB5" w:rsidP="00860BB5">
      <w:pPr>
        <w:pStyle w:val="ab"/>
        <w:rPr>
          <w:rFonts w:cs="David"/>
          <w:sz w:val="24"/>
          <w:szCs w:val="24"/>
        </w:rPr>
      </w:pPr>
    </w:p>
    <w:p w14:paraId="4D156267" w14:textId="77777777" w:rsidR="00860BB5" w:rsidRPr="002B0D71" w:rsidRDefault="00860BB5" w:rsidP="00860BB5">
      <w:pPr>
        <w:pStyle w:val="ab"/>
        <w:spacing w:line="360" w:lineRule="auto"/>
        <w:jc w:val="both"/>
        <w:rPr>
          <w:rFonts w:ascii="David" w:hAnsi="David" w:cs="David"/>
          <w:b/>
          <w:bCs/>
          <w:sz w:val="24"/>
          <w:szCs w:val="24"/>
          <w:rtl/>
        </w:rPr>
      </w:pPr>
      <w:r w:rsidRPr="002B0D71">
        <w:rPr>
          <w:rFonts w:ascii="David" w:hAnsi="David" w:cs="David"/>
          <w:b/>
          <w:bCs/>
          <w:sz w:val="24"/>
          <w:szCs w:val="24"/>
          <w:rtl/>
        </w:rPr>
        <w:t xml:space="preserve">חלוף הזמן כ 5 -4 שנים מביצוע העבירות מושא שני התיקים : </w:t>
      </w:r>
    </w:p>
    <w:p w14:paraId="486CD64B" w14:textId="77777777" w:rsidR="00860BB5" w:rsidRDefault="00860BB5" w:rsidP="00860BB5">
      <w:pPr>
        <w:pStyle w:val="ab"/>
        <w:spacing w:line="360" w:lineRule="auto"/>
        <w:jc w:val="both"/>
        <w:rPr>
          <w:rFonts w:cs="David"/>
          <w:sz w:val="24"/>
          <w:szCs w:val="24"/>
          <w:rtl/>
        </w:rPr>
      </w:pPr>
    </w:p>
    <w:p w14:paraId="1265E306" w14:textId="77777777" w:rsidR="00860BB5" w:rsidRDefault="00860BB5" w:rsidP="00860BB5">
      <w:pPr>
        <w:pStyle w:val="ab"/>
        <w:numPr>
          <w:ilvl w:val="0"/>
          <w:numId w:val="1"/>
        </w:numPr>
        <w:spacing w:line="360" w:lineRule="auto"/>
        <w:jc w:val="both"/>
        <w:rPr>
          <w:rFonts w:cs="David"/>
          <w:sz w:val="24"/>
          <w:szCs w:val="24"/>
        </w:rPr>
      </w:pPr>
      <w:r>
        <w:rPr>
          <w:rFonts w:cs="David"/>
          <w:sz w:val="24"/>
          <w:szCs w:val="24"/>
          <w:rtl/>
        </w:rPr>
        <w:t xml:space="preserve">העבירה בתיק שבכותרת בוצעה בחודש יוני 2019, דהיינו לפני </w:t>
      </w:r>
      <w:r>
        <w:rPr>
          <w:rFonts w:cs="David" w:hint="cs"/>
          <w:sz w:val="24"/>
          <w:szCs w:val="24"/>
          <w:rtl/>
        </w:rPr>
        <w:t>למעלה מ4 שנים</w:t>
      </w:r>
      <w:r>
        <w:rPr>
          <w:rFonts w:cs="David"/>
          <w:sz w:val="24"/>
          <w:szCs w:val="24"/>
          <w:rtl/>
        </w:rPr>
        <w:t xml:space="preserve">. </w:t>
      </w:r>
    </w:p>
    <w:p w14:paraId="69C3269B" w14:textId="77777777" w:rsidR="00860BB5" w:rsidRDefault="00860BB5" w:rsidP="00860BB5">
      <w:pPr>
        <w:pStyle w:val="ab"/>
        <w:rPr>
          <w:rFonts w:cs="David"/>
          <w:sz w:val="24"/>
          <w:szCs w:val="24"/>
        </w:rPr>
      </w:pPr>
    </w:p>
    <w:p w14:paraId="7EAD08CF" w14:textId="77777777" w:rsidR="00860BB5" w:rsidRDefault="00860BB5" w:rsidP="00860BB5">
      <w:pPr>
        <w:pStyle w:val="ab"/>
        <w:numPr>
          <w:ilvl w:val="0"/>
          <w:numId w:val="1"/>
        </w:numPr>
        <w:spacing w:line="360" w:lineRule="auto"/>
        <w:jc w:val="both"/>
        <w:rPr>
          <w:rFonts w:cs="David"/>
          <w:sz w:val="24"/>
          <w:szCs w:val="24"/>
          <w:rtl/>
        </w:rPr>
      </w:pPr>
      <w:r>
        <w:rPr>
          <w:rFonts w:cs="David"/>
          <w:sz w:val="24"/>
          <w:szCs w:val="24"/>
          <w:rtl/>
        </w:rPr>
        <w:t xml:space="preserve">העבירה בתיק המצורף בוצעה בדצמבר שנת 2020, דהיינו לפני </w:t>
      </w:r>
      <w:r>
        <w:rPr>
          <w:rFonts w:cs="David" w:hint="cs"/>
          <w:sz w:val="24"/>
          <w:szCs w:val="24"/>
          <w:rtl/>
        </w:rPr>
        <w:t xml:space="preserve">למעלה מ3 שנים, </w:t>
      </w:r>
      <w:r>
        <w:rPr>
          <w:rFonts w:cs="David"/>
          <w:sz w:val="24"/>
          <w:szCs w:val="24"/>
          <w:rtl/>
        </w:rPr>
        <w:t xml:space="preserve">והיום נדרשים אנו לגזירת דינו. </w:t>
      </w:r>
    </w:p>
    <w:p w14:paraId="4F37DABE" w14:textId="77777777" w:rsidR="00860BB5" w:rsidRDefault="00860BB5" w:rsidP="00860BB5">
      <w:pPr>
        <w:pStyle w:val="ab"/>
        <w:rPr>
          <w:rFonts w:cs="David"/>
          <w:sz w:val="24"/>
          <w:szCs w:val="24"/>
        </w:rPr>
      </w:pPr>
    </w:p>
    <w:p w14:paraId="2CCF9A71" w14:textId="77777777" w:rsidR="00860BB5" w:rsidRDefault="00860BB5" w:rsidP="00860BB5">
      <w:pPr>
        <w:pStyle w:val="ab"/>
        <w:numPr>
          <w:ilvl w:val="0"/>
          <w:numId w:val="1"/>
        </w:numPr>
        <w:spacing w:line="360" w:lineRule="auto"/>
        <w:jc w:val="both"/>
        <w:rPr>
          <w:rFonts w:cs="David"/>
          <w:sz w:val="24"/>
          <w:szCs w:val="24"/>
          <w:rtl/>
        </w:rPr>
      </w:pPr>
      <w:r>
        <w:rPr>
          <w:rFonts w:cs="David"/>
          <w:sz w:val="24"/>
          <w:szCs w:val="24"/>
          <w:rtl/>
        </w:rPr>
        <w:t xml:space="preserve">יש לשקול במקרה זה את חלוף הזמן במסגרת השיקולים לקולא. הנאשם נעדר עבר פלילי, דהיינו לו היה מושת כנגדו עונש מאסר על תנאי היה עומד בו עד היום. </w:t>
      </w:r>
    </w:p>
    <w:p w14:paraId="3364BEB6" w14:textId="77777777" w:rsidR="00860BB5" w:rsidRDefault="00860BB5" w:rsidP="00860BB5">
      <w:pPr>
        <w:pStyle w:val="ab"/>
        <w:rPr>
          <w:rFonts w:cs="David"/>
          <w:sz w:val="24"/>
          <w:szCs w:val="24"/>
        </w:rPr>
      </w:pPr>
    </w:p>
    <w:p w14:paraId="3AF527E8" w14:textId="77777777" w:rsidR="00860BB5" w:rsidRDefault="00860BB5" w:rsidP="00860BB5">
      <w:pPr>
        <w:pStyle w:val="ab"/>
        <w:numPr>
          <w:ilvl w:val="0"/>
          <w:numId w:val="1"/>
        </w:numPr>
        <w:spacing w:line="360" w:lineRule="auto"/>
        <w:jc w:val="both"/>
        <w:rPr>
          <w:rFonts w:cs="David"/>
          <w:sz w:val="24"/>
          <w:szCs w:val="24"/>
        </w:rPr>
      </w:pPr>
      <w:r>
        <w:rPr>
          <w:rFonts w:cs="David"/>
          <w:sz w:val="24"/>
          <w:szCs w:val="24"/>
          <w:rtl/>
        </w:rPr>
        <w:t xml:space="preserve">בית המשפט אינו מעוניין בניסיונות תשלום רכיבי ענישה כספיים בדרך של בלדרות סמים אך מנגד עולם הסמים קשור בפיתוי של " כסף קל" , ויש ליתן הדעת לאינטרס הציבור למניעת כדאיות ביצוע עבירות בתחום זה. </w:t>
      </w:r>
    </w:p>
    <w:p w14:paraId="6A08B650" w14:textId="77777777" w:rsidR="00860BB5" w:rsidRPr="00072EDD" w:rsidRDefault="00860BB5" w:rsidP="00860BB5">
      <w:pPr>
        <w:pStyle w:val="ab"/>
        <w:rPr>
          <w:rFonts w:cs="David"/>
          <w:sz w:val="24"/>
          <w:szCs w:val="24"/>
          <w:rtl/>
        </w:rPr>
      </w:pPr>
    </w:p>
    <w:p w14:paraId="6B46FC64" w14:textId="77777777" w:rsidR="00860BB5" w:rsidRDefault="00860BB5" w:rsidP="00860BB5">
      <w:pPr>
        <w:pStyle w:val="ab"/>
        <w:numPr>
          <w:ilvl w:val="0"/>
          <w:numId w:val="1"/>
        </w:numPr>
        <w:spacing w:line="360" w:lineRule="auto"/>
        <w:jc w:val="both"/>
        <w:rPr>
          <w:rFonts w:cs="David"/>
          <w:sz w:val="24"/>
          <w:szCs w:val="24"/>
        </w:rPr>
      </w:pPr>
      <w:r>
        <w:rPr>
          <w:rFonts w:cs="David" w:hint="cs"/>
          <w:sz w:val="24"/>
          <w:szCs w:val="24"/>
          <w:rtl/>
        </w:rPr>
        <w:t xml:space="preserve">המשקל שניתן במקרה זה להליך השיקום ולחלוף הזמן הביאו להקלה וסטייה ממתחמי הענישה . בית המשפט רואה לפניו את התהליך אותו עבר הנאשם כאמור בתסקיר המבחן. אלמלא הסכמת הצדדים, לרכיב הענישה המרכזי היה בית המשפט גוזר עונש של מאסר מאחורי סורג ובריח לחודשי מאסר בתוך המתחם. </w:t>
      </w:r>
    </w:p>
    <w:p w14:paraId="1D4D86A9" w14:textId="77777777" w:rsidR="00860BB5" w:rsidRPr="002A51BB" w:rsidRDefault="00860BB5" w:rsidP="00860BB5">
      <w:pPr>
        <w:pStyle w:val="ab"/>
        <w:rPr>
          <w:rFonts w:cs="David"/>
          <w:sz w:val="24"/>
          <w:szCs w:val="24"/>
          <w:rtl/>
        </w:rPr>
      </w:pPr>
    </w:p>
    <w:p w14:paraId="4233BE76" w14:textId="77777777" w:rsidR="00860BB5" w:rsidRDefault="00860BB5" w:rsidP="00860BB5">
      <w:pPr>
        <w:spacing w:line="360" w:lineRule="auto"/>
        <w:jc w:val="both"/>
        <w:rPr>
          <w:rtl/>
        </w:rPr>
      </w:pPr>
    </w:p>
    <w:p w14:paraId="561E9021" w14:textId="77777777" w:rsidR="00860BB5" w:rsidRPr="002A51BB" w:rsidRDefault="00860BB5" w:rsidP="00860BB5">
      <w:pPr>
        <w:spacing w:line="360" w:lineRule="auto"/>
        <w:jc w:val="both"/>
        <w:rPr>
          <w:rtl/>
        </w:rPr>
      </w:pPr>
    </w:p>
    <w:p w14:paraId="6D8C24F7" w14:textId="77777777" w:rsidR="00860BB5" w:rsidRPr="00860BB5" w:rsidRDefault="00860BB5" w:rsidP="00860BB5">
      <w:pPr>
        <w:pStyle w:val="ab"/>
        <w:spacing w:line="360" w:lineRule="auto"/>
        <w:jc w:val="both"/>
        <w:rPr>
          <w:rFonts w:ascii="Times New Roman" w:hAnsi="Times New Roman" w:cs="Times New Roman"/>
          <w:b/>
          <w:bCs/>
          <w:sz w:val="24"/>
          <w:szCs w:val="24"/>
          <w:rtl/>
        </w:rPr>
      </w:pPr>
      <w:r w:rsidRPr="002B0D71">
        <w:rPr>
          <w:rFonts w:ascii="David" w:hAnsi="David" w:cs="David"/>
          <w:b/>
          <w:bCs/>
          <w:sz w:val="24"/>
          <w:szCs w:val="24"/>
          <w:rtl/>
        </w:rPr>
        <w:t xml:space="preserve">הסכמת הצדדים  – 6 חודשי עבודות שירות : </w:t>
      </w:r>
    </w:p>
    <w:p w14:paraId="347315E9" w14:textId="77777777" w:rsidR="00860BB5" w:rsidRDefault="00860BB5" w:rsidP="00860BB5">
      <w:pPr>
        <w:pStyle w:val="ab"/>
        <w:spacing w:line="360" w:lineRule="auto"/>
        <w:jc w:val="both"/>
        <w:rPr>
          <w:rFonts w:cs="David"/>
          <w:sz w:val="24"/>
          <w:szCs w:val="24"/>
          <w:rtl/>
        </w:rPr>
      </w:pPr>
    </w:p>
    <w:p w14:paraId="3E1C60FD" w14:textId="77777777" w:rsidR="00860BB5" w:rsidRDefault="00860BB5" w:rsidP="00860BB5">
      <w:pPr>
        <w:pStyle w:val="ab"/>
        <w:numPr>
          <w:ilvl w:val="0"/>
          <w:numId w:val="1"/>
        </w:numPr>
        <w:spacing w:line="360" w:lineRule="auto"/>
        <w:jc w:val="both"/>
        <w:rPr>
          <w:rFonts w:ascii="David" w:hAnsi="David" w:cs="David"/>
          <w:sz w:val="24"/>
          <w:szCs w:val="24"/>
        </w:rPr>
      </w:pPr>
      <w:r>
        <w:rPr>
          <w:rFonts w:ascii="David" w:hAnsi="David" w:cs="David"/>
          <w:sz w:val="24"/>
          <w:szCs w:val="24"/>
          <w:rtl/>
        </w:rPr>
        <w:t xml:space="preserve">הצדדים הגיעו להסכמה על רכיב המאסר, להשית על הנאשם ענישה בדמות מאסר של 6 חודשים, שיכול וירוצה בדרך של עבודות השירות, ומשהמאשימה, מדינת ישראל הגיעה להסכמה על רכיב מאסר שהינו מתחת למתחם, בית המשפט נוטה לכבד את ההסדר שאינו תקדים למקרים אחרים , אך יאזנם ברכיבי הענישה הנלווים. היות הנאשם נעדר עבר פלילי ,חלוף הזמן, הודאת הנאשם ובעיקר התהליך השיקומי אותו עבר מבקשים לעודד הנאשם בדרכו ומאמציו במעגל סמים בו היה מצוי. </w:t>
      </w:r>
    </w:p>
    <w:p w14:paraId="61C19F7A" w14:textId="77777777" w:rsidR="00860BB5" w:rsidRDefault="00860BB5" w:rsidP="00860BB5">
      <w:pPr>
        <w:pStyle w:val="ab"/>
        <w:spacing w:line="360" w:lineRule="auto"/>
        <w:jc w:val="both"/>
        <w:rPr>
          <w:rFonts w:ascii="David" w:hAnsi="David" w:cs="David"/>
          <w:sz w:val="24"/>
          <w:szCs w:val="24"/>
        </w:rPr>
      </w:pPr>
    </w:p>
    <w:p w14:paraId="5C0FF5CB" w14:textId="77777777" w:rsidR="00860BB5" w:rsidRPr="004204EB" w:rsidRDefault="00860BB5" w:rsidP="00860BB5">
      <w:pPr>
        <w:pStyle w:val="ab"/>
        <w:numPr>
          <w:ilvl w:val="0"/>
          <w:numId w:val="1"/>
        </w:numPr>
        <w:spacing w:line="360" w:lineRule="auto"/>
        <w:jc w:val="both"/>
        <w:rPr>
          <w:rFonts w:ascii="David" w:hAnsi="David" w:cs="David"/>
          <w:b/>
          <w:bCs/>
          <w:sz w:val="24"/>
          <w:szCs w:val="24"/>
        </w:rPr>
      </w:pPr>
      <w:r w:rsidRPr="004204EB">
        <w:rPr>
          <w:rFonts w:ascii="David" w:hAnsi="David" w:cs="David" w:hint="cs"/>
          <w:b/>
          <w:bCs/>
          <w:sz w:val="24"/>
          <w:szCs w:val="24"/>
          <w:rtl/>
        </w:rPr>
        <w:t>חשיבותם ומעמדם של הסדרי הטיעון נדון ב</w:t>
      </w:r>
      <w:hyperlink r:id="rId34" w:history="1">
        <w:r w:rsidR="00164EAF" w:rsidRPr="00164EAF">
          <w:rPr>
            <w:rFonts w:ascii="David" w:hAnsi="David" w:cs="David"/>
            <w:b/>
            <w:bCs/>
            <w:color w:val="0000FF"/>
            <w:sz w:val="24"/>
            <w:szCs w:val="24"/>
            <w:u w:val="single"/>
            <w:rtl/>
          </w:rPr>
          <w:t>ע"פ 1958/98</w:t>
        </w:r>
      </w:hyperlink>
      <w:r w:rsidRPr="004204EB">
        <w:rPr>
          <w:rFonts w:ascii="David" w:hAnsi="David" w:cs="David" w:hint="cs"/>
          <w:b/>
          <w:bCs/>
          <w:sz w:val="24"/>
          <w:szCs w:val="24"/>
          <w:rtl/>
        </w:rPr>
        <w:t xml:space="preserve"> פלוני נגד מדינת ישראל  פ"ד  נז ( 1 ) 577. בית המשפט סבר כי ההסכמה העונשית בכל הנוגע ל 6 חודשי המאסר בעבודות שירות סוטה מהמתחם, ולא בנקל קיבל את ההסדר ולא התערב בו, בשל חלוף השנים, שאר נסיבות שיקומיות לקולא, והסיכון שבעונש מחמיר על מאמצי השיקום והטיפול שהוכיחו את עצמם כאמור בתסקיר המשלים.  </w:t>
      </w:r>
    </w:p>
    <w:p w14:paraId="6B554ADB" w14:textId="77777777" w:rsidR="00860BB5" w:rsidRDefault="00860BB5" w:rsidP="00860BB5">
      <w:pPr>
        <w:pStyle w:val="ab"/>
        <w:spacing w:line="360" w:lineRule="auto"/>
        <w:jc w:val="both"/>
        <w:rPr>
          <w:rFonts w:ascii="David" w:hAnsi="David" w:cs="David"/>
          <w:sz w:val="24"/>
          <w:szCs w:val="24"/>
        </w:rPr>
      </w:pPr>
    </w:p>
    <w:p w14:paraId="422592CB" w14:textId="77777777" w:rsidR="00860BB5" w:rsidRPr="002A51BB" w:rsidRDefault="00860BB5" w:rsidP="00860BB5">
      <w:pPr>
        <w:rPr>
          <w:rFonts w:ascii="David" w:hAnsi="David"/>
        </w:rPr>
      </w:pPr>
    </w:p>
    <w:p w14:paraId="367D4A7E" w14:textId="77777777" w:rsidR="00860BB5" w:rsidRDefault="00860BB5" w:rsidP="00860BB5">
      <w:pPr>
        <w:pStyle w:val="ab"/>
        <w:numPr>
          <w:ilvl w:val="0"/>
          <w:numId w:val="1"/>
        </w:numPr>
        <w:spacing w:after="200" w:line="360" w:lineRule="auto"/>
        <w:jc w:val="both"/>
        <w:rPr>
          <w:rFonts w:cs="David"/>
          <w:sz w:val="24"/>
          <w:szCs w:val="24"/>
        </w:rPr>
      </w:pPr>
      <w:r>
        <w:rPr>
          <w:rFonts w:ascii="David" w:hAnsi="David" w:cs="David"/>
          <w:sz w:val="24"/>
          <w:szCs w:val="24"/>
          <w:rtl/>
        </w:rPr>
        <w:t xml:space="preserve">אלמלא </w:t>
      </w:r>
      <w:r>
        <w:rPr>
          <w:rFonts w:ascii="David" w:hAnsi="David" w:cs="David" w:hint="cs"/>
          <w:sz w:val="24"/>
          <w:szCs w:val="24"/>
          <w:rtl/>
        </w:rPr>
        <w:t xml:space="preserve">ההסדר, שנשען בין היתר, על </w:t>
      </w:r>
      <w:r>
        <w:rPr>
          <w:rFonts w:ascii="David" w:hAnsi="David" w:cs="David"/>
          <w:sz w:val="24"/>
          <w:szCs w:val="24"/>
          <w:rtl/>
        </w:rPr>
        <w:t>התמורות הנטענות בהליך השיקום אותו עבר</w:t>
      </w:r>
      <w:r>
        <w:rPr>
          <w:rFonts w:ascii="David" w:hAnsi="David" w:cs="David" w:hint="cs"/>
          <w:sz w:val="24"/>
          <w:szCs w:val="24"/>
          <w:rtl/>
        </w:rPr>
        <w:t xml:space="preserve"> הנאשם </w:t>
      </w:r>
      <w:r>
        <w:rPr>
          <w:rFonts w:ascii="David" w:hAnsi="David" w:cs="David"/>
          <w:sz w:val="24"/>
          <w:szCs w:val="24"/>
          <w:rtl/>
        </w:rPr>
        <w:t xml:space="preserve">, היה מקום להחמרה משמעותית בעונשו של הנאשם, לרבות במאסר מאחורי סורג ובריח, אולם משהתגבר הנאשם על משוכה גבוהה זו של תהליך השיקום מסמים, בהתרשמות שירות המבחן, נכון בית המשפט לכבד את הסכמת הצדדים בכל הנוגע לרכיב מספר חודשי עבודות השירות ולאזנם ביתר רכיבי הענישה תוך שהוא נמנע  מהטלת עונש מאסר בפועל לתקופה משמעותית . </w:t>
      </w:r>
      <w:r>
        <w:rPr>
          <w:rFonts w:cs="David" w:hint="cs"/>
          <w:sz w:val="24"/>
          <w:szCs w:val="24"/>
          <w:rtl/>
        </w:rPr>
        <w:t xml:space="preserve">התסקיר המשלים פירט ההליך השיקומי של הנאשם, לרבות גיוסו למילואים במלחמה בעזה, וחשיבות התמדתו בהליך השיקום והטיפול בהצלחה. </w:t>
      </w:r>
    </w:p>
    <w:p w14:paraId="7F9F87F4" w14:textId="77777777" w:rsidR="00860BB5" w:rsidRPr="00412376" w:rsidRDefault="00860BB5" w:rsidP="00860BB5">
      <w:pPr>
        <w:pStyle w:val="ab"/>
        <w:rPr>
          <w:rFonts w:cs="David"/>
          <w:sz w:val="24"/>
          <w:szCs w:val="24"/>
          <w:rtl/>
        </w:rPr>
      </w:pPr>
    </w:p>
    <w:p w14:paraId="262FA716" w14:textId="77777777" w:rsidR="00860BB5" w:rsidRDefault="00860BB5" w:rsidP="00860BB5">
      <w:pPr>
        <w:pStyle w:val="ab"/>
        <w:numPr>
          <w:ilvl w:val="0"/>
          <w:numId w:val="1"/>
        </w:numPr>
        <w:spacing w:after="200" w:line="360" w:lineRule="auto"/>
        <w:jc w:val="both"/>
        <w:rPr>
          <w:rFonts w:cs="David"/>
          <w:sz w:val="24"/>
          <w:szCs w:val="24"/>
          <w:rtl/>
        </w:rPr>
      </w:pPr>
      <w:r>
        <w:rPr>
          <w:rFonts w:cs="David" w:hint="cs"/>
          <w:sz w:val="24"/>
          <w:szCs w:val="24"/>
          <w:rtl/>
        </w:rPr>
        <w:t xml:space="preserve">מקרה זה משקף נסיבות שבהתאם לסעיף </w:t>
      </w:r>
      <w:hyperlink r:id="rId35" w:history="1">
        <w:r w:rsidR="00936F73" w:rsidRPr="00936F73">
          <w:rPr>
            <w:rStyle w:val="Hyperlink"/>
            <w:rFonts w:cs="David"/>
            <w:sz w:val="24"/>
            <w:szCs w:val="24"/>
            <w:rtl/>
          </w:rPr>
          <w:t>40 ד ( א )</w:t>
        </w:r>
      </w:hyperlink>
      <w:r>
        <w:rPr>
          <w:rFonts w:cs="David" w:hint="cs"/>
          <w:sz w:val="24"/>
          <w:szCs w:val="24"/>
          <w:rtl/>
        </w:rPr>
        <w:t xml:space="preserve"> ל</w:t>
      </w:r>
      <w:hyperlink r:id="rId36" w:history="1">
        <w:r w:rsidR="00164EAF" w:rsidRPr="00164EAF">
          <w:rPr>
            <w:rFonts w:cs="David" w:hint="cs"/>
            <w:color w:val="0000FF"/>
            <w:sz w:val="24"/>
            <w:szCs w:val="24"/>
            <w:u w:val="single"/>
            <w:rtl/>
          </w:rPr>
          <w:t>חוק</w:t>
        </w:r>
        <w:r w:rsidR="00164EAF" w:rsidRPr="00164EAF">
          <w:rPr>
            <w:rFonts w:cs="David"/>
            <w:color w:val="0000FF"/>
            <w:sz w:val="24"/>
            <w:szCs w:val="24"/>
            <w:u w:val="single"/>
            <w:rtl/>
          </w:rPr>
          <w:t xml:space="preserve"> </w:t>
        </w:r>
        <w:r w:rsidR="00164EAF" w:rsidRPr="00164EAF">
          <w:rPr>
            <w:rFonts w:cs="David" w:hint="cs"/>
            <w:color w:val="0000FF"/>
            <w:sz w:val="24"/>
            <w:szCs w:val="24"/>
            <w:u w:val="single"/>
            <w:rtl/>
          </w:rPr>
          <w:t>העונשין</w:t>
        </w:r>
      </w:hyperlink>
      <w:r>
        <w:rPr>
          <w:rFonts w:cs="David" w:hint="cs"/>
          <w:sz w:val="24"/>
          <w:szCs w:val="24"/>
          <w:rtl/>
        </w:rPr>
        <w:t xml:space="preserve"> תשל"ז </w:t>
      </w:r>
      <w:r>
        <w:rPr>
          <w:rFonts w:cs="David"/>
          <w:sz w:val="24"/>
          <w:szCs w:val="24"/>
          <w:rtl/>
        </w:rPr>
        <w:t>–</w:t>
      </w:r>
      <w:r>
        <w:rPr>
          <w:rFonts w:cs="David" w:hint="cs"/>
          <w:sz w:val="24"/>
          <w:szCs w:val="24"/>
          <w:rtl/>
        </w:rPr>
        <w:t xml:space="preserve"> 1977, ניתן לחרוג ממתחם העונש ההולם ולקבוע עונשו של הנאשם לפי שיקולי שיקומו. שיקולים אלו נבחנו על ידי הצדדים במסגרת ההסדר, ולא מצאתי למרות הקושי מקום להתערב בהם. </w:t>
      </w:r>
    </w:p>
    <w:p w14:paraId="0D29ABD2" w14:textId="77777777" w:rsidR="00860BB5" w:rsidRDefault="00860BB5" w:rsidP="00860BB5">
      <w:pPr>
        <w:pStyle w:val="ab"/>
        <w:rPr>
          <w:rFonts w:cs="David"/>
          <w:sz w:val="24"/>
          <w:szCs w:val="24"/>
        </w:rPr>
      </w:pPr>
    </w:p>
    <w:p w14:paraId="12B14CF1" w14:textId="77777777" w:rsidR="00860BB5" w:rsidRPr="002B0D71" w:rsidRDefault="00860BB5" w:rsidP="00860BB5">
      <w:pPr>
        <w:pStyle w:val="ab"/>
        <w:spacing w:after="200" w:line="360" w:lineRule="auto"/>
        <w:jc w:val="both"/>
        <w:rPr>
          <w:rFonts w:ascii="David" w:hAnsi="David" w:cs="David"/>
          <w:b/>
          <w:bCs/>
          <w:sz w:val="24"/>
          <w:szCs w:val="24"/>
          <w:rtl/>
        </w:rPr>
      </w:pPr>
      <w:r w:rsidRPr="002B0D71">
        <w:rPr>
          <w:rFonts w:ascii="David" w:hAnsi="David" w:cs="David"/>
          <w:b/>
          <w:bCs/>
          <w:sz w:val="24"/>
          <w:szCs w:val="24"/>
          <w:rtl/>
        </w:rPr>
        <w:t xml:space="preserve">היבט כספי בעבירות הרכוש בתחום הרכב: </w:t>
      </w:r>
    </w:p>
    <w:p w14:paraId="36E16F20" w14:textId="77777777" w:rsidR="00860BB5" w:rsidRDefault="00860BB5" w:rsidP="00860BB5">
      <w:pPr>
        <w:pStyle w:val="ab"/>
        <w:rPr>
          <w:rFonts w:cs="David"/>
          <w:sz w:val="24"/>
          <w:szCs w:val="24"/>
        </w:rPr>
      </w:pPr>
    </w:p>
    <w:p w14:paraId="0170F399" w14:textId="77777777" w:rsidR="00860BB5" w:rsidRPr="002A51BB" w:rsidRDefault="00860BB5" w:rsidP="00860BB5">
      <w:pPr>
        <w:pStyle w:val="ab"/>
        <w:numPr>
          <w:ilvl w:val="0"/>
          <w:numId w:val="1"/>
        </w:numPr>
        <w:spacing w:after="200" w:line="360" w:lineRule="auto"/>
        <w:jc w:val="both"/>
        <w:rPr>
          <w:rFonts w:cs="David"/>
          <w:sz w:val="24"/>
          <w:szCs w:val="24"/>
        </w:rPr>
      </w:pPr>
      <w:r w:rsidRPr="002A51BB">
        <w:rPr>
          <w:rFonts w:cs="David"/>
          <w:sz w:val="24"/>
          <w:szCs w:val="24"/>
          <w:rtl/>
        </w:rPr>
        <w:t xml:space="preserve">עבירות הרכוש וגניבת רכב במיוחד בעלות אופי כלכלי,  מחייבות בין היתר רכיבי ענישה כספיים אינהרנטית. </w:t>
      </w:r>
    </w:p>
    <w:p w14:paraId="653DE74E" w14:textId="77777777" w:rsidR="00860BB5" w:rsidRPr="00335DC2" w:rsidRDefault="00860BB5" w:rsidP="00860BB5">
      <w:pPr>
        <w:pStyle w:val="ab"/>
        <w:numPr>
          <w:ilvl w:val="0"/>
          <w:numId w:val="1"/>
        </w:numPr>
        <w:spacing w:after="200" w:line="360" w:lineRule="auto"/>
        <w:jc w:val="both"/>
        <w:rPr>
          <w:rFonts w:cs="David"/>
          <w:sz w:val="24"/>
          <w:szCs w:val="24"/>
        </w:rPr>
      </w:pPr>
      <w:r w:rsidRPr="00335DC2">
        <w:rPr>
          <w:rFonts w:cs="David"/>
          <w:sz w:val="24"/>
          <w:szCs w:val="24"/>
          <w:rtl/>
        </w:rPr>
        <w:t>לעניין עבירות בתחום הרכב, פסילת הרישיון בהקשרן הוא צעד ענישתי מתבקש והתקופה שנפסקת בזה מבטאת את חומרת המיוחס באיזון שאר הרכיבים לקול</w:t>
      </w:r>
      <w:r w:rsidRPr="00335DC2">
        <w:rPr>
          <w:rFonts w:cs="David" w:hint="cs"/>
          <w:sz w:val="24"/>
          <w:szCs w:val="24"/>
          <w:rtl/>
        </w:rPr>
        <w:t>א</w:t>
      </w:r>
      <w:r w:rsidRPr="00335DC2">
        <w:rPr>
          <w:rFonts w:cs="David"/>
          <w:sz w:val="24"/>
          <w:szCs w:val="24"/>
          <w:rtl/>
        </w:rPr>
        <w:t xml:space="preserve">. פסילת </w:t>
      </w:r>
      <w:r w:rsidRPr="00335DC2">
        <w:rPr>
          <w:rFonts w:cs="David" w:hint="cs"/>
          <w:sz w:val="24"/>
          <w:szCs w:val="24"/>
          <w:rtl/>
        </w:rPr>
        <w:t>רשיונות</w:t>
      </w:r>
      <w:r w:rsidRPr="00335DC2">
        <w:rPr>
          <w:rFonts w:cs="David"/>
          <w:sz w:val="24"/>
          <w:szCs w:val="24"/>
          <w:rtl/>
        </w:rPr>
        <w:t xml:space="preserve"> אכן תפגע במידה מסוימת בעבודות שליחים, אך גם תבטא נאמנה סלידת בתי המשפט מפריצה לרכב ומגניבה מתוכו. קיימת סבירות שתחום עבודת השליחים בעת הזו, ככל שאכן במסגרתה עובד הנאשם,</w:t>
      </w:r>
      <w:r>
        <w:rPr>
          <w:rFonts w:cs="David"/>
          <w:sz w:val="24"/>
          <w:szCs w:val="24"/>
          <w:rtl/>
        </w:rPr>
        <w:t xml:space="preserve"> לא בהכרח תיפגע בעת הזו</w:t>
      </w:r>
      <w:r>
        <w:rPr>
          <w:rFonts w:cs="David" w:hint="cs"/>
          <w:sz w:val="24"/>
          <w:szCs w:val="24"/>
          <w:rtl/>
        </w:rPr>
        <w:t>. מעבר לכך תקופת הפסילה חופפת חלקית לתקופת עבודות השירות כך שממילא הפגיעה מינורית.</w:t>
      </w:r>
    </w:p>
    <w:p w14:paraId="12DF9A6B" w14:textId="77777777" w:rsidR="00860BB5" w:rsidRPr="002B0D71" w:rsidRDefault="00860BB5" w:rsidP="00860BB5">
      <w:pPr>
        <w:pStyle w:val="ab"/>
        <w:rPr>
          <w:rFonts w:cs="David"/>
          <w:sz w:val="24"/>
          <w:szCs w:val="24"/>
          <w:rtl/>
        </w:rPr>
      </w:pPr>
    </w:p>
    <w:p w14:paraId="2733BC36" w14:textId="77777777" w:rsidR="00860BB5" w:rsidRPr="002B0D71" w:rsidRDefault="00860BB5" w:rsidP="00860BB5">
      <w:pPr>
        <w:pStyle w:val="ab"/>
        <w:spacing w:after="200" w:line="360" w:lineRule="auto"/>
        <w:jc w:val="both"/>
        <w:rPr>
          <w:rFonts w:cs="David"/>
          <w:sz w:val="24"/>
          <w:szCs w:val="24"/>
          <w:rtl/>
        </w:rPr>
      </w:pPr>
    </w:p>
    <w:p w14:paraId="06C82615" w14:textId="77777777" w:rsidR="00860BB5" w:rsidRDefault="00860BB5" w:rsidP="00860BB5">
      <w:pPr>
        <w:pStyle w:val="ab"/>
        <w:numPr>
          <w:ilvl w:val="0"/>
          <w:numId w:val="1"/>
        </w:numPr>
        <w:spacing w:line="360" w:lineRule="auto"/>
        <w:jc w:val="both"/>
        <w:rPr>
          <w:rFonts w:cs="David"/>
          <w:b/>
          <w:bCs/>
          <w:sz w:val="24"/>
          <w:szCs w:val="24"/>
          <w:rtl/>
        </w:rPr>
      </w:pPr>
      <w:r>
        <w:rPr>
          <w:rFonts w:cs="David"/>
          <w:b/>
          <w:bCs/>
          <w:sz w:val="24"/>
          <w:szCs w:val="24"/>
          <w:rtl/>
        </w:rPr>
        <w:t>לאחר ששקלתי מלוא השיקולים, לחומרה ולקולא, אני מוצא ל</w:t>
      </w:r>
      <w:r>
        <w:rPr>
          <w:rFonts w:cs="David" w:hint="cs"/>
          <w:b/>
          <w:bCs/>
          <w:sz w:val="24"/>
          <w:szCs w:val="24"/>
          <w:rtl/>
        </w:rPr>
        <w:t xml:space="preserve">נכון לכבד ההסדר ביחס לרכיב המאסר העיקרי ולקבוע הענישה הנלווית  כך שיושתו על הנאשם העונשים הבאים </w:t>
      </w:r>
      <w:r>
        <w:rPr>
          <w:rFonts w:cs="David"/>
          <w:b/>
          <w:bCs/>
          <w:sz w:val="24"/>
          <w:szCs w:val="24"/>
          <w:rtl/>
        </w:rPr>
        <w:t>:</w:t>
      </w:r>
    </w:p>
    <w:p w14:paraId="4769AB86" w14:textId="77777777" w:rsidR="00860BB5" w:rsidRDefault="00860BB5" w:rsidP="00860BB5">
      <w:pPr>
        <w:pStyle w:val="ab"/>
        <w:ind w:left="1800"/>
        <w:rPr>
          <w:rFonts w:cs="David"/>
          <w:b/>
          <w:bCs/>
          <w:sz w:val="24"/>
          <w:szCs w:val="24"/>
        </w:rPr>
      </w:pPr>
    </w:p>
    <w:p w14:paraId="3BE620DA" w14:textId="77777777" w:rsidR="00860BB5" w:rsidRDefault="00860BB5" w:rsidP="00860BB5">
      <w:pPr>
        <w:pStyle w:val="ab"/>
        <w:numPr>
          <w:ilvl w:val="0"/>
          <w:numId w:val="5"/>
        </w:numPr>
        <w:spacing w:line="360" w:lineRule="auto"/>
        <w:ind w:left="2160"/>
        <w:jc w:val="both"/>
        <w:rPr>
          <w:rFonts w:ascii="David" w:hAnsi="David" w:cs="David"/>
          <w:b/>
          <w:bCs/>
          <w:sz w:val="24"/>
          <w:szCs w:val="24"/>
          <w:rtl/>
        </w:rPr>
      </w:pPr>
      <w:r>
        <w:rPr>
          <w:rFonts w:ascii="David" w:hAnsi="David" w:cs="David"/>
          <w:b/>
          <w:bCs/>
          <w:sz w:val="24"/>
          <w:szCs w:val="24"/>
          <w:rtl/>
        </w:rPr>
        <w:t>6 חודשי מאסר בפועל לריצוי בעבודות שירות. בהתאם לחוות דעת הממונה, הנאשם יבצע העבודות במחלקת וטרינריה עיריית באר שבע . הנאשם ירצה עונש זה החל מיום 10/04/2024 על הנאשם להתייצב ביום זה עד השעה 08:00 במשרדי הממונה על עבודות השירות.</w:t>
      </w:r>
    </w:p>
    <w:p w14:paraId="068717A0" w14:textId="77777777" w:rsidR="00860BB5" w:rsidRDefault="00860BB5" w:rsidP="00860BB5">
      <w:pPr>
        <w:pStyle w:val="ab"/>
        <w:spacing w:line="360" w:lineRule="auto"/>
        <w:ind w:left="2160"/>
        <w:jc w:val="both"/>
        <w:rPr>
          <w:rFonts w:ascii="David" w:hAnsi="David" w:cs="David"/>
          <w:b/>
          <w:bCs/>
          <w:sz w:val="24"/>
          <w:szCs w:val="24"/>
          <w:rtl/>
        </w:rPr>
      </w:pPr>
      <w:r>
        <w:rPr>
          <w:rFonts w:ascii="David" w:hAnsi="David" w:cs="David"/>
          <w:b/>
          <w:bCs/>
          <w:sz w:val="24"/>
          <w:szCs w:val="24"/>
          <w:rtl/>
        </w:rPr>
        <w:t>הובהר לנאשם כי במידה ולא ימלא אחר הנחיות הממונה על עבודות השירות או מי מטעמה, ותוגש בקשה להפקעת מאסרו זה, הרי שיוכל בית המשפט לקבוע כי יתרת המאסר תרוצה מאחורי סורג ובריח.</w:t>
      </w:r>
    </w:p>
    <w:p w14:paraId="07A21318" w14:textId="77777777" w:rsidR="00860BB5" w:rsidRDefault="00860BB5" w:rsidP="00860BB5">
      <w:pPr>
        <w:pStyle w:val="ab"/>
        <w:spacing w:line="360" w:lineRule="auto"/>
        <w:ind w:left="2160"/>
        <w:jc w:val="both"/>
        <w:rPr>
          <w:rFonts w:ascii="David" w:hAnsi="David" w:cs="David"/>
          <w:b/>
          <w:bCs/>
          <w:sz w:val="24"/>
          <w:szCs w:val="24"/>
          <w:rtl/>
        </w:rPr>
      </w:pPr>
    </w:p>
    <w:p w14:paraId="6FC33B82" w14:textId="77777777" w:rsidR="00860BB5" w:rsidRDefault="00860BB5" w:rsidP="00860BB5">
      <w:pPr>
        <w:pStyle w:val="ab"/>
        <w:numPr>
          <w:ilvl w:val="0"/>
          <w:numId w:val="5"/>
        </w:numPr>
        <w:spacing w:line="360" w:lineRule="auto"/>
        <w:ind w:left="2160"/>
        <w:jc w:val="both"/>
        <w:rPr>
          <w:rFonts w:cs="David"/>
          <w:b/>
          <w:bCs/>
          <w:sz w:val="24"/>
          <w:szCs w:val="24"/>
          <w:rtl/>
        </w:rPr>
      </w:pPr>
      <w:r>
        <w:rPr>
          <w:rFonts w:cs="David"/>
          <w:b/>
          <w:bCs/>
          <w:sz w:val="24"/>
          <w:szCs w:val="24"/>
          <w:rtl/>
        </w:rPr>
        <w:t>12 חודשי מאסר על תנאי, למשך 3 שנים מהיום שלא יעבור כל עבירת סמים או רכוש מסוג פשע.</w:t>
      </w:r>
    </w:p>
    <w:p w14:paraId="2FCEE87B" w14:textId="77777777" w:rsidR="00860BB5" w:rsidRDefault="00860BB5" w:rsidP="00860BB5">
      <w:pPr>
        <w:pStyle w:val="ab"/>
        <w:spacing w:line="360" w:lineRule="auto"/>
        <w:ind w:left="2160"/>
        <w:jc w:val="both"/>
        <w:rPr>
          <w:rFonts w:cs="David"/>
          <w:b/>
          <w:bCs/>
          <w:sz w:val="24"/>
          <w:szCs w:val="24"/>
        </w:rPr>
      </w:pPr>
    </w:p>
    <w:p w14:paraId="2FB99312" w14:textId="77777777" w:rsidR="00860BB5" w:rsidRDefault="00860BB5" w:rsidP="00860BB5">
      <w:pPr>
        <w:pStyle w:val="ab"/>
        <w:numPr>
          <w:ilvl w:val="0"/>
          <w:numId w:val="5"/>
        </w:numPr>
        <w:spacing w:line="360" w:lineRule="auto"/>
        <w:ind w:left="2160"/>
        <w:jc w:val="both"/>
        <w:rPr>
          <w:rFonts w:cs="David"/>
          <w:b/>
          <w:bCs/>
          <w:sz w:val="24"/>
          <w:szCs w:val="24"/>
        </w:rPr>
      </w:pPr>
      <w:r>
        <w:rPr>
          <w:rFonts w:cs="David"/>
          <w:b/>
          <w:bCs/>
          <w:sz w:val="24"/>
          <w:szCs w:val="24"/>
          <w:rtl/>
        </w:rPr>
        <w:t>6 חודשי מאסר על תנאי, למשך 3 שנים מהיום שלא יעבור כל עבירת סמים או רכוש מסוג עוון.</w:t>
      </w:r>
    </w:p>
    <w:p w14:paraId="7D4BF1F3" w14:textId="77777777" w:rsidR="00860BB5" w:rsidRDefault="00860BB5" w:rsidP="00860BB5">
      <w:pPr>
        <w:pStyle w:val="ab"/>
        <w:rPr>
          <w:rFonts w:cs="David"/>
          <w:b/>
          <w:bCs/>
          <w:sz w:val="24"/>
          <w:szCs w:val="24"/>
        </w:rPr>
      </w:pPr>
    </w:p>
    <w:p w14:paraId="658E045E" w14:textId="77777777" w:rsidR="00860BB5" w:rsidRDefault="00860BB5" w:rsidP="00860BB5">
      <w:pPr>
        <w:pStyle w:val="ab"/>
        <w:numPr>
          <w:ilvl w:val="0"/>
          <w:numId w:val="5"/>
        </w:numPr>
        <w:spacing w:line="360" w:lineRule="auto"/>
        <w:ind w:left="2160"/>
        <w:jc w:val="both"/>
        <w:rPr>
          <w:rFonts w:cs="David"/>
          <w:b/>
          <w:bCs/>
          <w:sz w:val="24"/>
          <w:szCs w:val="24"/>
          <w:rtl/>
        </w:rPr>
      </w:pPr>
      <w:r>
        <w:rPr>
          <w:rFonts w:cs="David"/>
          <w:b/>
          <w:bCs/>
          <w:sz w:val="24"/>
          <w:szCs w:val="24"/>
          <w:rtl/>
        </w:rPr>
        <w:t xml:space="preserve">קנס בסך 4,000 ₪ או 40 ימי מאסר תמורתו. הקנס ישולם ב-10 שיעורים שווים ורצופים החל מיום 10/1/2025  ובכל 10 לחודש </w:t>
      </w:r>
      <w:r>
        <w:rPr>
          <w:rFonts w:cs="David" w:hint="cs"/>
          <w:b/>
          <w:bCs/>
          <w:sz w:val="24"/>
          <w:szCs w:val="24"/>
          <w:rtl/>
        </w:rPr>
        <w:t>העוקב</w:t>
      </w:r>
      <w:r>
        <w:rPr>
          <w:rFonts w:cs="David"/>
          <w:b/>
          <w:bCs/>
          <w:sz w:val="24"/>
          <w:szCs w:val="24"/>
          <w:rtl/>
        </w:rPr>
        <w:t xml:space="preserve">. לא יועבר אחד התשלומים במועד, תעמוד היתרה לפירעון מידי. </w:t>
      </w:r>
    </w:p>
    <w:p w14:paraId="144A6530" w14:textId="77777777" w:rsidR="00860BB5" w:rsidRDefault="00860BB5" w:rsidP="00860BB5">
      <w:pPr>
        <w:pStyle w:val="ab"/>
        <w:spacing w:line="360" w:lineRule="auto"/>
        <w:ind w:left="2160"/>
        <w:jc w:val="both"/>
        <w:rPr>
          <w:rFonts w:cs="David"/>
          <w:b/>
          <w:bCs/>
          <w:sz w:val="24"/>
          <w:szCs w:val="24"/>
        </w:rPr>
      </w:pPr>
    </w:p>
    <w:p w14:paraId="0518B084" w14:textId="77777777" w:rsidR="00860BB5" w:rsidRDefault="00860BB5" w:rsidP="00860BB5">
      <w:pPr>
        <w:pStyle w:val="ab"/>
        <w:numPr>
          <w:ilvl w:val="0"/>
          <w:numId w:val="5"/>
        </w:numPr>
        <w:spacing w:line="360" w:lineRule="auto"/>
        <w:ind w:left="2160"/>
        <w:jc w:val="both"/>
        <w:rPr>
          <w:rFonts w:ascii="David" w:hAnsi="David" w:cs="David"/>
          <w:b/>
          <w:bCs/>
          <w:sz w:val="24"/>
          <w:szCs w:val="24"/>
        </w:rPr>
      </w:pPr>
      <w:r>
        <w:rPr>
          <w:rFonts w:ascii="David" w:hAnsi="David" w:cs="David"/>
          <w:b/>
          <w:bCs/>
          <w:sz w:val="24"/>
          <w:szCs w:val="24"/>
          <w:rtl/>
        </w:rPr>
        <w:t xml:space="preserve">הנאשם יפצה המתלונן: ע.ת 1 בתיק שבכותרת, בסכום של 4,000 אותו ישלם ב- 10 תשלומים שווים ורצופים החל מיום 10/11/2024 ובכל 10 לחודש </w:t>
      </w:r>
      <w:r>
        <w:rPr>
          <w:rFonts w:ascii="David" w:hAnsi="David" w:cs="David" w:hint="cs"/>
          <w:b/>
          <w:bCs/>
          <w:sz w:val="24"/>
          <w:szCs w:val="24"/>
          <w:rtl/>
        </w:rPr>
        <w:t>העוקב.</w:t>
      </w:r>
    </w:p>
    <w:p w14:paraId="1F3875C5" w14:textId="77777777" w:rsidR="00860BB5" w:rsidRDefault="00860BB5" w:rsidP="00860BB5">
      <w:pPr>
        <w:pStyle w:val="ab"/>
        <w:spacing w:line="360" w:lineRule="auto"/>
        <w:ind w:left="2160"/>
        <w:jc w:val="both"/>
        <w:rPr>
          <w:rFonts w:ascii="David" w:hAnsi="David" w:cs="David"/>
          <w:b/>
          <w:bCs/>
          <w:sz w:val="24"/>
          <w:szCs w:val="24"/>
        </w:rPr>
      </w:pPr>
    </w:p>
    <w:p w14:paraId="540ADAC9" w14:textId="77777777" w:rsidR="00860BB5" w:rsidRDefault="00860BB5" w:rsidP="00860BB5">
      <w:pPr>
        <w:pStyle w:val="ab"/>
        <w:numPr>
          <w:ilvl w:val="0"/>
          <w:numId w:val="5"/>
        </w:numPr>
        <w:spacing w:line="360" w:lineRule="auto"/>
        <w:ind w:left="2160"/>
        <w:jc w:val="both"/>
        <w:rPr>
          <w:rFonts w:ascii="David" w:hAnsi="David" w:cs="David"/>
          <w:b/>
          <w:bCs/>
          <w:sz w:val="24"/>
          <w:szCs w:val="24"/>
        </w:rPr>
      </w:pPr>
      <w:r>
        <w:rPr>
          <w:rFonts w:ascii="David" w:hAnsi="David" w:cs="David"/>
          <w:b/>
          <w:bCs/>
          <w:sz w:val="24"/>
          <w:szCs w:val="24"/>
          <w:rtl/>
        </w:rPr>
        <w:t xml:space="preserve">אני פוסל הנאשם מלהחזיק או לקבל רישיון נהיגה למשך 6 חודשים </w:t>
      </w:r>
      <w:r>
        <w:rPr>
          <w:rFonts w:ascii="David" w:hAnsi="David" w:cs="David" w:hint="cs"/>
          <w:b/>
          <w:bCs/>
          <w:sz w:val="24"/>
          <w:szCs w:val="24"/>
          <w:rtl/>
        </w:rPr>
        <w:t xml:space="preserve">מ10.4.24 </w:t>
      </w:r>
      <w:r>
        <w:rPr>
          <w:rFonts w:ascii="David" w:hAnsi="David" w:cs="David"/>
          <w:b/>
          <w:bCs/>
          <w:sz w:val="24"/>
          <w:szCs w:val="24"/>
          <w:rtl/>
        </w:rPr>
        <w:t xml:space="preserve">. פסילה זו, תצטבר לכל פסילה אחרת הקיימת נגד הנאשם, ככל וקיימת. ככל והנאשם אוחז ברישיון נהיגה, הרי שתקופת הפסילה תחושב רק ממועד הפקדת רישיון זה במזכירות בית המשפט, או ממועד הפקדת תצהיר המבהיר מדוע הנאשם אינו אוחז ברישיון כזה.  </w:t>
      </w:r>
    </w:p>
    <w:p w14:paraId="3F783127" w14:textId="77777777" w:rsidR="00860BB5" w:rsidRDefault="00860BB5" w:rsidP="00860BB5">
      <w:pPr>
        <w:pStyle w:val="ab"/>
        <w:spacing w:line="360" w:lineRule="auto"/>
        <w:ind w:left="2160"/>
        <w:jc w:val="both"/>
        <w:rPr>
          <w:rFonts w:ascii="David" w:hAnsi="David" w:cs="David"/>
          <w:b/>
          <w:bCs/>
          <w:sz w:val="24"/>
          <w:szCs w:val="24"/>
        </w:rPr>
      </w:pPr>
    </w:p>
    <w:p w14:paraId="010280BC" w14:textId="77777777" w:rsidR="00860BB5" w:rsidRDefault="00164EAF" w:rsidP="00860BB5">
      <w:pPr>
        <w:pStyle w:val="ab"/>
        <w:numPr>
          <w:ilvl w:val="0"/>
          <w:numId w:val="5"/>
        </w:numPr>
        <w:spacing w:after="200" w:line="360" w:lineRule="auto"/>
        <w:ind w:left="2160"/>
        <w:jc w:val="both"/>
        <w:rPr>
          <w:rFonts w:cs="David"/>
          <w:sz w:val="24"/>
          <w:szCs w:val="24"/>
        </w:rPr>
      </w:pPr>
      <w:r w:rsidRPr="00164EAF">
        <w:rPr>
          <w:rFonts w:cs="David"/>
          <w:b/>
          <w:bCs/>
          <w:color w:val="FFFFFF"/>
          <w:sz w:val="2"/>
          <w:szCs w:val="2"/>
          <w:rtl/>
        </w:rPr>
        <w:t>5129371</w:t>
      </w:r>
      <w:r w:rsidR="00860BB5">
        <w:rPr>
          <w:rFonts w:cs="David"/>
          <w:b/>
          <w:bCs/>
          <w:sz w:val="24"/>
          <w:szCs w:val="24"/>
          <w:rtl/>
        </w:rPr>
        <w:t xml:space="preserve">אני מורה בזאת על פסילת רישיון הנהיגה של הנאשם, פסילה על תנאי בת 12  חודשים למשך 3 שנים </w:t>
      </w:r>
      <w:r w:rsidR="00860BB5">
        <w:rPr>
          <w:rFonts w:cs="David" w:hint="cs"/>
          <w:b/>
          <w:bCs/>
          <w:sz w:val="24"/>
          <w:szCs w:val="24"/>
          <w:rtl/>
        </w:rPr>
        <w:t xml:space="preserve">שתחל </w:t>
      </w:r>
      <w:r w:rsidR="00860BB5">
        <w:rPr>
          <w:rFonts w:cs="David"/>
          <w:b/>
          <w:bCs/>
          <w:sz w:val="24"/>
          <w:szCs w:val="24"/>
          <w:rtl/>
        </w:rPr>
        <w:t>ממועד סיום הפסילה בפועל .</w:t>
      </w:r>
    </w:p>
    <w:p w14:paraId="58115E6C" w14:textId="77777777" w:rsidR="00860BB5" w:rsidRDefault="00164EAF" w:rsidP="00860BB5">
      <w:pPr>
        <w:spacing w:line="360" w:lineRule="auto"/>
        <w:jc w:val="both"/>
        <w:rPr>
          <w:b/>
          <w:bCs/>
          <w:u w:val="single"/>
          <w:rtl/>
        </w:rPr>
      </w:pPr>
      <w:r w:rsidRPr="00164EAF">
        <w:rPr>
          <w:b/>
          <w:bCs/>
          <w:color w:val="FFFFFF"/>
          <w:sz w:val="2"/>
          <w:szCs w:val="2"/>
          <w:u w:val="single"/>
          <w:rtl/>
        </w:rPr>
        <w:t>54678313</w:t>
      </w:r>
      <w:r w:rsidR="00860BB5">
        <w:rPr>
          <w:b/>
          <w:bCs/>
          <w:u w:val="single"/>
          <w:rtl/>
        </w:rPr>
        <w:t>הסמים המסוכנים מושא תיק זה יושמדו בחלוף תקופת הערעור .</w:t>
      </w:r>
    </w:p>
    <w:p w14:paraId="2D6042EF" w14:textId="77777777" w:rsidR="00860BB5" w:rsidRPr="002B0D71" w:rsidRDefault="00860BB5" w:rsidP="00860BB5">
      <w:pPr>
        <w:spacing w:line="360" w:lineRule="auto"/>
        <w:jc w:val="both"/>
        <w:rPr>
          <w:b/>
          <w:bCs/>
          <w:u w:val="single"/>
          <w:rtl/>
        </w:rPr>
      </w:pPr>
    </w:p>
    <w:p w14:paraId="60F486C4" w14:textId="77777777" w:rsidR="00860BB5" w:rsidRPr="002B0D71" w:rsidRDefault="00860BB5" w:rsidP="00860BB5">
      <w:pPr>
        <w:spacing w:line="360" w:lineRule="auto"/>
        <w:jc w:val="both"/>
        <w:rPr>
          <w:rtl/>
        </w:rPr>
      </w:pPr>
      <w:r>
        <w:rPr>
          <w:rtl/>
        </w:rPr>
        <w:t>זכות ערעור כחוק.</w:t>
      </w:r>
    </w:p>
    <w:p w14:paraId="1FE2F308" w14:textId="77777777" w:rsidR="00860BB5" w:rsidRPr="000F2247" w:rsidRDefault="00164EAF" w:rsidP="00164EAF">
      <w:pPr>
        <w:jc w:val="center"/>
      </w:pPr>
      <w:bookmarkStart w:id="8" w:name="Nitan"/>
      <w:r>
        <w:rPr>
          <w:rFonts w:ascii="Arial" w:hAnsi="Arial"/>
          <w:b/>
          <w:bCs/>
          <w:sz w:val="26"/>
          <w:szCs w:val="26"/>
          <w:rtl/>
        </w:rPr>
        <w:t xml:space="preserve">ניתן היום,  י"ט שבט תשפ"ד, 29 ינואר 2024, בנוכחות הצדדים.             </w:t>
      </w:r>
      <w:bookmarkEnd w:id="8"/>
      <w:r w:rsidR="00860BB5" w:rsidRPr="000F2247">
        <w:rPr>
          <w:rFonts w:ascii="Arial" w:hAnsi="Arial"/>
          <w:b/>
          <w:bCs/>
          <w:sz w:val="26"/>
          <w:szCs w:val="26"/>
          <w:rtl/>
        </w:rPr>
        <w:t xml:space="preserve">   </w:t>
      </w:r>
      <w:r w:rsidR="00860BB5" w:rsidRPr="000F2247">
        <w:rPr>
          <w:rFonts w:ascii="Arial" w:hAnsi="Arial"/>
          <w:b/>
          <w:bCs/>
          <w:sz w:val="26"/>
          <w:szCs w:val="26"/>
          <w:rtl/>
        </w:rPr>
        <w:tab/>
      </w:r>
      <w:r w:rsidR="00860BB5" w:rsidRPr="000F2247">
        <w:rPr>
          <w:rFonts w:ascii="Arial" w:hAnsi="Arial"/>
          <w:b/>
          <w:bCs/>
          <w:sz w:val="26"/>
          <w:szCs w:val="26"/>
          <w:rtl/>
        </w:rPr>
        <w:tab/>
      </w:r>
      <w:r w:rsidR="00860BB5" w:rsidRPr="000F2247">
        <w:rPr>
          <w:rFonts w:ascii="Arial" w:hAnsi="Arial"/>
          <w:b/>
          <w:bCs/>
          <w:sz w:val="26"/>
          <w:szCs w:val="26"/>
          <w:rtl/>
        </w:rPr>
        <w:tab/>
      </w:r>
      <w:r w:rsidR="00860BB5" w:rsidRPr="000F2247">
        <w:rPr>
          <w:rFonts w:ascii="Arial" w:hAnsi="Arial"/>
          <w:b/>
          <w:bCs/>
          <w:sz w:val="26"/>
          <w:szCs w:val="26"/>
          <w:rtl/>
        </w:rPr>
        <w:tab/>
      </w:r>
      <w:r w:rsidR="00860BB5" w:rsidRPr="000F2247">
        <w:rPr>
          <w:rFonts w:ascii="Arial" w:hAnsi="Arial"/>
          <w:b/>
          <w:bCs/>
          <w:sz w:val="26"/>
          <w:szCs w:val="26"/>
          <w:rtl/>
        </w:rPr>
        <w:tab/>
      </w:r>
    </w:p>
    <w:p w14:paraId="60924DF9" w14:textId="77777777" w:rsidR="00860BB5" w:rsidRPr="00936F73" w:rsidRDefault="00936F73" w:rsidP="00860BB5">
      <w:pPr>
        <w:jc w:val="center"/>
        <w:rPr>
          <w:rFonts w:ascii="Arial" w:hAnsi="Arial"/>
          <w:b/>
          <w:bCs/>
          <w:color w:val="FFFFFF"/>
          <w:sz w:val="2"/>
          <w:szCs w:val="2"/>
          <w:rtl/>
        </w:rPr>
      </w:pPr>
      <w:r w:rsidRPr="00936F73">
        <w:rPr>
          <w:rFonts w:ascii="Arial" w:hAnsi="Arial"/>
          <w:b/>
          <w:bCs/>
          <w:color w:val="FFFFFF"/>
          <w:sz w:val="2"/>
          <w:szCs w:val="2"/>
          <w:rtl/>
        </w:rPr>
        <w:t>5129371</w:t>
      </w:r>
    </w:p>
    <w:p w14:paraId="67C64204" w14:textId="77777777" w:rsidR="00113185" w:rsidRPr="00936F73" w:rsidRDefault="00936F73" w:rsidP="00164EAF">
      <w:pPr>
        <w:keepNext/>
        <w:rPr>
          <w:rFonts w:ascii="David" w:hAnsi="David"/>
          <w:color w:val="FFFFFF"/>
          <w:sz w:val="2"/>
          <w:szCs w:val="2"/>
          <w:rtl/>
        </w:rPr>
      </w:pPr>
      <w:r w:rsidRPr="00936F73">
        <w:rPr>
          <w:rFonts w:ascii="David" w:hAnsi="David"/>
          <w:color w:val="FFFFFF"/>
          <w:sz w:val="2"/>
          <w:szCs w:val="2"/>
          <w:rtl/>
        </w:rPr>
        <w:t>54678313</w:t>
      </w:r>
    </w:p>
    <w:p w14:paraId="3BDF7742" w14:textId="77777777" w:rsidR="00164EAF" w:rsidRDefault="00164EAF" w:rsidP="00164EAF">
      <w:pPr>
        <w:rPr>
          <w:rtl/>
        </w:rPr>
      </w:pPr>
    </w:p>
    <w:p w14:paraId="06EEF6B9" w14:textId="77777777" w:rsidR="00164EAF" w:rsidRDefault="00164EAF" w:rsidP="00164EAF">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187BBF39" w14:textId="77777777" w:rsidR="00936F73" w:rsidRPr="00936F73" w:rsidRDefault="00936F73" w:rsidP="00936F73">
      <w:pPr>
        <w:keepNext/>
        <w:rPr>
          <w:rFonts w:ascii="David" w:hAnsi="David"/>
          <w:color w:val="000000"/>
          <w:sz w:val="22"/>
          <w:szCs w:val="22"/>
          <w:rtl/>
        </w:rPr>
      </w:pPr>
    </w:p>
    <w:p w14:paraId="5E63A108" w14:textId="77777777" w:rsidR="00936F73" w:rsidRPr="00936F73" w:rsidRDefault="00936F73" w:rsidP="00936F73">
      <w:pPr>
        <w:keepNext/>
        <w:rPr>
          <w:rFonts w:ascii="David" w:hAnsi="David"/>
          <w:color w:val="000000"/>
          <w:sz w:val="22"/>
          <w:szCs w:val="22"/>
          <w:rtl/>
        </w:rPr>
      </w:pPr>
      <w:r w:rsidRPr="00936F73">
        <w:rPr>
          <w:rFonts w:ascii="David" w:hAnsi="David"/>
          <w:color w:val="000000"/>
          <w:sz w:val="22"/>
          <w:szCs w:val="22"/>
          <w:rtl/>
        </w:rPr>
        <w:t>אריה דורני דורון 54678313-/</w:t>
      </w:r>
    </w:p>
    <w:p w14:paraId="2F259A02" w14:textId="77777777" w:rsidR="00164EAF" w:rsidRPr="00164EAF" w:rsidRDefault="00936F73" w:rsidP="00936F73">
      <w:pPr>
        <w:rPr>
          <w:color w:val="0000FF"/>
          <w:u w:val="single"/>
        </w:rPr>
      </w:pPr>
      <w:r w:rsidRPr="00936F73">
        <w:rPr>
          <w:color w:val="000000"/>
          <w:u w:val="single"/>
          <w:rtl/>
        </w:rPr>
        <w:t>נוסח מסמך זה כפוף לשינויי ניסוח ועריכה</w:t>
      </w:r>
    </w:p>
    <w:sectPr w:rsidR="00164EAF" w:rsidRPr="00164EAF" w:rsidSect="00936F73">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A8D6A" w14:textId="77777777" w:rsidR="005A0826" w:rsidRDefault="005A0826" w:rsidP="00964F41">
      <w:r>
        <w:separator/>
      </w:r>
    </w:p>
  </w:endnote>
  <w:endnote w:type="continuationSeparator" w:id="0">
    <w:p w14:paraId="6C0557AC" w14:textId="77777777" w:rsidR="005A0826" w:rsidRDefault="005A0826" w:rsidP="0096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B1FC5" w14:textId="77777777" w:rsidR="00936F73" w:rsidRDefault="00936F73" w:rsidP="00936F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4EB537" w14:textId="77777777" w:rsidR="00C34F7E" w:rsidRPr="00936F73" w:rsidRDefault="00936F73" w:rsidP="00936F73">
    <w:pPr>
      <w:pStyle w:val="a5"/>
      <w:pBdr>
        <w:top w:val="single" w:sz="4" w:space="1" w:color="auto"/>
        <w:between w:val="single" w:sz="4" w:space="0" w:color="auto"/>
      </w:pBdr>
      <w:spacing w:after="60"/>
      <w:jc w:val="center"/>
      <w:rPr>
        <w:rFonts w:ascii="FrankRuehl" w:hAnsi="FrankRuehl" w:cs="FrankRuehl"/>
        <w:color w:val="000000"/>
      </w:rPr>
    </w:pPr>
    <w:r w:rsidRPr="00936F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06AD5" w14:textId="77777777" w:rsidR="00936F73" w:rsidRDefault="00936F73" w:rsidP="00936F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1500">
      <w:rPr>
        <w:rFonts w:ascii="FrankRuehl" w:hAnsi="FrankRuehl" w:cs="FrankRuehl"/>
        <w:noProof/>
        <w:rtl/>
      </w:rPr>
      <w:t>1</w:t>
    </w:r>
    <w:r>
      <w:rPr>
        <w:rFonts w:ascii="FrankRuehl" w:hAnsi="FrankRuehl" w:cs="FrankRuehl"/>
        <w:rtl/>
      </w:rPr>
      <w:fldChar w:fldCharType="end"/>
    </w:r>
  </w:p>
  <w:p w14:paraId="0DAF1E4F" w14:textId="77777777" w:rsidR="00C34F7E" w:rsidRPr="00936F73" w:rsidRDefault="00936F73" w:rsidP="00936F73">
    <w:pPr>
      <w:pStyle w:val="a5"/>
      <w:pBdr>
        <w:top w:val="single" w:sz="4" w:space="1" w:color="auto"/>
        <w:between w:val="single" w:sz="4" w:space="0" w:color="auto"/>
      </w:pBdr>
      <w:spacing w:after="60"/>
      <w:jc w:val="center"/>
      <w:rPr>
        <w:rFonts w:ascii="FrankRuehl" w:hAnsi="FrankRuehl" w:cs="FrankRuehl"/>
        <w:color w:val="000000"/>
      </w:rPr>
    </w:pPr>
    <w:r w:rsidRPr="00936F73">
      <w:rPr>
        <w:rFonts w:ascii="FrankRuehl" w:hAnsi="FrankRuehl" w:cs="FrankRuehl"/>
        <w:color w:val="000000"/>
      </w:rPr>
      <w:pict w14:anchorId="5814C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0791E" w14:textId="77777777" w:rsidR="005A0826" w:rsidRDefault="005A0826" w:rsidP="00964F41">
      <w:r>
        <w:separator/>
      </w:r>
    </w:p>
  </w:footnote>
  <w:footnote w:type="continuationSeparator" w:id="0">
    <w:p w14:paraId="561C2BB4" w14:textId="77777777" w:rsidR="005A0826" w:rsidRDefault="005A0826" w:rsidP="0096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78995" w14:textId="77777777" w:rsidR="00164EAF" w:rsidRPr="00936F73" w:rsidRDefault="00936F73" w:rsidP="00936F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29209-08-21</w:t>
    </w:r>
    <w:r>
      <w:rPr>
        <w:rFonts w:ascii="David" w:hAnsi="David"/>
        <w:color w:val="000000"/>
        <w:sz w:val="22"/>
        <w:szCs w:val="22"/>
        <w:rtl/>
      </w:rPr>
      <w:tab/>
      <w:t xml:space="preserve"> מדינת ישראל נ' סהר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E3C1" w14:textId="77777777" w:rsidR="00164EAF" w:rsidRPr="00936F73" w:rsidRDefault="00936F73" w:rsidP="00936F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29209-08-21</w:t>
    </w:r>
    <w:r>
      <w:rPr>
        <w:rFonts w:ascii="David" w:hAnsi="David"/>
        <w:color w:val="000000"/>
        <w:sz w:val="22"/>
        <w:szCs w:val="22"/>
        <w:rtl/>
      </w:rPr>
      <w:tab/>
      <w:t xml:space="preserve"> מדינת ישראל נ' סהר אזולאי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62BF2"/>
    <w:multiLevelType w:val="hybridMultilevel"/>
    <w:tmpl w:val="581EEF9C"/>
    <w:lvl w:ilvl="0" w:tplc="B5F06638">
      <w:start w:val="1"/>
      <w:numFmt w:val="hebrew1"/>
      <w:lvlText w:val="%1."/>
      <w:lvlJc w:val="left"/>
      <w:pPr>
        <w:ind w:left="1080" w:hanging="360"/>
      </w:pPr>
      <w:rPr>
        <w:b/>
        <w:bCs/>
      </w:rPr>
    </w:lvl>
    <w:lvl w:ilvl="1" w:tplc="E52C52D6">
      <w:start w:val="1"/>
      <w:numFmt w:val="lowerLetter"/>
      <w:lvlText w:val="%2."/>
      <w:lvlJc w:val="left"/>
      <w:pPr>
        <w:ind w:left="1800" w:hanging="360"/>
      </w:pPr>
    </w:lvl>
    <w:lvl w:ilvl="2" w:tplc="4E0C7278">
      <w:start w:val="1"/>
      <w:numFmt w:val="lowerRoman"/>
      <w:lvlText w:val="%3."/>
      <w:lvlJc w:val="right"/>
      <w:pPr>
        <w:ind w:left="2520" w:hanging="180"/>
      </w:pPr>
    </w:lvl>
    <w:lvl w:ilvl="3" w:tplc="D5D4C30A">
      <w:start w:val="1"/>
      <w:numFmt w:val="decimal"/>
      <w:lvlText w:val="%4."/>
      <w:lvlJc w:val="left"/>
      <w:pPr>
        <w:ind w:left="3240" w:hanging="360"/>
      </w:pPr>
    </w:lvl>
    <w:lvl w:ilvl="4" w:tplc="E636259E">
      <w:start w:val="1"/>
      <w:numFmt w:val="lowerLetter"/>
      <w:lvlText w:val="%5."/>
      <w:lvlJc w:val="left"/>
      <w:pPr>
        <w:ind w:left="3960" w:hanging="360"/>
      </w:pPr>
    </w:lvl>
    <w:lvl w:ilvl="5" w:tplc="8486AF6C">
      <w:start w:val="1"/>
      <w:numFmt w:val="lowerRoman"/>
      <w:lvlText w:val="%6."/>
      <w:lvlJc w:val="right"/>
      <w:pPr>
        <w:ind w:left="4680" w:hanging="180"/>
      </w:pPr>
    </w:lvl>
    <w:lvl w:ilvl="6" w:tplc="62A485E4">
      <w:start w:val="1"/>
      <w:numFmt w:val="decimal"/>
      <w:lvlText w:val="%7."/>
      <w:lvlJc w:val="left"/>
      <w:pPr>
        <w:ind w:left="5400" w:hanging="360"/>
      </w:pPr>
    </w:lvl>
    <w:lvl w:ilvl="7" w:tplc="FCB8AED8">
      <w:start w:val="1"/>
      <w:numFmt w:val="lowerLetter"/>
      <w:lvlText w:val="%8."/>
      <w:lvlJc w:val="left"/>
      <w:pPr>
        <w:ind w:left="6120" w:hanging="360"/>
      </w:pPr>
    </w:lvl>
    <w:lvl w:ilvl="8" w:tplc="21D2E4BC">
      <w:start w:val="1"/>
      <w:numFmt w:val="lowerRoman"/>
      <w:lvlText w:val="%9."/>
      <w:lvlJc w:val="right"/>
      <w:pPr>
        <w:ind w:left="6840" w:hanging="180"/>
      </w:pPr>
    </w:lvl>
  </w:abstractNum>
  <w:abstractNum w:abstractNumId="1" w15:restartNumberingAfterBreak="0">
    <w:nsid w:val="41DC51D0"/>
    <w:multiLevelType w:val="hybridMultilevel"/>
    <w:tmpl w:val="2AFC69AA"/>
    <w:lvl w:ilvl="0" w:tplc="0A12AB80">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CBD283D"/>
    <w:multiLevelType w:val="hybridMultilevel"/>
    <w:tmpl w:val="71E26110"/>
    <w:lvl w:ilvl="0" w:tplc="AE14CA7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39B33B8"/>
    <w:multiLevelType w:val="hybridMultilevel"/>
    <w:tmpl w:val="71A079FA"/>
    <w:lvl w:ilvl="0" w:tplc="DADE3268">
      <w:start w:val="1"/>
      <w:numFmt w:val="decimal"/>
      <w:lvlText w:val="%1."/>
      <w:lvlJc w:val="left"/>
      <w:pPr>
        <w:ind w:left="720" w:hanging="360"/>
      </w:pPr>
      <w:rPr>
        <w:rFonts w:ascii="David" w:hAnsi="David" w:cs="David" w:hint="default"/>
        <w:b w:val="0"/>
        <w:bCs w:val="0"/>
        <w:sz w:val="24"/>
        <w:szCs w:val="24"/>
        <w:lang w:bidi="he-IL"/>
      </w:rPr>
    </w:lvl>
    <w:lvl w:ilvl="1" w:tplc="CBFE7134">
      <w:start w:val="1"/>
      <w:numFmt w:val="lowerLetter"/>
      <w:lvlText w:val="%2."/>
      <w:lvlJc w:val="left"/>
      <w:pPr>
        <w:ind w:left="1440" w:hanging="360"/>
      </w:pPr>
    </w:lvl>
    <w:lvl w:ilvl="2" w:tplc="5D2495A8">
      <w:start w:val="1"/>
      <w:numFmt w:val="lowerRoman"/>
      <w:lvlText w:val="%3."/>
      <w:lvlJc w:val="right"/>
      <w:pPr>
        <w:ind w:left="2160" w:hanging="180"/>
      </w:pPr>
    </w:lvl>
    <w:lvl w:ilvl="3" w:tplc="D5EC7E80">
      <w:start w:val="1"/>
      <w:numFmt w:val="decimal"/>
      <w:lvlText w:val="%4."/>
      <w:lvlJc w:val="left"/>
      <w:pPr>
        <w:ind w:left="2880" w:hanging="360"/>
      </w:pPr>
    </w:lvl>
    <w:lvl w:ilvl="4" w:tplc="99886E0A">
      <w:start w:val="1"/>
      <w:numFmt w:val="lowerLetter"/>
      <w:lvlText w:val="%5."/>
      <w:lvlJc w:val="left"/>
      <w:pPr>
        <w:ind w:left="3600" w:hanging="360"/>
      </w:pPr>
    </w:lvl>
    <w:lvl w:ilvl="5" w:tplc="E3D28B38">
      <w:start w:val="1"/>
      <w:numFmt w:val="lowerRoman"/>
      <w:lvlText w:val="%6."/>
      <w:lvlJc w:val="right"/>
      <w:pPr>
        <w:ind w:left="4320" w:hanging="180"/>
      </w:pPr>
    </w:lvl>
    <w:lvl w:ilvl="6" w:tplc="71CC3EE0">
      <w:start w:val="1"/>
      <w:numFmt w:val="decimal"/>
      <w:lvlText w:val="%7."/>
      <w:lvlJc w:val="left"/>
      <w:pPr>
        <w:ind w:left="5040" w:hanging="360"/>
      </w:pPr>
    </w:lvl>
    <w:lvl w:ilvl="7" w:tplc="705E3EB4">
      <w:start w:val="1"/>
      <w:numFmt w:val="lowerLetter"/>
      <w:lvlText w:val="%8."/>
      <w:lvlJc w:val="left"/>
      <w:pPr>
        <w:ind w:left="5760" w:hanging="360"/>
      </w:pPr>
    </w:lvl>
    <w:lvl w:ilvl="8" w:tplc="07CC6BC6">
      <w:start w:val="1"/>
      <w:numFmt w:val="lowerRoman"/>
      <w:lvlText w:val="%9."/>
      <w:lvlJc w:val="right"/>
      <w:pPr>
        <w:ind w:left="6480" w:hanging="180"/>
      </w:pPr>
    </w:lvl>
  </w:abstractNum>
  <w:abstractNum w:abstractNumId="4" w15:restartNumberingAfterBreak="0">
    <w:nsid w:val="56275196"/>
    <w:multiLevelType w:val="hybridMultilevel"/>
    <w:tmpl w:val="405C7692"/>
    <w:lvl w:ilvl="0" w:tplc="4C70E0AC">
      <w:start w:val="1"/>
      <w:numFmt w:val="hebrew1"/>
      <w:lvlText w:val="%1."/>
      <w:lvlJc w:val="left"/>
      <w:pPr>
        <w:ind w:left="1080" w:hanging="360"/>
      </w:pPr>
      <w:rPr>
        <w:rFonts w:ascii="David" w:eastAsia="Calibri" w:hAnsi="David" w:cs="David"/>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03379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4217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1003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72191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3354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0BB5"/>
    <w:rsid w:val="000766CF"/>
    <w:rsid w:val="00094EA6"/>
    <w:rsid w:val="00113185"/>
    <w:rsid w:val="00164EAF"/>
    <w:rsid w:val="001B5A3B"/>
    <w:rsid w:val="002D0850"/>
    <w:rsid w:val="003A614B"/>
    <w:rsid w:val="005A0826"/>
    <w:rsid w:val="0062353C"/>
    <w:rsid w:val="00631500"/>
    <w:rsid w:val="00860BB5"/>
    <w:rsid w:val="00864710"/>
    <w:rsid w:val="00936F73"/>
    <w:rsid w:val="00964F41"/>
    <w:rsid w:val="00BE74AB"/>
    <w:rsid w:val="00C34F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677F2E"/>
  <w15:chartTrackingRefBased/>
  <w15:docId w15:val="{CB479128-DA7A-4B1E-97A6-6BAB9BD9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0B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0BB5"/>
    <w:pPr>
      <w:tabs>
        <w:tab w:val="center" w:pos="4153"/>
        <w:tab w:val="right" w:pos="8306"/>
      </w:tabs>
    </w:pPr>
  </w:style>
  <w:style w:type="character" w:customStyle="1" w:styleId="a4">
    <w:name w:val="כותרת עליונה תו"/>
    <w:link w:val="a3"/>
    <w:rsid w:val="00860BB5"/>
    <w:rPr>
      <w:rFonts w:ascii="Times New Roman" w:eastAsia="Times New Roman" w:hAnsi="Times New Roman" w:cs="David"/>
      <w:sz w:val="24"/>
      <w:szCs w:val="24"/>
    </w:rPr>
  </w:style>
  <w:style w:type="paragraph" w:styleId="a5">
    <w:name w:val="footer"/>
    <w:basedOn w:val="a"/>
    <w:link w:val="a6"/>
    <w:rsid w:val="00860BB5"/>
    <w:pPr>
      <w:tabs>
        <w:tab w:val="center" w:pos="4153"/>
        <w:tab w:val="right" w:pos="8306"/>
      </w:tabs>
    </w:pPr>
  </w:style>
  <w:style w:type="character" w:customStyle="1" w:styleId="a6">
    <w:name w:val="כותרת תחתונה תו"/>
    <w:link w:val="a5"/>
    <w:rsid w:val="00860BB5"/>
    <w:rPr>
      <w:rFonts w:ascii="Times New Roman" w:eastAsia="Times New Roman" w:hAnsi="Times New Roman" w:cs="David"/>
      <w:sz w:val="24"/>
      <w:szCs w:val="24"/>
    </w:rPr>
  </w:style>
  <w:style w:type="table" w:styleId="a7">
    <w:name w:val="Table Grid"/>
    <w:basedOn w:val="a1"/>
    <w:rsid w:val="00860B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60BB5"/>
  </w:style>
  <w:style w:type="character" w:styleId="Hyperlink">
    <w:name w:val="Hyperlink"/>
    <w:rsid w:val="00860BB5"/>
    <w:rPr>
      <w:color w:val="0000FF"/>
      <w:u w:val="single"/>
    </w:rPr>
  </w:style>
  <w:style w:type="paragraph" w:styleId="a9">
    <w:name w:val="List Number"/>
    <w:basedOn w:val="a"/>
    <w:rsid w:val="00860BB5"/>
    <w:pPr>
      <w:bidi w:val="0"/>
      <w:spacing w:before="100" w:beforeAutospacing="1" w:after="100" w:afterAutospacing="1"/>
    </w:pPr>
    <w:rPr>
      <w:rFonts w:cs="Times New Roman"/>
    </w:rPr>
  </w:style>
  <w:style w:type="character" w:customStyle="1" w:styleId="aa">
    <w:name w:val="פיסקת רשימה תו"/>
    <w:link w:val="ab"/>
    <w:locked/>
    <w:rsid w:val="00860BB5"/>
  </w:style>
  <w:style w:type="paragraph" w:styleId="ab">
    <w:name w:val="List Paragraph"/>
    <w:basedOn w:val="a"/>
    <w:link w:val="aa"/>
    <w:qFormat/>
    <w:rsid w:val="00860BB5"/>
    <w:pPr>
      <w:spacing w:after="160" w:line="256" w:lineRule="auto"/>
      <w:ind w:left="720"/>
      <w:contextualSpacing/>
    </w:pPr>
    <w:rPr>
      <w:rFonts w:ascii="Calibri" w:eastAsia="Calibri" w:hAnsi="Calibri" w:cs="Arial"/>
      <w:sz w:val="22"/>
      <w:szCs w:val="22"/>
    </w:rPr>
  </w:style>
  <w:style w:type="paragraph" w:customStyle="1" w:styleId="a10">
    <w:name w:val="a1"/>
    <w:basedOn w:val="a"/>
    <w:rsid w:val="00860BB5"/>
    <w:pPr>
      <w:bidi w:val="0"/>
      <w:spacing w:before="100" w:beforeAutospacing="1" w:after="100" w:afterAutospacing="1"/>
    </w:pPr>
    <w:rPr>
      <w:rFonts w:cs="Times New Roman"/>
    </w:rPr>
  </w:style>
  <w:style w:type="character" w:customStyle="1" w:styleId="default">
    <w:name w:val="default"/>
    <w:rsid w:val="00860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7492983" TargetMode="External"/><Relationship Id="rId39" Type="http://schemas.openxmlformats.org/officeDocument/2006/relationships/header" Target="header2.xml"/><Relationship Id="rId21" Type="http://schemas.openxmlformats.org/officeDocument/2006/relationships/hyperlink" Target="http://www.nevo.co.il/case/5673356" TargetMode="External"/><Relationship Id="rId34" Type="http://schemas.openxmlformats.org/officeDocument/2006/relationships/hyperlink" Target="http://www.nevo.co.il/case/161892"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7896183" TargetMode="External"/><Relationship Id="rId29" Type="http://schemas.openxmlformats.org/officeDocument/2006/relationships/hyperlink" Target="http://www.nevo.co.il/case/2819620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6833950" TargetMode="External"/><Relationship Id="rId32" Type="http://schemas.openxmlformats.org/officeDocument/2006/relationships/hyperlink" Target="http://www.nevo.co.il/case/27859017"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13d.a" TargetMode="External"/><Relationship Id="rId23" Type="http://schemas.openxmlformats.org/officeDocument/2006/relationships/hyperlink" Target="http://www.nevo.co.il/case/26597832" TargetMode="External"/><Relationship Id="rId28" Type="http://schemas.openxmlformats.org/officeDocument/2006/relationships/hyperlink" Target="http://www.nevo.co.il/case/2789618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13f" TargetMode="External"/><Relationship Id="rId19" Type="http://schemas.openxmlformats.org/officeDocument/2006/relationships/hyperlink" Target="http://www.nevo.co.il/law/4216" TargetMode="External"/><Relationship Id="rId31" Type="http://schemas.openxmlformats.org/officeDocument/2006/relationships/hyperlink" Target="http://www.nevo.co.il.eu1.proxy.openathens.net/case/28578768" TargetMode="External"/><Relationship Id="rId4" Type="http://schemas.openxmlformats.org/officeDocument/2006/relationships/webSettings" Target="webSettings.xml"/><Relationship Id="rId9" Type="http://schemas.openxmlformats.org/officeDocument/2006/relationships/hyperlink" Target="http://www.nevo.co.il/law/70301/413d.a" TargetMode="External"/><Relationship Id="rId14" Type="http://schemas.openxmlformats.org/officeDocument/2006/relationships/hyperlink" Target="http://www.nevo.co.il/law/70301/413f" TargetMode="External"/><Relationship Id="rId22" Type="http://schemas.openxmlformats.org/officeDocument/2006/relationships/hyperlink" Target="http://www.nevo.co.il/case/27859017" TargetMode="External"/><Relationship Id="rId27" Type="http://schemas.openxmlformats.org/officeDocument/2006/relationships/hyperlink" Target="http://www.nevo.co.il/case/28144768" TargetMode="External"/><Relationship Id="rId30" Type="http://schemas.openxmlformats.org/officeDocument/2006/relationships/hyperlink" Target="http://www.nevo.co.il.eu1.proxy.openathens.net/case/25729265" TargetMode="External"/><Relationship Id="rId35" Type="http://schemas.openxmlformats.org/officeDocument/2006/relationships/hyperlink" Target="http://www.nevo.co.il/law/70301/40d.a" TargetMode="External"/><Relationship Id="rId43" Type="http://schemas.openxmlformats.org/officeDocument/2006/relationships/theme" Target="theme/theme1.xml"/><Relationship Id="rId8" Type="http://schemas.openxmlformats.org/officeDocument/2006/relationships/hyperlink" Target="http://www.nevo.co.il/law/70301/40d.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27896183" TargetMode="External"/><Relationship Id="rId25" Type="http://schemas.openxmlformats.org/officeDocument/2006/relationships/hyperlink" Target="http://www.nevo.co.il/case/28810963" TargetMode="External"/><Relationship Id="rId33" Type="http://schemas.openxmlformats.org/officeDocument/2006/relationships/hyperlink" Target="http://www.nevo.co.il/case/27896183"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3330</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19942</CharactersWithSpaces>
  <SharedDoc>false</SharedDoc>
  <HLinks>
    <vt:vector size="186"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589898</vt:i4>
      </vt:variant>
      <vt:variant>
        <vt:i4>87</vt:i4>
      </vt:variant>
      <vt:variant>
        <vt:i4>0</vt:i4>
      </vt:variant>
      <vt:variant>
        <vt:i4>5</vt:i4>
      </vt:variant>
      <vt:variant>
        <vt:lpwstr>http://www.nevo.co.il/case/161892</vt:lpwstr>
      </vt:variant>
      <vt:variant>
        <vt:lpwstr/>
      </vt:variant>
      <vt:variant>
        <vt:i4>3407995</vt:i4>
      </vt:variant>
      <vt:variant>
        <vt:i4>84</vt:i4>
      </vt:variant>
      <vt:variant>
        <vt:i4>0</vt:i4>
      </vt:variant>
      <vt:variant>
        <vt:i4>5</vt:i4>
      </vt:variant>
      <vt:variant>
        <vt:lpwstr>http://www.nevo.co.il/case/27896183</vt:lpwstr>
      </vt:variant>
      <vt:variant>
        <vt:lpwstr/>
      </vt:variant>
      <vt:variant>
        <vt:i4>3276918</vt:i4>
      </vt:variant>
      <vt:variant>
        <vt:i4>81</vt:i4>
      </vt:variant>
      <vt:variant>
        <vt:i4>0</vt:i4>
      </vt:variant>
      <vt:variant>
        <vt:i4>5</vt:i4>
      </vt:variant>
      <vt:variant>
        <vt:lpwstr>http://www.nevo.co.il/case/27859017</vt:lpwstr>
      </vt:variant>
      <vt:variant>
        <vt:lpwstr/>
      </vt:variant>
      <vt:variant>
        <vt:i4>1245261</vt:i4>
      </vt:variant>
      <vt:variant>
        <vt:i4>78</vt:i4>
      </vt:variant>
      <vt:variant>
        <vt:i4>0</vt:i4>
      </vt:variant>
      <vt:variant>
        <vt:i4>5</vt:i4>
      </vt:variant>
      <vt:variant>
        <vt:lpwstr>http://www.nevo.co.il.eu1.proxy.openathens.net/case/28578768</vt:lpwstr>
      </vt:variant>
      <vt:variant>
        <vt:lpwstr/>
      </vt:variant>
      <vt:variant>
        <vt:i4>1245262</vt:i4>
      </vt:variant>
      <vt:variant>
        <vt:i4>75</vt:i4>
      </vt:variant>
      <vt:variant>
        <vt:i4>0</vt:i4>
      </vt:variant>
      <vt:variant>
        <vt:i4>5</vt:i4>
      </vt:variant>
      <vt:variant>
        <vt:lpwstr>http://www.nevo.co.il.eu1.proxy.openathens.net/case/25729265</vt:lpwstr>
      </vt:variant>
      <vt:variant>
        <vt:lpwstr/>
      </vt:variant>
      <vt:variant>
        <vt:i4>3473527</vt:i4>
      </vt:variant>
      <vt:variant>
        <vt:i4>72</vt:i4>
      </vt:variant>
      <vt:variant>
        <vt:i4>0</vt:i4>
      </vt:variant>
      <vt:variant>
        <vt:i4>5</vt:i4>
      </vt:variant>
      <vt:variant>
        <vt:lpwstr>http://www.nevo.co.il/case/28196203</vt:lpwstr>
      </vt:variant>
      <vt:variant>
        <vt:lpwstr/>
      </vt:variant>
      <vt:variant>
        <vt:i4>3407995</vt:i4>
      </vt:variant>
      <vt:variant>
        <vt:i4>69</vt:i4>
      </vt:variant>
      <vt:variant>
        <vt:i4>0</vt:i4>
      </vt:variant>
      <vt:variant>
        <vt:i4>5</vt:i4>
      </vt:variant>
      <vt:variant>
        <vt:lpwstr>http://www.nevo.co.il/case/27896183</vt:lpwstr>
      </vt:variant>
      <vt:variant>
        <vt:lpwstr/>
      </vt:variant>
      <vt:variant>
        <vt:i4>3211391</vt:i4>
      </vt:variant>
      <vt:variant>
        <vt:i4>66</vt:i4>
      </vt:variant>
      <vt:variant>
        <vt:i4>0</vt:i4>
      </vt:variant>
      <vt:variant>
        <vt:i4>5</vt:i4>
      </vt:variant>
      <vt:variant>
        <vt:lpwstr>http://www.nevo.co.il/case/28144768</vt:lpwstr>
      </vt:variant>
      <vt:variant>
        <vt:lpwstr/>
      </vt:variant>
      <vt:variant>
        <vt:i4>3932275</vt:i4>
      </vt:variant>
      <vt:variant>
        <vt:i4>63</vt:i4>
      </vt:variant>
      <vt:variant>
        <vt:i4>0</vt:i4>
      </vt:variant>
      <vt:variant>
        <vt:i4>5</vt:i4>
      </vt:variant>
      <vt:variant>
        <vt:lpwstr>http://www.nevo.co.il/case/27492983</vt:lpwstr>
      </vt:variant>
      <vt:variant>
        <vt:lpwstr/>
      </vt:variant>
      <vt:variant>
        <vt:i4>3932276</vt:i4>
      </vt:variant>
      <vt:variant>
        <vt:i4>60</vt:i4>
      </vt:variant>
      <vt:variant>
        <vt:i4>0</vt:i4>
      </vt:variant>
      <vt:variant>
        <vt:i4>5</vt:i4>
      </vt:variant>
      <vt:variant>
        <vt:lpwstr>http://www.nevo.co.il/case/28810963</vt:lpwstr>
      </vt:variant>
      <vt:variant>
        <vt:lpwstr/>
      </vt:variant>
      <vt:variant>
        <vt:i4>3932280</vt:i4>
      </vt:variant>
      <vt:variant>
        <vt:i4>57</vt:i4>
      </vt:variant>
      <vt:variant>
        <vt:i4>0</vt:i4>
      </vt:variant>
      <vt:variant>
        <vt:i4>5</vt:i4>
      </vt:variant>
      <vt:variant>
        <vt:lpwstr>http://www.nevo.co.il/case/26833950</vt:lpwstr>
      </vt:variant>
      <vt:variant>
        <vt:lpwstr/>
      </vt:variant>
      <vt:variant>
        <vt:i4>3342451</vt:i4>
      </vt:variant>
      <vt:variant>
        <vt:i4>54</vt:i4>
      </vt:variant>
      <vt:variant>
        <vt:i4>0</vt:i4>
      </vt:variant>
      <vt:variant>
        <vt:i4>5</vt:i4>
      </vt:variant>
      <vt:variant>
        <vt:lpwstr>http://www.nevo.co.il/case/26597832</vt:lpwstr>
      </vt:variant>
      <vt:variant>
        <vt:lpwstr/>
      </vt:variant>
      <vt:variant>
        <vt:i4>3276918</vt:i4>
      </vt:variant>
      <vt:variant>
        <vt:i4>51</vt:i4>
      </vt:variant>
      <vt:variant>
        <vt:i4>0</vt:i4>
      </vt:variant>
      <vt:variant>
        <vt:i4>5</vt:i4>
      </vt:variant>
      <vt:variant>
        <vt:lpwstr>http://www.nevo.co.il/case/27859017</vt:lpwstr>
      </vt:variant>
      <vt:variant>
        <vt:lpwstr/>
      </vt:variant>
      <vt:variant>
        <vt:i4>3604596</vt:i4>
      </vt:variant>
      <vt:variant>
        <vt:i4>48</vt:i4>
      </vt:variant>
      <vt:variant>
        <vt:i4>0</vt:i4>
      </vt:variant>
      <vt:variant>
        <vt:i4>5</vt:i4>
      </vt:variant>
      <vt:variant>
        <vt:lpwstr>http://www.nevo.co.il/case/5673356</vt:lpwstr>
      </vt:variant>
      <vt:variant>
        <vt:lpwstr/>
      </vt:variant>
      <vt:variant>
        <vt:i4>3407995</vt:i4>
      </vt:variant>
      <vt:variant>
        <vt:i4>39</vt:i4>
      </vt:variant>
      <vt:variant>
        <vt:i4>0</vt:i4>
      </vt:variant>
      <vt:variant>
        <vt:i4>5</vt:i4>
      </vt:variant>
      <vt:variant>
        <vt:lpwstr>http://www.nevo.co.il/case/27896183</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3407995</vt:i4>
      </vt:variant>
      <vt:variant>
        <vt:i4>30</vt:i4>
      </vt:variant>
      <vt:variant>
        <vt:i4>0</vt:i4>
      </vt:variant>
      <vt:variant>
        <vt:i4>5</vt:i4>
      </vt:variant>
      <vt:variant>
        <vt:lpwstr>http://www.nevo.co.il/case/27896183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6357116</vt:i4>
      </vt:variant>
      <vt:variant>
        <vt:i4>24</vt:i4>
      </vt:variant>
      <vt:variant>
        <vt:i4>0</vt:i4>
      </vt:variant>
      <vt:variant>
        <vt:i4>5</vt:i4>
      </vt:variant>
      <vt:variant>
        <vt:lpwstr>http://www.nevo.co.il/law/70301/413d.a</vt:lpwstr>
      </vt:variant>
      <vt:variant>
        <vt:lpwstr/>
      </vt:variant>
      <vt:variant>
        <vt:i4>131154</vt:i4>
      </vt:variant>
      <vt:variant>
        <vt:i4>21</vt:i4>
      </vt:variant>
      <vt:variant>
        <vt:i4>0</vt:i4>
      </vt:variant>
      <vt:variant>
        <vt:i4>5</vt:i4>
      </vt:variant>
      <vt:variant>
        <vt:lpwstr>http://www.nevo.co.il/law/70301/413f</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131154</vt:i4>
      </vt:variant>
      <vt:variant>
        <vt:i4>9</vt:i4>
      </vt:variant>
      <vt:variant>
        <vt:i4>0</vt:i4>
      </vt:variant>
      <vt:variant>
        <vt:i4>5</vt:i4>
      </vt:variant>
      <vt:variant>
        <vt:lpwstr>http://www.nevo.co.il/law/70301/413f</vt:lpwstr>
      </vt:variant>
      <vt:variant>
        <vt:lpwstr/>
      </vt:variant>
      <vt:variant>
        <vt:i4>6357116</vt:i4>
      </vt:variant>
      <vt:variant>
        <vt:i4>6</vt:i4>
      </vt:variant>
      <vt:variant>
        <vt:i4>0</vt:i4>
      </vt:variant>
      <vt:variant>
        <vt:i4>5</vt:i4>
      </vt:variant>
      <vt:variant>
        <vt:lpwstr>http://www.nevo.co.il/law/70301/413d.a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29209;59187</vt:lpwstr>
  </property>
  <property fmtid="{D5CDD505-2E9C-101B-9397-08002B2CF9AE}" pid="6" name="NEWPARTB">
    <vt:lpwstr>08;08</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סהר אזולאי</vt:lpwstr>
  </property>
  <property fmtid="{D5CDD505-2E9C-101B-9397-08002B2CF9AE}" pid="10" name="LAWYER">
    <vt:lpwstr>ליטל פרץ;ניר אביב</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20240129</vt:lpwstr>
  </property>
  <property fmtid="{D5CDD505-2E9C-101B-9397-08002B2CF9AE}" pid="14" name="TYPE_N_DATE">
    <vt:lpwstr>38020240129</vt:lpwstr>
  </property>
  <property fmtid="{D5CDD505-2E9C-101B-9397-08002B2CF9AE}" pid="15" name="WORDNUMPAGES">
    <vt:lpwstr>12</vt:lpwstr>
  </property>
  <property fmtid="{D5CDD505-2E9C-101B-9397-08002B2CF9AE}" pid="16" name="TYPE_ABS_DATE">
    <vt:lpwstr>380020240129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27896183:4;5673356;27859017:2;26597832;26833950;28810963;27492983;28144768;28196203;161892</vt:lpwstr>
  </property>
  <property fmtid="{D5CDD505-2E9C-101B-9397-08002B2CF9AE}" pid="36" name="LAWLISTTMP1">
    <vt:lpwstr>70301/413f;413d.a;040d.a</vt:lpwstr>
  </property>
  <property fmtid="{D5CDD505-2E9C-101B-9397-08002B2CF9AE}" pid="37" name="LAWLISTTMP2">
    <vt:lpwstr>4216/007.a;007.c</vt:lpwstr>
  </property>
</Properties>
</file>