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10E65" w:rsidRPr="00EB03E8" w14:paraId="7288EE7D" w14:textId="77777777" w:rsidTr="001641B2">
        <w:trPr>
          <w:gridAfter w:val="1"/>
          <w:wAfter w:w="99" w:type="dxa"/>
          <w:trHeight w:hRule="exact" w:val="418"/>
          <w:jc w:val="center"/>
        </w:trPr>
        <w:tc>
          <w:tcPr>
            <w:tcW w:w="8721" w:type="dxa"/>
            <w:gridSpan w:val="4"/>
          </w:tcPr>
          <w:p w14:paraId="7969FFD8" w14:textId="77777777" w:rsidR="00D10E65" w:rsidRPr="00EB03E8" w:rsidRDefault="00D10E65" w:rsidP="008364E7">
            <w:pPr>
              <w:pStyle w:val="a3"/>
              <w:jc w:val="center"/>
              <w:rPr>
                <w:rFonts w:ascii="David" w:hAnsi="David"/>
                <w:b/>
                <w:bCs/>
                <w:color w:val="000080"/>
                <w:sz w:val="26"/>
                <w:szCs w:val="26"/>
                <w:rtl/>
              </w:rPr>
            </w:pPr>
            <w:bookmarkStart w:id="0" w:name="LastJudge"/>
            <w:r w:rsidRPr="00EB03E8">
              <w:rPr>
                <w:rFonts w:ascii="David" w:hAnsi="David"/>
                <w:b/>
                <w:bCs/>
                <w:color w:val="000080"/>
                <w:sz w:val="26"/>
                <w:szCs w:val="26"/>
                <w:rtl/>
              </w:rPr>
              <w:t>בית משפט השלום בירושלים</w:t>
            </w:r>
          </w:p>
        </w:tc>
      </w:tr>
      <w:tr w:rsidR="00D10E65" w:rsidRPr="00EB03E8" w14:paraId="3E163BC0" w14:textId="77777777" w:rsidTr="001641B2">
        <w:trPr>
          <w:gridAfter w:val="1"/>
          <w:wAfter w:w="99" w:type="dxa"/>
          <w:trHeight w:val="337"/>
          <w:jc w:val="center"/>
        </w:trPr>
        <w:tc>
          <w:tcPr>
            <w:tcW w:w="5054" w:type="dxa"/>
            <w:gridSpan w:val="3"/>
          </w:tcPr>
          <w:p w14:paraId="0A321658" w14:textId="77777777" w:rsidR="00D10E65" w:rsidRPr="00EB03E8" w:rsidRDefault="00D10E65" w:rsidP="008364E7">
            <w:pPr>
              <w:rPr>
                <w:rFonts w:ascii="David" w:hAnsi="David"/>
                <w:b/>
                <w:bCs/>
                <w:sz w:val="26"/>
                <w:szCs w:val="26"/>
                <w:rtl/>
              </w:rPr>
            </w:pPr>
            <w:r w:rsidRPr="00EB03E8">
              <w:rPr>
                <w:rFonts w:ascii="David" w:hAnsi="David"/>
                <w:b/>
                <w:bCs/>
                <w:sz w:val="26"/>
                <w:szCs w:val="26"/>
                <w:rtl/>
              </w:rPr>
              <w:t>ת"פ 35686-08-21 מדינת ישראל נ' ליזמי</w:t>
            </w:r>
          </w:p>
          <w:p w14:paraId="3E8FD4DB" w14:textId="77777777" w:rsidR="00D10E65" w:rsidRPr="00EB03E8" w:rsidRDefault="00D10E65" w:rsidP="008364E7">
            <w:pPr>
              <w:pStyle w:val="a3"/>
              <w:rPr>
                <w:rFonts w:ascii="David" w:hAnsi="David"/>
                <w:b/>
                <w:bCs/>
                <w:sz w:val="26"/>
                <w:szCs w:val="26"/>
                <w:rtl/>
              </w:rPr>
            </w:pPr>
          </w:p>
        </w:tc>
        <w:tc>
          <w:tcPr>
            <w:tcW w:w="3667" w:type="dxa"/>
          </w:tcPr>
          <w:p w14:paraId="2EE5B9D0" w14:textId="77777777" w:rsidR="00D10E65" w:rsidRPr="00EB03E8" w:rsidRDefault="00D10E65" w:rsidP="008364E7">
            <w:pPr>
              <w:pStyle w:val="a3"/>
              <w:jc w:val="right"/>
              <w:rPr>
                <w:rFonts w:cs="FrankRuehl"/>
                <w:sz w:val="28"/>
                <w:szCs w:val="28"/>
                <w:rtl/>
              </w:rPr>
            </w:pPr>
          </w:p>
        </w:tc>
      </w:tr>
      <w:tr w:rsidR="00D10E65" w:rsidRPr="00EB03E8" w14:paraId="094CC892" w14:textId="77777777" w:rsidTr="00164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5FF10C2" w14:textId="77777777" w:rsidR="00D10E65" w:rsidRPr="00EB03E8" w:rsidRDefault="00D10E65" w:rsidP="00D10E65">
            <w:pPr>
              <w:jc w:val="both"/>
              <w:rPr>
                <w:rFonts w:ascii="David" w:hAnsi="David"/>
                <w:b/>
                <w:bCs/>
                <w:sz w:val="26"/>
                <w:szCs w:val="26"/>
              </w:rPr>
            </w:pPr>
            <w:r w:rsidRPr="00EB03E8">
              <w:rPr>
                <w:rFonts w:hint="cs"/>
                <w:rtl/>
              </w:rPr>
              <w:t xml:space="preserve"> </w:t>
            </w:r>
            <w:r w:rsidRPr="00EB03E8">
              <w:rPr>
                <w:rFonts w:ascii="David" w:hAnsi="David" w:hint="cs"/>
                <w:b/>
                <w:bCs/>
                <w:sz w:val="26"/>
                <w:szCs w:val="26"/>
                <w:rtl/>
              </w:rPr>
              <w:t>ל</w:t>
            </w:r>
            <w:r w:rsidRPr="00EB03E8">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5532E4C7" w14:textId="77777777" w:rsidR="00D10E65" w:rsidRPr="00EB03E8" w:rsidRDefault="00D10E65" w:rsidP="008364E7">
            <w:pPr>
              <w:rPr>
                <w:rFonts w:ascii="David" w:hAnsi="David"/>
                <w:b/>
                <w:bCs/>
                <w:sz w:val="26"/>
                <w:szCs w:val="26"/>
                <w:rtl/>
              </w:rPr>
            </w:pPr>
            <w:r w:rsidRPr="00EB03E8">
              <w:rPr>
                <w:rFonts w:ascii="David" w:hAnsi="David"/>
                <w:b/>
                <w:bCs/>
                <w:sz w:val="26"/>
                <w:szCs w:val="26"/>
                <w:rtl/>
              </w:rPr>
              <w:t>כבוד השופט  דוד שאול גבאי ריכטר</w:t>
            </w:r>
          </w:p>
          <w:p w14:paraId="1C7F7B57" w14:textId="77777777" w:rsidR="00D10E65" w:rsidRPr="00EB03E8" w:rsidRDefault="00D10E65" w:rsidP="008364E7">
            <w:pPr>
              <w:rPr>
                <w:rFonts w:ascii="David" w:hAnsi="David"/>
                <w:b/>
                <w:bCs/>
                <w:sz w:val="26"/>
                <w:szCs w:val="26"/>
                <w:rtl/>
              </w:rPr>
            </w:pPr>
          </w:p>
          <w:p w14:paraId="61AB724C" w14:textId="77777777" w:rsidR="00D10E65" w:rsidRPr="00EB03E8" w:rsidRDefault="00D10E65" w:rsidP="00D10E65">
            <w:pPr>
              <w:jc w:val="both"/>
              <w:rPr>
                <w:rFonts w:ascii="David" w:hAnsi="David"/>
                <w:b/>
                <w:bCs/>
                <w:sz w:val="26"/>
                <w:szCs w:val="26"/>
              </w:rPr>
            </w:pPr>
          </w:p>
        </w:tc>
      </w:tr>
      <w:tr w:rsidR="00D10E65" w:rsidRPr="00EB03E8" w14:paraId="7F44918C" w14:textId="77777777" w:rsidTr="00164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1B73F49" w14:textId="77777777" w:rsidR="00D10E65" w:rsidRPr="00EB03E8" w:rsidRDefault="00D10E65" w:rsidP="00D10E65">
            <w:pPr>
              <w:jc w:val="both"/>
              <w:rPr>
                <w:rFonts w:ascii="David" w:hAnsi="David"/>
                <w:b/>
                <w:bCs/>
                <w:sz w:val="26"/>
                <w:szCs w:val="26"/>
              </w:rPr>
            </w:pPr>
            <w:bookmarkStart w:id="1" w:name="FirstAppellant"/>
            <w:bookmarkStart w:id="2" w:name="FirstLawyer"/>
            <w:r w:rsidRPr="00EB03E8">
              <w:rPr>
                <w:rFonts w:ascii="David" w:hAnsi="David"/>
                <w:b/>
                <w:bCs/>
                <w:sz w:val="26"/>
                <w:szCs w:val="26"/>
                <w:rtl/>
              </w:rPr>
              <w:t>בעניין:</w:t>
            </w:r>
          </w:p>
        </w:tc>
        <w:tc>
          <w:tcPr>
            <w:tcW w:w="3219" w:type="dxa"/>
            <w:tcBorders>
              <w:top w:val="nil"/>
              <w:left w:val="nil"/>
              <w:bottom w:val="nil"/>
              <w:right w:val="nil"/>
            </w:tcBorders>
            <w:shd w:val="clear" w:color="auto" w:fill="auto"/>
          </w:tcPr>
          <w:p w14:paraId="4E03C0D7" w14:textId="77777777" w:rsidR="00D10E65" w:rsidRPr="00EB03E8" w:rsidRDefault="00D10E65" w:rsidP="00D10E65">
            <w:pPr>
              <w:suppressLineNumbers/>
              <w:rPr>
                <w:b/>
                <w:bCs/>
              </w:rPr>
            </w:pPr>
            <w:r w:rsidRPr="00EB03E8">
              <w:rPr>
                <w:rFonts w:ascii="Arial" w:hAnsi="Arial" w:hint="cs"/>
                <w:b/>
                <w:bCs/>
                <w:sz w:val="26"/>
                <w:szCs w:val="26"/>
                <w:rtl/>
              </w:rPr>
              <w:t>ה</w:t>
            </w:r>
            <w:r w:rsidRPr="00EB03E8">
              <w:rPr>
                <w:rFonts w:ascii="Arial" w:hAnsi="Arial"/>
                <w:b/>
                <w:bCs/>
                <w:sz w:val="26"/>
                <w:szCs w:val="26"/>
                <w:rtl/>
              </w:rPr>
              <w:t>מאשימה</w:t>
            </w:r>
          </w:p>
          <w:p w14:paraId="0109D279" w14:textId="77777777" w:rsidR="00D10E65" w:rsidRPr="00EB03E8" w:rsidRDefault="00D10E65" w:rsidP="008364E7">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70DC21AE" w14:textId="77777777" w:rsidR="00D10E65" w:rsidRPr="00EB03E8" w:rsidRDefault="00D10E65" w:rsidP="00D10E65">
            <w:pPr>
              <w:suppressLineNumbers/>
              <w:rPr>
                <w:rFonts w:ascii="Arial" w:hAnsi="Arial"/>
                <w:b/>
                <w:bCs/>
                <w:sz w:val="26"/>
                <w:szCs w:val="26"/>
                <w:rtl/>
              </w:rPr>
            </w:pPr>
            <w:r w:rsidRPr="00EB03E8">
              <w:rPr>
                <w:rFonts w:ascii="Arial" w:hAnsi="Arial"/>
                <w:b/>
                <w:bCs/>
                <w:sz w:val="26"/>
                <w:szCs w:val="26"/>
                <w:rtl/>
              </w:rPr>
              <w:t>מדינת ישראל</w:t>
            </w:r>
            <w:r w:rsidRPr="00EB03E8">
              <w:rPr>
                <w:rFonts w:ascii="Arial" w:hAnsi="Arial" w:hint="cs"/>
                <w:b/>
                <w:bCs/>
                <w:sz w:val="26"/>
                <w:szCs w:val="26"/>
                <w:rtl/>
              </w:rPr>
              <w:t xml:space="preserve"> </w:t>
            </w:r>
          </w:p>
          <w:p w14:paraId="4804F31E" w14:textId="77777777" w:rsidR="00D10E65" w:rsidRPr="00EB03E8" w:rsidRDefault="00D10E65" w:rsidP="00D10E65">
            <w:pPr>
              <w:suppressLineNumbers/>
              <w:rPr>
                <w:rFonts w:ascii="Arial" w:hAnsi="Arial"/>
                <w:b/>
                <w:bCs/>
                <w:sz w:val="26"/>
                <w:szCs w:val="26"/>
                <w:rtl/>
              </w:rPr>
            </w:pPr>
            <w:r w:rsidRPr="00EB03E8">
              <w:rPr>
                <w:rFonts w:ascii="Arial" w:hAnsi="Arial"/>
                <w:b/>
                <w:bCs/>
                <w:sz w:val="26"/>
                <w:szCs w:val="26"/>
                <w:rtl/>
              </w:rPr>
              <w:t>ע"י ב"כ עוה"ד</w:t>
            </w:r>
            <w:r w:rsidRPr="00EB03E8">
              <w:rPr>
                <w:rFonts w:ascii="Arial" w:hAnsi="Arial" w:hint="cs"/>
                <w:b/>
                <w:bCs/>
                <w:sz w:val="26"/>
                <w:szCs w:val="26"/>
                <w:rtl/>
              </w:rPr>
              <w:t xml:space="preserve"> הילה שושני</w:t>
            </w:r>
          </w:p>
          <w:p w14:paraId="00EFA24A" w14:textId="77777777" w:rsidR="00D10E65" w:rsidRPr="00EB03E8" w:rsidRDefault="00D10E65" w:rsidP="00D10E65">
            <w:pPr>
              <w:suppressLineNumbers/>
              <w:rPr>
                <w:b/>
                <w:bCs/>
                <w:sz w:val="26"/>
                <w:szCs w:val="26"/>
              </w:rPr>
            </w:pPr>
            <w:r w:rsidRPr="00EB03E8">
              <w:rPr>
                <w:rFonts w:hint="cs"/>
                <w:b/>
                <w:bCs/>
                <w:sz w:val="26"/>
                <w:szCs w:val="26"/>
                <w:rtl/>
              </w:rPr>
              <w:t>תביעות ירושלים</w:t>
            </w:r>
          </w:p>
          <w:p w14:paraId="0431A2F0" w14:textId="77777777" w:rsidR="00D10E65" w:rsidRPr="00EB03E8" w:rsidRDefault="00D10E65" w:rsidP="008364E7">
            <w:pPr>
              <w:rPr>
                <w:rFonts w:ascii="David" w:hAnsi="David"/>
                <w:b/>
                <w:bCs/>
                <w:sz w:val="26"/>
                <w:szCs w:val="26"/>
              </w:rPr>
            </w:pPr>
          </w:p>
        </w:tc>
      </w:tr>
      <w:bookmarkEnd w:id="1"/>
      <w:bookmarkEnd w:id="2"/>
      <w:tr w:rsidR="00D10E65" w:rsidRPr="00EB03E8" w14:paraId="4D87811D" w14:textId="77777777" w:rsidTr="00164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90B4B0" w14:textId="77777777" w:rsidR="00D10E65" w:rsidRPr="00EB03E8" w:rsidRDefault="00D10E65" w:rsidP="00D10E65">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E706BBA" w14:textId="77777777" w:rsidR="00D10E65" w:rsidRPr="00EB03E8" w:rsidRDefault="00D10E65" w:rsidP="00D10E65">
            <w:pPr>
              <w:jc w:val="center"/>
              <w:rPr>
                <w:rFonts w:ascii="David" w:hAnsi="David"/>
                <w:b/>
                <w:bCs/>
                <w:sz w:val="26"/>
                <w:szCs w:val="26"/>
                <w:rtl/>
              </w:rPr>
            </w:pPr>
          </w:p>
          <w:p w14:paraId="79E1835A" w14:textId="77777777" w:rsidR="00D10E65" w:rsidRPr="00EB03E8" w:rsidRDefault="00D10E65" w:rsidP="00D10E65">
            <w:pPr>
              <w:jc w:val="center"/>
              <w:rPr>
                <w:rFonts w:ascii="David" w:hAnsi="David"/>
                <w:b/>
                <w:bCs/>
                <w:sz w:val="26"/>
                <w:szCs w:val="26"/>
                <w:rtl/>
              </w:rPr>
            </w:pPr>
            <w:r w:rsidRPr="00EB03E8">
              <w:rPr>
                <w:rFonts w:ascii="David" w:hAnsi="David"/>
                <w:b/>
                <w:bCs/>
                <w:sz w:val="26"/>
                <w:szCs w:val="26"/>
                <w:rtl/>
              </w:rPr>
              <w:t>נגד</w:t>
            </w:r>
          </w:p>
          <w:p w14:paraId="5B790A28" w14:textId="77777777" w:rsidR="00D10E65" w:rsidRPr="00EB03E8" w:rsidRDefault="00D10E65" w:rsidP="00D10E65">
            <w:pPr>
              <w:jc w:val="both"/>
              <w:rPr>
                <w:rFonts w:ascii="David" w:hAnsi="David"/>
                <w:b/>
                <w:bCs/>
                <w:sz w:val="26"/>
                <w:szCs w:val="26"/>
              </w:rPr>
            </w:pPr>
          </w:p>
        </w:tc>
      </w:tr>
      <w:tr w:rsidR="00D10E65" w:rsidRPr="00EB03E8" w14:paraId="5E21B96C" w14:textId="77777777" w:rsidTr="00164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271148B" w14:textId="77777777" w:rsidR="00D10E65" w:rsidRPr="00EB03E8" w:rsidRDefault="00D10E65" w:rsidP="008364E7">
            <w:pPr>
              <w:rPr>
                <w:rFonts w:ascii="David" w:hAnsi="David"/>
                <w:b/>
                <w:bCs/>
                <w:sz w:val="26"/>
                <w:szCs w:val="26"/>
                <w:rtl/>
              </w:rPr>
            </w:pPr>
          </w:p>
        </w:tc>
        <w:tc>
          <w:tcPr>
            <w:tcW w:w="3219" w:type="dxa"/>
            <w:tcBorders>
              <w:top w:val="nil"/>
              <w:left w:val="nil"/>
              <w:bottom w:val="nil"/>
              <w:right w:val="nil"/>
            </w:tcBorders>
            <w:shd w:val="clear" w:color="auto" w:fill="auto"/>
          </w:tcPr>
          <w:p w14:paraId="272DFEA0" w14:textId="77777777" w:rsidR="00D10E65" w:rsidRPr="00EB03E8" w:rsidRDefault="00D10E65" w:rsidP="008364E7">
            <w:pPr>
              <w:rPr>
                <w:rFonts w:ascii="Arial" w:hAnsi="Arial"/>
                <w:b/>
                <w:bCs/>
                <w:sz w:val="26"/>
                <w:szCs w:val="26"/>
                <w:rtl/>
              </w:rPr>
            </w:pPr>
            <w:r w:rsidRPr="00EB03E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A8E09B5" w14:textId="77777777" w:rsidR="00D10E65" w:rsidRPr="00EB03E8" w:rsidRDefault="00D10E65" w:rsidP="00D10E65">
            <w:pPr>
              <w:suppressLineNumbers/>
              <w:rPr>
                <w:rFonts w:ascii="Arial" w:hAnsi="Arial"/>
                <w:b/>
                <w:bCs/>
                <w:sz w:val="26"/>
                <w:szCs w:val="26"/>
                <w:rtl/>
              </w:rPr>
            </w:pPr>
            <w:r w:rsidRPr="00EB03E8">
              <w:rPr>
                <w:rFonts w:ascii="Arial" w:hAnsi="Arial"/>
                <w:b/>
                <w:bCs/>
                <w:sz w:val="26"/>
                <w:szCs w:val="26"/>
                <w:rtl/>
              </w:rPr>
              <w:t>רון אהרון ליזמי</w:t>
            </w:r>
            <w:r w:rsidRPr="00EB03E8">
              <w:rPr>
                <w:rFonts w:ascii="Arial" w:hAnsi="Arial" w:hint="cs"/>
                <w:b/>
                <w:bCs/>
                <w:sz w:val="26"/>
                <w:szCs w:val="26"/>
                <w:rtl/>
              </w:rPr>
              <w:t xml:space="preserve"> </w:t>
            </w:r>
          </w:p>
          <w:p w14:paraId="26172678" w14:textId="77777777" w:rsidR="00D10E65" w:rsidRPr="00EB03E8" w:rsidRDefault="00D10E65" w:rsidP="00D10E65">
            <w:pPr>
              <w:suppressLineNumbers/>
              <w:rPr>
                <w:b/>
                <w:bCs/>
                <w:sz w:val="26"/>
                <w:szCs w:val="26"/>
              </w:rPr>
            </w:pPr>
            <w:r w:rsidRPr="00EB03E8">
              <w:rPr>
                <w:rFonts w:ascii="Arial" w:hAnsi="Arial"/>
                <w:b/>
                <w:bCs/>
                <w:sz w:val="26"/>
                <w:szCs w:val="26"/>
                <w:rtl/>
              </w:rPr>
              <w:t>ע"י ב"כ עוה"ד</w:t>
            </w:r>
            <w:r w:rsidRPr="00EB03E8">
              <w:rPr>
                <w:rFonts w:hint="cs"/>
                <w:b/>
                <w:bCs/>
                <w:sz w:val="26"/>
                <w:szCs w:val="26"/>
                <w:rtl/>
              </w:rPr>
              <w:t xml:space="preserve"> מיכאל עירוני</w:t>
            </w:r>
          </w:p>
          <w:p w14:paraId="612B8888" w14:textId="77777777" w:rsidR="00D10E65" w:rsidRPr="00EB03E8" w:rsidRDefault="00D10E65" w:rsidP="008364E7">
            <w:pPr>
              <w:rPr>
                <w:rFonts w:ascii="David" w:hAnsi="David"/>
                <w:b/>
                <w:bCs/>
                <w:sz w:val="26"/>
                <w:szCs w:val="26"/>
              </w:rPr>
            </w:pPr>
          </w:p>
        </w:tc>
      </w:tr>
    </w:tbl>
    <w:p w14:paraId="4ED35347" w14:textId="77777777" w:rsidR="001641B2" w:rsidRDefault="001641B2" w:rsidP="00EB03E8">
      <w:pPr>
        <w:rPr>
          <w:sz w:val="26"/>
          <w:szCs w:val="26"/>
          <w:rtl/>
        </w:rPr>
      </w:pPr>
    </w:p>
    <w:p w14:paraId="1C2EABFA" w14:textId="77777777" w:rsidR="001641B2" w:rsidRPr="001641B2" w:rsidRDefault="001641B2" w:rsidP="001641B2">
      <w:pPr>
        <w:spacing w:after="120" w:line="240" w:lineRule="exact"/>
        <w:ind w:left="283" w:hanging="283"/>
        <w:jc w:val="both"/>
        <w:rPr>
          <w:rFonts w:ascii="FrankRuehl" w:hAnsi="FrankRuehl" w:cs="FrankRuehl"/>
          <w:rtl/>
        </w:rPr>
      </w:pPr>
    </w:p>
    <w:p w14:paraId="45885FD9" w14:textId="77777777" w:rsidR="00BF4B27" w:rsidRPr="00BF4B27" w:rsidRDefault="00BF4B27" w:rsidP="00BF4B27">
      <w:pPr>
        <w:spacing w:before="120" w:after="120" w:line="240" w:lineRule="exact"/>
        <w:ind w:left="283" w:hanging="283"/>
        <w:jc w:val="both"/>
        <w:rPr>
          <w:rFonts w:ascii="FrankRuehl" w:hAnsi="FrankRuehl" w:cs="FrankRuehl"/>
          <w:rtl/>
        </w:rPr>
      </w:pPr>
    </w:p>
    <w:p w14:paraId="1BD1F35B" w14:textId="77777777" w:rsidR="009E7DC8" w:rsidRDefault="009E7DC8" w:rsidP="009E7DC8">
      <w:pPr>
        <w:rPr>
          <w:sz w:val="26"/>
          <w:szCs w:val="26"/>
          <w:rtl/>
        </w:rPr>
      </w:pPr>
      <w:bookmarkStart w:id="3" w:name="LawTable"/>
      <w:bookmarkEnd w:id="3"/>
    </w:p>
    <w:p w14:paraId="6071B6A2" w14:textId="77777777" w:rsidR="009E7DC8" w:rsidRPr="009E7DC8" w:rsidRDefault="009E7DC8" w:rsidP="009E7DC8">
      <w:pPr>
        <w:spacing w:before="120" w:after="120" w:line="240" w:lineRule="exact"/>
        <w:ind w:left="283" w:hanging="283"/>
        <w:jc w:val="both"/>
        <w:rPr>
          <w:rFonts w:ascii="FrankRuehl" w:hAnsi="FrankRuehl" w:cs="FrankRuehl"/>
          <w:rtl/>
        </w:rPr>
      </w:pPr>
    </w:p>
    <w:p w14:paraId="0578571F" w14:textId="77777777" w:rsidR="009E7DC8" w:rsidRPr="009E7DC8" w:rsidRDefault="009E7DC8" w:rsidP="009E7DC8">
      <w:pPr>
        <w:spacing w:before="120" w:after="120" w:line="240" w:lineRule="exact"/>
        <w:ind w:left="283" w:hanging="283"/>
        <w:jc w:val="both"/>
        <w:rPr>
          <w:rFonts w:ascii="FrankRuehl" w:hAnsi="FrankRuehl" w:cs="FrankRuehl"/>
          <w:rtl/>
        </w:rPr>
      </w:pPr>
    </w:p>
    <w:p w14:paraId="74B2F3CF" w14:textId="77777777" w:rsidR="009E7DC8" w:rsidRPr="009E7DC8" w:rsidRDefault="009E7DC8" w:rsidP="009E7DC8">
      <w:pPr>
        <w:spacing w:before="120" w:after="120" w:line="240" w:lineRule="exact"/>
        <w:ind w:left="283" w:hanging="283"/>
        <w:jc w:val="both"/>
        <w:rPr>
          <w:rFonts w:ascii="FrankRuehl" w:hAnsi="FrankRuehl" w:cs="FrankRuehl"/>
          <w:rtl/>
        </w:rPr>
      </w:pPr>
      <w:r w:rsidRPr="009E7DC8">
        <w:rPr>
          <w:rFonts w:ascii="FrankRuehl" w:hAnsi="FrankRuehl" w:cs="FrankRuehl"/>
          <w:rtl/>
        </w:rPr>
        <w:t xml:space="preserve">חקיקה שאוזכרה: </w:t>
      </w:r>
    </w:p>
    <w:p w14:paraId="10404B35" w14:textId="77777777" w:rsidR="009E7DC8" w:rsidRPr="009E7DC8" w:rsidRDefault="009E7DC8" w:rsidP="009E7DC8">
      <w:pPr>
        <w:spacing w:before="120" w:after="120" w:line="240" w:lineRule="exact"/>
        <w:ind w:left="283" w:hanging="283"/>
        <w:jc w:val="both"/>
        <w:rPr>
          <w:rFonts w:ascii="FrankRuehl" w:hAnsi="FrankRuehl" w:cs="FrankRuehl"/>
          <w:rtl/>
        </w:rPr>
      </w:pPr>
      <w:hyperlink r:id="rId7" w:history="1">
        <w:r w:rsidRPr="009E7DC8">
          <w:rPr>
            <w:rFonts w:ascii="FrankRuehl" w:hAnsi="FrankRuehl" w:cs="FrankRuehl"/>
            <w:color w:val="0000FF"/>
            <w:rtl/>
          </w:rPr>
          <w:t>פקודת הסמים המסוכנים [נוסח חדש], תשל"ג-1973</w:t>
        </w:r>
      </w:hyperlink>
      <w:r w:rsidRPr="009E7DC8">
        <w:rPr>
          <w:rFonts w:ascii="FrankRuehl" w:hAnsi="FrankRuehl" w:cs="FrankRuehl"/>
          <w:rtl/>
        </w:rPr>
        <w:t xml:space="preserve">: סע'  </w:t>
      </w:r>
      <w:hyperlink r:id="rId8" w:history="1">
        <w:r w:rsidRPr="009E7DC8">
          <w:rPr>
            <w:rFonts w:ascii="FrankRuehl" w:hAnsi="FrankRuehl" w:cs="FrankRuehl"/>
            <w:color w:val="0000FF"/>
            <w:rtl/>
          </w:rPr>
          <w:t>7(א)(ג)</w:t>
        </w:r>
      </w:hyperlink>
    </w:p>
    <w:p w14:paraId="0D91DF3D" w14:textId="77777777" w:rsidR="009E7DC8" w:rsidRPr="009E7DC8" w:rsidRDefault="009E7DC8" w:rsidP="009E7DC8">
      <w:pPr>
        <w:spacing w:before="120" w:after="120" w:line="240" w:lineRule="exact"/>
        <w:ind w:left="283" w:hanging="283"/>
        <w:jc w:val="both"/>
        <w:rPr>
          <w:rFonts w:ascii="FrankRuehl" w:hAnsi="FrankRuehl" w:cs="FrankRuehl"/>
          <w:rtl/>
        </w:rPr>
      </w:pPr>
      <w:hyperlink r:id="rId9" w:history="1">
        <w:r w:rsidRPr="009E7DC8">
          <w:rPr>
            <w:rFonts w:ascii="FrankRuehl" w:hAnsi="FrankRuehl" w:cs="FrankRuehl"/>
            <w:color w:val="0000FF"/>
            <w:rtl/>
          </w:rPr>
          <w:t>פקודת התעבורה [נוסח חדש]</w:t>
        </w:r>
      </w:hyperlink>
      <w:r w:rsidRPr="009E7DC8">
        <w:rPr>
          <w:rFonts w:ascii="FrankRuehl" w:hAnsi="FrankRuehl" w:cs="FrankRuehl"/>
          <w:rtl/>
        </w:rPr>
        <w:t xml:space="preserve">: סע'  </w:t>
      </w:r>
      <w:hyperlink r:id="rId10" w:history="1">
        <w:r w:rsidRPr="009E7DC8">
          <w:rPr>
            <w:rFonts w:ascii="FrankRuehl" w:hAnsi="FrankRuehl" w:cs="FrankRuehl"/>
            <w:color w:val="0000FF"/>
            <w:rtl/>
          </w:rPr>
          <w:t>62(3)</w:t>
        </w:r>
      </w:hyperlink>
    </w:p>
    <w:p w14:paraId="302DD65E" w14:textId="77777777" w:rsidR="009E7DC8" w:rsidRPr="009E7DC8" w:rsidRDefault="009E7DC8" w:rsidP="009E7DC8">
      <w:pPr>
        <w:spacing w:before="120" w:after="120" w:line="240" w:lineRule="exact"/>
        <w:ind w:left="283" w:hanging="283"/>
        <w:jc w:val="both"/>
        <w:rPr>
          <w:rFonts w:ascii="FrankRuehl" w:hAnsi="FrankRuehl" w:cs="FrankRuehl"/>
          <w:rtl/>
        </w:rPr>
      </w:pPr>
      <w:hyperlink r:id="rId11" w:history="1">
        <w:r w:rsidRPr="009E7DC8">
          <w:rPr>
            <w:rFonts w:ascii="FrankRuehl" w:hAnsi="FrankRuehl" w:cs="FrankRuehl"/>
            <w:color w:val="0000FF"/>
            <w:rtl/>
          </w:rPr>
          <w:t>תקנות התעבורה, תשכ"א-1961 - לא מרובדות</w:t>
        </w:r>
      </w:hyperlink>
      <w:r w:rsidRPr="009E7DC8">
        <w:rPr>
          <w:rFonts w:ascii="FrankRuehl" w:hAnsi="FrankRuehl" w:cs="FrankRuehl"/>
          <w:rtl/>
        </w:rPr>
        <w:t xml:space="preserve">: סע'  </w:t>
      </w:r>
      <w:hyperlink r:id="rId12" w:history="1">
        <w:r w:rsidRPr="009E7DC8">
          <w:rPr>
            <w:rFonts w:ascii="FrankRuehl" w:hAnsi="FrankRuehl" w:cs="FrankRuehl"/>
            <w:color w:val="0000FF"/>
            <w:rtl/>
          </w:rPr>
          <w:t>28(ב)(1)(א)</w:t>
        </w:r>
      </w:hyperlink>
    </w:p>
    <w:p w14:paraId="69859842" w14:textId="77777777" w:rsidR="009E7DC8" w:rsidRPr="009E7DC8" w:rsidRDefault="009E7DC8" w:rsidP="009E7DC8">
      <w:pPr>
        <w:rPr>
          <w:sz w:val="26"/>
          <w:szCs w:val="26"/>
          <w:rtl/>
        </w:rPr>
      </w:pPr>
      <w:bookmarkStart w:id="4" w:name="LawTable_End"/>
      <w:bookmarkEnd w:id="4"/>
    </w:p>
    <w:p w14:paraId="452EFA16" w14:textId="77777777" w:rsidR="00D10E65" w:rsidRPr="00BF4B27" w:rsidRDefault="00D10E65" w:rsidP="00BF4B2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E65" w14:paraId="03642C3E" w14:textId="77777777" w:rsidTr="00D10E65">
        <w:trPr>
          <w:trHeight w:val="355"/>
          <w:jc w:val="center"/>
        </w:trPr>
        <w:tc>
          <w:tcPr>
            <w:tcW w:w="8820" w:type="dxa"/>
            <w:tcBorders>
              <w:top w:val="nil"/>
              <w:left w:val="nil"/>
              <w:bottom w:val="nil"/>
              <w:right w:val="nil"/>
            </w:tcBorders>
            <w:shd w:val="clear" w:color="auto" w:fill="auto"/>
          </w:tcPr>
          <w:p w14:paraId="363CFD3A" w14:textId="77777777" w:rsidR="00EB03E8" w:rsidRPr="00EB03E8" w:rsidRDefault="00EB03E8" w:rsidP="00EB03E8">
            <w:pPr>
              <w:jc w:val="center"/>
              <w:rPr>
                <w:rFonts w:ascii="David" w:hAnsi="David"/>
                <w:b/>
                <w:bCs/>
                <w:sz w:val="32"/>
                <w:szCs w:val="32"/>
                <w:u w:val="single"/>
                <w:rtl/>
              </w:rPr>
            </w:pPr>
            <w:bookmarkStart w:id="5" w:name="PsakDin" w:colFirst="0" w:colLast="0"/>
            <w:bookmarkEnd w:id="0"/>
            <w:r w:rsidRPr="00EB03E8">
              <w:rPr>
                <w:rFonts w:ascii="David" w:hAnsi="David"/>
                <w:b/>
                <w:bCs/>
                <w:sz w:val="32"/>
                <w:szCs w:val="32"/>
                <w:u w:val="single"/>
                <w:rtl/>
              </w:rPr>
              <w:t>גזר דין</w:t>
            </w:r>
          </w:p>
          <w:p w14:paraId="5CCB6EBD" w14:textId="77777777" w:rsidR="00D10E65" w:rsidRPr="00EB03E8" w:rsidRDefault="00D10E65" w:rsidP="00EB03E8">
            <w:pPr>
              <w:jc w:val="center"/>
              <w:rPr>
                <w:rFonts w:ascii="David" w:hAnsi="David"/>
                <w:bCs/>
                <w:sz w:val="32"/>
                <w:szCs w:val="32"/>
                <w:u w:val="single"/>
                <w:rtl/>
              </w:rPr>
            </w:pPr>
          </w:p>
        </w:tc>
      </w:tr>
      <w:bookmarkEnd w:id="5"/>
    </w:tbl>
    <w:p w14:paraId="3502095C" w14:textId="77777777" w:rsidR="00D10E65" w:rsidRDefault="00D10E65" w:rsidP="00D10E65">
      <w:pPr>
        <w:rPr>
          <w:rFonts w:ascii="Arial" w:hAnsi="Arial"/>
          <w:b/>
          <w:bCs/>
          <w:sz w:val="26"/>
          <w:szCs w:val="26"/>
          <w:rtl/>
        </w:rPr>
      </w:pPr>
    </w:p>
    <w:p w14:paraId="2A2DE929" w14:textId="77777777" w:rsidR="00D10E65" w:rsidRPr="003B7A5B" w:rsidRDefault="00D10E65" w:rsidP="00D10E65">
      <w:pPr>
        <w:spacing w:line="360" w:lineRule="auto"/>
        <w:jc w:val="both"/>
        <w:rPr>
          <w:rFonts w:ascii="Arial" w:hAnsi="Arial"/>
          <w:b/>
          <w:bCs/>
          <w:sz w:val="26"/>
          <w:szCs w:val="26"/>
          <w:u w:val="single"/>
          <w:rtl/>
        </w:rPr>
      </w:pPr>
      <w:r w:rsidRPr="003B7A5B">
        <w:rPr>
          <w:rFonts w:ascii="Arial" w:hAnsi="Arial" w:hint="cs"/>
          <w:b/>
          <w:bCs/>
          <w:sz w:val="26"/>
          <w:szCs w:val="26"/>
          <w:u w:val="single"/>
          <w:rtl/>
        </w:rPr>
        <w:t>כתב האישום המקורי</w:t>
      </w:r>
    </w:p>
    <w:p w14:paraId="3E56A276" w14:textId="77777777" w:rsidR="00D10E65" w:rsidRPr="008804C1" w:rsidRDefault="00D10E65" w:rsidP="00D10E65">
      <w:pPr>
        <w:pStyle w:val="a9"/>
        <w:numPr>
          <w:ilvl w:val="0"/>
          <w:numId w:val="4"/>
        </w:numPr>
        <w:spacing w:line="360" w:lineRule="auto"/>
        <w:jc w:val="both"/>
        <w:rPr>
          <w:rFonts w:ascii="Arial" w:hAnsi="Arial"/>
          <w:sz w:val="26"/>
          <w:szCs w:val="26"/>
          <w:rtl/>
        </w:rPr>
      </w:pPr>
      <w:bookmarkStart w:id="6" w:name="ABSTRACT_START"/>
      <w:bookmarkEnd w:id="6"/>
      <w:r w:rsidRPr="008804C1">
        <w:rPr>
          <w:rFonts w:ascii="Arial" w:hAnsi="Arial" w:hint="cs"/>
          <w:sz w:val="26"/>
          <w:szCs w:val="26"/>
          <w:rtl/>
        </w:rPr>
        <w:t xml:space="preserve">הנאשם הודה בכתב האישום המקורי, ללא הסדר טיעון, בביצוע עבירות של </w:t>
      </w:r>
      <w:r w:rsidRPr="00AB4C23">
        <w:rPr>
          <w:rFonts w:ascii="Arial" w:hAnsi="Arial" w:hint="cs"/>
          <w:b/>
          <w:bCs/>
          <w:sz w:val="26"/>
          <w:szCs w:val="26"/>
          <w:rtl/>
        </w:rPr>
        <w:t>החזקת סם שלא לצריכה עצמית</w:t>
      </w:r>
      <w:r w:rsidRPr="008804C1">
        <w:rPr>
          <w:rFonts w:ascii="Arial" w:hAnsi="Arial" w:hint="cs"/>
          <w:sz w:val="26"/>
          <w:szCs w:val="26"/>
          <w:rtl/>
        </w:rPr>
        <w:t xml:space="preserve">, לפי </w:t>
      </w:r>
      <w:hyperlink r:id="rId13" w:history="1">
        <w:r w:rsidR="001641B2" w:rsidRPr="001641B2">
          <w:rPr>
            <w:rStyle w:val="Hyperlink"/>
            <w:rFonts w:ascii="Arial" w:hAnsi="Arial" w:hint="eastAsia"/>
            <w:sz w:val="26"/>
            <w:szCs w:val="26"/>
            <w:rtl/>
          </w:rPr>
          <w:t>סעיפים</w:t>
        </w:r>
        <w:r w:rsidR="001641B2" w:rsidRPr="001641B2">
          <w:rPr>
            <w:rStyle w:val="Hyperlink"/>
            <w:rFonts w:ascii="Arial" w:hAnsi="Arial"/>
            <w:sz w:val="26"/>
            <w:szCs w:val="26"/>
            <w:rtl/>
          </w:rPr>
          <w:t xml:space="preserve"> 7(א)(ג)</w:t>
        </w:r>
      </w:hyperlink>
      <w:r w:rsidRPr="008804C1">
        <w:rPr>
          <w:rFonts w:ascii="Arial" w:hAnsi="Arial" w:hint="cs"/>
          <w:sz w:val="26"/>
          <w:szCs w:val="26"/>
          <w:rtl/>
        </w:rPr>
        <w:t xml:space="preserve"> רישא ל</w:t>
      </w:r>
      <w:hyperlink r:id="rId14" w:history="1">
        <w:r w:rsidR="00EB03E8" w:rsidRPr="00EB03E8">
          <w:rPr>
            <w:rFonts w:ascii="Arial" w:hAnsi="Arial"/>
            <w:color w:val="0000FF"/>
            <w:sz w:val="26"/>
            <w:szCs w:val="26"/>
            <w:u w:val="single"/>
            <w:rtl/>
          </w:rPr>
          <w:t>פקודת הסמים המסוכנים</w:t>
        </w:r>
      </w:hyperlink>
      <w:r w:rsidRPr="008804C1">
        <w:rPr>
          <w:rFonts w:ascii="Arial" w:hAnsi="Arial" w:hint="cs"/>
          <w:sz w:val="26"/>
          <w:szCs w:val="26"/>
          <w:rtl/>
        </w:rPr>
        <w:t xml:space="preserve">, </w:t>
      </w:r>
      <w:r w:rsidRPr="00AB4C23">
        <w:rPr>
          <w:rFonts w:ascii="Arial" w:hAnsi="Arial" w:hint="cs"/>
          <w:b/>
          <w:bCs/>
          <w:sz w:val="26"/>
          <w:szCs w:val="26"/>
          <w:rtl/>
        </w:rPr>
        <w:t>נהיגה בשכרות (סמים)</w:t>
      </w:r>
      <w:r w:rsidRPr="008804C1">
        <w:rPr>
          <w:rFonts w:ascii="Arial" w:hAnsi="Arial" w:hint="cs"/>
          <w:sz w:val="26"/>
          <w:szCs w:val="26"/>
          <w:rtl/>
        </w:rPr>
        <w:t xml:space="preserve">, לפי </w:t>
      </w:r>
      <w:hyperlink r:id="rId15" w:history="1">
        <w:r w:rsidR="001641B2" w:rsidRPr="001641B2">
          <w:rPr>
            <w:rStyle w:val="Hyperlink"/>
            <w:rFonts w:ascii="Arial" w:hAnsi="Arial" w:hint="eastAsia"/>
            <w:sz w:val="26"/>
            <w:szCs w:val="26"/>
            <w:rtl/>
          </w:rPr>
          <w:t>סעיף</w:t>
        </w:r>
        <w:r w:rsidR="001641B2" w:rsidRPr="001641B2">
          <w:rPr>
            <w:rStyle w:val="Hyperlink"/>
            <w:rFonts w:ascii="Arial" w:hAnsi="Arial"/>
            <w:sz w:val="26"/>
            <w:szCs w:val="26"/>
            <w:rtl/>
          </w:rPr>
          <w:t xml:space="preserve"> 62(3)</w:t>
        </w:r>
      </w:hyperlink>
      <w:r w:rsidRPr="008804C1">
        <w:rPr>
          <w:rFonts w:ascii="Arial" w:hAnsi="Arial" w:hint="cs"/>
          <w:sz w:val="26"/>
          <w:szCs w:val="26"/>
          <w:rtl/>
        </w:rPr>
        <w:t xml:space="preserve"> ל</w:t>
      </w:r>
      <w:hyperlink r:id="rId16" w:history="1">
        <w:r w:rsidR="00EB03E8" w:rsidRPr="00EB03E8">
          <w:rPr>
            <w:rFonts w:ascii="Arial" w:hAnsi="Arial"/>
            <w:color w:val="0000FF"/>
            <w:sz w:val="26"/>
            <w:szCs w:val="26"/>
            <w:u w:val="single"/>
            <w:rtl/>
          </w:rPr>
          <w:t>פקודת התעבורה</w:t>
        </w:r>
      </w:hyperlink>
      <w:r w:rsidRPr="008804C1">
        <w:rPr>
          <w:rFonts w:ascii="Arial" w:hAnsi="Arial" w:hint="cs"/>
          <w:sz w:val="26"/>
          <w:szCs w:val="26"/>
          <w:rtl/>
        </w:rPr>
        <w:t xml:space="preserve">, </w:t>
      </w:r>
      <w:r w:rsidRPr="00AB4C23">
        <w:rPr>
          <w:rFonts w:ascii="Arial" w:hAnsi="Arial" w:hint="cs"/>
          <w:b/>
          <w:bCs/>
          <w:sz w:val="26"/>
          <w:szCs w:val="26"/>
          <w:rtl/>
        </w:rPr>
        <w:t>ושימוש בטלפון בעת שהרכב נע שלא באמצעות דיבורית</w:t>
      </w:r>
      <w:r w:rsidRPr="008804C1">
        <w:rPr>
          <w:rFonts w:ascii="Arial" w:hAnsi="Arial" w:hint="cs"/>
          <w:sz w:val="26"/>
          <w:szCs w:val="26"/>
          <w:rtl/>
        </w:rPr>
        <w:t xml:space="preserve">, לפי </w:t>
      </w:r>
      <w:hyperlink r:id="rId17" w:history="1">
        <w:r w:rsidR="001641B2" w:rsidRPr="001641B2">
          <w:rPr>
            <w:rStyle w:val="Hyperlink"/>
            <w:rFonts w:ascii="Arial" w:hAnsi="Arial" w:hint="eastAsia"/>
            <w:sz w:val="26"/>
            <w:szCs w:val="26"/>
            <w:rtl/>
          </w:rPr>
          <w:t>תקנה</w:t>
        </w:r>
        <w:r w:rsidR="001641B2" w:rsidRPr="001641B2">
          <w:rPr>
            <w:rStyle w:val="Hyperlink"/>
            <w:rFonts w:ascii="Arial" w:hAnsi="Arial"/>
            <w:sz w:val="26"/>
            <w:szCs w:val="26"/>
            <w:rtl/>
          </w:rPr>
          <w:t xml:space="preserve"> 28(ב)(1)(א)</w:t>
        </w:r>
      </w:hyperlink>
      <w:r w:rsidRPr="008804C1">
        <w:rPr>
          <w:rFonts w:ascii="Arial" w:hAnsi="Arial" w:hint="cs"/>
          <w:sz w:val="26"/>
          <w:szCs w:val="26"/>
          <w:rtl/>
        </w:rPr>
        <w:t xml:space="preserve"> ל</w:t>
      </w:r>
      <w:hyperlink r:id="rId18" w:history="1">
        <w:r w:rsidR="00EB03E8" w:rsidRPr="00EB03E8">
          <w:rPr>
            <w:rFonts w:ascii="Arial" w:hAnsi="Arial"/>
            <w:color w:val="0000FF"/>
            <w:sz w:val="26"/>
            <w:szCs w:val="26"/>
            <w:u w:val="single"/>
            <w:rtl/>
          </w:rPr>
          <w:t>תקנות התעבורה</w:t>
        </w:r>
      </w:hyperlink>
      <w:r w:rsidRPr="008804C1">
        <w:rPr>
          <w:rFonts w:ascii="Arial" w:hAnsi="Arial" w:hint="cs"/>
          <w:sz w:val="26"/>
          <w:szCs w:val="26"/>
          <w:rtl/>
        </w:rPr>
        <w:t>, התשכ"א-1961. מעובדות כתב האישום עולה</w:t>
      </w:r>
      <w:r>
        <w:rPr>
          <w:rFonts w:ascii="Arial" w:hAnsi="Arial" w:hint="cs"/>
          <w:sz w:val="26"/>
          <w:szCs w:val="26"/>
          <w:rtl/>
        </w:rPr>
        <w:t>,</w:t>
      </w:r>
      <w:r w:rsidRPr="008804C1">
        <w:rPr>
          <w:rFonts w:ascii="Arial" w:hAnsi="Arial" w:hint="cs"/>
          <w:sz w:val="26"/>
          <w:szCs w:val="26"/>
          <w:rtl/>
        </w:rPr>
        <w:t xml:space="preserve"> כי ביום 6.11.2020 נהג הנאשם ברכבו בנתיב תחבורה ציבורית בירושלים כשהחזיק ברכב קנביס במשקל 212.76 גרם נטו, שהוא סם מסוכן. באותן הנסיבות נהג הנאשם בשכרות, משום שבדגימת שתן שנלקחה ממנו נמצא תוצר </w:t>
      </w:r>
      <w:r w:rsidRPr="008804C1">
        <w:rPr>
          <w:rFonts w:ascii="Arial" w:hAnsi="Arial" w:hint="cs"/>
          <w:sz w:val="26"/>
          <w:szCs w:val="26"/>
          <w:rtl/>
        </w:rPr>
        <w:lastRenderedPageBreak/>
        <w:t xml:space="preserve">חילוף חומרים של סם מסוג קוקאין </w:t>
      </w:r>
      <w:r>
        <w:rPr>
          <w:rFonts w:ascii="Arial" w:hAnsi="Arial" w:hint="cs"/>
          <w:sz w:val="26"/>
          <w:szCs w:val="26"/>
          <w:rtl/>
        </w:rPr>
        <w:t>בריכוז</w:t>
      </w:r>
      <w:r w:rsidRPr="008804C1">
        <w:rPr>
          <w:rFonts w:ascii="Arial" w:hAnsi="Arial" w:hint="cs"/>
          <w:sz w:val="26"/>
          <w:szCs w:val="26"/>
          <w:rtl/>
        </w:rPr>
        <w:t xml:space="preserve"> 141 מ"ל. כמו כן, נהג הנאשם בשעה שהחזיק בטלפון הנייד.</w:t>
      </w:r>
    </w:p>
    <w:p w14:paraId="1CA3572B" w14:textId="77777777" w:rsidR="00D10E65" w:rsidRPr="003B7A5B" w:rsidRDefault="00D10E65" w:rsidP="00D10E65">
      <w:pPr>
        <w:spacing w:line="360" w:lineRule="auto"/>
        <w:jc w:val="both"/>
        <w:rPr>
          <w:rFonts w:ascii="Arial" w:hAnsi="Arial"/>
          <w:sz w:val="26"/>
          <w:szCs w:val="26"/>
          <w:rtl/>
        </w:rPr>
      </w:pPr>
    </w:p>
    <w:p w14:paraId="4153DF58" w14:textId="77777777" w:rsidR="00D10E65" w:rsidRPr="003B7A5B" w:rsidRDefault="00D10E65" w:rsidP="00D10E65">
      <w:pPr>
        <w:spacing w:line="360" w:lineRule="auto"/>
        <w:jc w:val="both"/>
        <w:rPr>
          <w:rFonts w:ascii="Arial" w:hAnsi="Arial"/>
          <w:b/>
          <w:bCs/>
          <w:sz w:val="26"/>
          <w:szCs w:val="26"/>
          <w:u w:val="single"/>
          <w:rtl/>
        </w:rPr>
      </w:pPr>
      <w:bookmarkStart w:id="7" w:name="ABSTRACT_END"/>
      <w:bookmarkEnd w:id="7"/>
      <w:r w:rsidRPr="003B7A5B">
        <w:rPr>
          <w:rFonts w:ascii="Arial" w:hAnsi="Arial" w:hint="cs"/>
          <w:b/>
          <w:bCs/>
          <w:sz w:val="26"/>
          <w:szCs w:val="26"/>
          <w:u w:val="single"/>
          <w:rtl/>
        </w:rPr>
        <w:t>תסקיר שירות המבחן</w:t>
      </w:r>
    </w:p>
    <w:p w14:paraId="49ABFAD3" w14:textId="77777777" w:rsidR="00D10E65" w:rsidRPr="008804C1" w:rsidRDefault="00D10E65" w:rsidP="00D10E65">
      <w:pPr>
        <w:pStyle w:val="a9"/>
        <w:numPr>
          <w:ilvl w:val="0"/>
          <w:numId w:val="4"/>
        </w:numPr>
        <w:spacing w:line="360" w:lineRule="auto"/>
        <w:jc w:val="both"/>
        <w:rPr>
          <w:rFonts w:ascii="Arial" w:hAnsi="Arial"/>
          <w:sz w:val="26"/>
          <w:szCs w:val="26"/>
          <w:rtl/>
        </w:rPr>
      </w:pPr>
      <w:r w:rsidRPr="008804C1">
        <w:rPr>
          <w:rFonts w:ascii="Arial" w:hAnsi="Arial" w:hint="cs"/>
          <w:sz w:val="26"/>
          <w:szCs w:val="26"/>
          <w:rtl/>
        </w:rPr>
        <w:t>הנאשם נשלח לשירות המבחן ובעניינו הוגש תסקיר. מהתסקיר עולה</w:t>
      </w:r>
      <w:r>
        <w:rPr>
          <w:rFonts w:ascii="Arial" w:hAnsi="Arial" w:hint="cs"/>
          <w:sz w:val="26"/>
          <w:szCs w:val="26"/>
          <w:rtl/>
        </w:rPr>
        <w:t>,</w:t>
      </w:r>
      <w:r w:rsidRPr="008804C1">
        <w:rPr>
          <w:rFonts w:ascii="Arial" w:hAnsi="Arial" w:hint="cs"/>
          <w:sz w:val="26"/>
          <w:szCs w:val="26"/>
          <w:rtl/>
        </w:rPr>
        <w:t xml:space="preserve"> כי הנאשם משרת כיום בשירות צבאי סדיר בחיל הים, הוא כבן </w:t>
      </w:r>
      <w:r>
        <w:rPr>
          <w:rFonts w:ascii="Arial" w:hAnsi="Arial" w:hint="cs"/>
          <w:sz w:val="26"/>
          <w:szCs w:val="26"/>
          <w:rtl/>
        </w:rPr>
        <w:t>22</w:t>
      </w:r>
      <w:r w:rsidRPr="008804C1">
        <w:rPr>
          <w:rFonts w:ascii="Arial" w:hAnsi="Arial" w:hint="cs"/>
          <w:sz w:val="26"/>
          <w:szCs w:val="26"/>
          <w:rtl/>
        </w:rPr>
        <w:t xml:space="preserve">, הבכור מבין שלושה אחים ואחיות. הוא גדל במשפחה נורמטיבית, סיים </w:t>
      </w:r>
      <w:r>
        <w:rPr>
          <w:rFonts w:ascii="Arial" w:hAnsi="Arial" w:hint="cs"/>
          <w:sz w:val="26"/>
          <w:szCs w:val="26"/>
          <w:rtl/>
        </w:rPr>
        <w:t>14</w:t>
      </w:r>
      <w:r w:rsidRPr="008804C1">
        <w:rPr>
          <w:rFonts w:ascii="Arial" w:hAnsi="Arial" w:hint="cs"/>
          <w:sz w:val="26"/>
          <w:szCs w:val="26"/>
          <w:rtl/>
        </w:rPr>
        <w:t xml:space="preserve"> שנות לימוד עם תעודת בגרות וכן תעודה מקצועית בתחום החשמלאות, ולאחרונה קיבל תעודת הנדסאי חשמל פיקוד ובקרה, תחום בו עוסק בשירותו הצבאי. הנאשם למד בין היתר בפנימיה צבאית ושירותו הצבאי בחיל הים הוא המשך ישיר ללימודיו והכשרתו. הנאשם שלל שימוש בסמים או באלכוהול ושתי בדיקות שתן שמסר נמצאו נקיות משרידי סמים. שירות המבחן לא מצא פתח לטיפול בין היתר בשל שירותו של הנאשם בשירות סדיר. לנאשם אין רישום פלילי, אך קיים רישום תעבורתי. הנאשם קיבל אחריות לעבירות אך שלל שימוש בסמים, וציין כי העבירות נעברו על רקע היותו בדחק רגשי, שעמום ומתח</w:t>
      </w:r>
      <w:r>
        <w:rPr>
          <w:rFonts w:ascii="Arial" w:hAnsi="Arial" w:hint="cs"/>
          <w:sz w:val="26"/>
          <w:szCs w:val="26"/>
          <w:rtl/>
        </w:rPr>
        <w:t>,</w:t>
      </w:r>
      <w:r w:rsidRPr="008804C1">
        <w:rPr>
          <w:rFonts w:ascii="Arial" w:hAnsi="Arial" w:hint="cs"/>
          <w:sz w:val="26"/>
          <w:szCs w:val="26"/>
          <w:rtl/>
        </w:rPr>
        <w:t xml:space="preserve"> לצד היותו נתון בדחק כלכלי. הנאשם הביע חרטה על מעשיו</w:t>
      </w:r>
      <w:r>
        <w:rPr>
          <w:rFonts w:ascii="Arial" w:hAnsi="Arial" w:hint="cs"/>
          <w:sz w:val="26"/>
          <w:szCs w:val="26"/>
          <w:rtl/>
        </w:rPr>
        <w:t>,</w:t>
      </w:r>
      <w:r w:rsidRPr="008804C1">
        <w:rPr>
          <w:rFonts w:ascii="Arial" w:hAnsi="Arial" w:hint="cs"/>
          <w:sz w:val="26"/>
          <w:szCs w:val="26"/>
          <w:rtl/>
        </w:rPr>
        <w:t xml:space="preserve"> אך שירות המבחן התרשם כי הנאשם מתקשה לבחון </w:t>
      </w:r>
      <w:r>
        <w:rPr>
          <w:rFonts w:ascii="Arial" w:hAnsi="Arial" w:hint="cs"/>
          <w:sz w:val="26"/>
          <w:szCs w:val="26"/>
          <w:rtl/>
        </w:rPr>
        <w:t>לעומק</w:t>
      </w:r>
      <w:r w:rsidRPr="008804C1">
        <w:rPr>
          <w:rFonts w:ascii="Arial" w:hAnsi="Arial" w:hint="cs"/>
          <w:sz w:val="26"/>
          <w:szCs w:val="26"/>
          <w:rtl/>
        </w:rPr>
        <w:t xml:space="preserve"> את נסיבותיה</w:t>
      </w:r>
      <w:r>
        <w:rPr>
          <w:rFonts w:ascii="Arial" w:hAnsi="Arial" w:hint="cs"/>
          <w:sz w:val="26"/>
          <w:szCs w:val="26"/>
          <w:rtl/>
        </w:rPr>
        <w:t>ן</w:t>
      </w:r>
      <w:r w:rsidRPr="008804C1">
        <w:rPr>
          <w:rFonts w:ascii="Arial" w:hAnsi="Arial" w:hint="cs"/>
          <w:sz w:val="26"/>
          <w:szCs w:val="26"/>
          <w:rtl/>
        </w:rPr>
        <w:t xml:space="preserve"> ואת מניעיו לביצוע</w:t>
      </w:r>
      <w:r>
        <w:rPr>
          <w:rFonts w:ascii="Arial" w:hAnsi="Arial" w:hint="cs"/>
          <w:sz w:val="26"/>
          <w:szCs w:val="26"/>
          <w:rtl/>
        </w:rPr>
        <w:t xml:space="preserve"> העבירות</w:t>
      </w:r>
      <w:r w:rsidRPr="008804C1">
        <w:rPr>
          <w:rFonts w:ascii="Arial" w:hAnsi="Arial" w:hint="cs"/>
          <w:sz w:val="26"/>
          <w:szCs w:val="26"/>
          <w:rtl/>
        </w:rPr>
        <w:t xml:space="preserve">. השירות שוחח עם מפקדיו שמסרו כי הנאשם הוא חייל טוב וממושמע, שמקבל על עצמו אחריות ללא הסתבכויות משמעתיות. שירות המבחן התרשם מהנאשם כאדם צעיר בעל אישיות שטרם בגרה והבשילה, הנוטה להציג מצג חיובי מבלי </w:t>
      </w:r>
      <w:r>
        <w:rPr>
          <w:rFonts w:ascii="Arial" w:hAnsi="Arial" w:hint="cs"/>
          <w:sz w:val="26"/>
          <w:szCs w:val="26"/>
          <w:rtl/>
        </w:rPr>
        <w:t>לבחון באופן</w:t>
      </w:r>
      <w:r w:rsidRPr="008804C1">
        <w:rPr>
          <w:rFonts w:ascii="Arial" w:hAnsi="Arial" w:hint="cs"/>
          <w:sz w:val="26"/>
          <w:szCs w:val="26"/>
          <w:rtl/>
        </w:rPr>
        <w:t xml:space="preserve"> מעמיק</w:t>
      </w:r>
      <w:r>
        <w:rPr>
          <w:rFonts w:ascii="Arial" w:hAnsi="Arial" w:hint="cs"/>
          <w:sz w:val="26"/>
          <w:szCs w:val="26"/>
          <w:rtl/>
        </w:rPr>
        <w:t xml:space="preserve"> את </w:t>
      </w:r>
      <w:r w:rsidRPr="008804C1">
        <w:rPr>
          <w:rFonts w:ascii="Arial" w:hAnsi="Arial" w:hint="cs"/>
          <w:sz w:val="26"/>
          <w:szCs w:val="26"/>
          <w:rtl/>
        </w:rPr>
        <w:t>חייו, דבר המהווה גורם סיכון. לצד זאת, ההתרשמות היא מצעיר המתפקד באופן נורמטיבי וחיובי, שחווה את ההליך הפלילי כהליך מציב גבולות. שירות המבחן ייחס משקל לשירותו הצבאי התקין של הנאשם ולחוות דעת מפקדיו, נמנע מהמלצה לבטל את ההרשעה והמליץ על הטלת של"ץ בהיקף 100 שעות.</w:t>
      </w:r>
    </w:p>
    <w:p w14:paraId="65C251E8" w14:textId="77777777" w:rsidR="00D10E65" w:rsidRDefault="00D10E65" w:rsidP="00D10E65">
      <w:pPr>
        <w:spacing w:line="360" w:lineRule="auto"/>
        <w:jc w:val="both"/>
        <w:rPr>
          <w:rFonts w:ascii="Arial" w:hAnsi="Arial"/>
          <w:b/>
          <w:bCs/>
          <w:sz w:val="26"/>
          <w:szCs w:val="26"/>
          <w:u w:val="single"/>
          <w:rtl/>
        </w:rPr>
      </w:pPr>
    </w:p>
    <w:p w14:paraId="6ACD28A4" w14:textId="77777777" w:rsidR="00D10E65" w:rsidRPr="008804C1" w:rsidRDefault="00D10E65" w:rsidP="00D10E65">
      <w:pPr>
        <w:spacing w:line="360" w:lineRule="auto"/>
        <w:jc w:val="both"/>
        <w:rPr>
          <w:rFonts w:ascii="Arial" w:hAnsi="Arial"/>
          <w:b/>
          <w:bCs/>
          <w:sz w:val="26"/>
          <w:szCs w:val="26"/>
          <w:u w:val="single"/>
          <w:rtl/>
        </w:rPr>
      </w:pPr>
      <w:r w:rsidRPr="008804C1">
        <w:rPr>
          <w:rFonts w:ascii="Arial" w:hAnsi="Arial" w:hint="cs"/>
          <w:b/>
          <w:bCs/>
          <w:sz w:val="26"/>
          <w:szCs w:val="26"/>
          <w:u w:val="single"/>
          <w:rtl/>
        </w:rPr>
        <w:t>טיעונים לעונש</w:t>
      </w:r>
    </w:p>
    <w:p w14:paraId="5B9D02FA" w14:textId="77777777" w:rsidR="00D10E65" w:rsidRPr="008804C1" w:rsidRDefault="00D10E65" w:rsidP="00D10E65">
      <w:pPr>
        <w:pStyle w:val="a9"/>
        <w:numPr>
          <w:ilvl w:val="0"/>
          <w:numId w:val="4"/>
        </w:numPr>
        <w:spacing w:line="360" w:lineRule="auto"/>
        <w:jc w:val="both"/>
        <w:rPr>
          <w:rFonts w:ascii="Arial" w:hAnsi="Arial"/>
          <w:sz w:val="26"/>
          <w:szCs w:val="26"/>
          <w:rtl/>
        </w:rPr>
      </w:pPr>
      <w:r w:rsidRPr="008804C1">
        <w:rPr>
          <w:rFonts w:ascii="Arial" w:hAnsi="Arial" w:hint="cs"/>
          <w:sz w:val="26"/>
          <w:szCs w:val="26"/>
          <w:rtl/>
        </w:rPr>
        <w:t>ב"כ המאשימה סברה שיש להטיל על הנאשם עונש מאסר בפועל של 10 חודשים וענישה נלווית</w:t>
      </w:r>
      <w:r>
        <w:rPr>
          <w:rFonts w:ascii="Arial" w:hAnsi="Arial" w:hint="cs"/>
          <w:sz w:val="26"/>
          <w:szCs w:val="26"/>
          <w:rtl/>
        </w:rPr>
        <w:t>,</w:t>
      </w:r>
      <w:r w:rsidRPr="008804C1">
        <w:rPr>
          <w:rFonts w:ascii="Arial" w:hAnsi="Arial" w:hint="cs"/>
          <w:sz w:val="26"/>
          <w:szCs w:val="26"/>
          <w:rtl/>
        </w:rPr>
        <w:t xml:space="preserve"> לרבות חילוט תפוסים. הסניגור ביקש מנגד לאמץ את המלצת שירות המבחן.</w:t>
      </w:r>
    </w:p>
    <w:p w14:paraId="31882423" w14:textId="77777777" w:rsidR="00D10E65" w:rsidRDefault="00D10E65" w:rsidP="00D10E65">
      <w:pPr>
        <w:spacing w:line="360" w:lineRule="auto"/>
        <w:jc w:val="both"/>
        <w:rPr>
          <w:rFonts w:ascii="Arial" w:hAnsi="Arial"/>
          <w:sz w:val="26"/>
          <w:szCs w:val="26"/>
          <w:rtl/>
        </w:rPr>
      </w:pPr>
    </w:p>
    <w:p w14:paraId="4EDF1B18" w14:textId="77777777" w:rsidR="00D10E65" w:rsidRPr="008804C1" w:rsidRDefault="00D10E65" w:rsidP="00D10E65">
      <w:pPr>
        <w:spacing w:line="360" w:lineRule="auto"/>
        <w:jc w:val="both"/>
        <w:rPr>
          <w:rFonts w:ascii="Arial" w:hAnsi="Arial"/>
          <w:b/>
          <w:bCs/>
          <w:sz w:val="26"/>
          <w:szCs w:val="26"/>
          <w:u w:val="single"/>
          <w:rtl/>
        </w:rPr>
      </w:pPr>
      <w:r w:rsidRPr="008804C1">
        <w:rPr>
          <w:rFonts w:ascii="Arial" w:hAnsi="Arial" w:hint="cs"/>
          <w:b/>
          <w:bCs/>
          <w:sz w:val="26"/>
          <w:szCs w:val="26"/>
          <w:u w:val="single"/>
          <w:rtl/>
        </w:rPr>
        <w:t>קביעת מתחם העונש ההולם</w:t>
      </w:r>
    </w:p>
    <w:p w14:paraId="601F5364" w14:textId="77777777" w:rsidR="00D10E65" w:rsidRPr="008804C1" w:rsidRDefault="00D10E65" w:rsidP="00D10E65">
      <w:pPr>
        <w:pStyle w:val="a9"/>
        <w:numPr>
          <w:ilvl w:val="0"/>
          <w:numId w:val="4"/>
        </w:numPr>
        <w:spacing w:line="360" w:lineRule="auto"/>
        <w:jc w:val="both"/>
        <w:rPr>
          <w:rFonts w:ascii="Arial" w:hAnsi="Arial"/>
          <w:sz w:val="26"/>
          <w:szCs w:val="26"/>
          <w:rtl/>
        </w:rPr>
      </w:pPr>
      <w:r w:rsidRPr="008804C1">
        <w:rPr>
          <w:rFonts w:ascii="Arial" w:hAnsi="Arial" w:hint="cs"/>
          <w:b/>
          <w:bCs/>
          <w:sz w:val="26"/>
          <w:szCs w:val="26"/>
          <w:rtl/>
        </w:rPr>
        <w:t>אשר לערכים המוגנים</w:t>
      </w:r>
      <w:r w:rsidRPr="008804C1">
        <w:rPr>
          <w:rFonts w:ascii="Arial" w:hAnsi="Arial" w:hint="cs"/>
          <w:sz w:val="26"/>
          <w:szCs w:val="26"/>
          <w:rtl/>
        </w:rPr>
        <w:t xml:space="preserve"> </w:t>
      </w:r>
      <w:r w:rsidRPr="008804C1">
        <w:rPr>
          <w:rFonts w:ascii="Arial" w:hAnsi="Arial"/>
          <w:sz w:val="26"/>
          <w:szCs w:val="26"/>
          <w:rtl/>
        </w:rPr>
        <w:t>–</w:t>
      </w:r>
      <w:r w:rsidRPr="008804C1">
        <w:rPr>
          <w:rFonts w:ascii="Arial" w:hAnsi="Arial" w:hint="cs"/>
          <w:sz w:val="26"/>
          <w:szCs w:val="26"/>
          <w:rtl/>
        </w:rPr>
        <w:t xml:space="preserve"> הנאשם פגע בביטחון הציבור ובבריאות הציבור. נהיגה תחת השפעת סמים מסוכנת ועלולה להסתיים במוות. החזקת סם שלא לצריכה עצמית ברכב אינה דבר של מה בכך ובסך הכל, הפגיעה בערכים המוגנים בינונית נמוכה.</w:t>
      </w:r>
    </w:p>
    <w:p w14:paraId="2CCEFDD8" w14:textId="77777777" w:rsidR="00D10E65" w:rsidRDefault="00D10E65" w:rsidP="00D10E65">
      <w:pPr>
        <w:spacing w:line="360" w:lineRule="auto"/>
        <w:jc w:val="both"/>
        <w:rPr>
          <w:rFonts w:ascii="Arial" w:hAnsi="Arial"/>
          <w:sz w:val="26"/>
          <w:szCs w:val="26"/>
          <w:rtl/>
        </w:rPr>
      </w:pPr>
    </w:p>
    <w:p w14:paraId="1BED0B22" w14:textId="77777777" w:rsidR="00D10E65" w:rsidRPr="008804C1" w:rsidRDefault="00D10E65" w:rsidP="00D10E65">
      <w:pPr>
        <w:pStyle w:val="a9"/>
        <w:numPr>
          <w:ilvl w:val="0"/>
          <w:numId w:val="4"/>
        </w:numPr>
        <w:spacing w:line="360" w:lineRule="auto"/>
        <w:jc w:val="both"/>
        <w:rPr>
          <w:rFonts w:ascii="Arial" w:hAnsi="Arial"/>
          <w:sz w:val="26"/>
          <w:szCs w:val="26"/>
          <w:rtl/>
        </w:rPr>
      </w:pPr>
      <w:r w:rsidRPr="008804C1">
        <w:rPr>
          <w:rFonts w:ascii="Arial" w:hAnsi="Arial" w:hint="cs"/>
          <w:b/>
          <w:bCs/>
          <w:sz w:val="26"/>
          <w:szCs w:val="26"/>
          <w:rtl/>
        </w:rPr>
        <w:t>אשר לנסיבות ביצוע העבירות</w:t>
      </w:r>
      <w:r w:rsidRPr="008804C1">
        <w:rPr>
          <w:rFonts w:ascii="Arial" w:hAnsi="Arial" w:hint="cs"/>
          <w:sz w:val="26"/>
          <w:szCs w:val="26"/>
          <w:rtl/>
        </w:rPr>
        <w:t xml:space="preserve"> </w:t>
      </w:r>
      <w:r w:rsidRPr="008804C1">
        <w:rPr>
          <w:rFonts w:ascii="Arial" w:hAnsi="Arial"/>
          <w:sz w:val="26"/>
          <w:szCs w:val="26"/>
          <w:rtl/>
        </w:rPr>
        <w:t>–</w:t>
      </w:r>
      <w:r w:rsidRPr="008804C1">
        <w:rPr>
          <w:rFonts w:ascii="Arial" w:hAnsi="Arial" w:hint="cs"/>
          <w:sz w:val="26"/>
          <w:szCs w:val="26"/>
          <w:rtl/>
        </w:rPr>
        <w:t xml:space="preserve"> הנאשם נהג ברכב שעה שמצויים בגופו שרידי סם מסוג קוקאין, שהוא מהקשים שבסמים. הדבר אינו מתיישב עם הכחשת הנאשם</w:t>
      </w:r>
      <w:r>
        <w:rPr>
          <w:rFonts w:ascii="Arial" w:hAnsi="Arial" w:hint="cs"/>
          <w:sz w:val="26"/>
          <w:szCs w:val="26"/>
          <w:rtl/>
        </w:rPr>
        <w:t>,</w:t>
      </w:r>
      <w:r w:rsidRPr="008804C1">
        <w:rPr>
          <w:rFonts w:ascii="Arial" w:hAnsi="Arial" w:hint="cs"/>
          <w:sz w:val="26"/>
          <w:szCs w:val="26"/>
          <w:rtl/>
        </w:rPr>
        <w:t xml:space="preserve"> כי </w:t>
      </w:r>
      <w:r>
        <w:rPr>
          <w:rFonts w:ascii="Arial" w:hAnsi="Arial" w:hint="cs"/>
          <w:sz w:val="26"/>
          <w:szCs w:val="26"/>
          <w:rtl/>
        </w:rPr>
        <w:t xml:space="preserve">אינו צורך </w:t>
      </w:r>
      <w:r w:rsidRPr="008804C1">
        <w:rPr>
          <w:rFonts w:ascii="Arial" w:hAnsi="Arial" w:hint="cs"/>
          <w:sz w:val="26"/>
          <w:szCs w:val="26"/>
          <w:rtl/>
        </w:rPr>
        <w:t>סמים והדבר מעורר שאלות. בנוסף, נהג הנאשם כשברכ</w:t>
      </w:r>
      <w:r>
        <w:rPr>
          <w:rFonts w:ascii="Arial" w:hAnsi="Arial" w:hint="cs"/>
          <w:sz w:val="26"/>
          <w:szCs w:val="26"/>
          <w:rtl/>
        </w:rPr>
        <w:t>ב</w:t>
      </w:r>
      <w:r w:rsidRPr="008804C1">
        <w:rPr>
          <w:rFonts w:ascii="Arial" w:hAnsi="Arial" w:hint="cs"/>
          <w:sz w:val="26"/>
          <w:szCs w:val="26"/>
          <w:rtl/>
        </w:rPr>
        <w:t>ו כמות מסחרית של סם שלא נועדה לצריכתו העצמית, ואף הוא העיד כי הדבר היה על רקע דחק כלכלי. בכל אלו יש ללמד על התנהגות המתעלמת משלטון החוק ועל אדישות כלפי הזולת וביטחונו. הנאשם אחראי במידה מלאה למעשיו למרות גילו הצעיר.</w:t>
      </w:r>
    </w:p>
    <w:p w14:paraId="6FD0CBA6" w14:textId="77777777" w:rsidR="00D10E65" w:rsidRDefault="00D10E65" w:rsidP="00D10E65">
      <w:pPr>
        <w:spacing w:line="360" w:lineRule="auto"/>
        <w:jc w:val="both"/>
        <w:rPr>
          <w:rFonts w:ascii="Arial" w:hAnsi="Arial"/>
          <w:sz w:val="26"/>
          <w:szCs w:val="26"/>
          <w:rtl/>
        </w:rPr>
      </w:pPr>
    </w:p>
    <w:p w14:paraId="38219744" w14:textId="77777777" w:rsidR="00D10E65" w:rsidRPr="008804C1" w:rsidRDefault="00D10E65" w:rsidP="00D10E65">
      <w:pPr>
        <w:pStyle w:val="a9"/>
        <w:numPr>
          <w:ilvl w:val="0"/>
          <w:numId w:val="4"/>
        </w:numPr>
        <w:spacing w:line="360" w:lineRule="auto"/>
        <w:jc w:val="both"/>
        <w:rPr>
          <w:rFonts w:ascii="Arial" w:hAnsi="Arial"/>
          <w:sz w:val="26"/>
          <w:szCs w:val="26"/>
          <w:rtl/>
        </w:rPr>
      </w:pPr>
      <w:r w:rsidRPr="008804C1">
        <w:rPr>
          <w:rFonts w:ascii="Arial" w:hAnsi="Arial" w:hint="cs"/>
          <w:b/>
          <w:bCs/>
          <w:sz w:val="26"/>
          <w:szCs w:val="26"/>
          <w:rtl/>
        </w:rPr>
        <w:t>אשר למדיניות הענישה הנוהגת</w:t>
      </w:r>
      <w:r w:rsidRPr="008804C1">
        <w:rPr>
          <w:rFonts w:ascii="Arial" w:hAnsi="Arial" w:hint="cs"/>
          <w:sz w:val="26"/>
          <w:szCs w:val="26"/>
          <w:rtl/>
        </w:rPr>
        <w:t xml:space="preserve"> ניתן למצוא פסיקה לכאן ולכאן </w:t>
      </w:r>
      <w:r w:rsidRPr="008804C1">
        <w:rPr>
          <w:rFonts w:ascii="Arial" w:hAnsi="Arial"/>
          <w:sz w:val="26"/>
          <w:szCs w:val="26"/>
          <w:rtl/>
        </w:rPr>
        <w:t>–</w:t>
      </w:r>
      <w:r w:rsidRPr="008804C1">
        <w:rPr>
          <w:rFonts w:ascii="Arial" w:hAnsi="Arial" w:hint="cs"/>
          <w:sz w:val="26"/>
          <w:szCs w:val="26"/>
          <w:rtl/>
        </w:rPr>
        <w:t xml:space="preserve"> כזו המסתיימת בשל"ץ וכזו המסתיימת במאסר ממש.</w:t>
      </w:r>
    </w:p>
    <w:p w14:paraId="7BB4DE32" w14:textId="77777777" w:rsidR="00D10E65" w:rsidRDefault="00D10E65" w:rsidP="00D10E65">
      <w:pPr>
        <w:pStyle w:val="a9"/>
        <w:numPr>
          <w:ilvl w:val="0"/>
          <w:numId w:val="1"/>
        </w:numPr>
        <w:spacing w:line="360" w:lineRule="auto"/>
        <w:jc w:val="both"/>
        <w:rPr>
          <w:rFonts w:ascii="Arial" w:hAnsi="Arial"/>
          <w:sz w:val="26"/>
          <w:szCs w:val="26"/>
        </w:rPr>
      </w:pPr>
      <w:r>
        <w:rPr>
          <w:rFonts w:ascii="Arial" w:hAnsi="Arial" w:hint="cs"/>
          <w:sz w:val="26"/>
          <w:szCs w:val="26"/>
          <w:rtl/>
        </w:rPr>
        <w:t xml:space="preserve">רע"פ 4212/22 </w:t>
      </w:r>
      <w:r w:rsidRPr="00AB4C23">
        <w:rPr>
          <w:rFonts w:ascii="Arial" w:hAnsi="Arial" w:hint="cs"/>
          <w:b/>
          <w:bCs/>
          <w:sz w:val="26"/>
          <w:szCs w:val="26"/>
          <w:rtl/>
        </w:rPr>
        <w:t>יצחק נ' מ"י</w:t>
      </w:r>
      <w:r>
        <w:rPr>
          <w:rFonts w:ascii="Arial" w:hAnsi="Arial" w:hint="cs"/>
          <w:sz w:val="26"/>
          <w:szCs w:val="26"/>
          <w:rtl/>
        </w:rPr>
        <w:t xml:space="preserve"> (מיום 7.7.2022) </w:t>
      </w:r>
      <w:r>
        <w:rPr>
          <w:rFonts w:ascii="Arial" w:hAnsi="Arial"/>
          <w:sz w:val="26"/>
          <w:szCs w:val="26"/>
          <w:rtl/>
        </w:rPr>
        <w:t>–</w:t>
      </w:r>
      <w:r>
        <w:rPr>
          <w:rFonts w:ascii="Arial" w:hAnsi="Arial" w:hint="cs"/>
          <w:sz w:val="26"/>
          <w:szCs w:val="26"/>
          <w:rtl/>
        </w:rPr>
        <w:t xml:space="preserve"> במקרה זה הנאשם החזיק בשני מקומות ברכבו 150 גרם קנביס. אושר מתחם שבין מאסר מותנה ועד 10 חודשי מאסר ועונש של 180 שעות של"ץ וענישה נלווית.</w:t>
      </w:r>
    </w:p>
    <w:p w14:paraId="64BD23D7" w14:textId="77777777" w:rsidR="00D10E65" w:rsidRDefault="00EB03E8" w:rsidP="00D10E65">
      <w:pPr>
        <w:pStyle w:val="a9"/>
        <w:numPr>
          <w:ilvl w:val="0"/>
          <w:numId w:val="1"/>
        </w:numPr>
        <w:spacing w:line="360" w:lineRule="auto"/>
        <w:jc w:val="both"/>
        <w:rPr>
          <w:rFonts w:ascii="Arial" w:hAnsi="Arial"/>
          <w:sz w:val="26"/>
          <w:szCs w:val="26"/>
        </w:rPr>
      </w:pPr>
      <w:hyperlink r:id="rId19" w:history="1">
        <w:r w:rsidRPr="00EB03E8">
          <w:rPr>
            <w:rFonts w:ascii="Arial" w:hAnsi="Arial"/>
            <w:color w:val="0000FF"/>
            <w:sz w:val="26"/>
            <w:szCs w:val="26"/>
            <w:u w:val="single"/>
            <w:rtl/>
          </w:rPr>
          <w:t>רע"פ 8759/21</w:t>
        </w:r>
      </w:hyperlink>
      <w:r w:rsidR="00D10E65">
        <w:rPr>
          <w:rFonts w:ascii="Arial" w:hAnsi="Arial" w:hint="cs"/>
          <w:sz w:val="26"/>
          <w:szCs w:val="26"/>
          <w:rtl/>
        </w:rPr>
        <w:t xml:space="preserve"> </w:t>
      </w:r>
      <w:r w:rsidR="00D10E65" w:rsidRPr="00AB4C23">
        <w:rPr>
          <w:rFonts w:ascii="Arial" w:hAnsi="Arial" w:hint="cs"/>
          <w:b/>
          <w:bCs/>
          <w:sz w:val="26"/>
          <w:szCs w:val="26"/>
          <w:rtl/>
        </w:rPr>
        <w:t>קסלר נ' מ"י</w:t>
      </w:r>
      <w:r w:rsidR="00D10E65">
        <w:rPr>
          <w:rFonts w:ascii="Arial" w:hAnsi="Arial" w:hint="cs"/>
          <w:sz w:val="26"/>
          <w:szCs w:val="26"/>
          <w:rtl/>
        </w:rPr>
        <w:t xml:space="preserve"> (מיום 23.12.2021) </w:t>
      </w:r>
      <w:r w:rsidR="00D10E65">
        <w:rPr>
          <w:rFonts w:ascii="Arial" w:hAnsi="Arial"/>
          <w:sz w:val="26"/>
          <w:szCs w:val="26"/>
          <w:rtl/>
        </w:rPr>
        <w:t>–</w:t>
      </w:r>
      <w:r w:rsidR="00D10E65">
        <w:rPr>
          <w:rFonts w:ascii="Arial" w:hAnsi="Arial" w:hint="cs"/>
          <w:sz w:val="26"/>
          <w:szCs w:val="26"/>
          <w:rtl/>
        </w:rPr>
        <w:t xml:space="preserve"> במקרה זה הנאשם החזיק כ-300 גרם קנביס וסכין. אושר מתחם שבין מאסר מותנה ועד 8 חודשים ועונש של 30 ימי עבודות שירות.</w:t>
      </w:r>
    </w:p>
    <w:p w14:paraId="4714DCBA" w14:textId="77777777" w:rsidR="00D10E65" w:rsidRDefault="00EB03E8" w:rsidP="00D10E65">
      <w:pPr>
        <w:pStyle w:val="a9"/>
        <w:numPr>
          <w:ilvl w:val="0"/>
          <w:numId w:val="1"/>
        </w:numPr>
        <w:spacing w:line="360" w:lineRule="auto"/>
        <w:jc w:val="both"/>
        <w:rPr>
          <w:rFonts w:ascii="Arial" w:hAnsi="Arial"/>
          <w:sz w:val="26"/>
          <w:szCs w:val="26"/>
        </w:rPr>
      </w:pPr>
      <w:hyperlink r:id="rId20" w:history="1">
        <w:r w:rsidRPr="00EB03E8">
          <w:rPr>
            <w:rFonts w:ascii="Arial" w:hAnsi="Arial"/>
            <w:color w:val="0000FF"/>
            <w:sz w:val="26"/>
            <w:szCs w:val="26"/>
            <w:u w:val="single"/>
            <w:rtl/>
          </w:rPr>
          <w:t>רע"פ 1122/17</w:t>
        </w:r>
      </w:hyperlink>
      <w:r w:rsidR="00D10E65">
        <w:rPr>
          <w:rFonts w:ascii="Arial" w:hAnsi="Arial" w:hint="cs"/>
          <w:sz w:val="26"/>
          <w:szCs w:val="26"/>
          <w:rtl/>
        </w:rPr>
        <w:t xml:space="preserve"> </w:t>
      </w:r>
      <w:r w:rsidR="00D10E65" w:rsidRPr="00AB4C23">
        <w:rPr>
          <w:rFonts w:ascii="Arial" w:hAnsi="Arial" w:hint="cs"/>
          <w:b/>
          <w:bCs/>
          <w:sz w:val="26"/>
          <w:szCs w:val="26"/>
          <w:rtl/>
        </w:rPr>
        <w:t>גולדשטיין נ' מ"י</w:t>
      </w:r>
      <w:r w:rsidR="00D10E65">
        <w:rPr>
          <w:rFonts w:ascii="Arial" w:hAnsi="Arial" w:hint="cs"/>
          <w:sz w:val="26"/>
          <w:szCs w:val="26"/>
          <w:rtl/>
        </w:rPr>
        <w:t xml:space="preserve"> (מיום 5.7.2017) </w:t>
      </w:r>
      <w:r w:rsidR="00D10E65">
        <w:rPr>
          <w:rFonts w:ascii="Arial" w:hAnsi="Arial"/>
          <w:sz w:val="26"/>
          <w:szCs w:val="26"/>
          <w:rtl/>
        </w:rPr>
        <w:t>–</w:t>
      </w:r>
      <w:r w:rsidR="00D10E65">
        <w:rPr>
          <w:rFonts w:ascii="Arial" w:hAnsi="Arial" w:hint="cs"/>
          <w:sz w:val="26"/>
          <w:szCs w:val="26"/>
          <w:rtl/>
        </w:rPr>
        <w:t xml:space="preserve"> במקרה זה נהג הנאשם תחת השפעת קוקאין, החזיק ב-18 גרם קוקאין וכן ב- </w:t>
      </w:r>
      <w:r w:rsidR="00D10E65">
        <w:rPr>
          <w:rFonts w:ascii="Arial" w:hAnsi="Arial" w:hint="cs"/>
          <w:sz w:val="26"/>
          <w:szCs w:val="26"/>
        </w:rPr>
        <w:t>MDMA</w:t>
      </w:r>
      <w:r w:rsidR="00D10E65">
        <w:rPr>
          <w:rFonts w:ascii="Arial" w:hAnsi="Arial" w:hint="cs"/>
          <w:sz w:val="26"/>
          <w:szCs w:val="26"/>
          <w:rtl/>
        </w:rPr>
        <w:t>. אושר מתחם שבין 10 ל-24 חודשי מאסר ועונש של 10 חודשי מאסר.</w:t>
      </w:r>
    </w:p>
    <w:p w14:paraId="06649B73" w14:textId="77777777" w:rsidR="00D10E65" w:rsidRDefault="00EB03E8" w:rsidP="00D10E65">
      <w:pPr>
        <w:pStyle w:val="a9"/>
        <w:numPr>
          <w:ilvl w:val="0"/>
          <w:numId w:val="1"/>
        </w:numPr>
        <w:spacing w:line="360" w:lineRule="auto"/>
        <w:jc w:val="both"/>
        <w:rPr>
          <w:rFonts w:ascii="Arial" w:hAnsi="Arial"/>
          <w:sz w:val="26"/>
          <w:szCs w:val="26"/>
        </w:rPr>
      </w:pPr>
      <w:hyperlink r:id="rId21" w:history="1">
        <w:r w:rsidRPr="00EB03E8">
          <w:rPr>
            <w:rFonts w:ascii="Arial" w:hAnsi="Arial"/>
            <w:color w:val="0000FF"/>
            <w:sz w:val="26"/>
            <w:szCs w:val="26"/>
            <w:u w:val="single"/>
            <w:rtl/>
          </w:rPr>
          <w:t>רע"פ 2012/16</w:t>
        </w:r>
      </w:hyperlink>
      <w:r w:rsidR="00D10E65">
        <w:rPr>
          <w:rFonts w:ascii="Arial" w:hAnsi="Arial" w:hint="cs"/>
          <w:sz w:val="26"/>
          <w:szCs w:val="26"/>
          <w:rtl/>
        </w:rPr>
        <w:t xml:space="preserve"> </w:t>
      </w:r>
      <w:r w:rsidR="00D10E65" w:rsidRPr="00AB4C23">
        <w:rPr>
          <w:rFonts w:ascii="Arial" w:hAnsi="Arial" w:hint="cs"/>
          <w:b/>
          <w:bCs/>
          <w:sz w:val="26"/>
          <w:szCs w:val="26"/>
          <w:rtl/>
        </w:rPr>
        <w:t>רחאל נ' מ"י</w:t>
      </w:r>
      <w:r w:rsidR="00D10E65">
        <w:rPr>
          <w:rFonts w:ascii="Arial" w:hAnsi="Arial" w:hint="cs"/>
          <w:sz w:val="26"/>
          <w:szCs w:val="26"/>
          <w:rtl/>
        </w:rPr>
        <w:t xml:space="preserve"> (מיום 13.3.2016) </w:t>
      </w:r>
      <w:r w:rsidR="00D10E65">
        <w:rPr>
          <w:rFonts w:ascii="Arial" w:hAnsi="Arial"/>
          <w:sz w:val="26"/>
          <w:szCs w:val="26"/>
          <w:rtl/>
        </w:rPr>
        <w:t>–</w:t>
      </w:r>
      <w:r w:rsidR="00D10E65">
        <w:rPr>
          <w:rFonts w:ascii="Arial" w:hAnsi="Arial" w:hint="cs"/>
          <w:sz w:val="26"/>
          <w:szCs w:val="26"/>
          <w:rtl/>
        </w:rPr>
        <w:t xml:space="preserve"> הנאשם נהג ברכב תחת השפעת אלכוהול ובפסילה והחזיק אגרופן ברכב. הוא נדון ל-7 חודשי מאסר על בסיס מתחם המגיע עד שנת מאסר.</w:t>
      </w:r>
    </w:p>
    <w:p w14:paraId="5CAC3004" w14:textId="77777777" w:rsidR="00D10E65" w:rsidRDefault="00D10E65" w:rsidP="00D10E65">
      <w:pPr>
        <w:spacing w:line="360" w:lineRule="auto"/>
        <w:jc w:val="both"/>
        <w:rPr>
          <w:rFonts w:ascii="Arial" w:hAnsi="Arial"/>
          <w:sz w:val="26"/>
          <w:szCs w:val="26"/>
          <w:rtl/>
        </w:rPr>
      </w:pPr>
    </w:p>
    <w:p w14:paraId="54BAEDDB" w14:textId="77777777" w:rsidR="00D10E65" w:rsidRPr="008804C1" w:rsidRDefault="00D10E65" w:rsidP="00D10E65">
      <w:pPr>
        <w:pStyle w:val="a9"/>
        <w:numPr>
          <w:ilvl w:val="0"/>
          <w:numId w:val="4"/>
        </w:numPr>
        <w:spacing w:line="360" w:lineRule="auto"/>
        <w:jc w:val="both"/>
        <w:rPr>
          <w:rFonts w:ascii="Arial" w:hAnsi="Arial"/>
          <w:sz w:val="26"/>
          <w:szCs w:val="26"/>
          <w:rtl/>
        </w:rPr>
      </w:pPr>
      <w:r w:rsidRPr="008804C1">
        <w:rPr>
          <w:rFonts w:ascii="Arial" w:hAnsi="Arial" w:hint="cs"/>
          <w:b/>
          <w:bCs/>
          <w:sz w:val="26"/>
          <w:szCs w:val="26"/>
          <w:rtl/>
        </w:rPr>
        <w:t>מתחם העונש ההולם</w:t>
      </w:r>
      <w:r w:rsidRPr="008804C1">
        <w:rPr>
          <w:rFonts w:ascii="Arial" w:hAnsi="Arial" w:hint="cs"/>
          <w:sz w:val="26"/>
          <w:szCs w:val="26"/>
          <w:rtl/>
        </w:rPr>
        <w:t xml:space="preserve"> צריך לעמוד על 10 ימי מאסר או לפחות 300 שעות של"ץ ועד 12 חודשי מאסר.</w:t>
      </w:r>
    </w:p>
    <w:p w14:paraId="2243D3AF" w14:textId="77777777" w:rsidR="00D10E65" w:rsidRDefault="00D10E65" w:rsidP="00D10E65">
      <w:pPr>
        <w:spacing w:line="360" w:lineRule="auto"/>
        <w:jc w:val="both"/>
        <w:rPr>
          <w:rFonts w:ascii="Arial" w:hAnsi="Arial"/>
          <w:sz w:val="26"/>
          <w:szCs w:val="26"/>
          <w:rtl/>
        </w:rPr>
      </w:pPr>
    </w:p>
    <w:p w14:paraId="1F1CB459" w14:textId="77777777" w:rsidR="00D10E65" w:rsidRPr="008804C1" w:rsidRDefault="00D10E65" w:rsidP="00D10E65">
      <w:pPr>
        <w:spacing w:line="360" w:lineRule="auto"/>
        <w:jc w:val="both"/>
        <w:rPr>
          <w:rFonts w:ascii="Arial" w:hAnsi="Arial"/>
          <w:sz w:val="26"/>
          <w:szCs w:val="26"/>
          <w:u w:val="single"/>
        </w:rPr>
      </w:pPr>
      <w:r w:rsidRPr="008804C1">
        <w:rPr>
          <w:rFonts w:ascii="Arial" w:hAnsi="Arial" w:hint="cs"/>
          <w:b/>
          <w:bCs/>
          <w:sz w:val="26"/>
          <w:szCs w:val="26"/>
          <w:u w:val="single"/>
          <w:rtl/>
        </w:rPr>
        <w:t>אשר לנסיבות שאינן קשורות בביצוע העבירה</w:t>
      </w:r>
    </w:p>
    <w:p w14:paraId="2B3F70A8" w14:textId="77777777" w:rsidR="00D10E65" w:rsidRPr="008804C1" w:rsidRDefault="00D10E65" w:rsidP="00D10E65">
      <w:pPr>
        <w:pStyle w:val="a9"/>
        <w:numPr>
          <w:ilvl w:val="0"/>
          <w:numId w:val="5"/>
        </w:numPr>
        <w:spacing w:line="360" w:lineRule="auto"/>
        <w:jc w:val="both"/>
        <w:rPr>
          <w:rFonts w:ascii="Arial" w:hAnsi="Arial"/>
          <w:sz w:val="26"/>
          <w:szCs w:val="26"/>
          <w:rtl/>
        </w:rPr>
      </w:pPr>
      <w:r w:rsidRPr="008804C1">
        <w:rPr>
          <w:rFonts w:ascii="Arial" w:hAnsi="Arial" w:hint="cs"/>
          <w:sz w:val="26"/>
          <w:szCs w:val="26"/>
          <w:rtl/>
        </w:rPr>
        <w:t>מדובר בנאשם צעיר בתחילת חייו הבוגרים, כיום משרת בשירות סדיר בתפקיד אותו רכש במהלך לימודיו בפנימיה צבאית, כך שיש לשירותו הצבאי משמעות מיוחדת. הנאשם ללא עבר פלילי והודה בכתב האישום ללא תיקונים וללא הבטחה עונשית. אמנם תשובותיו לשירות המבחן אינן מתיישבות עם קבלת אחריות מלאה, אך בשורה התחתונה, הודאה בכתב אישום מקורי ללא הסדר טיעון</w:t>
      </w:r>
      <w:r>
        <w:rPr>
          <w:rFonts w:ascii="Arial" w:hAnsi="Arial" w:hint="cs"/>
          <w:sz w:val="26"/>
          <w:szCs w:val="26"/>
          <w:rtl/>
        </w:rPr>
        <w:t>,</w:t>
      </w:r>
      <w:r w:rsidRPr="008804C1">
        <w:rPr>
          <w:rFonts w:ascii="Arial" w:hAnsi="Arial" w:hint="cs"/>
          <w:sz w:val="26"/>
          <w:szCs w:val="26"/>
          <w:rtl/>
        </w:rPr>
        <w:t xml:space="preserve"> מעידה על קבלת אחריות וחרטה, כפי שגם שירות המבחן התרשם בסופו של דבר. שירות המבחן לא אבחן אצל הנאשם בעיה התמכרותית</w:t>
      </w:r>
      <w:r>
        <w:rPr>
          <w:rFonts w:ascii="Arial" w:hAnsi="Arial" w:hint="cs"/>
          <w:sz w:val="26"/>
          <w:szCs w:val="26"/>
          <w:rtl/>
        </w:rPr>
        <w:t>,</w:t>
      </w:r>
      <w:r w:rsidRPr="008804C1">
        <w:rPr>
          <w:rFonts w:ascii="Arial" w:hAnsi="Arial" w:hint="cs"/>
          <w:sz w:val="26"/>
          <w:szCs w:val="26"/>
          <w:rtl/>
        </w:rPr>
        <w:t xml:space="preserve"> אך מצא שהנאשם עדיין לא בשל </w:t>
      </w:r>
      <w:r>
        <w:rPr>
          <w:rFonts w:ascii="Arial" w:hAnsi="Arial" w:hint="cs"/>
          <w:sz w:val="26"/>
          <w:szCs w:val="26"/>
          <w:rtl/>
        </w:rPr>
        <w:t xml:space="preserve">ואינו </w:t>
      </w:r>
      <w:r w:rsidRPr="008804C1">
        <w:rPr>
          <w:rFonts w:ascii="Arial" w:hAnsi="Arial" w:hint="cs"/>
          <w:sz w:val="26"/>
          <w:szCs w:val="26"/>
          <w:rtl/>
        </w:rPr>
        <w:t>בוגר מספיק. סברתי שבנסיבות העניין, המלצת שירות המבחן נכונה, בשל חשיבותו של השירות הצבאי שאין מקום להפסיקו כעת, כגורם מדרדר, במיוחד כאשר הנאשם השקיע כה רבות בהשכלתו, והוא משמש בתפקיד לו הוכשר, ועושה זאת לשביעות רצון מפקדיו ללא חריגות משמעתיות.</w:t>
      </w:r>
    </w:p>
    <w:p w14:paraId="3BD1AAF5" w14:textId="77777777" w:rsidR="00D10E65" w:rsidRDefault="00D10E65" w:rsidP="00D10E65">
      <w:pPr>
        <w:spacing w:line="360" w:lineRule="auto"/>
        <w:jc w:val="both"/>
        <w:rPr>
          <w:rFonts w:ascii="Arial" w:hAnsi="Arial"/>
          <w:sz w:val="26"/>
          <w:szCs w:val="26"/>
          <w:rtl/>
        </w:rPr>
      </w:pPr>
    </w:p>
    <w:p w14:paraId="75984F3E" w14:textId="77777777" w:rsidR="00D10E65" w:rsidRPr="008804C1" w:rsidRDefault="00D10E65" w:rsidP="00D10E65">
      <w:pPr>
        <w:pStyle w:val="a9"/>
        <w:numPr>
          <w:ilvl w:val="0"/>
          <w:numId w:val="5"/>
        </w:numPr>
        <w:spacing w:line="360" w:lineRule="auto"/>
        <w:jc w:val="both"/>
        <w:rPr>
          <w:rFonts w:ascii="Arial" w:hAnsi="Arial"/>
          <w:sz w:val="26"/>
          <w:szCs w:val="26"/>
          <w:rtl/>
        </w:rPr>
      </w:pPr>
      <w:r w:rsidRPr="008804C1">
        <w:rPr>
          <w:rFonts w:ascii="Arial" w:hAnsi="Arial" w:hint="cs"/>
          <w:sz w:val="26"/>
          <w:szCs w:val="26"/>
          <w:rtl/>
        </w:rPr>
        <w:t>לכן יש למקם את הנאשם בחלק התחתון של המתחם, אך יש להטיל עליו היקף של"ץ נרחב בהרבה מזה שהומלץ עליו על מנת לעמוד בעקרון ההלימה.</w:t>
      </w:r>
    </w:p>
    <w:p w14:paraId="6F250058" w14:textId="77777777" w:rsidR="00D10E65" w:rsidRDefault="00D10E65" w:rsidP="00D10E65">
      <w:pPr>
        <w:spacing w:line="360" w:lineRule="auto"/>
        <w:jc w:val="both"/>
        <w:rPr>
          <w:rFonts w:ascii="Arial" w:hAnsi="Arial"/>
          <w:sz w:val="26"/>
          <w:szCs w:val="26"/>
          <w:rtl/>
        </w:rPr>
      </w:pPr>
    </w:p>
    <w:p w14:paraId="798B35DD" w14:textId="77777777" w:rsidR="00D10E65" w:rsidRPr="008804C1" w:rsidRDefault="00D10E65" w:rsidP="00D10E65">
      <w:pPr>
        <w:spacing w:line="360" w:lineRule="auto"/>
        <w:jc w:val="both"/>
        <w:rPr>
          <w:rFonts w:ascii="Arial" w:hAnsi="Arial"/>
          <w:b/>
          <w:bCs/>
          <w:sz w:val="26"/>
          <w:szCs w:val="26"/>
          <w:u w:val="single"/>
          <w:rtl/>
        </w:rPr>
      </w:pPr>
      <w:r w:rsidRPr="008804C1">
        <w:rPr>
          <w:rFonts w:ascii="Arial" w:hAnsi="Arial" w:hint="cs"/>
          <w:b/>
          <w:bCs/>
          <w:sz w:val="26"/>
          <w:szCs w:val="26"/>
          <w:u w:val="single"/>
          <w:rtl/>
        </w:rPr>
        <w:t>גזירת הדין</w:t>
      </w:r>
    </w:p>
    <w:p w14:paraId="6C9E4FE6" w14:textId="77777777" w:rsidR="00D10E65" w:rsidRPr="008804C1" w:rsidRDefault="00D10E65" w:rsidP="00D10E65">
      <w:pPr>
        <w:pStyle w:val="a9"/>
        <w:numPr>
          <w:ilvl w:val="0"/>
          <w:numId w:val="5"/>
        </w:numPr>
        <w:spacing w:line="360" w:lineRule="auto"/>
        <w:jc w:val="both"/>
        <w:rPr>
          <w:rFonts w:ascii="Arial" w:hAnsi="Arial"/>
          <w:sz w:val="26"/>
          <w:szCs w:val="26"/>
          <w:rtl/>
        </w:rPr>
      </w:pPr>
      <w:r w:rsidRPr="008804C1">
        <w:rPr>
          <w:rFonts w:ascii="Arial" w:hAnsi="Arial" w:hint="cs"/>
          <w:sz w:val="26"/>
          <w:szCs w:val="26"/>
          <w:rtl/>
        </w:rPr>
        <w:t>לפיכך, מטיל על הנאשם את העונשים הבאים:</w:t>
      </w:r>
    </w:p>
    <w:p w14:paraId="106C2B0F"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450 שעות של"ץ. התוכנית תוגש עד ליום 1.1.2023 וכבר כעת קובע כי הנאשם יוכל לבצע זאת בתוך 18 חודשים מעת אישור התוכנית בתיאום עם גורמי צה"ל;</w:t>
      </w:r>
    </w:p>
    <w:p w14:paraId="20BCA5B5"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6 חודשי מאסר וזאת על-תנאי למשך 3 שנים מהיום, שלא יעבור הנאשם כל עבירת פשע לפי פקודת הסמים;</w:t>
      </w:r>
    </w:p>
    <w:p w14:paraId="002DE0A2"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חודשיים מאסר וזאת על-תנאי למשך 3 שנים מהיום, שלא יעבור הנאשם כל עבירת עוון לפי פקודת הסמים וכן נהיגה תחת השפעת סמים;</w:t>
      </w:r>
    </w:p>
    <w:p w14:paraId="7B0F4C16"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24 חודשי פסילה בפועל מלקבל או מלהחזיק ברישיון נהיגה לכל סוגיו. אין צורך בהפקדת הרישיון;</w:t>
      </w:r>
    </w:p>
    <w:p w14:paraId="14E6F2C4"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קנס בסך 5,000 ₪ או 20 ימי מאסר תמורתו אם לא ישולם. הקנס ישולם ב-20 תשלומים החל מיום 1.1.2023 ובכל 1 לחודש;</w:t>
      </w:r>
    </w:p>
    <w:p w14:paraId="7AFBF3FC"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התחייבות בסך 5,000 ₪ שלא לעבור כל עבירת פשע לפי פקודת הסמים בתוך שנתיים מהיום;</w:t>
      </w:r>
    </w:p>
    <w:p w14:paraId="2ECBFFE3" w14:textId="77777777" w:rsidR="00D10E65" w:rsidRDefault="00D10E65" w:rsidP="00D10E65">
      <w:pPr>
        <w:pStyle w:val="a9"/>
        <w:numPr>
          <w:ilvl w:val="0"/>
          <w:numId w:val="2"/>
        </w:numPr>
        <w:spacing w:line="360" w:lineRule="auto"/>
        <w:jc w:val="both"/>
        <w:rPr>
          <w:rFonts w:ascii="Arial" w:hAnsi="Arial"/>
          <w:sz w:val="26"/>
          <w:szCs w:val="26"/>
        </w:rPr>
      </w:pPr>
      <w:r>
        <w:rPr>
          <w:rFonts w:ascii="Arial" w:hAnsi="Arial" w:hint="cs"/>
          <w:sz w:val="26"/>
          <w:szCs w:val="26"/>
          <w:rtl/>
        </w:rPr>
        <w:t>מורה על חילוט הכספים שנתפסו ועל השמדת הסמים מכוח פקודת הסמים והפסד"פ.</w:t>
      </w:r>
    </w:p>
    <w:p w14:paraId="63246C52" w14:textId="77777777" w:rsidR="00D10E65" w:rsidRDefault="00D10E65" w:rsidP="00D10E65">
      <w:pPr>
        <w:spacing w:line="360" w:lineRule="auto"/>
        <w:jc w:val="both"/>
        <w:rPr>
          <w:rFonts w:ascii="Arial" w:hAnsi="Arial"/>
          <w:sz w:val="26"/>
          <w:szCs w:val="26"/>
          <w:rtl/>
        </w:rPr>
      </w:pPr>
    </w:p>
    <w:p w14:paraId="075C8339" w14:textId="77777777" w:rsidR="00D10E65" w:rsidRDefault="00D10E65" w:rsidP="00D10E65">
      <w:pPr>
        <w:spacing w:line="360" w:lineRule="auto"/>
        <w:jc w:val="both"/>
        <w:rPr>
          <w:rFonts w:ascii="Arial" w:hAnsi="Arial"/>
          <w:b/>
          <w:bCs/>
          <w:sz w:val="26"/>
          <w:szCs w:val="26"/>
        </w:rPr>
      </w:pPr>
      <w:r>
        <w:rPr>
          <w:rFonts w:ascii="Arial" w:hAnsi="Arial"/>
          <w:b/>
          <w:bCs/>
          <w:sz w:val="26"/>
          <w:szCs w:val="26"/>
          <w:rtl/>
        </w:rPr>
        <w:t>תשומת לב לכך שאי ביצוע צו השל"ץ עלול להוביל להפקעת</w:t>
      </w:r>
      <w:r>
        <w:rPr>
          <w:rFonts w:ascii="Arial" w:hAnsi="Arial" w:hint="cs"/>
          <w:b/>
          <w:bCs/>
          <w:sz w:val="26"/>
          <w:szCs w:val="26"/>
          <w:rtl/>
        </w:rPr>
        <w:t>ו</w:t>
      </w:r>
      <w:r>
        <w:rPr>
          <w:rFonts w:ascii="Arial" w:hAnsi="Arial"/>
          <w:b/>
          <w:bCs/>
          <w:sz w:val="26"/>
          <w:szCs w:val="26"/>
          <w:rtl/>
        </w:rPr>
        <w:t xml:space="preserve"> ולגזירת העונש מחדש, לרבות הטלת מאסר בפועל. </w:t>
      </w:r>
    </w:p>
    <w:p w14:paraId="0322D7BC" w14:textId="77777777" w:rsidR="00D10E65" w:rsidRDefault="00D10E65" w:rsidP="00D10E65">
      <w:pPr>
        <w:spacing w:line="360" w:lineRule="auto"/>
        <w:jc w:val="both"/>
        <w:rPr>
          <w:rFonts w:ascii="David" w:hAnsi="David"/>
          <w:b/>
          <w:bCs/>
          <w:sz w:val="26"/>
          <w:szCs w:val="26"/>
        </w:rPr>
      </w:pPr>
    </w:p>
    <w:p w14:paraId="6ABAF959" w14:textId="77777777" w:rsidR="00D10E65" w:rsidRDefault="00D10E65" w:rsidP="00D10E65">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21FCB210" w14:textId="77777777" w:rsidR="00D10E65" w:rsidRDefault="00D10E65" w:rsidP="00D10E65">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2"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7647DB6A" w14:textId="77777777" w:rsidR="00D10E65" w:rsidRDefault="00D10E65" w:rsidP="00D10E65">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3DB955EA" w14:textId="77777777" w:rsidR="00D10E65" w:rsidRDefault="00D10E65" w:rsidP="00D10E65">
      <w:pPr>
        <w:pStyle w:val="a9"/>
        <w:numPr>
          <w:ilvl w:val="0"/>
          <w:numId w:val="3"/>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0A21B4C6" w14:textId="77777777" w:rsidR="00D10E65" w:rsidRDefault="00D10E65" w:rsidP="00D10E65">
      <w:pPr>
        <w:spacing w:line="360" w:lineRule="auto"/>
        <w:jc w:val="both"/>
        <w:rPr>
          <w:rFonts w:ascii="David" w:hAnsi="David"/>
          <w:b/>
          <w:bCs/>
          <w:sz w:val="26"/>
          <w:szCs w:val="26"/>
          <w:rtl/>
        </w:rPr>
      </w:pPr>
    </w:p>
    <w:p w14:paraId="4A20BD56" w14:textId="77777777" w:rsidR="00D10E65" w:rsidRDefault="00D10E65" w:rsidP="00D10E65">
      <w:pPr>
        <w:spacing w:line="360" w:lineRule="auto"/>
        <w:jc w:val="both"/>
        <w:rPr>
          <w:rFonts w:ascii="David" w:hAnsi="David"/>
          <w:b/>
          <w:bCs/>
          <w:sz w:val="26"/>
          <w:szCs w:val="26"/>
          <w:rtl/>
        </w:rPr>
      </w:pPr>
      <w:r>
        <w:rPr>
          <w:rFonts w:ascii="David" w:hAnsi="David" w:hint="cs"/>
          <w:b/>
          <w:bCs/>
          <w:sz w:val="26"/>
          <w:szCs w:val="26"/>
          <w:rtl/>
        </w:rPr>
        <w:t>ל</w:t>
      </w:r>
      <w:r>
        <w:rPr>
          <w:rFonts w:ascii="David" w:hAnsi="David"/>
          <w:b/>
          <w:bCs/>
          <w:sz w:val="26"/>
          <w:szCs w:val="26"/>
          <w:rtl/>
        </w:rPr>
        <w:t>א יונפקו שוברי תשלום.</w:t>
      </w:r>
    </w:p>
    <w:p w14:paraId="650C68ED" w14:textId="77777777" w:rsidR="00D10E65" w:rsidRDefault="00D10E65" w:rsidP="00D10E65">
      <w:pPr>
        <w:spacing w:line="360" w:lineRule="auto"/>
        <w:rPr>
          <w:b/>
          <w:bCs/>
          <w:sz w:val="26"/>
          <w:szCs w:val="26"/>
          <w:rtl/>
        </w:rPr>
      </w:pPr>
    </w:p>
    <w:p w14:paraId="28224063" w14:textId="77777777" w:rsidR="00D10E65" w:rsidRDefault="00D10E65" w:rsidP="00D10E65">
      <w:pPr>
        <w:spacing w:line="360" w:lineRule="auto"/>
        <w:rPr>
          <w:b/>
          <w:bCs/>
          <w:sz w:val="26"/>
          <w:szCs w:val="26"/>
        </w:rPr>
      </w:pPr>
      <w:r>
        <w:rPr>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450CEC35" w14:textId="77777777" w:rsidR="00D10E65" w:rsidRDefault="00D10E65" w:rsidP="00D10E65">
      <w:pPr>
        <w:rPr>
          <w:sz w:val="26"/>
          <w:szCs w:val="26"/>
          <w:rtl/>
        </w:rPr>
      </w:pPr>
    </w:p>
    <w:p w14:paraId="1BCE89B8" w14:textId="77777777" w:rsidR="00D10E65" w:rsidRDefault="00D10E65" w:rsidP="00D10E65">
      <w:pPr>
        <w:rPr>
          <w:b/>
          <w:bCs/>
          <w:sz w:val="26"/>
          <w:szCs w:val="26"/>
          <w:rtl/>
        </w:rPr>
      </w:pPr>
      <w:r>
        <w:rPr>
          <w:b/>
          <w:bCs/>
          <w:sz w:val="26"/>
          <w:szCs w:val="26"/>
          <w:rtl/>
        </w:rPr>
        <w:t>יש לשלוח לשירות המבחן.</w:t>
      </w:r>
    </w:p>
    <w:p w14:paraId="5D8610DD" w14:textId="77777777" w:rsidR="00D10E65" w:rsidRDefault="00D10E65" w:rsidP="00D10E65">
      <w:pPr>
        <w:rPr>
          <w:b/>
          <w:bCs/>
          <w:sz w:val="26"/>
          <w:szCs w:val="26"/>
          <w:rtl/>
        </w:rPr>
      </w:pPr>
    </w:p>
    <w:p w14:paraId="7B41D0E3" w14:textId="77777777" w:rsidR="00D10E65" w:rsidRDefault="00EB03E8" w:rsidP="00D10E65">
      <w:pPr>
        <w:rPr>
          <w:b/>
          <w:bCs/>
          <w:sz w:val="26"/>
          <w:szCs w:val="26"/>
          <w:rtl/>
        </w:rPr>
      </w:pPr>
      <w:r w:rsidRPr="00EB03E8">
        <w:rPr>
          <w:b/>
          <w:bCs/>
          <w:color w:val="FFFFFF"/>
          <w:sz w:val="2"/>
          <w:szCs w:val="2"/>
          <w:rtl/>
        </w:rPr>
        <w:t>5129371</w:t>
      </w:r>
      <w:r w:rsidR="00D10E65">
        <w:rPr>
          <w:b/>
          <w:bCs/>
          <w:sz w:val="26"/>
          <w:szCs w:val="26"/>
          <w:rtl/>
        </w:rPr>
        <w:t>זכות ערעור כחוק.</w:t>
      </w:r>
    </w:p>
    <w:p w14:paraId="26F7962B" w14:textId="77777777" w:rsidR="00D10E65" w:rsidRPr="00EB03E8" w:rsidRDefault="00EB03E8" w:rsidP="00D10E65">
      <w:pPr>
        <w:rPr>
          <w:color w:val="FFFFFF"/>
          <w:sz w:val="2"/>
          <w:szCs w:val="2"/>
        </w:rPr>
      </w:pPr>
      <w:r w:rsidRPr="00EB03E8">
        <w:rPr>
          <w:color w:val="FFFFFF"/>
          <w:sz w:val="2"/>
          <w:szCs w:val="2"/>
          <w:rtl/>
        </w:rPr>
        <w:t>54678313</w:t>
      </w:r>
    </w:p>
    <w:p w14:paraId="0348B349" w14:textId="77777777" w:rsidR="00D10E65" w:rsidRPr="00731B95" w:rsidRDefault="00D10E65" w:rsidP="00D10E65">
      <w:pPr>
        <w:spacing w:line="360" w:lineRule="auto"/>
        <w:jc w:val="both"/>
        <w:rPr>
          <w:rFonts w:ascii="Arial" w:hAnsi="Arial"/>
          <w:sz w:val="26"/>
          <w:szCs w:val="26"/>
          <w:rtl/>
        </w:rPr>
      </w:pPr>
    </w:p>
    <w:p w14:paraId="1712ABD3" w14:textId="77777777" w:rsidR="00D10E65" w:rsidRPr="000F2247" w:rsidRDefault="00EB03E8" w:rsidP="00D10E65">
      <w:pPr>
        <w:rPr>
          <w:rFonts w:ascii="Arial" w:hAnsi="Arial"/>
          <w:b/>
          <w:bCs/>
          <w:sz w:val="26"/>
          <w:szCs w:val="26"/>
          <w:rtl/>
        </w:rPr>
      </w:pPr>
      <w:bookmarkStart w:id="8" w:name="Nitan"/>
      <w:r>
        <w:rPr>
          <w:rFonts w:ascii="Arial" w:hAnsi="Arial"/>
          <w:b/>
          <w:bCs/>
          <w:sz w:val="26"/>
          <w:szCs w:val="26"/>
          <w:rtl/>
        </w:rPr>
        <w:t xml:space="preserve">ניתן היום,  כ' חשוון תשפ"ג, 14 נובמבר 2022, במעמד הצדדים. </w:t>
      </w:r>
      <w:bookmarkEnd w:id="8"/>
    </w:p>
    <w:p w14:paraId="425668E3" w14:textId="77777777" w:rsidR="00D10E65" w:rsidRPr="000F2247" w:rsidRDefault="00D10E65" w:rsidP="00EB03E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802B5E5" w14:textId="77777777" w:rsidR="00D10E65" w:rsidRPr="001641B2" w:rsidRDefault="001641B2" w:rsidP="00D10E65">
      <w:pPr>
        <w:jc w:val="center"/>
        <w:rPr>
          <w:rFonts w:ascii="Arial" w:hAnsi="Arial"/>
          <w:b/>
          <w:bCs/>
          <w:color w:val="FFFFFF"/>
          <w:sz w:val="2"/>
          <w:szCs w:val="2"/>
          <w:rtl/>
        </w:rPr>
      </w:pPr>
      <w:r w:rsidRPr="001641B2">
        <w:rPr>
          <w:rFonts w:ascii="Arial" w:hAnsi="Arial"/>
          <w:b/>
          <w:bCs/>
          <w:color w:val="FFFFFF"/>
          <w:sz w:val="2"/>
          <w:szCs w:val="2"/>
          <w:rtl/>
        </w:rPr>
        <w:t>5129371</w:t>
      </w:r>
    </w:p>
    <w:p w14:paraId="6B08B51B" w14:textId="77777777" w:rsidR="00944E9C" w:rsidRPr="001641B2" w:rsidRDefault="001641B2" w:rsidP="00EB03E8">
      <w:pPr>
        <w:keepNext/>
        <w:rPr>
          <w:rFonts w:ascii="David" w:hAnsi="David"/>
          <w:color w:val="FFFFFF"/>
          <w:sz w:val="2"/>
          <w:szCs w:val="2"/>
          <w:rtl/>
        </w:rPr>
      </w:pPr>
      <w:r w:rsidRPr="001641B2">
        <w:rPr>
          <w:rFonts w:ascii="David" w:hAnsi="David"/>
          <w:color w:val="FFFFFF"/>
          <w:sz w:val="2"/>
          <w:szCs w:val="2"/>
          <w:rtl/>
        </w:rPr>
        <w:t>54678313</w:t>
      </w:r>
    </w:p>
    <w:p w14:paraId="4818BF60" w14:textId="77777777" w:rsidR="00EB03E8" w:rsidRDefault="00EB03E8" w:rsidP="00EB03E8">
      <w:pPr>
        <w:rPr>
          <w:rtl/>
        </w:rPr>
      </w:pPr>
    </w:p>
    <w:p w14:paraId="7872955F" w14:textId="77777777" w:rsidR="00EB03E8" w:rsidRDefault="00EB03E8" w:rsidP="00EB03E8">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ED952FF" w14:textId="77777777" w:rsidR="001641B2" w:rsidRPr="001641B2" w:rsidRDefault="001641B2" w:rsidP="001641B2">
      <w:pPr>
        <w:keepNext/>
        <w:rPr>
          <w:rFonts w:ascii="David" w:hAnsi="David"/>
          <w:color w:val="000000"/>
          <w:sz w:val="22"/>
          <w:szCs w:val="22"/>
          <w:rtl/>
        </w:rPr>
      </w:pPr>
    </w:p>
    <w:p w14:paraId="5251F9A5" w14:textId="77777777" w:rsidR="001641B2" w:rsidRPr="001641B2" w:rsidRDefault="001641B2" w:rsidP="001641B2">
      <w:pPr>
        <w:keepNext/>
        <w:rPr>
          <w:rFonts w:ascii="David" w:hAnsi="David"/>
          <w:color w:val="000000"/>
          <w:sz w:val="22"/>
          <w:szCs w:val="22"/>
          <w:rtl/>
        </w:rPr>
      </w:pPr>
      <w:r w:rsidRPr="001641B2">
        <w:rPr>
          <w:rFonts w:ascii="David" w:hAnsi="David"/>
          <w:color w:val="000000"/>
          <w:sz w:val="22"/>
          <w:szCs w:val="22"/>
          <w:rtl/>
        </w:rPr>
        <w:t>דוד שאול גבאי ריכטר 54678313-/</w:t>
      </w:r>
    </w:p>
    <w:p w14:paraId="2DE31632" w14:textId="77777777" w:rsidR="00EB03E8" w:rsidRPr="00EB03E8" w:rsidRDefault="001641B2" w:rsidP="001641B2">
      <w:pPr>
        <w:rPr>
          <w:color w:val="0000FF"/>
          <w:u w:val="single"/>
        </w:rPr>
      </w:pPr>
      <w:r w:rsidRPr="001641B2">
        <w:rPr>
          <w:color w:val="000000"/>
          <w:u w:val="single"/>
          <w:rtl/>
        </w:rPr>
        <w:t>נוסח מסמך זה כפוף לשינויי ניסוח ועריכה</w:t>
      </w:r>
    </w:p>
    <w:sectPr w:rsidR="00EB03E8" w:rsidRPr="00EB03E8" w:rsidSect="001641B2">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BBF6D" w14:textId="77777777" w:rsidR="00847514" w:rsidRDefault="00847514" w:rsidP="00B453EC">
      <w:r>
        <w:separator/>
      </w:r>
    </w:p>
  </w:endnote>
  <w:endnote w:type="continuationSeparator" w:id="0">
    <w:p w14:paraId="27B8B805" w14:textId="77777777" w:rsidR="00847514" w:rsidRDefault="00847514" w:rsidP="00B4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51449" w14:textId="77777777" w:rsidR="001641B2" w:rsidRDefault="001641B2" w:rsidP="001641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DD7EB98" w14:textId="77777777" w:rsidR="008364E7" w:rsidRPr="001641B2" w:rsidRDefault="001641B2" w:rsidP="001641B2">
    <w:pPr>
      <w:pStyle w:val="a5"/>
      <w:pBdr>
        <w:top w:val="single" w:sz="4" w:space="1" w:color="auto"/>
        <w:between w:val="single" w:sz="4" w:space="0" w:color="auto"/>
      </w:pBdr>
      <w:spacing w:after="60"/>
      <w:jc w:val="center"/>
      <w:rPr>
        <w:rFonts w:ascii="FrankRuehl" w:hAnsi="FrankRuehl" w:cs="FrankRuehl"/>
        <w:color w:val="000000"/>
      </w:rPr>
    </w:pPr>
    <w:r w:rsidRPr="001641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5D1D7" w14:textId="77777777" w:rsidR="001641B2" w:rsidRDefault="001641B2" w:rsidP="001641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6774">
      <w:rPr>
        <w:rFonts w:ascii="FrankRuehl" w:hAnsi="FrankRuehl" w:cs="FrankRuehl"/>
        <w:noProof/>
        <w:rtl/>
      </w:rPr>
      <w:t>1</w:t>
    </w:r>
    <w:r>
      <w:rPr>
        <w:rFonts w:ascii="FrankRuehl" w:hAnsi="FrankRuehl" w:cs="FrankRuehl"/>
        <w:rtl/>
      </w:rPr>
      <w:fldChar w:fldCharType="end"/>
    </w:r>
  </w:p>
  <w:p w14:paraId="12200551" w14:textId="77777777" w:rsidR="008364E7" w:rsidRPr="001641B2" w:rsidRDefault="001641B2" w:rsidP="001641B2">
    <w:pPr>
      <w:pStyle w:val="a5"/>
      <w:pBdr>
        <w:top w:val="single" w:sz="4" w:space="1" w:color="auto"/>
        <w:between w:val="single" w:sz="4" w:space="0" w:color="auto"/>
      </w:pBdr>
      <w:spacing w:after="60"/>
      <w:jc w:val="center"/>
      <w:rPr>
        <w:rFonts w:ascii="FrankRuehl" w:hAnsi="FrankRuehl" w:cs="FrankRuehl"/>
        <w:color w:val="000000"/>
      </w:rPr>
    </w:pPr>
    <w:r w:rsidRPr="001641B2">
      <w:rPr>
        <w:rFonts w:ascii="FrankRuehl" w:hAnsi="FrankRuehl" w:cs="FrankRuehl"/>
        <w:color w:val="000000"/>
      </w:rPr>
      <w:pict w14:anchorId="41C6E7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62456" w14:textId="77777777" w:rsidR="00847514" w:rsidRDefault="00847514" w:rsidP="00B453EC">
      <w:r>
        <w:separator/>
      </w:r>
    </w:p>
  </w:footnote>
  <w:footnote w:type="continuationSeparator" w:id="0">
    <w:p w14:paraId="4EAD8907" w14:textId="77777777" w:rsidR="00847514" w:rsidRDefault="00847514" w:rsidP="00B4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EF8F8" w14:textId="77777777" w:rsidR="00EB03E8" w:rsidRPr="001641B2" w:rsidRDefault="001641B2" w:rsidP="001641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35686-08-21</w:t>
    </w:r>
    <w:r>
      <w:rPr>
        <w:rFonts w:ascii="David" w:hAnsi="David"/>
        <w:color w:val="000000"/>
        <w:sz w:val="22"/>
        <w:szCs w:val="22"/>
        <w:rtl/>
      </w:rPr>
      <w:tab/>
      <w:t xml:space="preserve"> מדינת ישראל נ' רון אהרון ליזמי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0CEA" w14:textId="77777777" w:rsidR="00EB03E8" w:rsidRPr="001641B2" w:rsidRDefault="001641B2" w:rsidP="001641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35686-08-21</w:t>
    </w:r>
    <w:r>
      <w:rPr>
        <w:rFonts w:ascii="David" w:hAnsi="David"/>
        <w:color w:val="000000"/>
        <w:sz w:val="22"/>
        <w:szCs w:val="22"/>
        <w:rtl/>
      </w:rPr>
      <w:tab/>
      <w:t xml:space="preserve"> מדינת ישראל נ' רון אהרון ליזמי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DE5"/>
    <w:multiLevelType w:val="hybridMultilevel"/>
    <w:tmpl w:val="51DE0274"/>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3905E6"/>
    <w:multiLevelType w:val="hybridMultilevel"/>
    <w:tmpl w:val="F4065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77061B5"/>
    <w:multiLevelType w:val="hybridMultilevel"/>
    <w:tmpl w:val="DE949532"/>
    <w:lvl w:ilvl="0" w:tplc="039020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6E43"/>
    <w:multiLevelType w:val="hybridMultilevel"/>
    <w:tmpl w:val="8796279E"/>
    <w:lvl w:ilvl="0" w:tplc="D4A665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507430">
    <w:abstractNumId w:val="4"/>
  </w:num>
  <w:num w:numId="2" w16cid:durableId="766462695">
    <w:abstractNumId w:val="3"/>
  </w:num>
  <w:num w:numId="3" w16cid:durableId="837817285">
    <w:abstractNumId w:val="2"/>
  </w:num>
  <w:num w:numId="4" w16cid:durableId="544105605">
    <w:abstractNumId w:val="1"/>
  </w:num>
  <w:num w:numId="5" w16cid:durableId="90246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0E65"/>
    <w:rsid w:val="001641B2"/>
    <w:rsid w:val="002A170D"/>
    <w:rsid w:val="00706774"/>
    <w:rsid w:val="008364E7"/>
    <w:rsid w:val="00847514"/>
    <w:rsid w:val="008B2969"/>
    <w:rsid w:val="00944E9C"/>
    <w:rsid w:val="009A4E4C"/>
    <w:rsid w:val="009E7DC8"/>
    <w:rsid w:val="00A734A3"/>
    <w:rsid w:val="00B453EC"/>
    <w:rsid w:val="00B538B1"/>
    <w:rsid w:val="00BF4B27"/>
    <w:rsid w:val="00CD26FC"/>
    <w:rsid w:val="00D10E65"/>
    <w:rsid w:val="00EB0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1BDDF"/>
  <w15:chartTrackingRefBased/>
  <w15:docId w15:val="{76780569-1C1E-4EC6-A2BD-321BC920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0E6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0E65"/>
    <w:pPr>
      <w:tabs>
        <w:tab w:val="center" w:pos="4153"/>
        <w:tab w:val="right" w:pos="8306"/>
      </w:tabs>
    </w:pPr>
  </w:style>
  <w:style w:type="character" w:customStyle="1" w:styleId="a4">
    <w:name w:val="כותרת עליונה תו"/>
    <w:link w:val="a3"/>
    <w:rsid w:val="00D10E65"/>
    <w:rPr>
      <w:rFonts w:ascii="Times New Roman" w:eastAsia="Times New Roman" w:hAnsi="Times New Roman" w:cs="David"/>
      <w:sz w:val="24"/>
      <w:szCs w:val="24"/>
    </w:rPr>
  </w:style>
  <w:style w:type="paragraph" w:styleId="a5">
    <w:name w:val="footer"/>
    <w:basedOn w:val="a"/>
    <w:link w:val="a6"/>
    <w:rsid w:val="00D10E65"/>
    <w:pPr>
      <w:tabs>
        <w:tab w:val="center" w:pos="4153"/>
        <w:tab w:val="right" w:pos="8306"/>
      </w:tabs>
    </w:pPr>
  </w:style>
  <w:style w:type="character" w:customStyle="1" w:styleId="a6">
    <w:name w:val="כותרת תחתונה תו"/>
    <w:link w:val="a5"/>
    <w:rsid w:val="00D10E65"/>
    <w:rPr>
      <w:rFonts w:ascii="Times New Roman" w:eastAsia="Times New Roman" w:hAnsi="Times New Roman" w:cs="David"/>
      <w:sz w:val="24"/>
      <w:szCs w:val="24"/>
    </w:rPr>
  </w:style>
  <w:style w:type="table" w:styleId="a7">
    <w:name w:val="Table Grid"/>
    <w:basedOn w:val="a1"/>
    <w:rsid w:val="00D10E6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0E65"/>
  </w:style>
  <w:style w:type="paragraph" w:styleId="a9">
    <w:name w:val="List Paragraph"/>
    <w:basedOn w:val="a"/>
    <w:qFormat/>
    <w:rsid w:val="00D10E65"/>
    <w:pPr>
      <w:ind w:left="720"/>
      <w:contextualSpacing/>
    </w:pPr>
  </w:style>
  <w:style w:type="character" w:styleId="Hyperlink">
    <w:name w:val="Hyperlink"/>
    <w:rsid w:val="00D10E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law/4216/7.a.c" TargetMode="External"/><Relationship Id="rId18" Type="http://schemas.openxmlformats.org/officeDocument/2006/relationships/hyperlink" Target="http://www.nevo.co.il/law/74274"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1021204" TargetMode="External"/><Relationship Id="rId7" Type="http://schemas.openxmlformats.org/officeDocument/2006/relationships/hyperlink" Target="http://www.nevo.co.il/law/4216" TargetMode="External"/><Relationship Id="rId12" Type="http://schemas.openxmlformats.org/officeDocument/2006/relationships/hyperlink" Target="http://www.nevo.co.il/law/74274/28.b.1.a" TargetMode="External"/><Relationship Id="rId17" Type="http://schemas.openxmlformats.org/officeDocument/2006/relationships/hyperlink" Target="http://www.nevo.co.il/law/74274/28.b.1.a"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5227" TargetMode="External"/><Relationship Id="rId20" Type="http://schemas.openxmlformats.org/officeDocument/2006/relationships/hyperlink" Target="http://www.nevo.co.il/case/22217955"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274"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5227/62.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5227/62.3" TargetMode="External"/><Relationship Id="rId19" Type="http://schemas.openxmlformats.org/officeDocument/2006/relationships/hyperlink" Target="http://www.nevo.co.il/case/28190928" TargetMode="External"/><Relationship Id="rId4" Type="http://schemas.openxmlformats.org/officeDocument/2006/relationships/webSettings" Target="webSettings.xml"/><Relationship Id="rId9" Type="http://schemas.openxmlformats.org/officeDocument/2006/relationships/hyperlink" Target="http://www.nevo.co.il/law/5227" TargetMode="External"/><Relationship Id="rId14" Type="http://schemas.openxmlformats.org/officeDocument/2006/relationships/hyperlink" Target="http://www.nevo.co.il/law/4216"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1218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7297</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3342453</vt:i4>
      </vt:variant>
      <vt:variant>
        <vt:i4>42</vt:i4>
      </vt:variant>
      <vt:variant>
        <vt:i4>0</vt:i4>
      </vt:variant>
      <vt:variant>
        <vt:i4>5</vt:i4>
      </vt:variant>
      <vt:variant>
        <vt:lpwstr>http://www.nevo.co.il/case/21021204</vt:lpwstr>
      </vt:variant>
      <vt:variant>
        <vt:lpwstr/>
      </vt:variant>
      <vt:variant>
        <vt:i4>3276926</vt:i4>
      </vt:variant>
      <vt:variant>
        <vt:i4>39</vt:i4>
      </vt:variant>
      <vt:variant>
        <vt:i4>0</vt:i4>
      </vt:variant>
      <vt:variant>
        <vt:i4>5</vt:i4>
      </vt:variant>
      <vt:variant>
        <vt:lpwstr>http://www.nevo.co.il/case/22217955</vt:lpwstr>
      </vt:variant>
      <vt:variant>
        <vt:lpwstr/>
      </vt:variant>
      <vt:variant>
        <vt:i4>3211388</vt:i4>
      </vt:variant>
      <vt:variant>
        <vt:i4>36</vt:i4>
      </vt:variant>
      <vt:variant>
        <vt:i4>0</vt:i4>
      </vt:variant>
      <vt:variant>
        <vt:i4>5</vt:i4>
      </vt:variant>
      <vt:variant>
        <vt:lpwstr>http://www.nevo.co.il/case/28190928</vt:lpwstr>
      </vt:variant>
      <vt:variant>
        <vt:lpwstr/>
      </vt:variant>
      <vt:variant>
        <vt:i4>7929957</vt:i4>
      </vt:variant>
      <vt:variant>
        <vt:i4>33</vt:i4>
      </vt:variant>
      <vt:variant>
        <vt:i4>0</vt:i4>
      </vt:variant>
      <vt:variant>
        <vt:i4>5</vt:i4>
      </vt:variant>
      <vt:variant>
        <vt:lpwstr>http://www.nevo.co.il/law/74274</vt:lpwstr>
      </vt:variant>
      <vt:variant>
        <vt:lpwstr/>
      </vt:variant>
      <vt:variant>
        <vt:i4>6029389</vt:i4>
      </vt:variant>
      <vt:variant>
        <vt:i4>30</vt:i4>
      </vt:variant>
      <vt:variant>
        <vt:i4>0</vt:i4>
      </vt:variant>
      <vt:variant>
        <vt:i4>5</vt:i4>
      </vt:variant>
      <vt:variant>
        <vt:lpwstr>http://www.nevo.co.il/law/74274/28.b.1.a</vt:lpwstr>
      </vt:variant>
      <vt:variant>
        <vt:lpwstr/>
      </vt:variant>
      <vt:variant>
        <vt:i4>8323175</vt:i4>
      </vt:variant>
      <vt:variant>
        <vt:i4>27</vt:i4>
      </vt:variant>
      <vt:variant>
        <vt:i4>0</vt:i4>
      </vt:variant>
      <vt:variant>
        <vt:i4>5</vt:i4>
      </vt:variant>
      <vt:variant>
        <vt:lpwstr>http://www.nevo.co.il/law/5227</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8257637</vt:i4>
      </vt:variant>
      <vt:variant>
        <vt:i4>21</vt:i4>
      </vt:variant>
      <vt:variant>
        <vt:i4>0</vt:i4>
      </vt:variant>
      <vt:variant>
        <vt:i4>5</vt:i4>
      </vt:variant>
      <vt:variant>
        <vt:lpwstr>http://www.nevo.co.il/law/4216</vt:lpwstr>
      </vt:variant>
      <vt:variant>
        <vt:lpwstr/>
      </vt:variant>
      <vt:variant>
        <vt:i4>4915274</vt:i4>
      </vt:variant>
      <vt:variant>
        <vt:i4>18</vt:i4>
      </vt:variant>
      <vt:variant>
        <vt:i4>0</vt:i4>
      </vt:variant>
      <vt:variant>
        <vt:i4>5</vt:i4>
      </vt:variant>
      <vt:variant>
        <vt:lpwstr>http://www.nevo.co.il/law/4216/7.a.c</vt:lpwstr>
      </vt:variant>
      <vt:variant>
        <vt:lpwstr/>
      </vt:variant>
      <vt:variant>
        <vt:i4>6029389</vt:i4>
      </vt:variant>
      <vt:variant>
        <vt:i4>15</vt:i4>
      </vt:variant>
      <vt:variant>
        <vt:i4>0</vt:i4>
      </vt:variant>
      <vt:variant>
        <vt:i4>5</vt:i4>
      </vt:variant>
      <vt:variant>
        <vt:lpwstr>http://www.nevo.co.il/law/74274/28.b.1.a</vt:lpwstr>
      </vt:variant>
      <vt:variant>
        <vt:lpwstr/>
      </vt:variant>
      <vt:variant>
        <vt:i4>7929957</vt:i4>
      </vt:variant>
      <vt:variant>
        <vt:i4>12</vt:i4>
      </vt:variant>
      <vt:variant>
        <vt:i4>0</vt:i4>
      </vt:variant>
      <vt:variant>
        <vt:i4>5</vt:i4>
      </vt:variant>
      <vt:variant>
        <vt:lpwstr>http://www.nevo.co.il/law/74274</vt:lpwstr>
      </vt:variant>
      <vt:variant>
        <vt:lpwstr/>
      </vt:variant>
      <vt:variant>
        <vt:i4>6750330</vt:i4>
      </vt:variant>
      <vt:variant>
        <vt:i4>9</vt:i4>
      </vt:variant>
      <vt:variant>
        <vt:i4>0</vt:i4>
      </vt:variant>
      <vt:variant>
        <vt:i4>5</vt:i4>
      </vt:variant>
      <vt:variant>
        <vt:lpwstr>http://www.nevo.co.il/law/5227/62.3</vt:lpwstr>
      </vt:variant>
      <vt:variant>
        <vt:lpwstr/>
      </vt:variant>
      <vt:variant>
        <vt:i4>8323175</vt:i4>
      </vt:variant>
      <vt:variant>
        <vt:i4>6</vt:i4>
      </vt:variant>
      <vt:variant>
        <vt:i4>0</vt:i4>
      </vt:variant>
      <vt:variant>
        <vt:i4>5</vt:i4>
      </vt:variant>
      <vt:variant>
        <vt:lpwstr>http://www.nevo.co.il/law/5227</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2025-04-23T01:08:00Z</dcterms:created>
  <dcterms:modified xsi:type="dcterms:W3CDTF">2025-04-23T01:08:00Z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35686</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רון אהרון ליזמי</vt:lpwstr>
  </property>
  <property fmtid="{D5CDD505-2E9C-101B-9397-08002B2CF9AE}" pid="10" name="LAWYER">
    <vt:lpwstr>הילה שושני;מיכאל עירוני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20221114</vt:lpwstr>
  </property>
  <property fmtid="{D5CDD505-2E9C-101B-9397-08002B2CF9AE}" pid="14" name="TYPE_N_DATE">
    <vt:lpwstr>38020221114</vt:lpwstr>
  </property>
  <property fmtid="{D5CDD505-2E9C-101B-9397-08002B2CF9AE}" pid="15" name="WORDNUMPAGES">
    <vt:lpwstr>5</vt:lpwstr>
  </property>
  <property fmtid="{D5CDD505-2E9C-101B-9397-08002B2CF9AE}" pid="16" name="TYPE_ABS_DATE">
    <vt:lpwstr>380020221114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28190928;22217955;21021204</vt:lpwstr>
  </property>
  <property fmtid="{D5CDD505-2E9C-101B-9397-08002B2CF9AE}" pid="36" name="LAWLISTTMP1">
    <vt:lpwstr>4216/007.a.c</vt:lpwstr>
  </property>
  <property fmtid="{D5CDD505-2E9C-101B-9397-08002B2CF9AE}" pid="37" name="LAWLISTTMP2">
    <vt:lpwstr>5227/062.3</vt:lpwstr>
  </property>
  <property fmtid="{D5CDD505-2E9C-101B-9397-08002B2CF9AE}" pid="38" name="LAWLISTTMP3">
    <vt:lpwstr>74274/028.b.1.a</vt:lpwstr>
  </property>
</Properties>
</file>