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EB4418" w:rsidRPr="00EB76B4" w14:paraId="1C89D25E" w14:textId="77777777" w:rsidTr="00EF049C">
        <w:trPr>
          <w:gridAfter w:val="1"/>
          <w:wAfter w:w="99" w:type="dxa"/>
          <w:trHeight w:hRule="exact" w:val="418"/>
          <w:jc w:val="center"/>
        </w:trPr>
        <w:tc>
          <w:tcPr>
            <w:tcW w:w="8721" w:type="dxa"/>
            <w:gridSpan w:val="4"/>
          </w:tcPr>
          <w:p w14:paraId="40E7ED5D" w14:textId="77777777" w:rsidR="00EB4418" w:rsidRPr="00EB76B4" w:rsidRDefault="00EB4418" w:rsidP="008E6118">
            <w:pPr>
              <w:pStyle w:val="a3"/>
              <w:jc w:val="center"/>
              <w:rPr>
                <w:rFonts w:ascii="Tahoma" w:hAnsi="Tahoma" w:cs="Tahoma"/>
                <w:color w:val="000080"/>
                <w:rtl/>
              </w:rPr>
            </w:pPr>
            <w:bookmarkStart w:id="0" w:name="LastJudge"/>
            <w:r w:rsidRPr="00EB76B4">
              <w:rPr>
                <w:rFonts w:ascii="Tahoma" w:hAnsi="Tahoma" w:cs="Tahoma"/>
                <w:b/>
                <w:bCs/>
                <w:color w:val="000080"/>
                <w:rtl/>
              </w:rPr>
              <w:t>בית משפט השלום בחדרה</w:t>
            </w:r>
          </w:p>
        </w:tc>
      </w:tr>
      <w:tr w:rsidR="00EB4418" w:rsidRPr="00EB76B4" w14:paraId="6CBE2440" w14:textId="77777777" w:rsidTr="00EF049C">
        <w:trPr>
          <w:gridAfter w:val="1"/>
          <w:wAfter w:w="99" w:type="dxa"/>
          <w:trHeight w:val="337"/>
          <w:jc w:val="center"/>
        </w:trPr>
        <w:tc>
          <w:tcPr>
            <w:tcW w:w="5055" w:type="dxa"/>
            <w:gridSpan w:val="3"/>
          </w:tcPr>
          <w:p w14:paraId="6E5821DC" w14:textId="77777777" w:rsidR="00EB4418" w:rsidRPr="00EB76B4" w:rsidRDefault="00EB4418" w:rsidP="008E6118">
            <w:pPr>
              <w:rPr>
                <w:rFonts w:cs="FrankRuehl"/>
                <w:sz w:val="28"/>
                <w:szCs w:val="28"/>
                <w:rtl/>
              </w:rPr>
            </w:pPr>
            <w:r w:rsidRPr="00EB76B4">
              <w:rPr>
                <w:rFonts w:cs="FrankRuehl"/>
                <w:sz w:val="28"/>
                <w:szCs w:val="28"/>
                <w:rtl/>
              </w:rPr>
              <w:t>ת"פ</w:t>
            </w:r>
            <w:r w:rsidRPr="00EB76B4">
              <w:rPr>
                <w:rFonts w:cs="FrankRuehl" w:hint="cs"/>
                <w:sz w:val="28"/>
                <w:szCs w:val="28"/>
                <w:rtl/>
              </w:rPr>
              <w:t xml:space="preserve"> </w:t>
            </w:r>
            <w:r w:rsidRPr="00EB76B4">
              <w:rPr>
                <w:rFonts w:cs="FrankRuehl"/>
                <w:sz w:val="28"/>
                <w:szCs w:val="28"/>
                <w:rtl/>
              </w:rPr>
              <w:t>36546-08-21</w:t>
            </w:r>
            <w:r w:rsidRPr="00EB76B4">
              <w:rPr>
                <w:rFonts w:cs="FrankRuehl" w:hint="cs"/>
                <w:sz w:val="28"/>
                <w:szCs w:val="28"/>
                <w:rtl/>
              </w:rPr>
              <w:t xml:space="preserve"> </w:t>
            </w:r>
            <w:r w:rsidRPr="00EB76B4">
              <w:rPr>
                <w:rFonts w:cs="FrankRuehl"/>
                <w:sz w:val="28"/>
                <w:szCs w:val="28"/>
                <w:rtl/>
              </w:rPr>
              <w:t>מדינת ישראל נ' מחאמיד</w:t>
            </w:r>
          </w:p>
          <w:p w14:paraId="4617DA3A" w14:textId="77777777" w:rsidR="00EB4418" w:rsidRPr="00EB76B4" w:rsidRDefault="00EB4418" w:rsidP="008E6118">
            <w:pPr>
              <w:pStyle w:val="a3"/>
              <w:rPr>
                <w:rFonts w:cs="FrankRuehl"/>
                <w:sz w:val="28"/>
                <w:szCs w:val="28"/>
                <w:rtl/>
              </w:rPr>
            </w:pPr>
          </w:p>
        </w:tc>
        <w:tc>
          <w:tcPr>
            <w:tcW w:w="3666" w:type="dxa"/>
          </w:tcPr>
          <w:p w14:paraId="1C1BACBA" w14:textId="77777777" w:rsidR="00EB4418" w:rsidRPr="00EB76B4" w:rsidRDefault="00EB4418" w:rsidP="008E6118">
            <w:pPr>
              <w:pStyle w:val="a3"/>
              <w:jc w:val="right"/>
              <w:rPr>
                <w:rFonts w:cs="FrankRuehl"/>
                <w:sz w:val="28"/>
                <w:szCs w:val="28"/>
                <w:rtl/>
              </w:rPr>
            </w:pPr>
          </w:p>
        </w:tc>
      </w:tr>
      <w:tr w:rsidR="00EB4418" w:rsidRPr="00EB76B4" w14:paraId="6EDCF9D6" w14:textId="77777777" w:rsidTr="00EF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5818C6E" w14:textId="77777777" w:rsidR="00EB4418" w:rsidRPr="00EB76B4" w:rsidRDefault="00EB4418" w:rsidP="00EB4418">
            <w:pPr>
              <w:jc w:val="both"/>
              <w:rPr>
                <w:rFonts w:ascii="David" w:hAnsi="David"/>
                <w:sz w:val="26"/>
                <w:szCs w:val="26"/>
              </w:rPr>
            </w:pPr>
            <w:r w:rsidRPr="00EB76B4">
              <w:rPr>
                <w:rFonts w:hint="cs"/>
                <w:rtl/>
              </w:rPr>
              <w:t xml:space="preserve"> </w:t>
            </w:r>
            <w:r w:rsidRPr="00EB76B4">
              <w:rPr>
                <w:rFonts w:ascii="David" w:hAnsi="David" w:hint="cs"/>
                <w:sz w:val="26"/>
                <w:szCs w:val="26"/>
                <w:rtl/>
              </w:rPr>
              <w:t>ל</w:t>
            </w:r>
            <w:r w:rsidRPr="00EB76B4">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5F5486D" w14:textId="77777777" w:rsidR="00EB4418" w:rsidRPr="00EB76B4" w:rsidRDefault="00EB4418" w:rsidP="008E6118">
            <w:pPr>
              <w:rPr>
                <w:rFonts w:ascii="David" w:hAnsi="David"/>
                <w:b/>
                <w:bCs/>
                <w:sz w:val="26"/>
                <w:szCs w:val="26"/>
                <w:rtl/>
              </w:rPr>
            </w:pPr>
            <w:r w:rsidRPr="00EB76B4">
              <w:rPr>
                <w:rFonts w:ascii="David" w:hAnsi="David"/>
                <w:b/>
                <w:bCs/>
                <w:sz w:val="26"/>
                <w:szCs w:val="26"/>
                <w:rtl/>
              </w:rPr>
              <w:t>כבוד השופט  אלכס אחטר</w:t>
            </w:r>
          </w:p>
          <w:p w14:paraId="0DE87017" w14:textId="77777777" w:rsidR="00EB4418" w:rsidRPr="00EB76B4" w:rsidRDefault="00EB4418" w:rsidP="008E6118">
            <w:pPr>
              <w:rPr>
                <w:rFonts w:ascii="David" w:hAnsi="David"/>
                <w:sz w:val="26"/>
                <w:szCs w:val="26"/>
                <w:rtl/>
              </w:rPr>
            </w:pPr>
          </w:p>
          <w:p w14:paraId="2920EAD0" w14:textId="77777777" w:rsidR="00EB4418" w:rsidRPr="00EB76B4" w:rsidRDefault="00EB4418" w:rsidP="00EB4418">
            <w:pPr>
              <w:jc w:val="both"/>
              <w:rPr>
                <w:rFonts w:ascii="David" w:hAnsi="David"/>
                <w:sz w:val="26"/>
                <w:szCs w:val="26"/>
              </w:rPr>
            </w:pPr>
          </w:p>
        </w:tc>
      </w:tr>
      <w:tr w:rsidR="00EB4418" w:rsidRPr="00EB76B4" w14:paraId="102B91AF" w14:textId="77777777" w:rsidTr="00EF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698380" w14:textId="77777777" w:rsidR="00EB4418" w:rsidRPr="00EB76B4" w:rsidRDefault="00EB4418" w:rsidP="00EB4418">
            <w:pPr>
              <w:jc w:val="both"/>
              <w:rPr>
                <w:rFonts w:ascii="David" w:hAnsi="David"/>
                <w:sz w:val="26"/>
                <w:szCs w:val="26"/>
              </w:rPr>
            </w:pPr>
            <w:bookmarkStart w:id="1" w:name="FirstAppellant"/>
            <w:bookmarkStart w:id="2" w:name="FirstLawyer"/>
            <w:r w:rsidRPr="00EB76B4">
              <w:rPr>
                <w:rFonts w:ascii="David" w:hAnsi="David"/>
                <w:sz w:val="26"/>
                <w:szCs w:val="26"/>
                <w:rtl/>
              </w:rPr>
              <w:t>בעניין:</w:t>
            </w:r>
          </w:p>
        </w:tc>
        <w:tc>
          <w:tcPr>
            <w:tcW w:w="3219" w:type="dxa"/>
            <w:tcBorders>
              <w:top w:val="nil"/>
              <w:left w:val="nil"/>
              <w:bottom w:val="nil"/>
              <w:right w:val="nil"/>
            </w:tcBorders>
            <w:shd w:val="clear" w:color="auto" w:fill="auto"/>
          </w:tcPr>
          <w:p w14:paraId="20E6899D" w14:textId="77777777" w:rsidR="00EB4418" w:rsidRPr="00EB76B4" w:rsidRDefault="00EB4418" w:rsidP="00EB4418">
            <w:pPr>
              <w:suppressLineNumbers/>
            </w:pPr>
            <w:r w:rsidRPr="00EB76B4">
              <w:rPr>
                <w:rFonts w:ascii="Arial" w:hAnsi="Arial" w:hint="cs"/>
                <w:b/>
                <w:bCs/>
                <w:sz w:val="26"/>
                <w:szCs w:val="26"/>
                <w:rtl/>
              </w:rPr>
              <w:t>ה</w:t>
            </w:r>
            <w:r w:rsidRPr="00EB76B4">
              <w:rPr>
                <w:rFonts w:ascii="Arial" w:hAnsi="Arial"/>
                <w:b/>
                <w:bCs/>
                <w:sz w:val="26"/>
                <w:szCs w:val="26"/>
                <w:rtl/>
              </w:rPr>
              <w:t>מאשימה</w:t>
            </w:r>
          </w:p>
          <w:p w14:paraId="473A03C8" w14:textId="77777777" w:rsidR="00EB4418" w:rsidRPr="00EB76B4" w:rsidRDefault="00EB4418" w:rsidP="008E611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7AFEEE5" w14:textId="77777777" w:rsidR="00EB4418" w:rsidRPr="00EB76B4" w:rsidRDefault="00EB4418" w:rsidP="00EB4418">
            <w:pPr>
              <w:suppressLineNumbers/>
              <w:rPr>
                <w:rFonts w:ascii="Arial" w:hAnsi="Arial"/>
                <w:b/>
                <w:bCs/>
                <w:sz w:val="26"/>
                <w:szCs w:val="26"/>
                <w:rtl/>
              </w:rPr>
            </w:pPr>
            <w:r w:rsidRPr="00EB76B4">
              <w:rPr>
                <w:rFonts w:ascii="Arial" w:hAnsi="Arial"/>
                <w:b/>
                <w:bCs/>
                <w:sz w:val="26"/>
                <w:szCs w:val="26"/>
                <w:rtl/>
              </w:rPr>
              <w:t>מדינת ישראל</w:t>
            </w:r>
            <w:r w:rsidRPr="00EB76B4">
              <w:rPr>
                <w:rFonts w:ascii="Arial" w:hAnsi="Arial" w:hint="cs"/>
                <w:b/>
                <w:bCs/>
                <w:sz w:val="26"/>
                <w:szCs w:val="26"/>
                <w:rtl/>
              </w:rPr>
              <w:t xml:space="preserve"> </w:t>
            </w:r>
          </w:p>
          <w:p w14:paraId="536C757F" w14:textId="77777777" w:rsidR="00EB4418" w:rsidRPr="00EB76B4" w:rsidRDefault="00EB4418" w:rsidP="00EB4418">
            <w:pPr>
              <w:suppressLineNumbers/>
            </w:pPr>
            <w:r w:rsidRPr="00EB76B4">
              <w:rPr>
                <w:rFonts w:ascii="Arial" w:hAnsi="Arial"/>
                <w:b/>
                <w:bCs/>
                <w:sz w:val="26"/>
                <w:szCs w:val="26"/>
                <w:rtl/>
              </w:rPr>
              <w:t>ע"י ב"כ עוה"ד</w:t>
            </w:r>
            <w:r w:rsidRPr="00EB76B4">
              <w:rPr>
                <w:rFonts w:hint="cs"/>
                <w:b/>
                <w:bCs/>
                <w:rtl/>
              </w:rPr>
              <w:t xml:space="preserve"> דניאל בן חמו</w:t>
            </w:r>
          </w:p>
          <w:p w14:paraId="02E46CB8" w14:textId="77777777" w:rsidR="00EB4418" w:rsidRPr="00EB76B4" w:rsidRDefault="00EB4418" w:rsidP="008E6118">
            <w:pPr>
              <w:rPr>
                <w:rFonts w:ascii="David" w:hAnsi="David"/>
                <w:sz w:val="26"/>
                <w:szCs w:val="26"/>
              </w:rPr>
            </w:pPr>
          </w:p>
        </w:tc>
      </w:tr>
      <w:bookmarkEnd w:id="1"/>
      <w:bookmarkEnd w:id="2"/>
      <w:tr w:rsidR="00EB4418" w:rsidRPr="00EB76B4" w14:paraId="2C5BD867" w14:textId="77777777" w:rsidTr="00EF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809AF3" w14:textId="77777777" w:rsidR="00EB4418" w:rsidRPr="00EB76B4" w:rsidRDefault="00EB4418" w:rsidP="00EB441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AC54BD8" w14:textId="77777777" w:rsidR="00EB4418" w:rsidRPr="00EB76B4" w:rsidRDefault="00EB4418" w:rsidP="00EB4418">
            <w:pPr>
              <w:jc w:val="center"/>
              <w:rPr>
                <w:rFonts w:ascii="David" w:hAnsi="David"/>
                <w:b/>
                <w:bCs/>
                <w:sz w:val="26"/>
                <w:szCs w:val="26"/>
                <w:rtl/>
              </w:rPr>
            </w:pPr>
          </w:p>
          <w:p w14:paraId="0DFB8925" w14:textId="77777777" w:rsidR="00EF049C" w:rsidRDefault="00EF049C" w:rsidP="00EB4418">
            <w:pPr>
              <w:jc w:val="center"/>
              <w:rPr>
                <w:rFonts w:ascii="David" w:hAnsi="David" w:hint="cs"/>
                <w:b/>
                <w:bCs/>
                <w:sz w:val="26"/>
                <w:szCs w:val="26"/>
                <w:rtl/>
              </w:rPr>
            </w:pPr>
          </w:p>
          <w:p w14:paraId="05C90498" w14:textId="77777777" w:rsidR="00EB4418" w:rsidRPr="00EB76B4" w:rsidRDefault="00EB4418" w:rsidP="00EB4418">
            <w:pPr>
              <w:jc w:val="center"/>
              <w:rPr>
                <w:rFonts w:ascii="David" w:hAnsi="David"/>
                <w:b/>
                <w:bCs/>
                <w:sz w:val="26"/>
                <w:szCs w:val="26"/>
                <w:rtl/>
              </w:rPr>
            </w:pPr>
            <w:r w:rsidRPr="00EB76B4">
              <w:rPr>
                <w:rFonts w:ascii="David" w:hAnsi="David"/>
                <w:b/>
                <w:bCs/>
                <w:sz w:val="26"/>
                <w:szCs w:val="26"/>
                <w:rtl/>
              </w:rPr>
              <w:t>נגד</w:t>
            </w:r>
          </w:p>
          <w:p w14:paraId="0BC1FEE2" w14:textId="77777777" w:rsidR="00EB4418" w:rsidRPr="00EB76B4" w:rsidRDefault="00EB4418" w:rsidP="00EB4418">
            <w:pPr>
              <w:jc w:val="both"/>
              <w:rPr>
                <w:rFonts w:ascii="David" w:hAnsi="David"/>
                <w:sz w:val="26"/>
                <w:szCs w:val="26"/>
              </w:rPr>
            </w:pPr>
          </w:p>
        </w:tc>
      </w:tr>
      <w:tr w:rsidR="00EB4418" w:rsidRPr="00EB76B4" w14:paraId="4802014A" w14:textId="77777777" w:rsidTr="00EF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89B903" w14:textId="77777777" w:rsidR="00EB4418" w:rsidRPr="00EB76B4" w:rsidRDefault="00EB4418" w:rsidP="008E6118">
            <w:pPr>
              <w:rPr>
                <w:rFonts w:ascii="David" w:hAnsi="David"/>
                <w:sz w:val="26"/>
                <w:szCs w:val="26"/>
                <w:rtl/>
              </w:rPr>
            </w:pPr>
          </w:p>
        </w:tc>
        <w:tc>
          <w:tcPr>
            <w:tcW w:w="3219" w:type="dxa"/>
            <w:tcBorders>
              <w:top w:val="nil"/>
              <w:left w:val="nil"/>
              <w:bottom w:val="nil"/>
              <w:right w:val="nil"/>
            </w:tcBorders>
            <w:shd w:val="clear" w:color="auto" w:fill="auto"/>
          </w:tcPr>
          <w:p w14:paraId="708BA0DF" w14:textId="77777777" w:rsidR="00EB4418" w:rsidRPr="00EB76B4" w:rsidRDefault="00EB4418" w:rsidP="008E6118">
            <w:pPr>
              <w:rPr>
                <w:rFonts w:ascii="Arial" w:hAnsi="Arial"/>
                <w:b/>
                <w:bCs/>
                <w:sz w:val="26"/>
                <w:szCs w:val="26"/>
                <w:rtl/>
              </w:rPr>
            </w:pPr>
            <w:r w:rsidRPr="00EB76B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7A783B9" w14:textId="77777777" w:rsidR="00EB4418" w:rsidRPr="00EB76B4" w:rsidRDefault="00EB4418" w:rsidP="00EB4418">
            <w:pPr>
              <w:suppressLineNumbers/>
              <w:rPr>
                <w:rFonts w:ascii="Arial" w:hAnsi="Arial"/>
                <w:b/>
                <w:bCs/>
                <w:sz w:val="26"/>
                <w:szCs w:val="26"/>
                <w:rtl/>
              </w:rPr>
            </w:pPr>
            <w:r w:rsidRPr="00EB76B4">
              <w:rPr>
                <w:rFonts w:ascii="Arial" w:hAnsi="Arial"/>
                <w:b/>
                <w:bCs/>
                <w:sz w:val="26"/>
                <w:szCs w:val="26"/>
                <w:rtl/>
              </w:rPr>
              <w:t>איאד מחאמיד</w:t>
            </w:r>
            <w:r w:rsidRPr="00EB76B4">
              <w:rPr>
                <w:rFonts w:ascii="Arial" w:hAnsi="Arial" w:hint="cs"/>
                <w:b/>
                <w:bCs/>
                <w:sz w:val="26"/>
                <w:szCs w:val="26"/>
                <w:rtl/>
              </w:rPr>
              <w:t xml:space="preserve"> </w:t>
            </w:r>
          </w:p>
          <w:p w14:paraId="30751BA9" w14:textId="77777777" w:rsidR="00EB4418" w:rsidRPr="00EB76B4" w:rsidRDefault="00EB4418" w:rsidP="00EB4418">
            <w:pPr>
              <w:suppressLineNumbers/>
            </w:pPr>
            <w:r w:rsidRPr="00EB76B4">
              <w:rPr>
                <w:rFonts w:ascii="Arial" w:hAnsi="Arial"/>
                <w:b/>
                <w:bCs/>
                <w:sz w:val="26"/>
                <w:szCs w:val="26"/>
                <w:rtl/>
              </w:rPr>
              <w:t>ע"י ב"כ עוה"ד</w:t>
            </w:r>
            <w:r w:rsidRPr="00EB76B4">
              <w:rPr>
                <w:rFonts w:hint="cs"/>
                <w:b/>
                <w:bCs/>
                <w:rtl/>
              </w:rPr>
              <w:t xml:space="preserve"> אסיל מקאלדה</w:t>
            </w:r>
          </w:p>
          <w:p w14:paraId="17B2F8DD" w14:textId="77777777" w:rsidR="00EB4418" w:rsidRPr="00EB76B4" w:rsidRDefault="00EB4418" w:rsidP="008E6118">
            <w:pPr>
              <w:rPr>
                <w:rFonts w:ascii="David" w:hAnsi="David"/>
                <w:sz w:val="26"/>
                <w:szCs w:val="26"/>
              </w:rPr>
            </w:pPr>
          </w:p>
        </w:tc>
      </w:tr>
    </w:tbl>
    <w:p w14:paraId="0FF846E8" w14:textId="77777777" w:rsidR="00EB76B4" w:rsidRPr="00EB76B4" w:rsidRDefault="00EB76B4" w:rsidP="00EB76B4">
      <w:pPr>
        <w:spacing w:before="120" w:after="120" w:line="240" w:lineRule="exact"/>
        <w:ind w:left="283" w:hanging="283"/>
        <w:jc w:val="both"/>
        <w:rPr>
          <w:rFonts w:ascii="FrankRuehl" w:hAnsi="FrankRuehl" w:cs="FrankRuehl"/>
          <w:rtl/>
        </w:rPr>
      </w:pPr>
    </w:p>
    <w:p w14:paraId="42C4EFA6" w14:textId="77777777" w:rsidR="00EB76B4" w:rsidRPr="00EB76B4" w:rsidRDefault="00EB76B4" w:rsidP="00EB76B4">
      <w:pPr>
        <w:rPr>
          <w:sz w:val="26"/>
          <w:szCs w:val="26"/>
          <w:rtl/>
        </w:rPr>
      </w:pPr>
    </w:p>
    <w:p w14:paraId="182A8415" w14:textId="77777777" w:rsidR="00EF049C" w:rsidRPr="00EF049C" w:rsidRDefault="00EF049C" w:rsidP="00EF049C">
      <w:pPr>
        <w:spacing w:before="120" w:after="120" w:line="240" w:lineRule="exact"/>
        <w:ind w:left="283" w:hanging="283"/>
        <w:jc w:val="both"/>
        <w:rPr>
          <w:rFonts w:ascii="FrankRuehl" w:hAnsi="FrankRuehl" w:cs="FrankRuehl"/>
          <w:rtl/>
        </w:rPr>
      </w:pPr>
    </w:p>
    <w:p w14:paraId="3219C5C3" w14:textId="77777777" w:rsidR="004011E8" w:rsidRPr="004011E8" w:rsidRDefault="004011E8" w:rsidP="004011E8">
      <w:pPr>
        <w:spacing w:before="120" w:after="120" w:line="240" w:lineRule="exact"/>
        <w:ind w:left="283" w:hanging="283"/>
        <w:jc w:val="both"/>
        <w:rPr>
          <w:rFonts w:ascii="FrankRuehl" w:hAnsi="FrankRuehl" w:cs="FrankRuehl"/>
          <w:rtl/>
        </w:rPr>
      </w:pPr>
    </w:p>
    <w:p w14:paraId="21C4A328" w14:textId="77777777" w:rsidR="00E027CE" w:rsidRDefault="00E027CE" w:rsidP="00E027CE">
      <w:pPr>
        <w:rPr>
          <w:sz w:val="26"/>
          <w:szCs w:val="26"/>
          <w:rtl/>
        </w:rPr>
      </w:pPr>
      <w:bookmarkStart w:id="3" w:name="LawTable"/>
      <w:bookmarkEnd w:id="3"/>
    </w:p>
    <w:p w14:paraId="0FB3FCCB" w14:textId="77777777" w:rsidR="00E027CE" w:rsidRPr="00E027CE" w:rsidRDefault="00E027CE" w:rsidP="00E027CE">
      <w:pPr>
        <w:spacing w:before="120" w:after="120" w:line="240" w:lineRule="exact"/>
        <w:ind w:left="283" w:hanging="283"/>
        <w:jc w:val="both"/>
        <w:rPr>
          <w:rFonts w:ascii="FrankRuehl" w:hAnsi="FrankRuehl" w:cs="FrankRuehl"/>
          <w:rtl/>
        </w:rPr>
      </w:pPr>
    </w:p>
    <w:p w14:paraId="06F5A143" w14:textId="77777777" w:rsidR="00E027CE" w:rsidRPr="00E027CE" w:rsidRDefault="00E027CE" w:rsidP="00E027CE">
      <w:pPr>
        <w:spacing w:before="120" w:after="120" w:line="240" w:lineRule="exact"/>
        <w:ind w:left="283" w:hanging="283"/>
        <w:jc w:val="both"/>
        <w:rPr>
          <w:rFonts w:ascii="FrankRuehl" w:hAnsi="FrankRuehl" w:cs="FrankRuehl"/>
          <w:rtl/>
        </w:rPr>
      </w:pPr>
    </w:p>
    <w:p w14:paraId="18382C95" w14:textId="77777777" w:rsidR="00E027CE" w:rsidRPr="00E027CE" w:rsidRDefault="00E027CE" w:rsidP="00E027CE">
      <w:pPr>
        <w:spacing w:before="120" w:after="120" w:line="240" w:lineRule="exact"/>
        <w:ind w:left="283" w:hanging="283"/>
        <w:jc w:val="both"/>
        <w:rPr>
          <w:rFonts w:ascii="FrankRuehl" w:hAnsi="FrankRuehl" w:cs="FrankRuehl"/>
          <w:rtl/>
        </w:rPr>
      </w:pPr>
      <w:r w:rsidRPr="00E027CE">
        <w:rPr>
          <w:rFonts w:ascii="FrankRuehl" w:hAnsi="FrankRuehl" w:cs="FrankRuehl"/>
          <w:rtl/>
        </w:rPr>
        <w:t xml:space="preserve">חקיקה שאוזכרה: </w:t>
      </w:r>
    </w:p>
    <w:p w14:paraId="3E130E2C" w14:textId="77777777" w:rsidR="00E027CE" w:rsidRPr="00E027CE" w:rsidRDefault="00E027CE" w:rsidP="00E027CE">
      <w:pPr>
        <w:spacing w:before="120" w:after="120" w:line="240" w:lineRule="exact"/>
        <w:ind w:left="283" w:hanging="283"/>
        <w:jc w:val="both"/>
        <w:rPr>
          <w:rFonts w:ascii="FrankRuehl" w:hAnsi="FrankRuehl" w:cs="FrankRuehl"/>
          <w:rtl/>
        </w:rPr>
      </w:pPr>
      <w:hyperlink r:id="rId7" w:history="1">
        <w:r w:rsidRPr="00E027CE">
          <w:rPr>
            <w:rFonts w:ascii="FrankRuehl" w:hAnsi="FrankRuehl" w:cs="FrankRuehl"/>
            <w:color w:val="0000FF"/>
            <w:rtl/>
          </w:rPr>
          <w:t>פקודת הסמים המסוכנים [נוסח חדש], תשל"ג-1973</w:t>
        </w:r>
      </w:hyperlink>
      <w:r w:rsidRPr="00E027CE">
        <w:rPr>
          <w:rFonts w:ascii="FrankRuehl" w:hAnsi="FrankRuehl" w:cs="FrankRuehl"/>
          <w:rtl/>
        </w:rPr>
        <w:t xml:space="preserve">: סע'  </w:t>
      </w:r>
      <w:hyperlink r:id="rId8" w:history="1">
        <w:r w:rsidRPr="00E027CE">
          <w:rPr>
            <w:rFonts w:ascii="FrankRuehl" w:hAnsi="FrankRuehl" w:cs="FrankRuehl"/>
            <w:color w:val="0000FF"/>
            <w:rtl/>
          </w:rPr>
          <w:t>13.א</w:t>
        </w:r>
      </w:hyperlink>
      <w:r w:rsidRPr="00E027CE">
        <w:rPr>
          <w:rFonts w:ascii="FrankRuehl" w:hAnsi="FrankRuehl" w:cs="FrankRuehl"/>
          <w:rtl/>
        </w:rPr>
        <w:t xml:space="preserve">, </w:t>
      </w:r>
      <w:hyperlink r:id="rId9" w:history="1">
        <w:r w:rsidRPr="00E027CE">
          <w:rPr>
            <w:rFonts w:ascii="FrankRuehl" w:hAnsi="FrankRuehl" w:cs="FrankRuehl"/>
            <w:color w:val="0000FF"/>
            <w:rtl/>
          </w:rPr>
          <w:t>19</w:t>
        </w:r>
      </w:hyperlink>
    </w:p>
    <w:p w14:paraId="7C1370BE" w14:textId="77777777" w:rsidR="00E027CE" w:rsidRPr="00E027CE" w:rsidRDefault="00E027CE" w:rsidP="00E027CE">
      <w:pPr>
        <w:spacing w:before="120" w:after="120" w:line="240" w:lineRule="exact"/>
        <w:ind w:left="283" w:hanging="283"/>
        <w:jc w:val="both"/>
        <w:rPr>
          <w:rFonts w:ascii="FrankRuehl" w:hAnsi="FrankRuehl" w:cs="FrankRuehl"/>
          <w:rtl/>
        </w:rPr>
      </w:pPr>
      <w:hyperlink r:id="rId10" w:history="1">
        <w:r w:rsidRPr="00E027CE">
          <w:rPr>
            <w:rFonts w:ascii="FrankRuehl" w:hAnsi="FrankRuehl" w:cs="FrankRuehl"/>
            <w:color w:val="0000FF"/>
            <w:rtl/>
          </w:rPr>
          <w:t>חוק העונשין, תשל"ז-1977</w:t>
        </w:r>
      </w:hyperlink>
      <w:r w:rsidRPr="00E027CE">
        <w:rPr>
          <w:rFonts w:ascii="FrankRuehl" w:hAnsi="FrankRuehl" w:cs="FrankRuehl"/>
          <w:rtl/>
        </w:rPr>
        <w:t xml:space="preserve">: סע'  </w:t>
      </w:r>
      <w:hyperlink r:id="rId11" w:history="1">
        <w:r w:rsidRPr="00E027CE">
          <w:rPr>
            <w:rFonts w:ascii="FrankRuehl" w:hAnsi="FrankRuehl" w:cs="FrankRuehl"/>
            <w:color w:val="0000FF"/>
            <w:rtl/>
          </w:rPr>
          <w:t>40ד'</w:t>
        </w:r>
      </w:hyperlink>
      <w:r w:rsidRPr="00E027CE">
        <w:rPr>
          <w:rFonts w:ascii="FrankRuehl" w:hAnsi="FrankRuehl" w:cs="FrankRuehl"/>
          <w:rtl/>
        </w:rPr>
        <w:t xml:space="preserve">, </w:t>
      </w:r>
      <w:hyperlink r:id="rId12" w:history="1">
        <w:r w:rsidRPr="00E027CE">
          <w:rPr>
            <w:rFonts w:ascii="FrankRuehl" w:hAnsi="FrankRuehl" w:cs="FrankRuehl"/>
            <w:color w:val="0000FF"/>
            <w:rtl/>
          </w:rPr>
          <w:t>40 ה'</w:t>
        </w:r>
      </w:hyperlink>
      <w:r w:rsidRPr="00E027CE">
        <w:rPr>
          <w:rFonts w:ascii="FrankRuehl" w:hAnsi="FrankRuehl" w:cs="FrankRuehl"/>
          <w:rtl/>
        </w:rPr>
        <w:t xml:space="preserve">, </w:t>
      </w:r>
      <w:hyperlink r:id="rId13" w:history="1">
        <w:r w:rsidRPr="00E027CE">
          <w:rPr>
            <w:rFonts w:ascii="FrankRuehl" w:hAnsi="FrankRuehl" w:cs="FrankRuehl"/>
            <w:color w:val="0000FF"/>
            <w:rtl/>
          </w:rPr>
          <w:t>40ט'</w:t>
        </w:r>
      </w:hyperlink>
      <w:r w:rsidRPr="00E027CE">
        <w:rPr>
          <w:rFonts w:ascii="FrankRuehl" w:hAnsi="FrankRuehl" w:cs="FrankRuehl"/>
          <w:rtl/>
        </w:rPr>
        <w:t xml:space="preserve">, </w:t>
      </w:r>
      <w:hyperlink r:id="rId14" w:history="1">
        <w:r w:rsidRPr="00E027CE">
          <w:rPr>
            <w:rFonts w:ascii="FrankRuehl" w:hAnsi="FrankRuehl" w:cs="FrankRuehl"/>
            <w:color w:val="0000FF"/>
            <w:rtl/>
          </w:rPr>
          <w:t>40יא'</w:t>
        </w:r>
      </w:hyperlink>
    </w:p>
    <w:p w14:paraId="10D92329" w14:textId="77777777" w:rsidR="00E027CE" w:rsidRPr="00E027CE" w:rsidRDefault="00E027CE" w:rsidP="00E027CE">
      <w:pPr>
        <w:rPr>
          <w:sz w:val="26"/>
          <w:szCs w:val="26"/>
          <w:rtl/>
        </w:rPr>
      </w:pPr>
      <w:bookmarkStart w:id="4" w:name="LawTable_End"/>
      <w:bookmarkEnd w:id="4"/>
    </w:p>
    <w:p w14:paraId="7526925D" w14:textId="77777777" w:rsidR="00EB4418" w:rsidRPr="004011E8" w:rsidRDefault="00EB4418" w:rsidP="004011E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4418" w14:paraId="632F884E" w14:textId="77777777" w:rsidTr="00EB4418">
        <w:trPr>
          <w:trHeight w:val="355"/>
          <w:jc w:val="center"/>
        </w:trPr>
        <w:tc>
          <w:tcPr>
            <w:tcW w:w="8820" w:type="dxa"/>
            <w:tcBorders>
              <w:top w:val="nil"/>
              <w:left w:val="nil"/>
              <w:bottom w:val="nil"/>
              <w:right w:val="nil"/>
            </w:tcBorders>
            <w:shd w:val="clear" w:color="auto" w:fill="auto"/>
          </w:tcPr>
          <w:p w14:paraId="63C9FC02" w14:textId="77777777" w:rsidR="00EB76B4" w:rsidRPr="00EB76B4" w:rsidRDefault="00EB76B4" w:rsidP="00EB76B4">
            <w:pPr>
              <w:jc w:val="center"/>
              <w:rPr>
                <w:rFonts w:ascii="David" w:hAnsi="David"/>
                <w:b/>
                <w:bCs/>
                <w:sz w:val="32"/>
                <w:szCs w:val="32"/>
                <w:u w:val="single"/>
                <w:rtl/>
              </w:rPr>
            </w:pPr>
            <w:bookmarkStart w:id="5" w:name="PsakDin" w:colFirst="0" w:colLast="0"/>
            <w:bookmarkEnd w:id="0"/>
            <w:r w:rsidRPr="00EB76B4">
              <w:rPr>
                <w:rFonts w:ascii="David" w:hAnsi="David"/>
                <w:b/>
                <w:bCs/>
                <w:sz w:val="32"/>
                <w:szCs w:val="32"/>
                <w:u w:val="single"/>
                <w:rtl/>
              </w:rPr>
              <w:t>גזר דין</w:t>
            </w:r>
          </w:p>
          <w:p w14:paraId="56D5CD3D" w14:textId="77777777" w:rsidR="00EB4418" w:rsidRPr="00EB76B4" w:rsidRDefault="00EB4418" w:rsidP="00EB76B4">
            <w:pPr>
              <w:jc w:val="center"/>
              <w:rPr>
                <w:rFonts w:ascii="David" w:hAnsi="David"/>
                <w:bCs/>
                <w:sz w:val="32"/>
                <w:szCs w:val="32"/>
                <w:u w:val="single"/>
                <w:rtl/>
              </w:rPr>
            </w:pPr>
          </w:p>
        </w:tc>
      </w:tr>
      <w:bookmarkEnd w:id="5"/>
    </w:tbl>
    <w:p w14:paraId="318D0ECC" w14:textId="77777777" w:rsidR="00EB4418" w:rsidRPr="00DF7748" w:rsidRDefault="00EB4418" w:rsidP="00EB4418">
      <w:pPr>
        <w:spacing w:line="360" w:lineRule="auto"/>
        <w:rPr>
          <w:rFonts w:ascii="David" w:hAnsi="David"/>
          <w:b/>
          <w:bCs/>
          <w:u w:val="single"/>
          <w:rtl/>
        </w:rPr>
      </w:pPr>
    </w:p>
    <w:p w14:paraId="0B7D889F" w14:textId="77777777" w:rsidR="00EB4418" w:rsidRPr="00DF7748" w:rsidRDefault="00EB4418" w:rsidP="00EB4418">
      <w:pPr>
        <w:spacing w:line="360" w:lineRule="auto"/>
        <w:rPr>
          <w:rFonts w:ascii="David" w:hAnsi="David"/>
          <w:b/>
          <w:bCs/>
          <w:u w:val="single"/>
          <w:rtl/>
        </w:rPr>
      </w:pPr>
      <w:r w:rsidRPr="00DF7748">
        <w:rPr>
          <w:rFonts w:ascii="David" w:hAnsi="David"/>
          <w:b/>
          <w:bCs/>
          <w:u w:val="single"/>
          <w:rtl/>
        </w:rPr>
        <w:t xml:space="preserve">מבוא </w:t>
      </w:r>
    </w:p>
    <w:p w14:paraId="69EEED70" w14:textId="77777777" w:rsidR="00EB4418" w:rsidRPr="00DF7748" w:rsidRDefault="00EB4418" w:rsidP="00EB4418">
      <w:pPr>
        <w:spacing w:line="360" w:lineRule="auto"/>
        <w:jc w:val="both"/>
        <w:rPr>
          <w:rFonts w:ascii="David" w:hAnsi="David"/>
          <w:noProof/>
          <w:rtl/>
        </w:rPr>
      </w:pPr>
      <w:bookmarkStart w:id="6" w:name="ABSTRACT_START"/>
      <w:bookmarkEnd w:id="6"/>
      <w:r w:rsidRPr="00DF7748">
        <w:rPr>
          <w:rFonts w:ascii="David" w:hAnsi="David"/>
          <w:noProof/>
          <w:rtl/>
        </w:rPr>
        <w:t>הנאשם הורשע בהתאם להודאתו בכתב אישום מתוקן לפיו פעמיים סחר הנאשם בסם מסוכן שלא כדין. בתמצית, בתאריך 27.05.20 מכר הנאשם לסוכן משטרתי 2.53 גרם חשיש תמורת 100 ₪. זמן קצר לאחר מכן, בתאריך 08.06.20 מכר הנאשם לסוכן משטרתי 2.30 גרם קנביס תמורת 100 ₪.</w:t>
      </w:r>
    </w:p>
    <w:p w14:paraId="0E17CBF0" w14:textId="77777777" w:rsidR="00EB4418" w:rsidRPr="00DF7748" w:rsidRDefault="00EB4418" w:rsidP="00EB4418">
      <w:pPr>
        <w:spacing w:line="360" w:lineRule="auto"/>
        <w:jc w:val="both"/>
        <w:rPr>
          <w:rFonts w:ascii="David" w:hAnsi="David"/>
          <w:rtl/>
        </w:rPr>
      </w:pPr>
      <w:r w:rsidRPr="00DF7748">
        <w:rPr>
          <w:rFonts w:ascii="David" w:hAnsi="David"/>
          <w:noProof/>
          <w:rtl/>
        </w:rPr>
        <w:t xml:space="preserve">לאור האמור, הורשע הנאשם בשתי עבירות של </w:t>
      </w:r>
      <w:r w:rsidRPr="00DF7748">
        <w:rPr>
          <w:rFonts w:ascii="David" w:hAnsi="David"/>
          <w:b/>
          <w:bCs/>
          <w:noProof/>
          <w:rtl/>
        </w:rPr>
        <w:t>יצוא, יבוא, מסחר, הספקה סמים מסוכנים</w:t>
      </w:r>
      <w:r w:rsidRPr="00DF7748">
        <w:rPr>
          <w:rFonts w:ascii="David" w:hAnsi="David"/>
          <w:noProof/>
          <w:rtl/>
        </w:rPr>
        <w:t xml:space="preserve"> – עבירה לפי </w:t>
      </w:r>
      <w:hyperlink r:id="rId15" w:history="1">
        <w:r w:rsidR="00EF049C" w:rsidRPr="00EF049C">
          <w:rPr>
            <w:rStyle w:val="Hyperlink"/>
            <w:rFonts w:ascii="David" w:hAnsi="David"/>
            <w:noProof/>
            <w:rtl/>
          </w:rPr>
          <w:t>סעיף 13+19א</w:t>
        </w:r>
      </w:hyperlink>
      <w:r w:rsidRPr="00DF7748">
        <w:rPr>
          <w:rFonts w:ascii="David" w:hAnsi="David"/>
          <w:noProof/>
          <w:rtl/>
        </w:rPr>
        <w:t xml:space="preserve"> ל</w:t>
      </w:r>
      <w:hyperlink r:id="rId16" w:history="1">
        <w:r w:rsidR="00EB76B4" w:rsidRPr="00EB76B4">
          <w:rPr>
            <w:rFonts w:ascii="David" w:hAnsi="David"/>
            <w:noProof/>
            <w:color w:val="0000FF"/>
            <w:u w:val="single"/>
            <w:rtl/>
          </w:rPr>
          <w:t>פקודת הסמים המסוכנים</w:t>
        </w:r>
      </w:hyperlink>
      <w:r w:rsidRPr="00DF7748">
        <w:rPr>
          <w:rFonts w:ascii="David" w:hAnsi="David"/>
          <w:noProof/>
          <w:rtl/>
        </w:rPr>
        <w:t xml:space="preserve"> [נוסח חדש] התשל"ג-1973.</w:t>
      </w:r>
    </w:p>
    <w:p w14:paraId="41F77F65" w14:textId="77777777" w:rsidR="00EB4418" w:rsidRPr="00DF7748" w:rsidRDefault="00EB4418" w:rsidP="00EB4418">
      <w:pPr>
        <w:spacing w:line="360" w:lineRule="auto"/>
        <w:rPr>
          <w:rFonts w:ascii="David" w:hAnsi="David"/>
          <w:rtl/>
        </w:rPr>
      </w:pPr>
    </w:p>
    <w:p w14:paraId="4EDF0AED" w14:textId="77777777" w:rsidR="00EB4418" w:rsidRPr="00DF7748" w:rsidRDefault="00EB4418" w:rsidP="00EB4418">
      <w:pPr>
        <w:spacing w:line="360" w:lineRule="auto"/>
        <w:jc w:val="both"/>
        <w:rPr>
          <w:rFonts w:ascii="David" w:eastAsia="Calibri" w:hAnsi="David"/>
          <w:rtl/>
        </w:rPr>
      </w:pPr>
      <w:bookmarkStart w:id="7" w:name="ABSTRACT_END"/>
      <w:bookmarkEnd w:id="7"/>
      <w:r w:rsidRPr="00DF7748">
        <w:rPr>
          <w:rFonts w:ascii="David" w:eastAsia="Calibri" w:hAnsi="David"/>
          <w:rtl/>
        </w:rPr>
        <w:lastRenderedPageBreak/>
        <w:t xml:space="preserve">בתאריך 15.01.23 חזר בו הנאשם מכפירתו והודה במיוחס לו בכתב האישום המתוקן במסגרת הסדר טיעון עליו הסכימו הצדדים ללא גיבוש הסכמה עונשית. לאחר ששמעתי את טענות הצדדים, הופנה הנאשם לקבלת חוות דעת מאת הממונה על עבודות השירות שייבחן את שאלת כשירותו לבצע עבודות שירות ככל שכך יוחלט. </w:t>
      </w:r>
    </w:p>
    <w:p w14:paraId="5DB2F9A4"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בהמשך, הופנה הנאשם גם לעריכת תסקיר על ידי שירות המבחן וזאת בשל בקשת באת כוחו לחריגה מהמתחם מטעמי שיקום.</w:t>
      </w:r>
    </w:p>
    <w:p w14:paraId="361FF6B9" w14:textId="77777777" w:rsidR="00EB4418" w:rsidRPr="00DF7748" w:rsidRDefault="00EB4418" w:rsidP="00EB4418">
      <w:pPr>
        <w:spacing w:line="360" w:lineRule="auto"/>
        <w:jc w:val="both"/>
        <w:rPr>
          <w:rFonts w:ascii="David" w:eastAsia="Calibri" w:hAnsi="David"/>
          <w:rtl/>
        </w:rPr>
      </w:pPr>
    </w:p>
    <w:p w14:paraId="0348F180" w14:textId="77777777" w:rsidR="00EB4418" w:rsidRPr="00DF7748" w:rsidRDefault="00EB4418" w:rsidP="00EB4418">
      <w:pPr>
        <w:spacing w:line="360" w:lineRule="auto"/>
        <w:jc w:val="both"/>
        <w:rPr>
          <w:rFonts w:ascii="David" w:eastAsia="Calibri" w:hAnsi="David"/>
          <w:u w:val="single"/>
          <w:rtl/>
        </w:rPr>
      </w:pPr>
      <w:r w:rsidRPr="00DF7748">
        <w:rPr>
          <w:rFonts w:ascii="David" w:eastAsia="Calibri" w:hAnsi="David"/>
          <w:u w:val="single"/>
          <w:rtl/>
        </w:rPr>
        <w:t>חוות דעת הממונה על עבודות השירות ותסקיר שירות המבחן</w:t>
      </w:r>
    </w:p>
    <w:p w14:paraId="20656A42"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בתאריך 06.03.23 התקבלה חוות דעת הממונה על עבודות השירות לפיה הנאשם נמצא כשיר לביצוע עבודות שירות במגבלות במועצה מקומית ערערה.</w:t>
      </w:r>
    </w:p>
    <w:p w14:paraId="6DAA26A4" w14:textId="77777777" w:rsidR="00EB4418" w:rsidRPr="00DF7748" w:rsidRDefault="00EB4418" w:rsidP="00EB4418">
      <w:pPr>
        <w:spacing w:line="360" w:lineRule="auto"/>
        <w:jc w:val="both"/>
        <w:rPr>
          <w:rFonts w:ascii="David" w:eastAsia="Calibri" w:hAnsi="David"/>
          <w:rtl/>
        </w:rPr>
      </w:pPr>
    </w:p>
    <w:p w14:paraId="3399490E" w14:textId="77777777" w:rsidR="00EB4418" w:rsidRPr="00DF7748" w:rsidRDefault="00EB4418" w:rsidP="00EB4418">
      <w:pPr>
        <w:spacing w:line="360" w:lineRule="auto"/>
        <w:jc w:val="both"/>
        <w:rPr>
          <w:rFonts w:ascii="David" w:eastAsia="Calibri" w:hAnsi="David"/>
        </w:rPr>
      </w:pPr>
      <w:r w:rsidRPr="00DF7748">
        <w:rPr>
          <w:rFonts w:ascii="David" w:eastAsia="Calibri" w:hAnsi="David"/>
          <w:rtl/>
        </w:rPr>
        <w:t>בתאריך 20.12.23 הוגש תסקיר שירות המבחן ממנו נלמד שהנאשם, בן 42, נשוי ואב לשתי בנות, שכיר מזה מספר חודשים בעבודות ניקיון.</w:t>
      </w:r>
    </w:p>
    <w:p w14:paraId="1A947215" w14:textId="77777777" w:rsidR="00EB4418" w:rsidRPr="00DF7748" w:rsidRDefault="00EB4418" w:rsidP="00EB4418">
      <w:pPr>
        <w:spacing w:line="360" w:lineRule="auto"/>
        <w:jc w:val="both"/>
        <w:rPr>
          <w:rFonts w:ascii="David" w:eastAsia="Calibri" w:hAnsi="David"/>
          <w:rtl/>
        </w:rPr>
      </w:pPr>
    </w:p>
    <w:p w14:paraId="4BE95ADB"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הנאשם בעל רקע התמכרותי לסמים ומזה שנים רבות מטופל בתחליף סם במרכז לטיפול בנפגעי סמים. בגיל 19, הנאשם עזב את כפר מגוריו, עבר לתל אביב והחל לקיים קשרים עם חברה שולית ולהשתמש בסמים. בעקבות כך, נדון למספר מאסרים בפועל, האחרון בשנת 2006. לאחר שחרורו, חזר להתגורר בכפר על מנת להתרחק מגורמי סיכון. הנאשם השתלב בעבודה בתחום הניקיון כשכיר.</w:t>
      </w:r>
    </w:p>
    <w:p w14:paraId="524F6B7C" w14:textId="77777777" w:rsidR="00EB4418" w:rsidRPr="00DF7748" w:rsidRDefault="00EB4418" w:rsidP="00EB4418">
      <w:pPr>
        <w:spacing w:line="360" w:lineRule="auto"/>
        <w:jc w:val="both"/>
        <w:rPr>
          <w:rFonts w:ascii="David" w:eastAsia="Calibri" w:hAnsi="David"/>
          <w:rtl/>
        </w:rPr>
      </w:pPr>
    </w:p>
    <w:p w14:paraId="4BDB4B6A"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לנאשם אין הרשעות קודמות ולאחרונה השלים צו של"צ וצו מבחן שהוטלו עליו במסגרת תיק תעבורה. במהלך תקופת המבחן מסר הנאשם בדיקות שתן שהצביעו על שימוש במתדון בהתאם לטיפול אותו נוטל בפיקוח.</w:t>
      </w:r>
    </w:p>
    <w:p w14:paraId="36E8F368" w14:textId="77777777" w:rsidR="00EB4418" w:rsidRPr="00DF7748" w:rsidRDefault="00EB4418" w:rsidP="00EB4418">
      <w:pPr>
        <w:spacing w:line="360" w:lineRule="auto"/>
        <w:jc w:val="both"/>
        <w:rPr>
          <w:rFonts w:ascii="David" w:eastAsia="Calibri" w:hAnsi="David"/>
          <w:rtl/>
        </w:rPr>
      </w:pPr>
    </w:p>
    <w:p w14:paraId="21CEA4B7"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 xml:space="preserve">בהתייחס לעבירות שביצע בתיק זה, הנאשם הודה במעשיו ובתחילה ביטא עמדות הנותנות לגיטימציה לשימוש בקנאביס אך בהמשך הצליח לערוך התבוננות על מעשיו ולהבין את החומרה שבהם. כאמור, הנאשם מטופל במרכז לטיפול בנפגעי סמים משנת 2004, שומר על קשר יציב ועקבי עם גורמי הטיפול, נקי משימוש בסמי רחוב ומציג בדיקות שתן תקינות. </w:t>
      </w:r>
    </w:p>
    <w:p w14:paraId="0F91C259"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על אף ניקיונו של הנאשם משימוש בקנאביס, בשל העמדות המקלות בהן החזיק, התרשם שירות המבחן שהנאשם נזקק להתערבות בטיפולית בנושא זה במסגרת המרכז בו מטופל וזאת על מנת להפחית את הסיכון להישנות העבירות והנאשם הביע מוכנות לכך.</w:t>
      </w:r>
    </w:p>
    <w:p w14:paraId="65D976D8" w14:textId="77777777" w:rsidR="00EB4418" w:rsidRPr="00DF7748" w:rsidRDefault="00EB4418" w:rsidP="00EB4418">
      <w:pPr>
        <w:spacing w:line="360" w:lineRule="auto"/>
        <w:jc w:val="both"/>
        <w:rPr>
          <w:rFonts w:ascii="David" w:eastAsia="Calibri" w:hAnsi="David"/>
          <w:rtl/>
        </w:rPr>
      </w:pPr>
    </w:p>
    <w:p w14:paraId="62B1243E"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סופו של דבר, המליץ שירות המבחן על הטלת צו מבחן למשך שנה והטלת צו של"צ בהיקף 250 שעות.</w:t>
      </w:r>
    </w:p>
    <w:p w14:paraId="40C84E51" w14:textId="77777777" w:rsidR="00EB4418" w:rsidRPr="00DF7748" w:rsidRDefault="00EB76B4" w:rsidP="00EB4418">
      <w:pPr>
        <w:spacing w:line="360" w:lineRule="auto"/>
        <w:jc w:val="both"/>
        <w:rPr>
          <w:rFonts w:ascii="David" w:eastAsia="Calibri" w:hAnsi="David"/>
          <w:rtl/>
        </w:rPr>
      </w:pPr>
      <w:r>
        <w:rPr>
          <w:rFonts w:ascii="David" w:eastAsia="Calibri" w:hAnsi="David"/>
          <w:rtl/>
        </w:rPr>
        <w:t xml:space="preserve"> </w:t>
      </w:r>
    </w:p>
    <w:p w14:paraId="5F715390"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u w:val="single"/>
          <w:rtl/>
        </w:rPr>
        <w:t>טיעונים וראיות הצדדים לעונש</w:t>
      </w:r>
    </w:p>
    <w:p w14:paraId="199FA8DC"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lastRenderedPageBreak/>
        <w:t>המאשימה הפנתה לעובדות כתב האישום המתוקן וכן לפגיעה בערכים המוגנים של בריאות הציבור כאשר בתי המשפט עמדו על כך שיש לנהוג בחומרה עם מבצעי העבירות על מנת למגר אותן. לאחר שהפנתה למספר העסקאות והמשקלים בהן, המאשימה טענה לקביעת מתחם ענישה בין 8 חודשי מאסר בעבודות שירות לבין 18 חודשי מאסר בפועל תוך שהפנתה לפסק דין יחיד של בית משפט השלום.</w:t>
      </w:r>
    </w:p>
    <w:p w14:paraId="1D1DC8D4" w14:textId="77777777" w:rsidR="00EB4418" w:rsidRPr="00DF7748" w:rsidRDefault="00EB4418" w:rsidP="00EB4418">
      <w:pPr>
        <w:spacing w:line="360" w:lineRule="auto"/>
        <w:jc w:val="both"/>
        <w:rPr>
          <w:rFonts w:ascii="David" w:eastAsia="Calibri" w:hAnsi="David"/>
          <w:rtl/>
        </w:rPr>
      </w:pPr>
    </w:p>
    <w:p w14:paraId="1AAE3CBE"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אשר לנסיבותיו של הנאשם, אין לחובתו הרשעות קודמות ואולם, המאשימה התייחסה לתסקיר והפנתה לעמדותיו של הנאשם כפי שביטא בשירות המבחן וזאת למרות הטיפול שעבר בתחום הסמים. בנסיבות אלה, המאשימה סברה שהמלצת שירות המבחן איננה משקפת את מדיניות הענישה הנוהגת וביקשה להטיל עליו ענישה ברף התחתון של המתחם, דהיינו מאסר בעבודות שירות, מאסר על תנאי, קנס ופסילת רישיון נהיגה.</w:t>
      </w:r>
    </w:p>
    <w:p w14:paraId="295D02B1" w14:textId="77777777" w:rsidR="00EB4418" w:rsidRPr="00DF7748" w:rsidRDefault="00EB4418" w:rsidP="00EB4418">
      <w:pPr>
        <w:spacing w:line="360" w:lineRule="auto"/>
        <w:jc w:val="both"/>
        <w:rPr>
          <w:rFonts w:ascii="David" w:eastAsia="Calibri" w:hAnsi="David"/>
          <w:rtl/>
        </w:rPr>
      </w:pPr>
    </w:p>
    <w:p w14:paraId="703D0695"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ב"כ הנאשם הפנתה בטיעוניה לכמות העסקאות שנעשו מול סוכן משטרתי וטענה שנעשו על רקע מצוקה כלכלית. הנאשם עבר דרך ארוכה בגמילה מסמים, שומר על ניקיונו ועל רצף תעסוקתי. בנסיבות הכלכליות של הנאשם ומשפחתו ומטעמי שיקום, ביקשה באת כוח הנאשם לאמץ את המלצות התסקיר, לסטות ממתחם הענישה משיקולי שיקום ולהטיל על הנאשם צו של"צ ולא מאסר בעבודות שירות.</w:t>
      </w:r>
    </w:p>
    <w:p w14:paraId="70326A80" w14:textId="77777777" w:rsidR="00EB4418" w:rsidRPr="00DF7748" w:rsidRDefault="00EB4418" w:rsidP="00EB4418">
      <w:pPr>
        <w:spacing w:line="360" w:lineRule="auto"/>
        <w:jc w:val="both"/>
        <w:rPr>
          <w:rFonts w:ascii="David" w:eastAsia="Calibri" w:hAnsi="David"/>
          <w:rtl/>
        </w:rPr>
      </w:pPr>
    </w:p>
    <w:p w14:paraId="592CB1C0"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הנאשם אמר שהוא עובד והכל בסדר בינתיים. יש לו שתי ילדות בנות 15 ו-13 והוא מתחייב לבצע את צו השל"צ ולעמוד בתנאי צו המבחן.</w:t>
      </w:r>
    </w:p>
    <w:p w14:paraId="22ABF954" w14:textId="77777777" w:rsidR="00EB4418" w:rsidRPr="00DF7748" w:rsidRDefault="00EB4418" w:rsidP="00EB4418">
      <w:pPr>
        <w:spacing w:line="360" w:lineRule="auto"/>
        <w:jc w:val="both"/>
        <w:rPr>
          <w:rFonts w:ascii="David" w:eastAsia="Calibri" w:hAnsi="David"/>
          <w:rtl/>
        </w:rPr>
      </w:pPr>
    </w:p>
    <w:p w14:paraId="3A88D88B" w14:textId="77777777" w:rsidR="00EB4418" w:rsidRPr="00DF7748" w:rsidRDefault="00EB4418" w:rsidP="00EB4418">
      <w:pPr>
        <w:spacing w:line="360" w:lineRule="auto"/>
        <w:jc w:val="both"/>
        <w:rPr>
          <w:rFonts w:ascii="David" w:eastAsia="Calibri" w:hAnsi="David"/>
          <w:sz w:val="28"/>
          <w:szCs w:val="28"/>
          <w:rtl/>
        </w:rPr>
      </w:pPr>
      <w:r w:rsidRPr="00DF7748">
        <w:rPr>
          <w:rFonts w:ascii="David" w:eastAsia="Calibri" w:hAnsi="David"/>
          <w:b/>
          <w:bCs/>
          <w:sz w:val="28"/>
          <w:szCs w:val="28"/>
          <w:u w:val="single"/>
          <w:rtl/>
        </w:rPr>
        <w:t>דיון והכרעה</w:t>
      </w:r>
    </w:p>
    <w:p w14:paraId="2EE81BD9"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תיקון 113 ל</w:t>
      </w:r>
      <w:hyperlink r:id="rId17" w:history="1">
        <w:r w:rsidR="00EB76B4" w:rsidRPr="00EB76B4">
          <w:rPr>
            <w:rFonts w:ascii="David" w:eastAsia="Calibri" w:hAnsi="David"/>
            <w:color w:val="0000FF"/>
            <w:u w:val="single"/>
            <w:rtl/>
          </w:rPr>
          <w:t>חוק העונשין</w:t>
        </w:r>
      </w:hyperlink>
      <w:r w:rsidRPr="00DF7748">
        <w:rPr>
          <w:rFonts w:ascii="David" w:eastAsia="Calibri" w:hAnsi="David"/>
          <w:rtl/>
        </w:rPr>
        <w:t>,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w:t>
      </w:r>
      <w:r w:rsidR="00EB76B4">
        <w:rPr>
          <w:rFonts w:ascii="David" w:eastAsia="Calibri" w:hAnsi="David"/>
          <w:rtl/>
        </w:rPr>
        <w:t xml:space="preserve"> </w:t>
      </w:r>
      <w:hyperlink r:id="rId18" w:history="1">
        <w:r w:rsidR="00EF049C" w:rsidRPr="00EF049C">
          <w:rPr>
            <w:rStyle w:val="Hyperlink"/>
            <w:rFonts w:ascii="David" w:eastAsia="Calibri" w:hAnsi="David"/>
            <w:rtl/>
          </w:rPr>
          <w:t>בסעיף 40ט'</w:t>
        </w:r>
      </w:hyperlink>
      <w:r w:rsidR="00EB76B4">
        <w:rPr>
          <w:rFonts w:ascii="David" w:eastAsia="Calibri" w:hAnsi="David"/>
          <w:rtl/>
        </w:rPr>
        <w:t xml:space="preserve"> </w:t>
      </w:r>
      <w:r w:rsidRPr="00DF7748">
        <w:rPr>
          <w:rFonts w:ascii="David" w:eastAsia="Calibri" w:hAnsi="David"/>
          <w:rtl/>
        </w:rPr>
        <w:t>ל</w:t>
      </w:r>
      <w:hyperlink r:id="rId19" w:history="1">
        <w:r w:rsidR="00EB76B4" w:rsidRPr="00EB76B4">
          <w:rPr>
            <w:rFonts w:ascii="David" w:eastAsia="Calibri" w:hAnsi="David"/>
            <w:color w:val="0000FF"/>
            <w:u w:val="single"/>
            <w:rtl/>
          </w:rPr>
          <w:t>חוק העונשין</w:t>
        </w:r>
      </w:hyperlink>
      <w:r w:rsidRPr="00DF7748">
        <w:rPr>
          <w:rFonts w:ascii="David" w:eastAsia="Calibri" w:hAnsi="David"/>
          <w:rtl/>
        </w:rPr>
        <w:t>.</w:t>
      </w:r>
    </w:p>
    <w:p w14:paraId="19811506"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לכשייקבע מתחם הענישה, יקבע בית המשפט את העונש המתאים, בתוך המתחם, אשר יוטל על הנאשם וזאת בהתחשב בנסיבות שאינן קשורות בביצוע העבירה המפורטות</w:t>
      </w:r>
      <w:r w:rsidR="00EB76B4">
        <w:rPr>
          <w:rFonts w:ascii="David" w:eastAsia="Calibri" w:hAnsi="David"/>
          <w:rtl/>
        </w:rPr>
        <w:t xml:space="preserve"> </w:t>
      </w:r>
      <w:hyperlink r:id="rId20" w:history="1">
        <w:r w:rsidR="00EF049C" w:rsidRPr="00EF049C">
          <w:rPr>
            <w:rStyle w:val="Hyperlink"/>
            <w:rFonts w:ascii="David" w:eastAsia="Calibri" w:hAnsi="David"/>
            <w:rtl/>
          </w:rPr>
          <w:t>בסעיף 40יא'</w:t>
        </w:r>
      </w:hyperlink>
      <w:r w:rsidR="00EB76B4">
        <w:rPr>
          <w:rFonts w:ascii="David" w:eastAsia="Calibri" w:hAnsi="David"/>
          <w:rtl/>
        </w:rPr>
        <w:t xml:space="preserve"> </w:t>
      </w:r>
      <w:r w:rsidRPr="00DF7748">
        <w:rPr>
          <w:rFonts w:ascii="David" w:eastAsia="Calibri" w:hAnsi="David"/>
          <w:rtl/>
        </w:rPr>
        <w:t>לחוק.</w:t>
      </w:r>
    </w:p>
    <w:p w14:paraId="08103BB5"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בית המשפט רשאי לחרוג ממתחם העונש ההולם בשל שיקולי שיקום או הגנה על שלום הציבור לפי</w:t>
      </w:r>
      <w:r w:rsidR="00EB76B4">
        <w:rPr>
          <w:rFonts w:ascii="David" w:eastAsia="Calibri" w:hAnsi="David"/>
          <w:rtl/>
        </w:rPr>
        <w:t xml:space="preserve"> </w:t>
      </w:r>
      <w:hyperlink r:id="rId21" w:history="1">
        <w:r w:rsidR="00EF049C" w:rsidRPr="00EF049C">
          <w:rPr>
            <w:rStyle w:val="Hyperlink"/>
            <w:rFonts w:ascii="David" w:eastAsia="Calibri" w:hAnsi="David"/>
            <w:rtl/>
          </w:rPr>
          <w:t>סעיפים 40ד'</w:t>
        </w:r>
      </w:hyperlink>
      <w:r w:rsidR="00EB76B4">
        <w:rPr>
          <w:rFonts w:ascii="David" w:eastAsia="Calibri" w:hAnsi="David"/>
          <w:rtl/>
        </w:rPr>
        <w:t xml:space="preserve"> </w:t>
      </w:r>
      <w:r w:rsidRPr="00DF7748">
        <w:rPr>
          <w:rFonts w:ascii="David" w:eastAsia="Calibri" w:hAnsi="David"/>
          <w:rtl/>
        </w:rPr>
        <w:t>ו</w:t>
      </w:r>
      <w:hyperlink r:id="rId22" w:history="1">
        <w:r w:rsidR="00EF049C" w:rsidRPr="00EF049C">
          <w:rPr>
            <w:rStyle w:val="Hyperlink"/>
            <w:rFonts w:ascii="David" w:eastAsia="Calibri" w:hAnsi="David"/>
            <w:rtl/>
          </w:rPr>
          <w:t>40 ה'</w:t>
        </w:r>
      </w:hyperlink>
      <w:r w:rsidR="00EB76B4">
        <w:rPr>
          <w:rFonts w:ascii="David" w:eastAsia="Calibri" w:hAnsi="David"/>
          <w:rtl/>
        </w:rPr>
        <w:t xml:space="preserve"> </w:t>
      </w:r>
      <w:r w:rsidRPr="00DF7748">
        <w:rPr>
          <w:rFonts w:ascii="David" w:eastAsia="Calibri" w:hAnsi="David"/>
          <w:rtl/>
        </w:rPr>
        <w:t>לחוק.</w:t>
      </w:r>
    </w:p>
    <w:p w14:paraId="71CF4EE4" w14:textId="77777777" w:rsidR="00EB4418" w:rsidRPr="00DF7748" w:rsidRDefault="00EB76B4" w:rsidP="00EB4418">
      <w:pPr>
        <w:spacing w:line="360" w:lineRule="auto"/>
        <w:jc w:val="both"/>
        <w:rPr>
          <w:rFonts w:ascii="David" w:eastAsia="Calibri" w:hAnsi="David"/>
          <w:rtl/>
        </w:rPr>
      </w:pPr>
      <w:r>
        <w:rPr>
          <w:rFonts w:ascii="David" w:eastAsia="Calibri" w:hAnsi="David"/>
          <w:rtl/>
        </w:rPr>
        <w:t xml:space="preserve"> </w:t>
      </w:r>
    </w:p>
    <w:p w14:paraId="39126D40" w14:textId="77777777" w:rsidR="00EB4418" w:rsidRPr="00DF7748" w:rsidRDefault="00EB4418" w:rsidP="00EB4418">
      <w:pPr>
        <w:spacing w:line="360" w:lineRule="auto"/>
        <w:jc w:val="both"/>
        <w:rPr>
          <w:rFonts w:ascii="David" w:eastAsia="Calibri" w:hAnsi="David"/>
          <w:rtl/>
        </w:rPr>
      </w:pPr>
      <w:r>
        <w:rPr>
          <w:rFonts w:ascii="David" w:eastAsia="Calibri" w:hAnsi="David"/>
          <w:u w:val="single"/>
          <w:rtl/>
        </w:rPr>
        <w:t>קביעת מתחם העונש ההול</w:t>
      </w:r>
      <w:r>
        <w:rPr>
          <w:rFonts w:ascii="David" w:eastAsia="Calibri" w:hAnsi="David" w:hint="cs"/>
          <w:u w:val="single"/>
          <w:rtl/>
        </w:rPr>
        <w:t xml:space="preserve">ם </w:t>
      </w:r>
      <w:r>
        <w:rPr>
          <w:rFonts w:ascii="David" w:eastAsia="Calibri" w:hAnsi="David"/>
          <w:u w:val="single"/>
          <w:rtl/>
        </w:rPr>
        <w:t>–</w:t>
      </w:r>
      <w:r>
        <w:rPr>
          <w:rFonts w:ascii="David" w:eastAsia="Calibri" w:hAnsi="David" w:hint="cs"/>
          <w:u w:val="single"/>
          <w:rtl/>
        </w:rPr>
        <w:t xml:space="preserve"> נסיבות הקשורות לביצוע העבירה</w:t>
      </w:r>
    </w:p>
    <w:p w14:paraId="12F603CC"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אין צורך להכביר מילים אודות חומרת העבירה בה הורשע הנאשם והפגיעה בערכים המוגנים לרבות בציבור בכללותו אפילו כאשר עסקינן בסם "קל" מסוג קנאביס שחומרתו פחותה בהשוואה לסוגי סמים אחרים, כגון הרואין או קוקאין. עם זאת, וחרף העובדה כי בשנים האחרונות ננקטת מדיניות ענישה מקלה עם משתמשי הסמים ה"קלים", הרי מדיניות הענישה הנוהגת כלפי אלו החוטאים ונוטלים חלק בשרשרת ההפצה, נותרה ועודנה ממשית ומרתיעה (</w:t>
      </w:r>
      <w:hyperlink r:id="rId23" w:history="1">
        <w:r w:rsidR="00EB76B4" w:rsidRPr="00EB76B4">
          <w:rPr>
            <w:rFonts w:ascii="David" w:eastAsia="Calibri" w:hAnsi="David"/>
            <w:color w:val="0000FF"/>
            <w:u w:val="single"/>
            <w:rtl/>
          </w:rPr>
          <w:t>רע"פ 174/21</w:t>
        </w:r>
      </w:hyperlink>
      <w:r w:rsidRPr="00DF7748">
        <w:rPr>
          <w:rFonts w:ascii="David" w:eastAsia="Calibri" w:hAnsi="David"/>
          <w:rtl/>
        </w:rPr>
        <w:t xml:space="preserve"> </w:t>
      </w:r>
      <w:r w:rsidRPr="00DF7748">
        <w:rPr>
          <w:rFonts w:ascii="David" w:eastAsia="Calibri" w:hAnsi="David"/>
          <w:b/>
          <w:bCs/>
          <w:rtl/>
        </w:rPr>
        <w:t>סויסה נ' מדינת ישראל</w:t>
      </w:r>
      <w:r w:rsidRPr="00DF7748">
        <w:rPr>
          <w:rFonts w:ascii="David" w:eastAsia="Calibri" w:hAnsi="David"/>
          <w:rtl/>
        </w:rPr>
        <w:t xml:space="preserve"> (25.02.21); </w:t>
      </w:r>
      <w:hyperlink r:id="rId24" w:history="1">
        <w:r w:rsidR="00EB76B4" w:rsidRPr="00EB76B4">
          <w:rPr>
            <w:rFonts w:ascii="David" w:eastAsia="Calibri" w:hAnsi="David"/>
            <w:color w:val="0000FF"/>
            <w:u w:val="single"/>
            <w:rtl/>
          </w:rPr>
          <w:t>ע"פ 6299/20</w:t>
        </w:r>
      </w:hyperlink>
      <w:r w:rsidRPr="00DF7748">
        <w:rPr>
          <w:rFonts w:ascii="David" w:eastAsia="Calibri" w:hAnsi="David"/>
          <w:rtl/>
        </w:rPr>
        <w:t xml:space="preserve"> </w:t>
      </w:r>
      <w:r w:rsidRPr="00DF7748">
        <w:rPr>
          <w:rFonts w:ascii="David" w:eastAsia="Calibri" w:hAnsi="David"/>
          <w:b/>
          <w:bCs/>
          <w:rtl/>
        </w:rPr>
        <w:t>חן נ' מדינת ישראל</w:t>
      </w:r>
      <w:r w:rsidRPr="00DF7748">
        <w:rPr>
          <w:rFonts w:ascii="David" w:eastAsia="Calibri" w:hAnsi="David"/>
          <w:rtl/>
        </w:rPr>
        <w:t xml:space="preserve"> (04.02.21); </w:t>
      </w:r>
      <w:hyperlink r:id="rId25" w:history="1">
        <w:r w:rsidR="00EB76B4" w:rsidRPr="00EB76B4">
          <w:rPr>
            <w:rFonts w:ascii="David" w:eastAsia="Calibri" w:hAnsi="David"/>
            <w:color w:val="0000FF"/>
            <w:u w:val="single"/>
            <w:rtl/>
          </w:rPr>
          <w:t>ע"פ 5807/17</w:t>
        </w:r>
      </w:hyperlink>
      <w:r w:rsidRPr="00DF7748">
        <w:rPr>
          <w:rFonts w:ascii="David" w:eastAsia="Calibri" w:hAnsi="David"/>
          <w:rtl/>
        </w:rPr>
        <w:t xml:space="preserve"> </w:t>
      </w:r>
      <w:r w:rsidRPr="00DF7748">
        <w:rPr>
          <w:rFonts w:ascii="David" w:eastAsia="Calibri" w:hAnsi="David"/>
          <w:b/>
          <w:bCs/>
          <w:rtl/>
        </w:rPr>
        <w:t>דרחי נ' מדינת ישראל</w:t>
      </w:r>
      <w:r w:rsidRPr="00DF7748">
        <w:rPr>
          <w:rFonts w:ascii="David" w:eastAsia="Calibri" w:hAnsi="David"/>
          <w:rtl/>
        </w:rPr>
        <w:t xml:space="preserve"> (18.06.18)).</w:t>
      </w:r>
    </w:p>
    <w:p w14:paraId="02FC70E5" w14:textId="77777777" w:rsidR="00EB4418" w:rsidRPr="00DF7748" w:rsidRDefault="00EB4418" w:rsidP="00EB4418">
      <w:pPr>
        <w:spacing w:after="160" w:line="360" w:lineRule="atLeast"/>
        <w:jc w:val="both"/>
        <w:rPr>
          <w:rFonts w:ascii="David" w:eastAsia="Calibri" w:hAnsi="David"/>
          <w:rtl/>
        </w:rPr>
      </w:pPr>
      <w:r w:rsidRPr="00DF7748">
        <w:rPr>
          <w:rFonts w:ascii="David" w:eastAsia="Calibri" w:hAnsi="David"/>
          <w:rtl/>
        </w:rPr>
        <w:t>ב</w:t>
      </w:r>
      <w:hyperlink r:id="rId26" w:history="1">
        <w:r w:rsidR="00EB76B4" w:rsidRPr="00EB76B4">
          <w:rPr>
            <w:rFonts w:ascii="David" w:eastAsia="Calibri" w:hAnsi="David"/>
            <w:color w:val="0000FF"/>
            <w:u w:val="single"/>
            <w:rtl/>
          </w:rPr>
          <w:t>ע"פ 2596/18</w:t>
        </w:r>
      </w:hyperlink>
      <w:r w:rsidRPr="00DF7748">
        <w:rPr>
          <w:rFonts w:ascii="David" w:eastAsia="Calibri" w:hAnsi="David"/>
          <w:rtl/>
        </w:rPr>
        <w:t xml:space="preserve"> זנזורי נ' מדינת ישראל (12.8.2018) נכתב:</w:t>
      </w:r>
    </w:p>
    <w:p w14:paraId="2983B51E" w14:textId="77777777" w:rsidR="00EB4418" w:rsidRPr="00DF7748" w:rsidRDefault="00EB4418" w:rsidP="00EB4418">
      <w:pPr>
        <w:spacing w:after="160"/>
        <w:ind w:left="567" w:right="567"/>
        <w:jc w:val="both"/>
        <w:rPr>
          <w:rFonts w:ascii="David" w:eastAsia="Calibri" w:hAnsi="David"/>
          <w:rtl/>
        </w:rPr>
      </w:pPr>
      <w:r w:rsidRPr="00DF7748">
        <w:rPr>
          <w:rFonts w:ascii="David" w:eastAsia="Calibri" w:hAnsi="David"/>
          <w:rtl/>
        </w:rPr>
        <w:t>"</w:t>
      </w:r>
      <w:r w:rsidRPr="00DF7748">
        <w:rPr>
          <w:rFonts w:ascii="David" w:eastAsia="Calibri" w:hAnsi="David"/>
          <w:b/>
          <w:bCs/>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DF7748">
        <w:rPr>
          <w:rFonts w:ascii="David" w:eastAsia="Calibri" w:hAnsi="David"/>
          <w:rtl/>
        </w:rPr>
        <w:t>"</w:t>
      </w:r>
    </w:p>
    <w:p w14:paraId="3CC81505" w14:textId="77777777" w:rsidR="00EB4418" w:rsidRPr="00DF7748" w:rsidRDefault="00EB4418" w:rsidP="00EB4418">
      <w:pPr>
        <w:spacing w:before="240" w:after="240" w:line="360" w:lineRule="auto"/>
        <w:jc w:val="both"/>
        <w:rPr>
          <w:rFonts w:ascii="David" w:hAnsi="David"/>
          <w:rtl/>
        </w:rPr>
      </w:pPr>
      <w:r w:rsidRPr="00DF7748">
        <w:rPr>
          <w:rFonts w:ascii="David" w:hAnsi="David"/>
          <w:rtl/>
        </w:rPr>
        <w:t>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p>
    <w:p w14:paraId="62DB387B" w14:textId="77777777" w:rsidR="00EB4418" w:rsidRPr="00DF7748" w:rsidRDefault="00EB4418" w:rsidP="00EB4418">
      <w:pPr>
        <w:spacing w:after="240"/>
        <w:ind w:left="567" w:right="567"/>
        <w:jc w:val="both"/>
        <w:rPr>
          <w:rFonts w:ascii="David" w:hAnsi="David"/>
        </w:rPr>
      </w:pPr>
      <w:r w:rsidRPr="00DF7748">
        <w:rPr>
          <w:rFonts w:ascii="David" w:hAnsi="David"/>
          <w:rtl/>
        </w:rPr>
        <w:t>"</w:t>
      </w:r>
      <w:r w:rsidRPr="00DF7748">
        <w:rPr>
          <w:rFonts w:ascii="David" w:hAnsi="David"/>
          <w:b/>
          <w:bCs/>
          <w:rtl/>
        </w:rPr>
        <w:t>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לגורע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DF7748">
        <w:rPr>
          <w:rFonts w:ascii="David" w:hAnsi="David"/>
          <w:rtl/>
        </w:rPr>
        <w:t>" (</w:t>
      </w:r>
      <w:hyperlink r:id="rId27" w:history="1">
        <w:r w:rsidR="00EB76B4" w:rsidRPr="00EB76B4">
          <w:rPr>
            <w:rFonts w:ascii="David" w:hAnsi="David"/>
            <w:color w:val="0000FF"/>
            <w:u w:val="single"/>
            <w:rtl/>
          </w:rPr>
          <w:t>ע"פ 5807/17</w:t>
        </w:r>
      </w:hyperlink>
      <w:r w:rsidR="00EB76B4">
        <w:rPr>
          <w:rFonts w:ascii="David" w:hAnsi="David"/>
          <w:b/>
          <w:bCs/>
          <w:rtl/>
        </w:rPr>
        <w:t xml:space="preserve"> </w:t>
      </w:r>
      <w:r w:rsidRPr="00DF7748">
        <w:rPr>
          <w:rFonts w:ascii="David" w:hAnsi="David"/>
          <w:b/>
          <w:bCs/>
          <w:rtl/>
        </w:rPr>
        <w:t>דרחי נ' מדינת ישראל</w:t>
      </w:r>
      <w:r w:rsidRPr="00DF7748">
        <w:rPr>
          <w:rFonts w:ascii="David" w:hAnsi="David"/>
          <w:rtl/>
        </w:rPr>
        <w:t xml:space="preserve"> (18.6.2018))</w:t>
      </w:r>
    </w:p>
    <w:p w14:paraId="0F12B475"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עבירות הסמים פוגעות בשלומו ובריאותו של הציבור. גידול סם, החזקה שלא לצריכה עצמית, יבוא סם וסחר בסם תורמות להפצת הסם. בתי המשפט עמדו על הצורך בענישה משמעותית בעבירות אלו, המביאה בחשבון בין היתר את כמות הסם ואת חלקו של הנאשם בביצוע העבירות (</w:t>
      </w:r>
      <w:hyperlink r:id="rId28" w:history="1">
        <w:r w:rsidR="00EB76B4" w:rsidRPr="00EB76B4">
          <w:rPr>
            <w:rFonts w:ascii="David" w:eastAsia="Calibri" w:hAnsi="David"/>
            <w:color w:val="0000FF"/>
            <w:u w:val="single"/>
            <w:rtl/>
          </w:rPr>
          <w:t>רע"פ 7906/19</w:t>
        </w:r>
      </w:hyperlink>
      <w:r w:rsidR="00EB76B4">
        <w:rPr>
          <w:rFonts w:ascii="David" w:eastAsia="Calibri" w:hAnsi="David"/>
          <w:rtl/>
        </w:rPr>
        <w:t xml:space="preserve"> </w:t>
      </w:r>
      <w:r w:rsidRPr="00DF7748">
        <w:rPr>
          <w:rFonts w:ascii="David" w:eastAsia="Calibri" w:hAnsi="David"/>
          <w:b/>
          <w:bCs/>
          <w:rtl/>
        </w:rPr>
        <w:t>אדרי נ' מדינת ישראל</w:t>
      </w:r>
      <w:r w:rsidR="00EB76B4">
        <w:rPr>
          <w:rFonts w:ascii="David" w:eastAsia="Calibri" w:hAnsi="David"/>
          <w:rtl/>
        </w:rPr>
        <w:t xml:space="preserve"> </w:t>
      </w:r>
      <w:r w:rsidRPr="00DF7748">
        <w:rPr>
          <w:rFonts w:ascii="David" w:eastAsia="Calibri" w:hAnsi="David"/>
          <w:rtl/>
        </w:rPr>
        <w:t>(03.12.19) וכן</w:t>
      </w:r>
      <w:r w:rsidR="00EB76B4">
        <w:rPr>
          <w:rFonts w:ascii="David" w:eastAsia="Calibri" w:hAnsi="David"/>
          <w:rtl/>
        </w:rPr>
        <w:t xml:space="preserve"> </w:t>
      </w:r>
      <w:hyperlink r:id="rId29" w:history="1">
        <w:r w:rsidR="00EB76B4" w:rsidRPr="00EB76B4">
          <w:rPr>
            <w:rFonts w:ascii="David" w:eastAsia="Calibri" w:hAnsi="David"/>
            <w:color w:val="0000FF"/>
            <w:u w:val="single"/>
            <w:rtl/>
          </w:rPr>
          <w:t>רע"פ 5494/19</w:t>
        </w:r>
      </w:hyperlink>
      <w:r w:rsidR="00EB76B4">
        <w:rPr>
          <w:rFonts w:ascii="David" w:eastAsia="Calibri" w:hAnsi="David"/>
          <w:rtl/>
        </w:rPr>
        <w:t xml:space="preserve"> </w:t>
      </w:r>
      <w:r w:rsidRPr="00DF7748">
        <w:rPr>
          <w:rFonts w:ascii="David" w:eastAsia="Calibri" w:hAnsi="David"/>
          <w:b/>
          <w:bCs/>
          <w:rtl/>
        </w:rPr>
        <w:t>רנד נ' מדינת ישראל</w:t>
      </w:r>
      <w:r w:rsidR="00EB76B4">
        <w:rPr>
          <w:rFonts w:ascii="David" w:eastAsia="Calibri" w:hAnsi="David"/>
          <w:rtl/>
        </w:rPr>
        <w:t xml:space="preserve"> </w:t>
      </w:r>
      <w:r w:rsidRPr="00DF7748">
        <w:rPr>
          <w:rFonts w:ascii="David" w:eastAsia="Calibri" w:hAnsi="David"/>
          <w:rtl/>
        </w:rPr>
        <w:t>(22.08.19)).</w:t>
      </w:r>
    </w:p>
    <w:p w14:paraId="5BA1A3F3" w14:textId="77777777" w:rsidR="00EB4418" w:rsidRPr="00DF7748" w:rsidRDefault="00EB4418" w:rsidP="00EB4418">
      <w:pPr>
        <w:spacing w:line="360" w:lineRule="auto"/>
        <w:jc w:val="both"/>
        <w:rPr>
          <w:rFonts w:ascii="David" w:eastAsia="Calibri" w:hAnsi="David"/>
          <w:rtl/>
        </w:rPr>
      </w:pPr>
    </w:p>
    <w:p w14:paraId="631B8B00"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בנוסף לשימוש בסם עצמו, ההתמכרות לסמים והצורך במימונם מגבירים ומהווים לעיתים את הסיבה העיקרית לביצוע עבירות פליליות אחרות כגון עבירות רכוש הפוגעות בקניינו של הפרט.</w:t>
      </w:r>
    </w:p>
    <w:p w14:paraId="32B06428" w14:textId="77777777" w:rsidR="00EB4418" w:rsidRPr="00DF7748" w:rsidRDefault="00EB4418" w:rsidP="00EB4418">
      <w:pPr>
        <w:spacing w:after="160"/>
        <w:jc w:val="both"/>
        <w:rPr>
          <w:rFonts w:ascii="David" w:eastAsia="Calibri" w:hAnsi="David"/>
          <w:rtl/>
        </w:rPr>
      </w:pPr>
      <w:r w:rsidRPr="00DF7748">
        <w:rPr>
          <w:rFonts w:ascii="David" w:eastAsia="Calibri" w:hAnsi="David"/>
          <w:rtl/>
        </w:rPr>
        <w:t>ב</w:t>
      </w:r>
      <w:hyperlink r:id="rId30" w:history="1">
        <w:r w:rsidR="00EB76B4" w:rsidRPr="00EB76B4">
          <w:rPr>
            <w:rFonts w:ascii="David" w:eastAsia="Calibri" w:hAnsi="David"/>
            <w:color w:val="0000FF"/>
            <w:u w:val="single"/>
            <w:rtl/>
          </w:rPr>
          <w:t>ע"פ 966/94</w:t>
        </w:r>
      </w:hyperlink>
      <w:r w:rsidR="00EB76B4">
        <w:rPr>
          <w:rFonts w:ascii="David" w:eastAsia="Calibri" w:hAnsi="David"/>
          <w:rtl/>
        </w:rPr>
        <w:t xml:space="preserve"> </w:t>
      </w:r>
      <w:r w:rsidRPr="00DF7748">
        <w:rPr>
          <w:rFonts w:ascii="David" w:eastAsia="Calibri" w:hAnsi="David"/>
          <w:rtl/>
        </w:rPr>
        <w:t>אמזלג נ' מדינת ישראל,</w:t>
      </w:r>
      <w:r w:rsidR="00EB76B4">
        <w:rPr>
          <w:rFonts w:ascii="David" w:eastAsia="Calibri" w:hAnsi="David"/>
          <w:rtl/>
        </w:rPr>
        <w:t xml:space="preserve"> </w:t>
      </w:r>
      <w:r w:rsidRPr="00DF7748">
        <w:rPr>
          <w:rFonts w:ascii="David" w:eastAsia="Calibri" w:hAnsi="David"/>
          <w:b/>
          <w:bCs/>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sidR="00EB76B4">
        <w:rPr>
          <w:rFonts w:ascii="David" w:eastAsia="Calibri" w:hAnsi="David"/>
          <w:b/>
          <w:bCs/>
          <w:rtl/>
        </w:rPr>
        <w:t xml:space="preserve"> </w:t>
      </w:r>
      <w:r w:rsidRPr="00DF7748">
        <w:rPr>
          <w:rFonts w:ascii="David" w:eastAsia="Calibri" w:hAnsi="David"/>
          <w:b/>
          <w:bCs/>
          <w:rtl/>
        </w:rPr>
        <w:t>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33FF0E40" w14:textId="77777777" w:rsidR="00EB4418" w:rsidRPr="00DF7748" w:rsidRDefault="00EB4418" w:rsidP="00EB4418">
      <w:pPr>
        <w:jc w:val="both"/>
        <w:rPr>
          <w:rFonts w:ascii="David" w:eastAsia="Calibri" w:hAnsi="David"/>
          <w:rtl/>
        </w:rPr>
      </w:pPr>
      <w:r w:rsidRPr="00DF7748">
        <w:rPr>
          <w:rFonts w:ascii="David" w:eastAsia="Calibri" w:hAnsi="David"/>
          <w:rtl/>
        </w:rPr>
        <w:t>ראו לעניין זה גם</w:t>
      </w:r>
      <w:r w:rsidR="00EB76B4">
        <w:rPr>
          <w:rFonts w:ascii="David" w:eastAsia="Calibri" w:hAnsi="David"/>
          <w:rtl/>
        </w:rPr>
        <w:t xml:space="preserve"> </w:t>
      </w:r>
      <w:hyperlink r:id="rId31" w:history="1">
        <w:r w:rsidR="00EB76B4" w:rsidRPr="00EB76B4">
          <w:rPr>
            <w:rFonts w:ascii="David" w:eastAsia="Calibri" w:hAnsi="David"/>
            <w:color w:val="0000FF"/>
            <w:u w:val="single"/>
            <w:rtl/>
          </w:rPr>
          <w:t>ע"פ 211/09</w:t>
        </w:r>
      </w:hyperlink>
      <w:r w:rsidR="00EB76B4">
        <w:rPr>
          <w:rFonts w:ascii="David" w:eastAsia="Calibri" w:hAnsi="David"/>
          <w:rtl/>
        </w:rPr>
        <w:t xml:space="preserve"> </w:t>
      </w:r>
      <w:r w:rsidRPr="00DF7748">
        <w:rPr>
          <w:rFonts w:ascii="David" w:eastAsia="Calibri" w:hAnsi="David"/>
          <w:rtl/>
        </w:rPr>
        <w:t>אזולאי נ' מדינת ישראל</w:t>
      </w:r>
      <w:r w:rsidRPr="00DF7748">
        <w:rPr>
          <w:rFonts w:ascii="David" w:eastAsia="Calibri" w:hAnsi="David"/>
          <w:spacing w:val="10"/>
          <w:rtl/>
        </w:rPr>
        <w:t>:</w:t>
      </w:r>
      <w:r w:rsidR="00EB76B4">
        <w:rPr>
          <w:rFonts w:ascii="David" w:eastAsia="Calibri" w:hAnsi="David"/>
          <w:b/>
          <w:bCs/>
          <w:rtl/>
        </w:rPr>
        <w:t xml:space="preserve"> </w:t>
      </w:r>
      <w:r w:rsidRPr="00DF7748">
        <w:rPr>
          <w:rFonts w:ascii="David" w:eastAsia="Calibri" w:hAnsi="David"/>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5AD27E2C" w14:textId="77777777" w:rsidR="00EB4418" w:rsidRPr="00DF7748" w:rsidRDefault="00EB4418" w:rsidP="00EB4418">
      <w:pPr>
        <w:spacing w:line="360" w:lineRule="atLeast"/>
        <w:jc w:val="both"/>
        <w:rPr>
          <w:rFonts w:ascii="David" w:eastAsia="Calibri" w:hAnsi="David"/>
          <w:rtl/>
        </w:rPr>
      </w:pPr>
    </w:p>
    <w:p w14:paraId="583F3E6A"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בענייננו הורשע הנאשם בעבירות סחר בסם. עם זאת, מעובדות כתב האישום המתוקן אכן עולה תמונה של מספר עסקאות בודדות. כך גם, כמות הסם שנסחרה נמוכה והתמורה הכספית שניתנה עבורה איננה גבוהה (כ- 5 גרם ומאתיים ש"ח).</w:t>
      </w:r>
    </w:p>
    <w:p w14:paraId="0D4A5FF2"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סקירת מדיניות הענישה הנוהגת בתיקי סחר מלמדת על טווח ענישה רחב התלוי לרוב בנסיבותיו של כל מקרה ומקרה, זאת בהתחשב בכמות הסם שנסחרה, סוג הסם ומספר העסקאות.</w:t>
      </w:r>
    </w:p>
    <w:p w14:paraId="794F8EEB" w14:textId="77777777" w:rsidR="00EB4418" w:rsidRPr="00DF7748" w:rsidRDefault="00EB4418" w:rsidP="00EB4418">
      <w:pPr>
        <w:spacing w:line="360" w:lineRule="auto"/>
        <w:jc w:val="both"/>
        <w:rPr>
          <w:rFonts w:ascii="David" w:eastAsia="Calibri" w:hAnsi="David"/>
          <w:rtl/>
        </w:rPr>
      </w:pPr>
    </w:p>
    <w:p w14:paraId="7C2ABC90"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2" w:history="1">
        <w:r w:rsidR="00EB76B4" w:rsidRPr="00EB76B4">
          <w:rPr>
            <w:rFonts w:ascii="David" w:eastAsia="Calibri" w:hAnsi="David"/>
            <w:color w:val="0000FF"/>
            <w:u w:val="single"/>
            <w:rtl/>
          </w:rPr>
          <w:t>רע"פ 2309/21</w:t>
        </w:r>
      </w:hyperlink>
      <w:r w:rsidRPr="00DF7748">
        <w:rPr>
          <w:rFonts w:ascii="David" w:eastAsia="Calibri" w:hAnsi="David"/>
          <w:rtl/>
        </w:rPr>
        <w:t xml:space="preserve"> </w:t>
      </w:r>
      <w:r w:rsidRPr="00DF7748">
        <w:rPr>
          <w:rFonts w:ascii="David" w:eastAsia="Calibri" w:hAnsi="David"/>
          <w:b/>
          <w:bCs/>
          <w:rtl/>
        </w:rPr>
        <w:t>ז'גסטיבסקי נ' מדינת ישראל</w:t>
      </w:r>
      <w:r w:rsidRPr="00DF7748">
        <w:rPr>
          <w:rFonts w:ascii="David" w:eastAsia="Calibri" w:hAnsi="David"/>
          <w:rtl/>
        </w:rPr>
        <w:t xml:space="preserve"> (08.04.21) – נדחתה בקשת רשות לערער של נאשם שהורשע בשתי עבירות של אספקת סם לאחר שפעמיים סיפק חשיש לקטינות אותו רכש ב-50 שקל כל פעם. הנאשם נדון לחודשיים מאסר בעבודות שירות לצד ענישה נלווית. ערעור שהגיש למחוזי נדחה וכך גם בקשת הרשות לערער.</w:t>
      </w:r>
    </w:p>
    <w:p w14:paraId="0E90CF6F" w14:textId="77777777" w:rsidR="00EB4418" w:rsidRPr="00DF7748" w:rsidRDefault="00EB4418" w:rsidP="00EB4418">
      <w:pPr>
        <w:spacing w:line="360" w:lineRule="auto"/>
        <w:jc w:val="both"/>
        <w:rPr>
          <w:rFonts w:ascii="David" w:eastAsia="Calibri" w:hAnsi="David"/>
          <w:rtl/>
        </w:rPr>
      </w:pPr>
    </w:p>
    <w:p w14:paraId="6472972F"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3" w:history="1">
        <w:r w:rsidR="00EB76B4" w:rsidRPr="00EB76B4">
          <w:rPr>
            <w:rFonts w:ascii="David" w:eastAsia="Calibri" w:hAnsi="David"/>
            <w:color w:val="0000FF"/>
            <w:u w:val="single"/>
            <w:rtl/>
          </w:rPr>
          <w:t>רע"פ 7858/19</w:t>
        </w:r>
      </w:hyperlink>
      <w:r w:rsidR="00EB76B4">
        <w:rPr>
          <w:rFonts w:ascii="David" w:eastAsia="Calibri" w:hAnsi="David"/>
        </w:rPr>
        <w:t xml:space="preserve"> </w:t>
      </w:r>
      <w:r w:rsidRPr="00DF7748">
        <w:rPr>
          <w:rFonts w:ascii="David" w:eastAsia="Calibri" w:hAnsi="David"/>
          <w:b/>
          <w:bCs/>
          <w:rtl/>
        </w:rPr>
        <w:t>וקנין נ' מדינת ישראל</w:t>
      </w:r>
      <w:r w:rsidR="00EB76B4">
        <w:rPr>
          <w:rFonts w:ascii="David" w:eastAsia="Calibri" w:hAnsi="David"/>
          <w:rtl/>
        </w:rPr>
        <w:t xml:space="preserve"> </w:t>
      </w:r>
      <w:r w:rsidRPr="00DF7748">
        <w:rPr>
          <w:rFonts w:ascii="David" w:eastAsia="Calibri" w:hAnsi="David"/>
        </w:rPr>
        <w:t>(28.11.19)</w:t>
      </w:r>
      <w:r w:rsidRPr="00DF7748">
        <w:rPr>
          <w:rFonts w:ascii="David" w:eastAsia="Calibri" w:hAnsi="David"/>
          <w:rtl/>
        </w:rPr>
        <w:t xml:space="preserve"> – הנאשם הורשע על פי הודאתו בשתי עבירות של סחר בסמים, כשמכר בשני מועדים סם מסוכן מסוג קנבוס וחשיש במשקל כולל של כ-5.8 גרם. נקבע מתחם ענישה ממאסר בפועל למספר חודשים ועד לשמונה חודשים שיכול וירוצו על דרך של עבודות שירות. הנאשם נידון ל- 12 חודשי מאסר בפועל הכוללים מאסר בפועל למשך 5 חודשים והפעלת 3 מאסרים מותנים בחופף, לצד רכיבי ענישה נוספים. ערעור לבית המשפט המחוזי נדחה כך גם בקשת רשות לערער</w:t>
      </w:r>
      <w:r w:rsidRPr="00DF7748">
        <w:rPr>
          <w:rFonts w:ascii="David" w:eastAsia="Calibri" w:hAnsi="David"/>
        </w:rPr>
        <w:t>.</w:t>
      </w:r>
      <w:r w:rsidR="00EB76B4">
        <w:rPr>
          <w:rFonts w:ascii="David" w:eastAsia="Calibri" w:hAnsi="David"/>
          <w:rtl/>
        </w:rPr>
        <w:t xml:space="preserve"> </w:t>
      </w:r>
    </w:p>
    <w:p w14:paraId="1B1ED951" w14:textId="77777777" w:rsidR="00EB4418" w:rsidRPr="00DF7748" w:rsidRDefault="00EB4418" w:rsidP="00EB4418">
      <w:pPr>
        <w:spacing w:line="360" w:lineRule="auto"/>
        <w:jc w:val="both"/>
        <w:rPr>
          <w:rFonts w:ascii="David" w:eastAsia="Calibri" w:hAnsi="David"/>
          <w:rtl/>
        </w:rPr>
      </w:pPr>
    </w:p>
    <w:p w14:paraId="0983B9D8"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4" w:history="1">
        <w:r w:rsidR="00EB76B4" w:rsidRPr="00EB76B4">
          <w:rPr>
            <w:rFonts w:ascii="David" w:eastAsia="Calibri" w:hAnsi="David"/>
            <w:color w:val="0000FF"/>
            <w:u w:val="single"/>
            <w:rtl/>
          </w:rPr>
          <w:t>רע"פ 957/22</w:t>
        </w:r>
      </w:hyperlink>
      <w:r w:rsidR="00EB76B4">
        <w:rPr>
          <w:rFonts w:ascii="David" w:eastAsia="Calibri" w:hAnsi="David"/>
        </w:rPr>
        <w:t xml:space="preserve"> </w:t>
      </w:r>
      <w:r w:rsidRPr="00DF7748">
        <w:rPr>
          <w:rFonts w:ascii="David" w:eastAsia="Calibri" w:hAnsi="David"/>
          <w:b/>
          <w:bCs/>
          <w:rtl/>
        </w:rPr>
        <w:t>חבושה נ' מדינת ישראל</w:t>
      </w:r>
      <w:r w:rsidRPr="00DF7748">
        <w:rPr>
          <w:rFonts w:ascii="David" w:eastAsia="Calibri" w:hAnsi="David"/>
          <w:rtl/>
        </w:rPr>
        <w:t xml:space="preserve"> (08.02.22) – הנאשם הורשע בחמש עסקאות סחר בקנאביס והחזקת עשרות יחידות סם. לאחר שהוגשו שני תסקירים חיוביים נגזר עונשו של המבקש ל-6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r w:rsidRPr="00DF7748">
        <w:rPr>
          <w:rFonts w:ascii="David" w:eastAsia="Calibri" w:hAnsi="David"/>
        </w:rPr>
        <w:t>.</w:t>
      </w:r>
    </w:p>
    <w:p w14:paraId="1D7D368A" w14:textId="77777777" w:rsidR="00EB4418" w:rsidRPr="00DF7748" w:rsidRDefault="00EB4418" w:rsidP="00EB4418">
      <w:pPr>
        <w:spacing w:line="360" w:lineRule="auto"/>
        <w:jc w:val="both"/>
        <w:rPr>
          <w:rFonts w:ascii="David" w:eastAsia="Calibri" w:hAnsi="David"/>
          <w:rtl/>
        </w:rPr>
      </w:pPr>
    </w:p>
    <w:p w14:paraId="67A1FFE8"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5" w:history="1">
        <w:r w:rsidR="00EB76B4" w:rsidRPr="00EB76B4">
          <w:rPr>
            <w:rFonts w:ascii="David" w:eastAsia="Calibri" w:hAnsi="David"/>
            <w:color w:val="0000FF"/>
            <w:u w:val="single"/>
            <w:rtl/>
          </w:rPr>
          <w:t>רע"פ 8632/19</w:t>
        </w:r>
      </w:hyperlink>
      <w:r w:rsidRPr="00DF7748">
        <w:rPr>
          <w:rFonts w:ascii="David" w:eastAsia="Calibri" w:hAnsi="David"/>
          <w:rtl/>
        </w:rPr>
        <w:t xml:space="preserve"> </w:t>
      </w:r>
      <w:r w:rsidRPr="00DF7748">
        <w:rPr>
          <w:rFonts w:ascii="David" w:eastAsia="Calibri" w:hAnsi="David"/>
          <w:b/>
          <w:bCs/>
          <w:rtl/>
        </w:rPr>
        <w:t>כהן נ' מדינת ישראל</w:t>
      </w:r>
      <w:r w:rsidRPr="00DF7748">
        <w:rPr>
          <w:rFonts w:ascii="David" w:eastAsia="Calibri" w:hAnsi="David"/>
          <w:rtl/>
        </w:rPr>
        <w:t xml:space="preserve"> (05.01.20) – נדחתה בקשת ערעור של נאשם שבית המשפט השלום חרג ממתחם הענישה משיקולי שיקום ודן אותו לצו של"צ וצו מבחן תוך שהאריך את התנאי לאחר שהורשע בשלוש עבירות של סחר בסמים, עבירה של החזקת סם שלא לצריכה עצמית, וכן בעבירה של החזקת כלים להכנת סם. לאחר שהנאשם לא עמד בצו המבחן ולא ביצע את צו השל"צ נגזר עונשו מחדש לתשעה חודשי מאסר בעבודות שירות תוך הפעלת 8 חודשי מאסר מותנה בחופף. ערעור הנאשם לבית המשפט המחוזי נדחה וכך גם בקשתו לרשות ערעור.</w:t>
      </w:r>
    </w:p>
    <w:p w14:paraId="4CE354D3" w14:textId="77777777" w:rsidR="00EB4418" w:rsidRPr="00DF7748" w:rsidRDefault="00EB76B4" w:rsidP="00EB4418">
      <w:pPr>
        <w:spacing w:line="360" w:lineRule="auto"/>
        <w:jc w:val="both"/>
        <w:rPr>
          <w:rFonts w:ascii="David" w:hAnsi="David"/>
          <w:spacing w:val="10"/>
        </w:rPr>
      </w:pPr>
      <w:r>
        <w:rPr>
          <w:rFonts w:ascii="David" w:hAnsi="David"/>
          <w:spacing w:val="10"/>
        </w:rPr>
        <w:t xml:space="preserve"> </w:t>
      </w:r>
    </w:p>
    <w:p w14:paraId="483A11EC"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6" w:history="1">
        <w:r w:rsidR="00EB76B4" w:rsidRPr="00EB76B4">
          <w:rPr>
            <w:rFonts w:ascii="David" w:eastAsia="Calibri" w:hAnsi="David"/>
            <w:color w:val="0000FF"/>
            <w:u w:val="single"/>
            <w:rtl/>
          </w:rPr>
          <w:t>רע"פ 5494/19</w:t>
        </w:r>
      </w:hyperlink>
      <w:r w:rsidR="00EB76B4">
        <w:rPr>
          <w:rFonts w:ascii="David" w:eastAsia="Calibri" w:hAnsi="David"/>
          <w:rtl/>
        </w:rPr>
        <w:t xml:space="preserve"> </w:t>
      </w:r>
      <w:r w:rsidRPr="00DF7748">
        <w:rPr>
          <w:rFonts w:ascii="David" w:eastAsia="Calibri" w:hAnsi="David"/>
          <w:b/>
          <w:bCs/>
          <w:rtl/>
        </w:rPr>
        <w:t>רנד נ' מדינת ישראל</w:t>
      </w:r>
      <w:r w:rsidR="00EB76B4">
        <w:rPr>
          <w:rFonts w:ascii="David" w:eastAsia="Calibri" w:hAnsi="David"/>
          <w:rtl/>
        </w:rPr>
        <w:t xml:space="preserve"> </w:t>
      </w:r>
      <w:r w:rsidRPr="00DF7748">
        <w:rPr>
          <w:rFonts w:ascii="David" w:eastAsia="Calibri" w:hAnsi="David"/>
          <w:rtl/>
        </w:rPr>
        <w:t>(22.08.19) – נדחתה</w:t>
      </w:r>
      <w:r w:rsidR="00EB76B4">
        <w:rPr>
          <w:rFonts w:ascii="David" w:eastAsia="Calibri" w:hAnsi="David"/>
          <w:rtl/>
        </w:rPr>
        <w:t xml:space="preserve"> </w:t>
      </w:r>
      <w:r w:rsidRPr="00DF7748">
        <w:rPr>
          <w:rFonts w:ascii="David" w:eastAsia="Calibri" w:hAnsi="David"/>
          <w:rtl/>
        </w:rPr>
        <w:t>בקשת ערעור של נאשם שבית המשפט השלום דן אותו ל-6 חודשי מאסר בפועל בעבודות שירות לצד ענישה נלווית לאחר שהורשע בשתי עסקאות מכירת סם מסוכן מסוג "קריסטל" תמורת סך כולל של 750 ₪ והחזקה ברכבו 14 "יחידות" של סם מסוג הרואין במשקל כולל של כ-11 גרם, ו-8 "יחידות" של סם מסוג קוקאין במשקל כולל של כ-1.9 גרם. בית המשפט קבע מתחם ענישה בין 6-18 חודשי מאסר בפועל וגזר 6 חודשי עבודות שירות בשל נסיבותיו של הנאשם. המדינה לא ערערה על גזר הדין ובקשת ערעורו של הנאשם נדחתה כאמור.</w:t>
      </w:r>
    </w:p>
    <w:p w14:paraId="76CE5A74" w14:textId="77777777" w:rsidR="00EB4418" w:rsidRPr="00DF7748" w:rsidRDefault="00EB4418" w:rsidP="00EB4418">
      <w:pPr>
        <w:spacing w:line="360" w:lineRule="auto"/>
        <w:jc w:val="both"/>
        <w:rPr>
          <w:rFonts w:ascii="David" w:eastAsia="Calibri" w:hAnsi="David"/>
          <w:rtl/>
        </w:rPr>
      </w:pPr>
    </w:p>
    <w:p w14:paraId="65711E88"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7" w:history="1">
        <w:r w:rsidR="00EB76B4" w:rsidRPr="00EB76B4">
          <w:rPr>
            <w:rFonts w:ascii="David" w:eastAsia="Calibri" w:hAnsi="David"/>
            <w:color w:val="0000FF"/>
            <w:u w:val="single"/>
            <w:rtl/>
          </w:rPr>
          <w:t>רע"פ 1183/18</w:t>
        </w:r>
      </w:hyperlink>
      <w:r w:rsidR="00EB76B4">
        <w:rPr>
          <w:rFonts w:ascii="David" w:eastAsia="Calibri" w:hAnsi="David"/>
          <w:rtl/>
        </w:rPr>
        <w:t xml:space="preserve"> </w:t>
      </w:r>
      <w:r w:rsidRPr="00DF7748">
        <w:rPr>
          <w:rFonts w:ascii="David" w:eastAsia="Calibri" w:hAnsi="David"/>
          <w:b/>
          <w:bCs/>
          <w:rtl/>
        </w:rPr>
        <w:t>דולב</w:t>
      </w:r>
      <w:r w:rsidR="00EB76B4">
        <w:rPr>
          <w:rFonts w:ascii="David" w:eastAsia="Calibri" w:hAnsi="David"/>
          <w:b/>
          <w:bCs/>
          <w:rtl/>
        </w:rPr>
        <w:t xml:space="preserve"> </w:t>
      </w:r>
      <w:r w:rsidRPr="00DF7748">
        <w:rPr>
          <w:rFonts w:ascii="David" w:eastAsia="Calibri" w:hAnsi="David"/>
          <w:b/>
          <w:bCs/>
          <w:rtl/>
        </w:rPr>
        <w:t>ששון נ' מדינת ישראל</w:t>
      </w:r>
      <w:r w:rsidR="00EB76B4">
        <w:rPr>
          <w:rFonts w:ascii="David" w:eastAsia="Calibri" w:hAnsi="David"/>
          <w:rtl/>
        </w:rPr>
        <w:t xml:space="preserve"> </w:t>
      </w:r>
      <w:r w:rsidRPr="00DF7748">
        <w:rPr>
          <w:rFonts w:ascii="David" w:eastAsia="Calibri" w:hAnsi="David"/>
          <w:rtl/>
        </w:rPr>
        <w:t>(21.03.18) – נדון עניינו של מי שבשני מועדים סיכם עם אחר למכור לו סמים מסוג</w:t>
      </w:r>
      <w:r w:rsidR="00EB76B4">
        <w:rPr>
          <w:rFonts w:ascii="David" w:eastAsia="Calibri" w:hAnsi="David"/>
          <w:rtl/>
        </w:rPr>
        <w:t xml:space="preserve"> </w:t>
      </w:r>
      <w:r w:rsidRPr="00DF7748">
        <w:rPr>
          <w:rFonts w:ascii="David" w:eastAsia="Calibri" w:hAnsi="David"/>
        </w:rPr>
        <w:t>LSD</w:t>
      </w:r>
      <w:r w:rsidR="00EB76B4">
        <w:rPr>
          <w:rFonts w:ascii="David" w:eastAsia="Calibri" w:hAnsi="David"/>
          <w:rtl/>
        </w:rPr>
        <w:t xml:space="preserve"> </w:t>
      </w:r>
      <w:r w:rsidRPr="00DF7748">
        <w:rPr>
          <w:rFonts w:ascii="David" w:eastAsia="Calibri" w:hAnsi="David"/>
          <w:rtl/>
        </w:rPr>
        <w:t>– פעם אחת ב-150 ₪ ובפעם השניה ב-500 ₪. נקבע כי מתחם העונש ההולם הוא בין מספר חודשי מאסר בפועל לשנה מאסר בפועל ונגזרו 5 חודשי מאסר בפועל (ערעור ובקשת רשות ערעור נדחו).</w:t>
      </w:r>
    </w:p>
    <w:p w14:paraId="3FAD3421" w14:textId="77777777" w:rsidR="00EB4418" w:rsidRPr="00DF7748" w:rsidRDefault="00EB4418" w:rsidP="00EB4418">
      <w:pPr>
        <w:spacing w:line="360" w:lineRule="auto"/>
        <w:jc w:val="both"/>
        <w:rPr>
          <w:rFonts w:ascii="David" w:eastAsia="Calibri" w:hAnsi="David"/>
          <w:rtl/>
        </w:rPr>
      </w:pPr>
    </w:p>
    <w:p w14:paraId="72B59EF7"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8" w:history="1">
        <w:r w:rsidR="00EB76B4" w:rsidRPr="00EB76B4">
          <w:rPr>
            <w:rFonts w:ascii="David" w:eastAsia="Calibri" w:hAnsi="David"/>
            <w:color w:val="0000FF"/>
            <w:u w:val="single"/>
            <w:rtl/>
          </w:rPr>
          <w:t>רע"פ 747/14</w:t>
        </w:r>
      </w:hyperlink>
      <w:r w:rsidR="00EB76B4">
        <w:rPr>
          <w:rFonts w:ascii="David" w:eastAsia="Calibri" w:hAnsi="David"/>
          <w:rtl/>
        </w:rPr>
        <w:t xml:space="preserve"> </w:t>
      </w:r>
      <w:r w:rsidRPr="00DF7748">
        <w:rPr>
          <w:rFonts w:ascii="David" w:eastAsia="Calibri" w:hAnsi="David"/>
          <w:b/>
          <w:bCs/>
          <w:rtl/>
        </w:rPr>
        <w:t>אלי</w:t>
      </w:r>
      <w:r w:rsidR="00EB76B4">
        <w:rPr>
          <w:rFonts w:ascii="David" w:eastAsia="Calibri" w:hAnsi="David"/>
          <w:b/>
          <w:bCs/>
          <w:rtl/>
        </w:rPr>
        <w:t xml:space="preserve"> </w:t>
      </w:r>
      <w:r w:rsidRPr="00DF7748">
        <w:rPr>
          <w:rFonts w:ascii="David" w:eastAsia="Calibri" w:hAnsi="David"/>
          <w:b/>
          <w:bCs/>
          <w:rtl/>
        </w:rPr>
        <w:t>לוי נ' מדינת ישראל</w:t>
      </w:r>
      <w:r w:rsidR="00EB76B4">
        <w:rPr>
          <w:rFonts w:ascii="David" w:eastAsia="Calibri" w:hAnsi="David"/>
          <w:rtl/>
        </w:rPr>
        <w:t xml:space="preserve"> </w:t>
      </w:r>
      <w:r w:rsidRPr="00DF7748">
        <w:rPr>
          <w:rFonts w:ascii="David" w:eastAsia="Calibri" w:hAnsi="David"/>
          <w:rtl/>
        </w:rPr>
        <w:t xml:space="preserve">(11.02.14) – נדחתה בקשת רשות ערעור על עונשו של מי שהחזיק שלא לצריכה עצמית 5 גרם הרואין וכמות קטנה של קוקאין ונדון ל-8 חודשי מאסר בפועל שנקבעו כקצה התחתון של מתחם העונש ההולם שמגיע בקצהו העליון ל-18 חודשי מאסר בפועל. </w:t>
      </w:r>
      <w:r w:rsidR="00EB76B4">
        <w:rPr>
          <w:rFonts w:ascii="David" w:eastAsia="Calibri" w:hAnsi="David"/>
          <w:rtl/>
        </w:rPr>
        <w:t xml:space="preserve"> </w:t>
      </w:r>
    </w:p>
    <w:p w14:paraId="3CA066C9" w14:textId="77777777" w:rsidR="00EB4418" w:rsidRPr="00DF7748" w:rsidRDefault="00EB76B4" w:rsidP="00EB4418">
      <w:pPr>
        <w:spacing w:line="360" w:lineRule="auto"/>
        <w:jc w:val="both"/>
        <w:rPr>
          <w:rFonts w:ascii="David" w:eastAsia="Calibri" w:hAnsi="David"/>
          <w:rtl/>
        </w:rPr>
      </w:pPr>
      <w:r>
        <w:rPr>
          <w:rFonts w:ascii="David" w:eastAsia="Calibri" w:hAnsi="David"/>
          <w:rtl/>
        </w:rPr>
        <w:t xml:space="preserve"> </w:t>
      </w:r>
    </w:p>
    <w:p w14:paraId="70940D00" w14:textId="77777777" w:rsidR="00EB4418" w:rsidRPr="00DF7748" w:rsidRDefault="00EB4418" w:rsidP="00EB4418">
      <w:pPr>
        <w:spacing w:line="360" w:lineRule="auto"/>
        <w:jc w:val="both"/>
        <w:rPr>
          <w:rFonts w:ascii="David" w:eastAsia="Calibri" w:hAnsi="David"/>
          <w:rtl/>
        </w:rPr>
      </w:pPr>
      <w:r w:rsidRPr="00DF7748">
        <w:rPr>
          <w:rFonts w:ascii="David" w:eastAsia="Calibri" w:hAnsi="David"/>
          <w:rtl/>
        </w:rPr>
        <w:t>לאור האמור, בהתחשב בשיקולים האמורים ובנסיבות המקרה דנא, אני קובע שמתחם העונש ההולם ביחס לעבירות בהן הורשע הנאשם, הינו מארבעה חודשי מאסר בפועל בעבודות שירות ועד 10 חודשי מאסר בפועל לצד ענישה נלווית.</w:t>
      </w:r>
    </w:p>
    <w:p w14:paraId="7AC3ACFC" w14:textId="77777777" w:rsidR="00EB4418" w:rsidRPr="00DF7748" w:rsidRDefault="00EB4418" w:rsidP="00EB4418">
      <w:pPr>
        <w:spacing w:line="360" w:lineRule="auto"/>
        <w:jc w:val="both"/>
        <w:rPr>
          <w:rFonts w:ascii="David" w:hAnsi="David"/>
          <w:noProof/>
          <w:rtl/>
        </w:rPr>
      </w:pPr>
    </w:p>
    <w:p w14:paraId="3FD046A5" w14:textId="77777777" w:rsidR="00EB4418" w:rsidRPr="00DF7748" w:rsidRDefault="00EB4418" w:rsidP="00EB4418">
      <w:pPr>
        <w:spacing w:line="360" w:lineRule="auto"/>
        <w:jc w:val="both"/>
        <w:rPr>
          <w:rFonts w:ascii="David" w:hAnsi="David"/>
          <w:u w:val="single"/>
          <w:rtl/>
        </w:rPr>
      </w:pPr>
      <w:r w:rsidRPr="00DF7748">
        <w:rPr>
          <w:rFonts w:ascii="David" w:hAnsi="David"/>
          <w:u w:val="single"/>
          <w:rtl/>
        </w:rPr>
        <w:t>גזירת עונשו של הנאשם בתוך מתחם העונש ההולם</w:t>
      </w:r>
      <w:r>
        <w:rPr>
          <w:rFonts w:ascii="David" w:hAnsi="David" w:hint="cs"/>
          <w:u w:val="single"/>
          <w:rtl/>
        </w:rPr>
        <w:t xml:space="preserve"> </w:t>
      </w:r>
      <w:r>
        <w:rPr>
          <w:rFonts w:ascii="David" w:hAnsi="David"/>
          <w:u w:val="single"/>
          <w:rtl/>
        </w:rPr>
        <w:t>–</w:t>
      </w:r>
      <w:r>
        <w:rPr>
          <w:rFonts w:ascii="David" w:hAnsi="David" w:hint="cs"/>
          <w:u w:val="single"/>
          <w:rtl/>
        </w:rPr>
        <w:t xml:space="preserve"> נסיבות שאינן קשורות לביצוע העבירה</w:t>
      </w:r>
    </w:p>
    <w:p w14:paraId="3432EE9A" w14:textId="77777777" w:rsidR="00EB4418" w:rsidRPr="00DF7748" w:rsidRDefault="00EB4418" w:rsidP="00EB4418">
      <w:pPr>
        <w:spacing w:line="360" w:lineRule="auto"/>
        <w:ind w:left="584" w:hanging="584"/>
        <w:jc w:val="both"/>
        <w:rPr>
          <w:rFonts w:ascii="David" w:hAnsi="David"/>
          <w:rtl/>
        </w:rPr>
      </w:pPr>
      <w:r w:rsidRPr="00DF7748">
        <w:rPr>
          <w:rFonts w:ascii="David" w:hAnsi="David"/>
          <w:rtl/>
        </w:rPr>
        <w:t>על שיקולי ענישה, עמד בהרחבה כב' בית המשפט העליון ב</w:t>
      </w:r>
      <w:hyperlink r:id="rId39" w:history="1">
        <w:r w:rsidR="00EB76B4" w:rsidRPr="00EB76B4">
          <w:rPr>
            <w:rFonts w:ascii="David" w:hAnsi="David"/>
            <w:color w:val="0000FF"/>
            <w:u w:val="single"/>
            <w:rtl/>
          </w:rPr>
          <w:t>ע"פ 11699/05</w:t>
        </w:r>
      </w:hyperlink>
      <w:r w:rsidRPr="00DF7748">
        <w:rPr>
          <w:rFonts w:ascii="David" w:hAnsi="David"/>
          <w:rtl/>
        </w:rPr>
        <w:t xml:space="preserve"> </w:t>
      </w:r>
      <w:r w:rsidRPr="00DF7748">
        <w:rPr>
          <w:rFonts w:ascii="David" w:hAnsi="David"/>
          <w:b/>
          <w:bCs/>
          <w:rtl/>
        </w:rPr>
        <w:t>סרפו נ' מ"י</w:t>
      </w:r>
      <w:r w:rsidRPr="00DF7748">
        <w:rPr>
          <w:rFonts w:ascii="David" w:hAnsi="David"/>
          <w:rtl/>
        </w:rPr>
        <w:t xml:space="preserve"> (23/6/08):</w:t>
      </w:r>
    </w:p>
    <w:p w14:paraId="20F84870" w14:textId="77777777" w:rsidR="00EB4418" w:rsidRPr="00DF7748" w:rsidRDefault="00EB4418" w:rsidP="00EB4418">
      <w:pPr>
        <w:overflowPunct w:val="0"/>
        <w:ind w:left="851" w:right="851"/>
        <w:jc w:val="both"/>
        <w:rPr>
          <w:rFonts w:ascii="David" w:hAnsi="David"/>
          <w:b/>
          <w:bCs/>
        </w:rPr>
      </w:pPr>
      <w:r w:rsidRPr="00DF7748">
        <w:rPr>
          <w:rFonts w:ascii="David" w:hAnsi="David"/>
          <w:b/>
          <w:bCs/>
          <w:spacing w:val="10"/>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6FFFB6E5" w14:textId="77777777" w:rsidR="00EB4418" w:rsidRPr="00DF7748" w:rsidRDefault="00EB76B4" w:rsidP="00EB4418">
      <w:pPr>
        <w:overflowPunct w:val="0"/>
        <w:ind w:left="851" w:right="851"/>
        <w:jc w:val="both"/>
        <w:rPr>
          <w:rFonts w:ascii="David" w:hAnsi="David"/>
          <w:b/>
          <w:bCs/>
        </w:rPr>
      </w:pPr>
      <w:r>
        <w:rPr>
          <w:rFonts w:ascii="David" w:hAnsi="David"/>
          <w:b/>
          <w:bCs/>
          <w:spacing w:val="10"/>
          <w:rtl/>
        </w:rPr>
        <w:t xml:space="preserve"> </w:t>
      </w:r>
    </w:p>
    <w:p w14:paraId="40185099" w14:textId="77777777" w:rsidR="00EB4418" w:rsidRPr="00DF7748" w:rsidRDefault="00EB76B4" w:rsidP="00EB4418">
      <w:pPr>
        <w:overflowPunct w:val="0"/>
        <w:ind w:left="851" w:right="851"/>
        <w:jc w:val="both"/>
        <w:rPr>
          <w:rFonts w:ascii="David" w:hAnsi="David"/>
          <w:b/>
          <w:bCs/>
          <w:rtl/>
        </w:rPr>
      </w:pPr>
      <w:r>
        <w:rPr>
          <w:rFonts w:ascii="David" w:hAnsi="David"/>
          <w:b/>
          <w:bCs/>
          <w:spacing w:val="10"/>
          <w:rtl/>
        </w:rPr>
        <w:t xml:space="preserve">       </w:t>
      </w:r>
      <w:r w:rsidR="00EB4418" w:rsidRPr="00DF7748">
        <w:rPr>
          <w:rFonts w:ascii="David" w:hAnsi="David"/>
          <w:b/>
          <w:bCs/>
          <w:spacing w:val="10"/>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 (</w:t>
      </w:r>
      <w:hyperlink r:id="rId40" w:history="1">
        <w:r w:rsidRPr="00EB76B4">
          <w:rPr>
            <w:rFonts w:ascii="David" w:hAnsi="David"/>
            <w:b/>
            <w:bCs/>
            <w:color w:val="0000FF"/>
            <w:u w:val="single"/>
            <w:rtl/>
          </w:rPr>
          <w:t>ע"פ 212/79</w:t>
        </w:r>
      </w:hyperlink>
      <w:r w:rsidR="00EB4418" w:rsidRPr="00DF7748">
        <w:rPr>
          <w:rFonts w:ascii="David" w:hAnsi="David"/>
          <w:b/>
          <w:bCs/>
          <w:rtl/>
        </w:rPr>
        <w:t xml:space="preserve"> פלוני נ' מדינת ישראל, פ"ד לד</w:t>
      </w:r>
      <w:r w:rsidR="00EB4418" w:rsidRPr="00DF7748">
        <w:rPr>
          <w:rFonts w:ascii="David" w:hAnsi="David"/>
          <w:b/>
          <w:bCs/>
          <w:spacing w:val="10"/>
          <w:rtl/>
        </w:rPr>
        <w:t>(2) 421, 434 (1979))....".</w:t>
      </w:r>
    </w:p>
    <w:p w14:paraId="7FD8DC83" w14:textId="77777777" w:rsidR="00EB4418" w:rsidRPr="00DF7748" w:rsidRDefault="00EB76B4" w:rsidP="00EB4418">
      <w:pPr>
        <w:overflowPunct w:val="0"/>
        <w:ind w:left="584" w:right="600" w:hanging="584"/>
        <w:jc w:val="both"/>
        <w:rPr>
          <w:rFonts w:ascii="David" w:hAnsi="David"/>
          <w:rtl/>
        </w:rPr>
      </w:pPr>
      <w:r>
        <w:rPr>
          <w:rFonts w:ascii="David" w:hAnsi="David"/>
          <w:rtl/>
        </w:rPr>
        <w:t xml:space="preserve"> </w:t>
      </w:r>
    </w:p>
    <w:p w14:paraId="3D90931D" w14:textId="77777777" w:rsidR="00EB4418" w:rsidRPr="00DF7748" w:rsidRDefault="00EB4418" w:rsidP="00EB4418">
      <w:pPr>
        <w:overflowPunct w:val="0"/>
        <w:spacing w:line="360" w:lineRule="auto"/>
        <w:ind w:left="584" w:right="600" w:hanging="584"/>
        <w:jc w:val="both"/>
        <w:rPr>
          <w:rFonts w:cs="Times New Roman"/>
          <w:sz w:val="20"/>
          <w:szCs w:val="20"/>
          <w:rtl/>
        </w:rPr>
      </w:pPr>
    </w:p>
    <w:p w14:paraId="6E688D62" w14:textId="77777777" w:rsidR="00EB4418" w:rsidRPr="00DF7748" w:rsidRDefault="00EB4418" w:rsidP="00EB4418">
      <w:pPr>
        <w:spacing w:line="360" w:lineRule="auto"/>
        <w:jc w:val="both"/>
        <w:rPr>
          <w:rFonts w:ascii="David" w:hAnsi="David"/>
          <w:rtl/>
        </w:rPr>
      </w:pPr>
      <w:r w:rsidRPr="00DF7748">
        <w:rPr>
          <w:rFonts w:ascii="David" w:eastAsia="Calibri" w:hAnsi="David"/>
          <w:rtl/>
        </w:rPr>
        <w:t xml:space="preserve">בענייננו, כפי שעלה מתסקירי שירות המבחן ומטיעוני באת כוחו, הנאשם נשוי ואב לשתי ילדות קטנות והמשפחה מצויה במצב כלכלי רעוע כאשר הנאשם עשה מאמצים למצוא ולשמור על מקום עבודה. שליחת הנאשם למאסר, אפילו בעבודות שירות, באופן בו יאבד את פרנסתו מובן שישפיע לא רק על הנאשם עצמו אלא גם על משפחתו בכללותה. </w:t>
      </w:r>
    </w:p>
    <w:p w14:paraId="3C04DE3D" w14:textId="77777777" w:rsidR="00EB4418" w:rsidRPr="00DF7748" w:rsidRDefault="00EB4418" w:rsidP="00EB4418">
      <w:pPr>
        <w:spacing w:line="360" w:lineRule="auto"/>
        <w:jc w:val="both"/>
        <w:rPr>
          <w:rFonts w:ascii="David" w:hAnsi="David"/>
          <w:rtl/>
        </w:rPr>
      </w:pPr>
    </w:p>
    <w:p w14:paraId="21CEAAE5" w14:textId="77777777" w:rsidR="00EB4418" w:rsidRPr="00DF7748" w:rsidRDefault="00EB4418" w:rsidP="00EB4418">
      <w:pPr>
        <w:spacing w:line="360" w:lineRule="auto"/>
        <w:jc w:val="both"/>
        <w:rPr>
          <w:rFonts w:ascii="David" w:hAnsi="David"/>
          <w:rtl/>
        </w:rPr>
      </w:pPr>
      <w:r w:rsidRPr="00DF7748">
        <w:rPr>
          <w:rFonts w:ascii="David" w:hAnsi="David"/>
          <w:rtl/>
        </w:rPr>
        <w:t>לנאשם אין הרשעות קודמות. העבירות בוצעו לפני כמעט ארבע שנים ומאז לא נפתחו כנגדו תיקים חדשים. נתון זה מעיד יותר מכל על שיקומו של הנאשם.</w:t>
      </w:r>
    </w:p>
    <w:p w14:paraId="107ED9C7" w14:textId="77777777" w:rsidR="00EB4418" w:rsidRPr="00DF7748" w:rsidRDefault="00EB4418" w:rsidP="00EB4418">
      <w:pPr>
        <w:spacing w:line="360" w:lineRule="auto"/>
        <w:jc w:val="both"/>
        <w:rPr>
          <w:rFonts w:ascii="David" w:hAnsi="David"/>
          <w:rtl/>
        </w:rPr>
      </w:pPr>
    </w:p>
    <w:p w14:paraId="6D755ED0" w14:textId="77777777" w:rsidR="00EB4418" w:rsidRPr="00DF7748" w:rsidRDefault="00EB4418" w:rsidP="00EB4418">
      <w:pPr>
        <w:spacing w:line="360" w:lineRule="auto"/>
        <w:jc w:val="both"/>
        <w:rPr>
          <w:rFonts w:ascii="David" w:hAnsi="David"/>
          <w:rtl/>
        </w:rPr>
      </w:pPr>
      <w:r w:rsidRPr="00DF7748">
        <w:rPr>
          <w:rFonts w:ascii="David" w:hAnsi="David"/>
          <w:rtl/>
        </w:rPr>
        <w:t>נוסף על כך, לקחתי בחשבון את</w:t>
      </w:r>
      <w:r w:rsidR="00EB76B4">
        <w:rPr>
          <w:rFonts w:ascii="David" w:hAnsi="David"/>
          <w:rtl/>
        </w:rPr>
        <w:t xml:space="preserve"> </w:t>
      </w:r>
      <w:r w:rsidRPr="00DF7748">
        <w:rPr>
          <w:rFonts w:ascii="David" w:hAnsi="David"/>
          <w:rtl/>
        </w:rPr>
        <w:t>תסקירי שירות המבחן,</w:t>
      </w:r>
      <w:r w:rsidR="00EB76B4">
        <w:rPr>
          <w:rFonts w:ascii="David" w:hAnsi="David"/>
          <w:rtl/>
        </w:rPr>
        <w:t xml:space="preserve"> </w:t>
      </w:r>
      <w:r w:rsidRPr="00DF7748">
        <w:rPr>
          <w:rFonts w:ascii="David" w:hAnsi="David"/>
          <w:rtl/>
        </w:rPr>
        <w:t>המתאר הירתמות של הנאשם מדי יום מזה כעשרים שנה לטובת המשך ניקיונו מסמים כאשר ידוע שהתמכרות זו קשה היא ואכזרית ומצריכה התמודדות יומיומית. אכן, שירות המבחן ציין שהנאשם החזיק בעמדות מקלות כלפי שימוש בקנאביס ואולם, בבדיקות שנעשו לו, לא נמצא שהנאשם משתמש בסם זה ויש לחזק התנהלות זו.</w:t>
      </w:r>
    </w:p>
    <w:p w14:paraId="4AC34241" w14:textId="77777777" w:rsidR="00EB4418" w:rsidRPr="00DF7748" w:rsidRDefault="00EB4418" w:rsidP="00EB4418">
      <w:pPr>
        <w:spacing w:line="360" w:lineRule="auto"/>
        <w:jc w:val="both"/>
        <w:rPr>
          <w:rFonts w:ascii="David" w:hAnsi="David"/>
          <w:rtl/>
        </w:rPr>
      </w:pPr>
      <w:r w:rsidRPr="00DF7748">
        <w:rPr>
          <w:rFonts w:ascii="David" w:hAnsi="David"/>
          <w:rtl/>
        </w:rPr>
        <w:t>הנאשם נוטל חלק פעיל בטיפול במרכז ושירות המבחן התרשם שהנאשם ייתרם מטיפול פרטני בסוגית עמדותיו המקלות באופן בו יפחית את הסיכון להישנות העבירות.</w:t>
      </w:r>
    </w:p>
    <w:p w14:paraId="3FD198A5" w14:textId="77777777" w:rsidR="00EB4418" w:rsidRPr="00DF7748" w:rsidRDefault="00EB4418" w:rsidP="00EB4418">
      <w:pPr>
        <w:spacing w:line="360" w:lineRule="auto"/>
        <w:jc w:val="both"/>
        <w:rPr>
          <w:rFonts w:ascii="David" w:hAnsi="David"/>
          <w:rtl/>
        </w:rPr>
      </w:pPr>
      <w:r w:rsidRPr="00DF7748">
        <w:rPr>
          <w:rFonts w:ascii="David" w:hAnsi="David"/>
          <w:rtl/>
        </w:rPr>
        <w:t>למרות ששירות המבחן התרשם שהנאשם מחזיק בעמדות מקלות בתחום הסמים, הרי ש</w:t>
      </w:r>
      <w:r w:rsidRPr="00DF7748">
        <w:rPr>
          <w:rFonts w:ascii="David" w:hAnsi="David"/>
          <w:noProof/>
          <w:rtl/>
        </w:rPr>
        <w:t xml:space="preserve">שירות המבחן המליץ להטיל צו מבחן וצו של"צ תוך שציין שהנאשם מעוניין להשתלב בטיפול, שיתף פעולה באופן מלא הן בהליך הנוכחי והן בהליך אחר במסגרתו מילא אחר צו מבחן וצו של"צ והראה מוטיבציה ונכונות להתמיד בטיפול. מובן כי בנסיבות אלה, בהן </w:t>
      </w:r>
      <w:r w:rsidRPr="00DF7748">
        <w:rPr>
          <w:rFonts w:ascii="David" w:hAnsi="David"/>
          <w:rtl/>
        </w:rPr>
        <w:t>הנאשם השתקם, ומאז שחרורו ממאסרו האחרון לפני 20 שנה, לא הסתבך בעבירות נוספות ושמר על אורח חיים נקי, אינני סבור שיש מקום להטיל עליו עונש מאסר מאחורי סורג ובריח בו ייחשף מחדש לסביבה עבריינית ולסביבה של סמים.</w:t>
      </w:r>
    </w:p>
    <w:p w14:paraId="66D9D465" w14:textId="77777777" w:rsidR="00EB4418" w:rsidRPr="00DF7748" w:rsidRDefault="00EB4418" w:rsidP="00EB4418">
      <w:pPr>
        <w:spacing w:line="360" w:lineRule="auto"/>
        <w:jc w:val="both"/>
        <w:rPr>
          <w:rFonts w:ascii="David" w:hAnsi="David"/>
          <w:noProof/>
          <w:rtl/>
        </w:rPr>
      </w:pPr>
    </w:p>
    <w:p w14:paraId="4DB61A75" w14:textId="77777777" w:rsidR="00EB4418" w:rsidRPr="00DF7748" w:rsidRDefault="00EB4418" w:rsidP="00EB4418">
      <w:pPr>
        <w:spacing w:line="360" w:lineRule="auto"/>
        <w:jc w:val="both"/>
        <w:rPr>
          <w:rFonts w:ascii="David" w:hAnsi="David"/>
          <w:noProof/>
          <w:rtl/>
        </w:rPr>
      </w:pPr>
      <w:r w:rsidRPr="00DF7748">
        <w:rPr>
          <w:rFonts w:ascii="David" w:hAnsi="David"/>
          <w:noProof/>
          <w:rtl/>
        </w:rPr>
        <w:t>בנוסף, יש לתת משקל להודאתו של הנאשם בכתב האישום המתוקן בהזדמנות הראשונה ולחיסכון בזמן השיפוטי.</w:t>
      </w:r>
    </w:p>
    <w:p w14:paraId="5E21C654" w14:textId="77777777" w:rsidR="00EB4418" w:rsidRPr="00DF7748" w:rsidRDefault="00EB4418" w:rsidP="00EB4418">
      <w:pPr>
        <w:spacing w:line="360" w:lineRule="auto"/>
        <w:jc w:val="both"/>
        <w:rPr>
          <w:rFonts w:ascii="David" w:hAnsi="David"/>
          <w:noProof/>
          <w:rtl/>
        </w:rPr>
      </w:pPr>
      <w:r w:rsidRPr="00DF7748">
        <w:rPr>
          <w:rFonts w:ascii="David" w:hAnsi="David"/>
          <w:noProof/>
          <w:rtl/>
        </w:rPr>
        <w:t>לנוכח האמור ובהתאם לעמדת המאשימה, יש למקם את הנאשם ברף התחתון</w:t>
      </w:r>
      <w:r w:rsidR="00EB76B4">
        <w:rPr>
          <w:rFonts w:ascii="David" w:hAnsi="David"/>
          <w:noProof/>
          <w:rtl/>
        </w:rPr>
        <w:t xml:space="preserve"> </w:t>
      </w:r>
      <w:r w:rsidRPr="00DF7748">
        <w:rPr>
          <w:rFonts w:ascii="David" w:hAnsi="David"/>
          <w:noProof/>
          <w:rtl/>
        </w:rPr>
        <w:t>של מתחמי העונש ההולם.</w:t>
      </w:r>
    </w:p>
    <w:p w14:paraId="50C27DD3" w14:textId="77777777" w:rsidR="00EB4418" w:rsidRDefault="00EB4418" w:rsidP="00EB4418">
      <w:pPr>
        <w:spacing w:line="360" w:lineRule="auto"/>
        <w:jc w:val="both"/>
        <w:rPr>
          <w:rFonts w:ascii="David" w:hAnsi="David"/>
          <w:noProof/>
          <w:rtl/>
        </w:rPr>
      </w:pPr>
      <w:r w:rsidRPr="00DF7748">
        <w:rPr>
          <w:rFonts w:ascii="David" w:hAnsi="David"/>
          <w:noProof/>
          <w:rtl/>
        </w:rPr>
        <w:t>עם זאת, ב"כ הנאשם ביקשה מבית המשפט לאמץ את המלצות שירות המבחן ולהטיל על הנאשם צו של"צ חלף עונש מאסר וזאת משיקולי שיקום.</w:t>
      </w:r>
    </w:p>
    <w:p w14:paraId="5061E46A" w14:textId="77777777" w:rsidR="00EB4418" w:rsidRPr="00DF7748" w:rsidRDefault="00EB4418" w:rsidP="00EB4418">
      <w:pPr>
        <w:spacing w:line="360" w:lineRule="auto"/>
        <w:jc w:val="both"/>
        <w:rPr>
          <w:rFonts w:ascii="David" w:hAnsi="David"/>
          <w:noProof/>
          <w:rtl/>
        </w:rPr>
      </w:pPr>
    </w:p>
    <w:p w14:paraId="56848B67" w14:textId="77777777" w:rsidR="00EB4418" w:rsidRPr="00DF7748" w:rsidRDefault="00EB4418" w:rsidP="00EB4418">
      <w:pPr>
        <w:spacing w:line="360" w:lineRule="auto"/>
        <w:contextualSpacing/>
        <w:jc w:val="both"/>
        <w:rPr>
          <w:rFonts w:ascii="David" w:hAnsi="David"/>
        </w:rPr>
      </w:pPr>
      <w:r w:rsidRPr="00DF7748">
        <w:rPr>
          <w:rFonts w:ascii="David" w:hAnsi="David"/>
          <w:noProof/>
          <w:rtl/>
        </w:rPr>
        <w:t>כידוע, שיקולי שיקום עשויים להצדיק סטייה ממתחם העונש, ומובן שהם מהווים שיקול אף כבד משקל בקביעת העונש בגדרי ה</w:t>
      </w:r>
      <w:r>
        <w:rPr>
          <w:rFonts w:ascii="David" w:hAnsi="David"/>
          <w:rtl/>
        </w:rPr>
        <w:t>מתחם</w:t>
      </w:r>
      <w:r>
        <w:rPr>
          <w:rFonts w:ascii="David" w:hAnsi="David" w:hint="cs"/>
          <w:rtl/>
        </w:rPr>
        <w:t>.</w:t>
      </w:r>
    </w:p>
    <w:p w14:paraId="35E4C08A" w14:textId="77777777" w:rsidR="00EB4418" w:rsidRDefault="00EB4418" w:rsidP="00EB4418">
      <w:pPr>
        <w:spacing w:line="360" w:lineRule="auto"/>
        <w:jc w:val="both"/>
        <w:rPr>
          <w:rFonts w:ascii="David" w:hAnsi="David"/>
          <w:rtl/>
        </w:rPr>
      </w:pPr>
    </w:p>
    <w:p w14:paraId="23BB4AF9" w14:textId="77777777" w:rsidR="00EB4418" w:rsidRPr="00DF7748" w:rsidRDefault="00EB4418" w:rsidP="00EB4418">
      <w:pPr>
        <w:spacing w:line="360" w:lineRule="auto"/>
        <w:jc w:val="both"/>
        <w:rPr>
          <w:rFonts w:ascii="David" w:hAnsi="David"/>
        </w:rPr>
      </w:pPr>
      <w:r w:rsidRPr="00DF7748">
        <w:rPr>
          <w:rFonts w:ascii="David" w:hAnsi="David"/>
          <w:rtl/>
        </w:rPr>
        <w:t>על שיקום מוצלח ניתן ללמוד בין היתר,</w:t>
      </w:r>
      <w:r>
        <w:rPr>
          <w:rFonts w:ascii="David" w:hAnsi="David"/>
          <w:rtl/>
        </w:rPr>
        <w:t xml:space="preserve"> מהמוטיבציה שהפגין הנאשם להשתקם</w:t>
      </w:r>
      <w:r>
        <w:rPr>
          <w:rFonts w:ascii="David" w:hAnsi="David" w:hint="cs"/>
          <w:rtl/>
        </w:rPr>
        <w:t>,</w:t>
      </w:r>
      <w:r w:rsidRPr="00DF7748">
        <w:rPr>
          <w:rFonts w:ascii="David" w:hAnsi="David"/>
          <w:rtl/>
        </w:rPr>
        <w:t xml:space="preserve"> מאינדיקציות לש</w:t>
      </w:r>
      <w:r>
        <w:rPr>
          <w:rFonts w:ascii="David" w:hAnsi="David"/>
          <w:rtl/>
        </w:rPr>
        <w:t>ינוי עמוק בהתנהגות ובדרך החשיבה</w:t>
      </w:r>
      <w:r>
        <w:rPr>
          <w:rFonts w:ascii="David" w:hAnsi="David" w:hint="cs"/>
          <w:rtl/>
        </w:rPr>
        <w:t>,</w:t>
      </w:r>
      <w:r w:rsidRPr="00DF7748">
        <w:rPr>
          <w:rFonts w:ascii="David" w:hAnsi="David"/>
          <w:rtl/>
        </w:rPr>
        <w:t xml:space="preserve"> הבעת חרטה כנה על המעשים ונטילת אחריות, ועוד (</w:t>
      </w:r>
      <w:hyperlink r:id="rId41" w:history="1">
        <w:r w:rsidR="00EB76B4" w:rsidRPr="00EB76B4">
          <w:rPr>
            <w:rFonts w:ascii="David" w:hAnsi="David"/>
            <w:color w:val="0000FF"/>
            <w:u w:val="single"/>
            <w:rtl/>
          </w:rPr>
          <w:t>ע"פ 6637/17</w:t>
        </w:r>
      </w:hyperlink>
      <w:r w:rsidRPr="00DF7748">
        <w:rPr>
          <w:rFonts w:ascii="David" w:hAnsi="David"/>
          <w:rtl/>
        </w:rPr>
        <w:t xml:space="preserve"> </w:t>
      </w:r>
      <w:r w:rsidRPr="00DF7748">
        <w:rPr>
          <w:rFonts w:ascii="David" w:hAnsi="David"/>
          <w:b/>
          <w:bCs/>
          <w:rtl/>
        </w:rPr>
        <w:t>אליזבת קרנדל נ' מדינת ישראל</w:t>
      </w:r>
      <w:r>
        <w:rPr>
          <w:rFonts w:ascii="David" w:hAnsi="David"/>
          <w:rtl/>
        </w:rPr>
        <w:t xml:space="preserve"> (18.04.18)</w:t>
      </w:r>
      <w:r>
        <w:rPr>
          <w:rFonts w:ascii="David" w:hAnsi="David" w:hint="cs"/>
          <w:rtl/>
        </w:rPr>
        <w:t>,</w:t>
      </w:r>
      <w:r w:rsidRPr="00DF7748">
        <w:rPr>
          <w:rFonts w:ascii="David" w:hAnsi="David"/>
          <w:rtl/>
        </w:rPr>
        <w:t xml:space="preserve"> </w:t>
      </w:r>
      <w:hyperlink r:id="rId42" w:history="1">
        <w:r w:rsidR="00EB76B4" w:rsidRPr="00EB76B4">
          <w:rPr>
            <w:rFonts w:ascii="David" w:hAnsi="David"/>
            <w:color w:val="0000FF"/>
            <w:u w:val="single"/>
            <w:rtl/>
          </w:rPr>
          <w:t>ע"פ 7459/12</w:t>
        </w:r>
      </w:hyperlink>
      <w:r w:rsidRPr="00DF7748">
        <w:rPr>
          <w:rFonts w:ascii="David" w:hAnsi="David"/>
          <w:rtl/>
        </w:rPr>
        <w:t xml:space="preserve"> </w:t>
      </w:r>
      <w:r w:rsidRPr="00DF7748">
        <w:rPr>
          <w:rFonts w:ascii="David" w:hAnsi="David"/>
          <w:b/>
          <w:bCs/>
          <w:rtl/>
        </w:rPr>
        <w:t>שיבר נ' מדינת ישראל</w:t>
      </w:r>
      <w:r>
        <w:rPr>
          <w:rFonts w:ascii="David" w:hAnsi="David" w:hint="cs"/>
          <w:rtl/>
        </w:rPr>
        <w:t xml:space="preserve"> </w:t>
      </w:r>
      <w:r w:rsidRPr="00DF7748">
        <w:rPr>
          <w:rFonts w:ascii="David" w:hAnsi="David"/>
          <w:rtl/>
        </w:rPr>
        <w:t>(20.</w:t>
      </w:r>
      <w:r>
        <w:rPr>
          <w:rFonts w:ascii="David" w:hAnsi="David" w:hint="cs"/>
          <w:rtl/>
        </w:rPr>
        <w:t>0</w:t>
      </w:r>
      <w:r>
        <w:rPr>
          <w:rFonts w:ascii="David" w:hAnsi="David"/>
          <w:rtl/>
        </w:rPr>
        <w:t>6.13)</w:t>
      </w:r>
      <w:r>
        <w:rPr>
          <w:rFonts w:ascii="David" w:hAnsi="David" w:hint="cs"/>
          <w:rtl/>
        </w:rPr>
        <w:t>,</w:t>
      </w:r>
      <w:r>
        <w:rPr>
          <w:rFonts w:ascii="David" w:hAnsi="David"/>
          <w:rtl/>
        </w:rPr>
        <w:t xml:space="preserve"> </w:t>
      </w:r>
      <w:hyperlink r:id="rId43" w:history="1">
        <w:r w:rsidR="00EB76B4" w:rsidRPr="00EB76B4">
          <w:rPr>
            <w:rFonts w:ascii="David" w:hAnsi="David"/>
            <w:color w:val="0000FF"/>
            <w:u w:val="single"/>
            <w:rtl/>
          </w:rPr>
          <w:t>ע"פ 779/15</w:t>
        </w:r>
      </w:hyperlink>
      <w:r w:rsidRPr="00DF7748">
        <w:rPr>
          <w:rFonts w:ascii="David" w:hAnsi="David"/>
          <w:rtl/>
        </w:rPr>
        <w:t xml:space="preserve"> </w:t>
      </w:r>
      <w:r w:rsidRPr="00DF7748">
        <w:rPr>
          <w:rFonts w:ascii="David" w:hAnsi="David"/>
          <w:b/>
          <w:bCs/>
          <w:rtl/>
        </w:rPr>
        <w:t>פלוני נ' מדינת ישראל</w:t>
      </w:r>
      <w:r w:rsidRPr="00DF7748">
        <w:rPr>
          <w:rFonts w:ascii="David" w:hAnsi="David"/>
          <w:rtl/>
        </w:rPr>
        <w:t xml:space="preserve"> (12.</w:t>
      </w:r>
      <w:r>
        <w:rPr>
          <w:rFonts w:ascii="David" w:hAnsi="David" w:hint="cs"/>
          <w:rtl/>
        </w:rPr>
        <w:t>0</w:t>
      </w:r>
      <w:r>
        <w:rPr>
          <w:rFonts w:ascii="David" w:hAnsi="David"/>
          <w:rtl/>
        </w:rPr>
        <w:t>4.15)</w:t>
      </w:r>
      <w:r>
        <w:rPr>
          <w:rFonts w:ascii="David" w:hAnsi="David" w:hint="cs"/>
          <w:rtl/>
        </w:rPr>
        <w:t>,</w:t>
      </w:r>
      <w:r w:rsidRPr="00DF7748">
        <w:rPr>
          <w:rFonts w:ascii="David" w:hAnsi="David"/>
          <w:rtl/>
        </w:rPr>
        <w:t xml:space="preserve"> </w:t>
      </w:r>
      <w:hyperlink r:id="rId44" w:history="1">
        <w:r w:rsidR="00EB76B4" w:rsidRPr="00EB76B4">
          <w:rPr>
            <w:rFonts w:ascii="David" w:hAnsi="David"/>
            <w:color w:val="0000FF"/>
            <w:u w:val="single"/>
            <w:rtl/>
          </w:rPr>
          <w:t>ע"פ 3381/16</w:t>
        </w:r>
      </w:hyperlink>
      <w:r w:rsidRPr="00DF7748">
        <w:rPr>
          <w:rFonts w:ascii="David" w:hAnsi="David"/>
          <w:rtl/>
        </w:rPr>
        <w:t xml:space="preserve"> </w:t>
      </w:r>
      <w:r w:rsidRPr="00DF7748">
        <w:rPr>
          <w:rFonts w:ascii="David" w:hAnsi="David"/>
          <w:b/>
          <w:bCs/>
          <w:rtl/>
        </w:rPr>
        <w:t>אלקרינאוי נ' מדינת ישראל</w:t>
      </w:r>
      <w:r w:rsidRPr="00DF7748">
        <w:rPr>
          <w:rFonts w:ascii="David" w:hAnsi="David"/>
          <w:rtl/>
        </w:rPr>
        <w:t xml:space="preserve"> (10.</w:t>
      </w:r>
      <w:r>
        <w:rPr>
          <w:rFonts w:ascii="David" w:hAnsi="David" w:hint="cs"/>
          <w:rtl/>
        </w:rPr>
        <w:t>0</w:t>
      </w:r>
      <w:r>
        <w:rPr>
          <w:rFonts w:ascii="David" w:hAnsi="David"/>
          <w:rtl/>
        </w:rPr>
        <w:t>7.16)</w:t>
      </w:r>
      <w:r>
        <w:rPr>
          <w:rFonts w:ascii="David" w:hAnsi="David" w:hint="cs"/>
          <w:rtl/>
        </w:rPr>
        <w:t>,</w:t>
      </w:r>
      <w:r w:rsidRPr="00DF7748">
        <w:rPr>
          <w:rFonts w:ascii="David" w:hAnsi="David"/>
          <w:rtl/>
        </w:rPr>
        <w:t xml:space="preserve"> </w:t>
      </w:r>
      <w:hyperlink r:id="rId45" w:history="1">
        <w:r w:rsidR="00EB76B4" w:rsidRPr="00EB76B4">
          <w:rPr>
            <w:rFonts w:ascii="David" w:hAnsi="David"/>
            <w:color w:val="0000FF"/>
            <w:u w:val="single"/>
            <w:rtl/>
          </w:rPr>
          <w:t>ע"פ 5611/16</w:t>
        </w:r>
      </w:hyperlink>
      <w:r w:rsidRPr="00DF7748">
        <w:rPr>
          <w:rFonts w:ascii="David" w:hAnsi="David"/>
          <w:rtl/>
        </w:rPr>
        <w:t xml:space="preserve"> </w:t>
      </w:r>
      <w:r w:rsidRPr="00DF7748">
        <w:rPr>
          <w:rFonts w:ascii="David" w:hAnsi="David"/>
          <w:b/>
          <w:bCs/>
          <w:rtl/>
        </w:rPr>
        <w:t>סלב נ' מדינת ישראל</w:t>
      </w:r>
      <w:r w:rsidRPr="00DF7748">
        <w:rPr>
          <w:rFonts w:ascii="David" w:hAnsi="David"/>
          <w:rtl/>
        </w:rPr>
        <w:t xml:space="preserve"> (14.</w:t>
      </w:r>
      <w:r>
        <w:rPr>
          <w:rFonts w:ascii="David" w:hAnsi="David" w:hint="cs"/>
          <w:rtl/>
        </w:rPr>
        <w:t>0</w:t>
      </w:r>
      <w:r>
        <w:rPr>
          <w:rFonts w:ascii="David" w:hAnsi="David"/>
          <w:rtl/>
        </w:rPr>
        <w:t>9.17)</w:t>
      </w:r>
      <w:r>
        <w:rPr>
          <w:rFonts w:ascii="David" w:hAnsi="David" w:hint="cs"/>
          <w:rtl/>
        </w:rPr>
        <w:t>,</w:t>
      </w:r>
      <w:r w:rsidRPr="00DF7748">
        <w:rPr>
          <w:rFonts w:ascii="David" w:hAnsi="David"/>
          <w:rtl/>
        </w:rPr>
        <w:t xml:space="preserve"> </w:t>
      </w:r>
      <w:hyperlink r:id="rId46" w:history="1">
        <w:r w:rsidR="00EB76B4" w:rsidRPr="00EB76B4">
          <w:rPr>
            <w:rFonts w:ascii="David" w:hAnsi="David"/>
            <w:color w:val="0000FF"/>
            <w:u w:val="single"/>
            <w:rtl/>
          </w:rPr>
          <w:t>ע"פ 1288/17</w:t>
        </w:r>
      </w:hyperlink>
      <w:r w:rsidRPr="00DF7748">
        <w:rPr>
          <w:rFonts w:ascii="David" w:hAnsi="David"/>
          <w:rtl/>
        </w:rPr>
        <w:t xml:space="preserve"> </w:t>
      </w:r>
      <w:r w:rsidRPr="00DF7748">
        <w:rPr>
          <w:rFonts w:ascii="David" w:hAnsi="David"/>
          <w:b/>
          <w:bCs/>
          <w:rtl/>
        </w:rPr>
        <w:t>מדינת ישראל נ' שנהר</w:t>
      </w:r>
      <w:r w:rsidRPr="00DF7748">
        <w:rPr>
          <w:rFonts w:ascii="David" w:hAnsi="David"/>
          <w:rtl/>
        </w:rPr>
        <w:t xml:space="preserve"> (</w:t>
      </w:r>
      <w:r>
        <w:rPr>
          <w:rFonts w:ascii="David" w:hAnsi="David" w:hint="cs"/>
          <w:rtl/>
        </w:rPr>
        <w:t>0</w:t>
      </w:r>
      <w:r>
        <w:rPr>
          <w:rFonts w:ascii="David" w:hAnsi="David"/>
          <w:rtl/>
        </w:rPr>
        <w:t>3.10.</w:t>
      </w:r>
      <w:r w:rsidRPr="00DF7748">
        <w:rPr>
          <w:rFonts w:ascii="David" w:hAnsi="David"/>
          <w:rtl/>
        </w:rPr>
        <w:t>17)).</w:t>
      </w:r>
    </w:p>
    <w:p w14:paraId="6337E7F4" w14:textId="77777777" w:rsidR="00EB4418" w:rsidRPr="00DF7748" w:rsidRDefault="00EB4418" w:rsidP="00EB4418">
      <w:pPr>
        <w:spacing w:line="360" w:lineRule="auto"/>
        <w:jc w:val="both"/>
        <w:rPr>
          <w:rFonts w:ascii="David" w:hAnsi="David"/>
          <w:rtl/>
        </w:rPr>
      </w:pPr>
      <w:r w:rsidRPr="00DF7748">
        <w:rPr>
          <w:rFonts w:ascii="David" w:hAnsi="David"/>
          <w:rtl/>
        </w:rPr>
        <w:t>וראה גם דברי כב' המשנה לנשיא בדימוס, כב' השופט אילון ב</w:t>
      </w:r>
      <w:hyperlink r:id="rId47" w:history="1">
        <w:r w:rsidR="00EB76B4" w:rsidRPr="00EB76B4">
          <w:rPr>
            <w:rFonts w:ascii="David" w:hAnsi="David"/>
            <w:color w:val="0000FF"/>
            <w:u w:val="single"/>
            <w:rtl/>
          </w:rPr>
          <w:t>ע"פ 344/81</w:t>
        </w:r>
      </w:hyperlink>
      <w:r w:rsidRPr="00DF7748">
        <w:rPr>
          <w:rFonts w:ascii="David" w:hAnsi="David"/>
          <w:rtl/>
        </w:rPr>
        <w:t xml:space="preserve"> </w:t>
      </w:r>
      <w:r w:rsidRPr="00DF7748">
        <w:rPr>
          <w:rFonts w:ascii="David" w:hAnsi="David"/>
          <w:b/>
          <w:bCs/>
          <w:rtl/>
        </w:rPr>
        <w:t xml:space="preserve">מדינת ישראל נ' סגל, </w:t>
      </w:r>
      <w:r w:rsidRPr="00DF7748">
        <w:rPr>
          <w:rFonts w:ascii="David" w:hAnsi="David"/>
          <w:rtl/>
        </w:rPr>
        <w:t>פ"ד לה(4) 313, 321 (1981):</w:t>
      </w:r>
    </w:p>
    <w:p w14:paraId="72CA7000" w14:textId="77777777" w:rsidR="00EB4418" w:rsidRPr="00DF7748" w:rsidRDefault="00EB4418" w:rsidP="00EB4418">
      <w:pPr>
        <w:ind w:left="851" w:right="851"/>
        <w:jc w:val="both"/>
        <w:rPr>
          <w:rFonts w:ascii="David" w:hAnsi="David"/>
          <w:noProof/>
        </w:rPr>
      </w:pPr>
      <w:r w:rsidRPr="00DF7748">
        <w:rPr>
          <w:rFonts w:ascii="David" w:hAnsi="David"/>
          <w:b/>
          <w:bCs/>
          <w:noProof/>
          <w:spacing w:val="10"/>
          <w:rtl/>
        </w:rPr>
        <w:t xml:space="preserve">"מדידת מידת העונש קשה היא לשופט כקריעת ים סוף. משבא הוא לשקול, אם להרשיע או לזכות, מצויים בידיו עקרונות וכללים, פרטי דינים ודקדוקי דקדוקים של תלי תלים של הלכות, שאותם הוא מיישם לעניין המסוים שלפניו. לא כן משסיים מלאכה זו, ועלה בידו, שיש להרשיע את הנאשם. המחוקק מסר בידו מידת עונש – </w:t>
      </w:r>
      <w:r w:rsidR="00EB76B4">
        <w:rPr>
          <w:rFonts w:ascii="David" w:hAnsi="David"/>
          <w:b/>
          <w:bCs/>
          <w:noProof/>
          <w:spacing w:val="10"/>
          <w:rtl/>
        </w:rPr>
        <w:t xml:space="preserve"> </w:t>
      </w:r>
      <w:r w:rsidRPr="00DF7748">
        <w:rPr>
          <w:rFonts w:ascii="David" w:hAnsi="David"/>
          <w:b/>
          <w:bCs/>
          <w:noProof/>
          <w:spacing w:val="10"/>
          <w:rtl/>
        </w:rPr>
        <w:t>במיוחד כשמדובר בעונש מאסר – שיש לה שיעור למעלה ואין לה שיעור כל שהוא למטה (פרט למקרים יוצאים מן הכלל); ובמסורת הפסיקה נקבעו כללים כלליים בדבר אופיה של העבירה, טיבו של העבריין ושלומו של הציבור. כל אלה יפים הם לעיון ולדיון, אך קשים הם ביותר ליישמם להלכה ולמעשה, שהרי מעצם טיבם ומהותם אין בהם כדי לכוון את דעתו והכרעתו של השופט אלא בצורה כללית ביותר. ואם אמנם מציאות זו של הכוונה כללית וסתמית לשופט בהטלת העונש קשה היא לו, הרי חיונית והכרחית היא לעצם מלאכת הענישה: באה היא ללמדך, שכל מקרה ומקרה צריך להיות נדון לגופה של העבירה ולגופו של העבריין, והכללים שבדרכי ענישה אינם אלא בבחינת נקודות מוצא בלבד"</w:t>
      </w:r>
      <w:r w:rsidRPr="00DF7748">
        <w:rPr>
          <w:rFonts w:ascii="David" w:hAnsi="David"/>
          <w:noProof/>
          <w:rtl/>
        </w:rPr>
        <w:t>.</w:t>
      </w:r>
    </w:p>
    <w:p w14:paraId="5B37B393" w14:textId="77777777" w:rsidR="00EB4418" w:rsidRPr="00DF7748" w:rsidRDefault="00EB4418" w:rsidP="00EB4418">
      <w:pPr>
        <w:spacing w:line="360" w:lineRule="auto"/>
        <w:jc w:val="both"/>
        <w:rPr>
          <w:rFonts w:ascii="David" w:hAnsi="David"/>
          <w:rtl/>
        </w:rPr>
      </w:pPr>
    </w:p>
    <w:p w14:paraId="02F0E6BF" w14:textId="77777777" w:rsidR="00EB4418" w:rsidRPr="00DF7748" w:rsidRDefault="00EB4418" w:rsidP="00EB4418">
      <w:pPr>
        <w:spacing w:line="360" w:lineRule="auto"/>
        <w:jc w:val="both"/>
        <w:rPr>
          <w:rFonts w:ascii="David" w:hAnsi="David"/>
          <w:rtl/>
        </w:rPr>
      </w:pPr>
      <w:r w:rsidRPr="00DF7748">
        <w:rPr>
          <w:rFonts w:ascii="David" w:hAnsi="David"/>
          <w:rtl/>
        </w:rPr>
        <w:t>בנקודה זו שבה הנאשם עושה מאמצים להימנע מביצוע עבירות ואף נתמך בעניין זה בהמלצת שירות המבחן, הרי שיש להושיט לו יד ולו בשל הסיכוי לשיקומו.</w:t>
      </w:r>
    </w:p>
    <w:p w14:paraId="6ED0E6C7" w14:textId="77777777" w:rsidR="00EB4418" w:rsidRPr="00DF7748" w:rsidRDefault="00EB4418" w:rsidP="00EB4418">
      <w:pPr>
        <w:spacing w:line="360" w:lineRule="auto"/>
        <w:jc w:val="both"/>
        <w:rPr>
          <w:rFonts w:ascii="David" w:hAnsi="David"/>
          <w:rtl/>
        </w:rPr>
      </w:pPr>
      <w:r w:rsidRPr="00DF7748">
        <w:rPr>
          <w:rFonts w:ascii="David" w:hAnsi="David"/>
          <w:rtl/>
        </w:rPr>
        <w:t>במקרה זה, התנהלות הנאשם טרם ביצוע העבירות ולאחריהן ושיתוף הפעולה המלא בהליך זה ובהליך אחר יש בהם כדי ללמד על שיקומו של הנאשם.</w:t>
      </w:r>
    </w:p>
    <w:p w14:paraId="5F3265BE" w14:textId="77777777" w:rsidR="00EB4418" w:rsidRPr="00DF7748" w:rsidRDefault="00EB4418" w:rsidP="00EB4418">
      <w:pPr>
        <w:spacing w:line="360" w:lineRule="auto"/>
        <w:jc w:val="both"/>
        <w:rPr>
          <w:rFonts w:ascii="David" w:hAnsi="David"/>
          <w:rtl/>
        </w:rPr>
      </w:pPr>
    </w:p>
    <w:p w14:paraId="2B7607C3" w14:textId="77777777" w:rsidR="00EB4418" w:rsidRPr="00DF7748" w:rsidRDefault="00EB4418" w:rsidP="00EB4418">
      <w:pPr>
        <w:spacing w:line="360" w:lineRule="auto"/>
        <w:jc w:val="both"/>
        <w:rPr>
          <w:rFonts w:ascii="David" w:hAnsi="David"/>
          <w:rtl/>
        </w:rPr>
      </w:pPr>
      <w:r w:rsidRPr="00DF7748">
        <w:rPr>
          <w:rFonts w:ascii="David" w:hAnsi="David"/>
          <w:rtl/>
        </w:rPr>
        <w:t>סוף דבר, בית המשפט סבור כי במקרה זה יש ליתן לפן השיקומי משקל רב משיקולי ענישה אחרים כמו הגמול וההרתעה, שכן שליחת הנאשם למאסר בפועל, אפילו בעבודות שירות, עלולה בהסתברות גבוהה לסכל את שיקומו. לעניין זה יפים דברי בית המשפט העליון ב</w:t>
      </w:r>
      <w:hyperlink r:id="rId48" w:history="1">
        <w:r w:rsidR="00EB76B4" w:rsidRPr="00EB76B4">
          <w:rPr>
            <w:rFonts w:ascii="David" w:hAnsi="David"/>
            <w:color w:val="0000FF"/>
            <w:u w:val="single"/>
            <w:rtl/>
          </w:rPr>
          <w:t>רע"פ 262/14</w:t>
        </w:r>
      </w:hyperlink>
      <w:r w:rsidRPr="00DF7748">
        <w:rPr>
          <w:rFonts w:ascii="David" w:hAnsi="David"/>
          <w:rtl/>
        </w:rPr>
        <w:t xml:space="preserve"> </w:t>
      </w:r>
      <w:r w:rsidRPr="00DF7748">
        <w:rPr>
          <w:rFonts w:ascii="David" w:hAnsi="David"/>
          <w:b/>
          <w:bCs/>
          <w:rtl/>
        </w:rPr>
        <w:t>נאשף נ' מ"י</w:t>
      </w:r>
      <w:r w:rsidRPr="00DF7748">
        <w:rPr>
          <w:rFonts w:ascii="David" w:hAnsi="David"/>
          <w:rtl/>
        </w:rPr>
        <w:t>: "</w:t>
      </w:r>
      <w:r w:rsidRPr="00DF7748">
        <w:rPr>
          <w:rFonts w:ascii="David" w:hAnsi="David"/>
          <w:b/>
          <w:bCs/>
          <w:rtl/>
        </w:rPr>
        <w:t>במקרים שבהם נרתם הנאשם להליך שיקומו או מראה נכונות כנה לעשות כן – עשויים שיקולי השיקום אף לגבור על שיקולי ההרתעה והגמול</w:t>
      </w:r>
      <w:r w:rsidRPr="00DF7748">
        <w:rPr>
          <w:rFonts w:ascii="David" w:hAnsi="David"/>
          <w:rtl/>
        </w:rPr>
        <w:t>".</w:t>
      </w:r>
    </w:p>
    <w:p w14:paraId="6A14803B" w14:textId="77777777" w:rsidR="00EB4418" w:rsidRPr="00DF7748" w:rsidRDefault="00EB4418" w:rsidP="00EB4418">
      <w:pPr>
        <w:spacing w:line="360" w:lineRule="auto"/>
        <w:contextualSpacing/>
        <w:jc w:val="both"/>
        <w:rPr>
          <w:rFonts w:ascii="David" w:hAnsi="David"/>
          <w:rtl/>
        </w:rPr>
      </w:pPr>
    </w:p>
    <w:p w14:paraId="2F8840B6" w14:textId="77777777" w:rsidR="00EB4418" w:rsidRPr="00DF7748" w:rsidRDefault="00EB4418" w:rsidP="00EB4418">
      <w:pPr>
        <w:spacing w:line="360" w:lineRule="auto"/>
        <w:contextualSpacing/>
        <w:jc w:val="both"/>
        <w:rPr>
          <w:rFonts w:ascii="David" w:eastAsia="Calibri" w:hAnsi="David"/>
          <w:rtl/>
        </w:rPr>
      </w:pPr>
      <w:r w:rsidRPr="00DF7748">
        <w:rPr>
          <w:rFonts w:ascii="David" w:hAnsi="David"/>
          <w:rtl/>
        </w:rPr>
        <w:t xml:space="preserve">במסקנתי זו לא התעלמתי מטובת הכלל. </w:t>
      </w:r>
      <w:r w:rsidRPr="00DF7748">
        <w:rPr>
          <w:rFonts w:ascii="David" w:eastAsia="Calibri" w:hAnsi="David"/>
          <w:rtl/>
        </w:rPr>
        <w:t>ככל שהייתי קובע שאין לחרוג ממתחם העונש ההולם, הרי שהייתי גוזר על הנאשם, בנסיבות תיק זה בהן כמות העסקאות וכמות הסם בכל עסקה נמוכות, שבוצעו במשך כשבוע וחצי, בנסיבותיו של הנאשם – 4  חודשי מאסר בפועל בעבודות שירות. לכן, סבורני שבנסיבותיו של תיק זה והנאשם הספציפי, יש לקבל את עתירת ב"כ הנאשם לאמץ את המלצות שירות המבחן ולהסתפק אפוא בשל"צ משמעותי ובצו מבחן לצד מאסר מותנה וקנס.</w:t>
      </w:r>
    </w:p>
    <w:p w14:paraId="19274177" w14:textId="77777777" w:rsidR="00EB4418" w:rsidRPr="00DF7748" w:rsidRDefault="00EB4418" w:rsidP="00EB4418">
      <w:pPr>
        <w:spacing w:line="360" w:lineRule="auto"/>
        <w:contextualSpacing/>
        <w:jc w:val="both"/>
        <w:rPr>
          <w:rFonts w:ascii="David" w:eastAsia="Calibri" w:hAnsi="David"/>
          <w:rtl/>
        </w:rPr>
      </w:pPr>
    </w:p>
    <w:p w14:paraId="12072051" w14:textId="77777777" w:rsidR="00EB4418" w:rsidRPr="00DF7748" w:rsidRDefault="00EB4418" w:rsidP="00EB4418">
      <w:pPr>
        <w:spacing w:line="360" w:lineRule="auto"/>
        <w:contextualSpacing/>
        <w:jc w:val="both"/>
        <w:rPr>
          <w:rFonts w:ascii="David" w:hAnsi="David"/>
          <w:rtl/>
        </w:rPr>
      </w:pPr>
      <w:r w:rsidRPr="00DF7748">
        <w:rPr>
          <w:rFonts w:ascii="David" w:hAnsi="David"/>
          <w:rtl/>
        </w:rPr>
        <w:t>אני סבור כי זה אחד המקרים שבו ניתן להשיג את מטרת הענישה ואת אינטרס הציבור בדרך סבירה ומתונה יותר שפגיעתה בנאשם הינה פחותה. מחד, תועלת לציבור תצמח מהמשך שיקומו של הנאשם והפחתה כאמור משמעותית של הסיכון הנשקף ממנו, ומאידך צו מבחן, לצד עונשים צופי פני עתיד מהווים עונש מרתיע ומאוזן שמגלם בחובו גם שיקולי ענישה נוספים, כמו גמול והרתעה.</w:t>
      </w:r>
    </w:p>
    <w:p w14:paraId="366F6BBD" w14:textId="77777777" w:rsidR="00EB4418" w:rsidRPr="00DF7748" w:rsidRDefault="00EB4418" w:rsidP="00EB4418">
      <w:pPr>
        <w:spacing w:line="360" w:lineRule="auto"/>
        <w:jc w:val="both"/>
        <w:rPr>
          <w:rFonts w:ascii="David" w:hAnsi="David"/>
        </w:rPr>
      </w:pPr>
      <w:r w:rsidRPr="00DF7748">
        <w:rPr>
          <w:rFonts w:ascii="David" w:hAnsi="David"/>
          <w:rtl/>
        </w:rPr>
        <w:t>יתר על כן, מובן כי ככל שלא ישכיל הנאשם לנצל את ההזדמנות שניתנת לו, ולשנות באמת את עמדותיו המקלות כלפי עבירות סמים, הרי שיהיה חשוף לעונשים כבדים וכואבים.</w:t>
      </w:r>
    </w:p>
    <w:p w14:paraId="6B8500DB" w14:textId="77777777" w:rsidR="00EB4418" w:rsidRPr="00DF7748" w:rsidRDefault="00EB4418" w:rsidP="00EB4418">
      <w:pPr>
        <w:spacing w:line="360" w:lineRule="auto"/>
        <w:jc w:val="both"/>
        <w:rPr>
          <w:rFonts w:ascii="David" w:hAnsi="David"/>
          <w:rtl/>
        </w:rPr>
      </w:pPr>
    </w:p>
    <w:p w14:paraId="687ED189" w14:textId="77777777" w:rsidR="00EB4418" w:rsidRPr="00DF7748" w:rsidRDefault="00EB4418" w:rsidP="00EB4418">
      <w:pPr>
        <w:spacing w:line="360" w:lineRule="auto"/>
        <w:jc w:val="both"/>
        <w:rPr>
          <w:rFonts w:ascii="David" w:hAnsi="David"/>
          <w:rtl/>
        </w:rPr>
      </w:pPr>
      <w:r w:rsidRPr="00DF7748">
        <w:rPr>
          <w:rFonts w:ascii="David" w:hAnsi="David"/>
          <w:rtl/>
        </w:rPr>
        <w:t xml:space="preserve">לאור האמור, ולאחר שנשקלו כל השיקולים הרלוונטיים שצוינו, תוך עריכת איזון בין רכיבי הענישה השונים, אני מטיל על הנאשם את העונשים הבאים: </w:t>
      </w:r>
    </w:p>
    <w:p w14:paraId="643957E6" w14:textId="77777777" w:rsidR="00EB4418" w:rsidRPr="00DF7748" w:rsidRDefault="00EB4418" w:rsidP="00EB4418">
      <w:pPr>
        <w:spacing w:line="360" w:lineRule="auto"/>
        <w:jc w:val="both"/>
        <w:rPr>
          <w:rFonts w:ascii="David" w:hAnsi="David"/>
          <w:rtl/>
        </w:rPr>
      </w:pPr>
      <w:r w:rsidRPr="00DF7748">
        <w:rPr>
          <w:rFonts w:ascii="David" w:hAnsi="David"/>
          <w:rtl/>
        </w:rPr>
        <w:t xml:space="preserve"> </w:t>
      </w:r>
    </w:p>
    <w:p w14:paraId="06EDF850" w14:textId="77777777" w:rsidR="00EB4418" w:rsidRPr="00DF7748" w:rsidRDefault="00EB4418" w:rsidP="00EB4418">
      <w:pPr>
        <w:numPr>
          <w:ilvl w:val="0"/>
          <w:numId w:val="1"/>
        </w:numPr>
        <w:spacing w:after="160" w:line="360" w:lineRule="auto"/>
        <w:contextualSpacing/>
        <w:jc w:val="both"/>
        <w:rPr>
          <w:rFonts w:ascii="David" w:hAnsi="David"/>
          <w:rtl/>
        </w:rPr>
      </w:pPr>
      <w:r w:rsidRPr="00DF7748">
        <w:rPr>
          <w:rFonts w:ascii="David" w:hAnsi="David"/>
          <w:rtl/>
        </w:rPr>
        <w:t xml:space="preserve">מאסר על תנאי של 6 חודשים שלא יעבור תוך 3 שנים מהיום על עבירות בהן הורשע בתיק זה או כל עבירה לפי </w:t>
      </w:r>
      <w:hyperlink r:id="rId49" w:history="1">
        <w:r w:rsidR="00EB76B4" w:rsidRPr="00EB76B4">
          <w:rPr>
            <w:rFonts w:ascii="David" w:hAnsi="David"/>
            <w:color w:val="0000FF"/>
            <w:u w:val="single"/>
            <w:rtl/>
          </w:rPr>
          <w:t>פקודת הסמים המסוכנים</w:t>
        </w:r>
      </w:hyperlink>
      <w:r w:rsidRPr="00DF7748">
        <w:rPr>
          <w:rFonts w:ascii="David" w:hAnsi="David"/>
          <w:rtl/>
        </w:rPr>
        <w:t xml:space="preserve"> מסוג פשע ויורשע בה.</w:t>
      </w:r>
    </w:p>
    <w:p w14:paraId="725BBBCC" w14:textId="77777777" w:rsidR="00EB4418" w:rsidRPr="00DF7748" w:rsidRDefault="00EB4418" w:rsidP="00EB4418">
      <w:pPr>
        <w:spacing w:line="360" w:lineRule="auto"/>
        <w:jc w:val="both"/>
        <w:rPr>
          <w:rFonts w:ascii="David" w:hAnsi="David"/>
          <w:rtl/>
        </w:rPr>
      </w:pPr>
    </w:p>
    <w:p w14:paraId="44407DCA" w14:textId="77777777" w:rsidR="00EB4418" w:rsidRPr="00DF7748" w:rsidRDefault="00EB4418" w:rsidP="00EB4418">
      <w:pPr>
        <w:spacing w:line="360" w:lineRule="auto"/>
        <w:ind w:left="1088" w:hanging="766"/>
        <w:jc w:val="both"/>
        <w:rPr>
          <w:rFonts w:ascii="David" w:hAnsi="David"/>
          <w:rtl/>
        </w:rPr>
      </w:pPr>
      <w:r w:rsidRPr="00DF7748">
        <w:rPr>
          <w:rFonts w:ascii="David" w:hAnsi="David"/>
          <w:rtl/>
        </w:rPr>
        <w:t>2.</w:t>
      </w:r>
      <w:r w:rsidRPr="00DF7748">
        <w:rPr>
          <w:rFonts w:ascii="David" w:hAnsi="David"/>
          <w:rtl/>
        </w:rPr>
        <w:tab/>
        <w:t xml:space="preserve">צו של"צ בהיקף 250 שעות שיבוצעו בהתאם לתוכנית אותה יבנה שירות המבחן ותוגש לאישור בית המשפט. </w:t>
      </w:r>
    </w:p>
    <w:p w14:paraId="792691CF" w14:textId="77777777" w:rsidR="00EB4418" w:rsidRPr="00DF7748" w:rsidRDefault="00EB4418" w:rsidP="00EB4418">
      <w:pPr>
        <w:spacing w:line="360" w:lineRule="auto"/>
        <w:ind w:left="1088" w:hanging="766"/>
        <w:jc w:val="both"/>
        <w:rPr>
          <w:rFonts w:ascii="David" w:hAnsi="David"/>
          <w:rtl/>
        </w:rPr>
      </w:pPr>
    </w:p>
    <w:p w14:paraId="57B4B3D3" w14:textId="77777777" w:rsidR="00EB4418" w:rsidRPr="00DF7748" w:rsidRDefault="00EB4418" w:rsidP="00EB4418">
      <w:pPr>
        <w:spacing w:line="360" w:lineRule="auto"/>
        <w:ind w:left="1088" w:hanging="720"/>
        <w:jc w:val="both"/>
        <w:rPr>
          <w:rFonts w:ascii="David" w:hAnsi="David"/>
          <w:rtl/>
        </w:rPr>
      </w:pPr>
      <w:r w:rsidRPr="00DF7748">
        <w:rPr>
          <w:rFonts w:ascii="David" w:hAnsi="David"/>
          <w:rtl/>
        </w:rPr>
        <w:t>3.</w:t>
      </w:r>
      <w:r w:rsidRPr="00DF7748">
        <w:rPr>
          <w:rFonts w:ascii="David" w:hAnsi="David"/>
          <w:rtl/>
        </w:rPr>
        <w:tab/>
        <w:t xml:space="preserve">צו מבחן למשך שנה. </w:t>
      </w:r>
    </w:p>
    <w:p w14:paraId="4A6388C8" w14:textId="77777777" w:rsidR="00EB4418" w:rsidRPr="00DF7748" w:rsidRDefault="00EB4418" w:rsidP="00EB4418">
      <w:pPr>
        <w:spacing w:line="360" w:lineRule="auto"/>
        <w:ind w:left="1088"/>
        <w:jc w:val="both"/>
        <w:rPr>
          <w:rFonts w:ascii="David" w:hAnsi="David"/>
          <w:rtl/>
        </w:rPr>
      </w:pPr>
      <w:r w:rsidRPr="00DF7748">
        <w:rPr>
          <w:rFonts w:ascii="David" w:hAnsi="David"/>
          <w:rtl/>
        </w:rPr>
        <w:t>הוסבר לנאשם כי ככל שלא יבצע את עבודות השל"צ ו/או לא ימלא אחר צו המבחן, יכול ותוגש בקשה</w:t>
      </w:r>
      <w:r>
        <w:rPr>
          <w:rFonts w:ascii="David" w:hAnsi="David" w:hint="cs"/>
          <w:rtl/>
        </w:rPr>
        <w:t xml:space="preserve"> לביטולם</w:t>
      </w:r>
      <w:r w:rsidRPr="00DF7748">
        <w:rPr>
          <w:rFonts w:ascii="David" w:hAnsi="David"/>
          <w:rtl/>
        </w:rPr>
        <w:t xml:space="preserve"> ועניינו יובא לבית המשפט לצורך דיון מחודש ברכיבי הענישה של גזר הדין.</w:t>
      </w:r>
    </w:p>
    <w:p w14:paraId="67834668" w14:textId="77777777" w:rsidR="00EB4418" w:rsidRPr="00DF7748" w:rsidRDefault="00EB4418" w:rsidP="00EB4418">
      <w:pPr>
        <w:spacing w:line="360" w:lineRule="auto"/>
        <w:ind w:left="1088" w:hanging="720"/>
        <w:jc w:val="both"/>
        <w:rPr>
          <w:rFonts w:ascii="David" w:hAnsi="David"/>
          <w:rtl/>
        </w:rPr>
      </w:pPr>
    </w:p>
    <w:p w14:paraId="3230F73F" w14:textId="77777777" w:rsidR="00EB4418" w:rsidRPr="00DF7748" w:rsidRDefault="00EB4418" w:rsidP="00EB4418">
      <w:pPr>
        <w:spacing w:line="360" w:lineRule="auto"/>
        <w:ind w:left="1080" w:hanging="720"/>
        <w:jc w:val="both"/>
        <w:rPr>
          <w:rFonts w:ascii="David" w:eastAsia="Calibri" w:hAnsi="David"/>
          <w:rtl/>
        </w:rPr>
      </w:pPr>
      <w:r w:rsidRPr="00DF7748">
        <w:rPr>
          <w:rFonts w:ascii="David" w:hAnsi="David"/>
          <w:rtl/>
        </w:rPr>
        <w:t>4.</w:t>
      </w:r>
      <w:r w:rsidRPr="00DF7748">
        <w:rPr>
          <w:rFonts w:ascii="David" w:hAnsi="David"/>
          <w:rtl/>
        </w:rPr>
        <w:tab/>
      </w:r>
      <w:r w:rsidRPr="00DF7748">
        <w:rPr>
          <w:rFonts w:ascii="David" w:eastAsia="Calibri" w:hAnsi="David"/>
          <w:rtl/>
        </w:rPr>
        <w:t xml:space="preserve">אני פוסל את הנאשם מלהחזיק או לקבל רישיון נהיגה לתקופה של </w:t>
      </w:r>
      <w:r>
        <w:rPr>
          <w:rFonts w:ascii="David" w:eastAsia="Calibri" w:hAnsi="David" w:hint="cs"/>
          <w:rtl/>
        </w:rPr>
        <w:t>6</w:t>
      </w:r>
      <w:r w:rsidRPr="00DF7748">
        <w:rPr>
          <w:rFonts w:ascii="David" w:eastAsia="Calibri" w:hAnsi="David"/>
          <w:rtl/>
        </w:rPr>
        <w:t xml:space="preserve"> חודשים. </w:t>
      </w:r>
      <w:r>
        <w:rPr>
          <w:rFonts w:ascii="David" w:eastAsia="Calibri" w:hAnsi="David" w:hint="cs"/>
          <w:rtl/>
        </w:rPr>
        <w:t xml:space="preserve">הפסילה תחושב מהיום וזאת ללא צורך בה פקדת רישיון או תצהיר ותרוצה במצטבר לכל פסילה אחרת שקיימת. </w:t>
      </w:r>
    </w:p>
    <w:p w14:paraId="1B8A0235" w14:textId="77777777" w:rsidR="00EB4418" w:rsidRPr="00DF7748" w:rsidRDefault="00EB4418" w:rsidP="00EB4418">
      <w:pPr>
        <w:spacing w:line="360" w:lineRule="auto"/>
        <w:ind w:left="1080" w:hanging="720"/>
        <w:jc w:val="both"/>
        <w:rPr>
          <w:rFonts w:ascii="David" w:eastAsia="Calibri" w:hAnsi="David"/>
          <w:rtl/>
        </w:rPr>
      </w:pPr>
    </w:p>
    <w:p w14:paraId="18836853" w14:textId="77777777" w:rsidR="00EB4418" w:rsidRPr="00DF7748" w:rsidRDefault="00EB4418" w:rsidP="00EB4418">
      <w:pPr>
        <w:spacing w:line="360" w:lineRule="auto"/>
        <w:ind w:left="1088" w:hanging="720"/>
        <w:jc w:val="both"/>
        <w:rPr>
          <w:rFonts w:ascii="David" w:hAnsi="David"/>
          <w:rtl/>
        </w:rPr>
      </w:pPr>
      <w:r w:rsidRPr="00DF7748">
        <w:rPr>
          <w:rFonts w:ascii="David" w:eastAsia="Calibri" w:hAnsi="David"/>
          <w:rtl/>
        </w:rPr>
        <w:t>5.</w:t>
      </w:r>
      <w:r w:rsidRPr="00DF7748">
        <w:rPr>
          <w:rFonts w:ascii="David" w:eastAsia="Calibri" w:hAnsi="David"/>
          <w:rtl/>
        </w:rPr>
        <w:tab/>
        <w:t xml:space="preserve">אני פוסל את הנאשם מלקבל או מלהחזיק רישיון נהיגה לתקופה של </w:t>
      </w:r>
      <w:r>
        <w:rPr>
          <w:rFonts w:ascii="David" w:eastAsia="Calibri" w:hAnsi="David" w:hint="cs"/>
          <w:rtl/>
        </w:rPr>
        <w:t>6</w:t>
      </w:r>
      <w:r w:rsidRPr="00DF7748">
        <w:rPr>
          <w:rFonts w:ascii="David" w:eastAsia="Calibri" w:hAnsi="David"/>
          <w:rtl/>
        </w:rPr>
        <w:t xml:space="preserve"> חודשים על תנאי למשך 3 שנים והתנאי הוא שהנאשם לא יעבור על עבירה לפי</w:t>
      </w:r>
      <w:r w:rsidR="00EB76B4">
        <w:rPr>
          <w:rFonts w:ascii="David" w:eastAsia="Calibri" w:hAnsi="David"/>
          <w:rtl/>
        </w:rPr>
        <w:t xml:space="preserve"> </w:t>
      </w:r>
      <w:hyperlink r:id="rId50" w:history="1">
        <w:r w:rsidR="00EB76B4" w:rsidRPr="00EB76B4">
          <w:rPr>
            <w:rFonts w:ascii="David" w:eastAsia="Calibri" w:hAnsi="David"/>
            <w:color w:val="0000FF"/>
            <w:u w:val="single"/>
            <w:rtl/>
          </w:rPr>
          <w:t>פקודת הסמים המסוכנים</w:t>
        </w:r>
      </w:hyperlink>
      <w:r w:rsidR="00EB76B4">
        <w:rPr>
          <w:rFonts w:ascii="David" w:eastAsia="Calibri" w:hAnsi="David"/>
          <w:rtl/>
        </w:rPr>
        <w:t xml:space="preserve"> </w:t>
      </w:r>
      <w:r w:rsidRPr="00DF7748">
        <w:rPr>
          <w:rFonts w:ascii="David" w:eastAsia="Calibri" w:hAnsi="David"/>
          <w:rtl/>
        </w:rPr>
        <w:t>ויורשע בה או על עבירה של נהיגה בזמן פסילה.</w:t>
      </w:r>
      <w:r w:rsidRPr="00DF7748">
        <w:rPr>
          <w:rFonts w:ascii="David" w:hAnsi="David"/>
          <w:rtl/>
        </w:rPr>
        <w:t xml:space="preserve"> </w:t>
      </w:r>
    </w:p>
    <w:p w14:paraId="0445ED0E" w14:textId="77777777" w:rsidR="00EB4418" w:rsidRPr="00DF7748" w:rsidRDefault="00EB4418" w:rsidP="00EB4418">
      <w:pPr>
        <w:spacing w:line="360" w:lineRule="auto"/>
        <w:ind w:left="1088" w:hanging="720"/>
        <w:jc w:val="both"/>
        <w:rPr>
          <w:rFonts w:ascii="David" w:hAnsi="David"/>
          <w:rtl/>
        </w:rPr>
      </w:pPr>
    </w:p>
    <w:p w14:paraId="09A3EEB5" w14:textId="77777777" w:rsidR="00EB4418" w:rsidRDefault="00EB4418" w:rsidP="00EB4418">
      <w:pPr>
        <w:spacing w:line="360" w:lineRule="auto"/>
        <w:ind w:left="1088" w:hanging="720"/>
        <w:jc w:val="both"/>
        <w:rPr>
          <w:rFonts w:ascii="David" w:hAnsi="David"/>
          <w:rtl/>
        </w:rPr>
      </w:pPr>
      <w:r w:rsidRPr="00DF7748">
        <w:rPr>
          <w:rFonts w:ascii="David" w:hAnsi="David"/>
          <w:rtl/>
        </w:rPr>
        <w:t>6.</w:t>
      </w:r>
      <w:r w:rsidRPr="00DF7748">
        <w:rPr>
          <w:rFonts w:ascii="David" w:hAnsi="David"/>
          <w:rtl/>
        </w:rPr>
        <w:tab/>
        <w:t>קנס בסך 1,</w:t>
      </w:r>
      <w:r>
        <w:rPr>
          <w:rFonts w:ascii="David" w:hAnsi="David" w:hint="cs"/>
          <w:rtl/>
        </w:rPr>
        <w:t>500</w:t>
      </w:r>
      <w:r w:rsidRPr="00DF7748">
        <w:rPr>
          <w:rFonts w:ascii="David" w:hAnsi="David"/>
          <w:rtl/>
        </w:rPr>
        <w:t xml:space="preserve"> ₪.</w:t>
      </w:r>
      <w:r>
        <w:rPr>
          <w:rFonts w:ascii="David" w:hAnsi="David" w:hint="cs"/>
          <w:rtl/>
        </w:rPr>
        <w:t xml:space="preserve"> </w:t>
      </w:r>
    </w:p>
    <w:p w14:paraId="71094734" w14:textId="77777777" w:rsidR="00EB4418" w:rsidRDefault="00EB4418" w:rsidP="00EB4418">
      <w:pPr>
        <w:pStyle w:val="a9"/>
        <w:spacing w:line="360" w:lineRule="auto"/>
        <w:rPr>
          <w:rFonts w:ascii="David" w:hAnsi="David" w:cs="David"/>
        </w:rPr>
      </w:pPr>
      <w:r>
        <w:rPr>
          <w:rFonts w:ascii="David" w:hAnsi="David" w:cs="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cs="David" w:hint="cs"/>
          <w:rtl/>
        </w:rPr>
        <w:t>10/7/24</w:t>
      </w:r>
      <w:r>
        <w:rPr>
          <w:rFonts w:ascii="David" w:hAnsi="David" w:cs="David"/>
          <w:rtl/>
        </w:rPr>
        <w:t xml:space="preserve"> וזאת באחת מהדרכים הבאות:</w:t>
      </w:r>
    </w:p>
    <w:p w14:paraId="0BFD919A" w14:textId="77777777" w:rsidR="00EB4418" w:rsidRDefault="00EB4418" w:rsidP="00EB4418">
      <w:pPr>
        <w:pStyle w:val="a9"/>
        <w:numPr>
          <w:ilvl w:val="0"/>
          <w:numId w:val="2"/>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51" w:history="1">
        <w:r>
          <w:rPr>
            <w:rStyle w:val="Hyperlink"/>
            <w:rFonts w:ascii="Arial" w:hAnsi="Arial" w:cs="Arial"/>
          </w:rPr>
          <w:t>www.eca.gov.il</w:t>
        </w:r>
      </w:hyperlink>
      <w:r>
        <w:rPr>
          <w:rFonts w:ascii="Arial" w:hAnsi="Arial" w:cs="Arial"/>
        </w:rPr>
        <w:t xml:space="preserve"> </w:t>
      </w:r>
      <w:r w:rsidR="00EB76B4">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19C7703A" w14:textId="77777777" w:rsidR="00EB4418" w:rsidRDefault="00EB4418" w:rsidP="00EB4418">
      <w:pPr>
        <w:pStyle w:val="a9"/>
        <w:numPr>
          <w:ilvl w:val="0"/>
          <w:numId w:val="2"/>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EB76B4">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13292C27" w14:textId="77777777" w:rsidR="00EB4418" w:rsidRDefault="00EB4418" w:rsidP="00EB4418">
      <w:pPr>
        <w:pStyle w:val="a9"/>
        <w:numPr>
          <w:ilvl w:val="0"/>
          <w:numId w:val="2"/>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2D8F87CC" w14:textId="77777777" w:rsidR="00EB4418" w:rsidRDefault="00EB4418" w:rsidP="00EB4418">
      <w:pPr>
        <w:spacing w:line="360" w:lineRule="auto"/>
        <w:rPr>
          <w:rFonts w:ascii="David" w:hAnsi="David"/>
          <w:b/>
          <w:bCs/>
          <w:rtl/>
        </w:rPr>
      </w:pPr>
    </w:p>
    <w:p w14:paraId="7659565A" w14:textId="77777777" w:rsidR="00EB4418" w:rsidRDefault="00EB4418" w:rsidP="00EB4418">
      <w:pPr>
        <w:spacing w:line="360" w:lineRule="auto"/>
        <w:rPr>
          <w:rFonts w:ascii="David" w:hAnsi="David"/>
          <w:b/>
          <w:bCs/>
          <w:rtl/>
        </w:rPr>
      </w:pPr>
    </w:p>
    <w:p w14:paraId="5C52B234" w14:textId="77777777" w:rsidR="00EB4418" w:rsidRDefault="00EB4418" w:rsidP="00EB4418">
      <w:pPr>
        <w:spacing w:line="360" w:lineRule="auto"/>
        <w:rPr>
          <w:rFonts w:ascii="David" w:hAnsi="David"/>
          <w:b/>
          <w:bCs/>
          <w:rtl/>
        </w:rPr>
      </w:pPr>
    </w:p>
    <w:p w14:paraId="6B8B6A4D" w14:textId="77777777" w:rsidR="00EB4418" w:rsidRDefault="00EB4418" w:rsidP="00EB4418">
      <w:pPr>
        <w:spacing w:line="360" w:lineRule="auto"/>
        <w:rPr>
          <w:rFonts w:ascii="David" w:hAnsi="David"/>
          <w:b/>
          <w:bCs/>
          <w:rtl/>
        </w:rPr>
      </w:pPr>
    </w:p>
    <w:p w14:paraId="5E79FE03" w14:textId="77777777" w:rsidR="00EB4418" w:rsidRDefault="00EB4418" w:rsidP="00EB4418">
      <w:pPr>
        <w:spacing w:line="360" w:lineRule="auto"/>
        <w:rPr>
          <w:rFonts w:ascii="David" w:hAnsi="David"/>
          <w:b/>
          <w:bCs/>
          <w:rtl/>
        </w:rPr>
      </w:pPr>
    </w:p>
    <w:p w14:paraId="0912A49E" w14:textId="77777777" w:rsidR="00EB4418" w:rsidRPr="00DF7748" w:rsidRDefault="00EB76B4" w:rsidP="00EB4418">
      <w:pPr>
        <w:spacing w:line="360" w:lineRule="auto"/>
        <w:ind w:left="720"/>
        <w:rPr>
          <w:rFonts w:ascii="David" w:eastAsia="Calibri" w:hAnsi="David"/>
          <w:rtl/>
        </w:rPr>
      </w:pPr>
      <w:r>
        <w:rPr>
          <w:rFonts w:ascii="David" w:eastAsia="Calibri" w:hAnsi="David"/>
        </w:rPr>
        <w:t xml:space="preserve"> </w:t>
      </w:r>
    </w:p>
    <w:p w14:paraId="2B41E79D" w14:textId="77777777" w:rsidR="00EB4418" w:rsidRDefault="00EB4418" w:rsidP="00EB4418">
      <w:pPr>
        <w:spacing w:line="360" w:lineRule="auto"/>
        <w:rPr>
          <w:rFonts w:ascii="David" w:hAnsi="David"/>
          <w:b/>
          <w:bCs/>
          <w:rtl/>
        </w:rPr>
      </w:pPr>
      <w:r w:rsidRPr="00DF7748">
        <w:rPr>
          <w:rFonts w:ascii="David" w:eastAsia="Calibri" w:hAnsi="David"/>
          <w:b/>
          <w:bCs/>
          <w:rtl/>
        </w:rPr>
        <w:t>ניתן בזאת צו להשמדת המוצגים - סמים.</w:t>
      </w:r>
      <w:r w:rsidRPr="00DF7748">
        <w:rPr>
          <w:rFonts w:ascii="David" w:hAnsi="David"/>
          <w:b/>
          <w:bCs/>
          <w:rtl/>
        </w:rPr>
        <w:t xml:space="preserve"> </w:t>
      </w:r>
    </w:p>
    <w:p w14:paraId="1A5F3DF1" w14:textId="77777777" w:rsidR="00EB4418" w:rsidRPr="00DF7748" w:rsidRDefault="00EB4418" w:rsidP="00EB4418">
      <w:pPr>
        <w:spacing w:line="360" w:lineRule="auto"/>
        <w:rPr>
          <w:rFonts w:ascii="David" w:hAnsi="David"/>
          <w:b/>
          <w:bCs/>
          <w:rtl/>
        </w:rPr>
      </w:pPr>
    </w:p>
    <w:p w14:paraId="52D7FA1A" w14:textId="77777777" w:rsidR="00EB4418" w:rsidRPr="00DF7748" w:rsidRDefault="00EB4418" w:rsidP="00EB4418">
      <w:pPr>
        <w:spacing w:line="360" w:lineRule="auto"/>
        <w:rPr>
          <w:rFonts w:ascii="David" w:hAnsi="David"/>
          <w:b/>
          <w:bCs/>
          <w:rtl/>
        </w:rPr>
      </w:pPr>
      <w:r w:rsidRPr="00DF7748">
        <w:rPr>
          <w:rFonts w:ascii="David" w:hAnsi="David"/>
          <w:b/>
          <w:bCs/>
          <w:rtl/>
        </w:rPr>
        <w:t>המזכירות תשלח העתק גזר הדין אל שירות המבחן.</w:t>
      </w:r>
    </w:p>
    <w:p w14:paraId="42A29016" w14:textId="77777777" w:rsidR="00EB4418" w:rsidRDefault="00EB4418" w:rsidP="00EB4418">
      <w:pPr>
        <w:spacing w:line="360" w:lineRule="auto"/>
        <w:rPr>
          <w:rFonts w:ascii="David" w:hAnsi="David"/>
          <w:b/>
          <w:bCs/>
          <w:rtl/>
        </w:rPr>
      </w:pPr>
    </w:p>
    <w:p w14:paraId="717E7142" w14:textId="77777777" w:rsidR="00EB4418" w:rsidRPr="00DF7748" w:rsidRDefault="00EB4418" w:rsidP="00EB4418">
      <w:pPr>
        <w:spacing w:line="360" w:lineRule="auto"/>
        <w:rPr>
          <w:rFonts w:ascii="David" w:hAnsi="David"/>
          <w:rtl/>
        </w:rPr>
      </w:pPr>
      <w:r w:rsidRPr="00DF7748">
        <w:rPr>
          <w:rFonts w:ascii="David" w:hAnsi="David"/>
          <w:b/>
          <w:bCs/>
          <w:rtl/>
        </w:rPr>
        <w:t>זכות ערעור לבית המשפט המחוזי בחיפה תוך 45 ימים מהיום.</w:t>
      </w:r>
      <w:r w:rsidRPr="00DF7748">
        <w:rPr>
          <w:rFonts w:ascii="David" w:hAnsi="David"/>
          <w:rtl/>
        </w:rPr>
        <w:t xml:space="preserve">  </w:t>
      </w:r>
    </w:p>
    <w:p w14:paraId="1ACBE5F1" w14:textId="77777777" w:rsidR="00EB4418" w:rsidRPr="00EB76B4" w:rsidRDefault="00EB76B4" w:rsidP="00EB4418">
      <w:pPr>
        <w:spacing w:line="360" w:lineRule="auto"/>
        <w:jc w:val="both"/>
        <w:rPr>
          <w:rFonts w:ascii="David" w:hAnsi="David"/>
          <w:b/>
          <w:bCs/>
          <w:color w:val="FFFFFF"/>
          <w:sz w:val="2"/>
          <w:szCs w:val="2"/>
          <w:u w:val="single"/>
        </w:rPr>
      </w:pPr>
      <w:r w:rsidRPr="00EB76B4">
        <w:rPr>
          <w:rFonts w:ascii="David" w:hAnsi="David"/>
          <w:b/>
          <w:bCs/>
          <w:color w:val="FFFFFF"/>
          <w:sz w:val="2"/>
          <w:szCs w:val="2"/>
          <w:u w:val="single"/>
          <w:rtl/>
        </w:rPr>
        <w:t>5129371</w:t>
      </w:r>
    </w:p>
    <w:p w14:paraId="1B4116DC" w14:textId="77777777" w:rsidR="00EB4418" w:rsidRPr="00EB76B4" w:rsidRDefault="00EB76B4" w:rsidP="00EB4418">
      <w:pPr>
        <w:rPr>
          <w:rFonts w:ascii="Arial" w:hAnsi="Arial"/>
          <w:b/>
          <w:bCs/>
          <w:color w:val="FFFFFF"/>
          <w:sz w:val="2"/>
          <w:szCs w:val="2"/>
          <w:rtl/>
        </w:rPr>
      </w:pPr>
      <w:r w:rsidRPr="00EB76B4">
        <w:rPr>
          <w:rFonts w:ascii="Arial" w:hAnsi="Arial"/>
          <w:b/>
          <w:bCs/>
          <w:color w:val="FFFFFF"/>
          <w:sz w:val="2"/>
          <w:szCs w:val="2"/>
          <w:rtl/>
        </w:rPr>
        <w:t>54678313</w:t>
      </w:r>
    </w:p>
    <w:p w14:paraId="2B16B444" w14:textId="77777777" w:rsidR="00EB4418" w:rsidRPr="000F2247" w:rsidRDefault="00EB4418" w:rsidP="00EB4418">
      <w:pPr>
        <w:rPr>
          <w:rFonts w:ascii="Arial" w:hAnsi="Arial"/>
          <w:b/>
          <w:bCs/>
          <w:sz w:val="26"/>
          <w:szCs w:val="26"/>
          <w:rtl/>
        </w:rPr>
      </w:pPr>
    </w:p>
    <w:p w14:paraId="210E4CFA" w14:textId="77777777" w:rsidR="00EB4418" w:rsidRPr="000F2247" w:rsidRDefault="00EB76B4" w:rsidP="00EB441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שבט תשפ"ד, 04 פברואר 2024, במעמד הצדדים. </w:t>
      </w:r>
      <w:bookmarkEnd w:id="8"/>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hint="cs"/>
          <w:b/>
          <w:bCs/>
          <w:sz w:val="26"/>
          <w:szCs w:val="26"/>
          <w:rtl/>
        </w:rPr>
        <w:t xml:space="preserve">         </w:t>
      </w:r>
    </w:p>
    <w:p w14:paraId="3CABD61B" w14:textId="77777777" w:rsidR="00EB4418" w:rsidRPr="000F2247" w:rsidRDefault="00EB4418" w:rsidP="00EB76B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741A7FF" w14:textId="77777777" w:rsidR="00EB4418" w:rsidRPr="000F2247" w:rsidRDefault="00EB4418" w:rsidP="00EB4418">
      <w:pPr>
        <w:jc w:val="center"/>
        <w:rPr>
          <w:rFonts w:ascii="Arial" w:hAnsi="Arial"/>
          <w:b/>
          <w:bCs/>
          <w:sz w:val="26"/>
          <w:szCs w:val="26"/>
          <w:rtl/>
        </w:rPr>
      </w:pPr>
    </w:p>
    <w:p w14:paraId="1CD6A17A" w14:textId="77777777" w:rsidR="00DE3CD3" w:rsidRPr="00EB76B4" w:rsidRDefault="00DE3CD3" w:rsidP="00EB76B4">
      <w:pPr>
        <w:keepNext/>
        <w:rPr>
          <w:rFonts w:ascii="David" w:hAnsi="David"/>
          <w:color w:val="000000"/>
          <w:sz w:val="22"/>
          <w:szCs w:val="22"/>
          <w:rtl/>
        </w:rPr>
      </w:pPr>
    </w:p>
    <w:p w14:paraId="70FD95DE" w14:textId="77777777" w:rsidR="00EB76B4" w:rsidRPr="00EB76B4" w:rsidRDefault="00EB76B4" w:rsidP="00EB76B4">
      <w:pPr>
        <w:keepNext/>
        <w:rPr>
          <w:rFonts w:ascii="David" w:hAnsi="David"/>
          <w:color w:val="000000"/>
          <w:sz w:val="22"/>
          <w:szCs w:val="22"/>
          <w:rtl/>
        </w:rPr>
      </w:pPr>
      <w:r w:rsidRPr="00EB76B4">
        <w:rPr>
          <w:rFonts w:ascii="David" w:hAnsi="David"/>
          <w:color w:val="000000"/>
          <w:sz w:val="22"/>
          <w:szCs w:val="22"/>
          <w:rtl/>
        </w:rPr>
        <w:t>אלכס אחטר 54678313</w:t>
      </w:r>
    </w:p>
    <w:p w14:paraId="4B6B499A" w14:textId="77777777" w:rsidR="00EB76B4" w:rsidRDefault="00EB76B4" w:rsidP="00EB76B4">
      <w:r w:rsidRPr="00EB76B4">
        <w:rPr>
          <w:color w:val="000000"/>
          <w:rtl/>
        </w:rPr>
        <w:t>נוסח מסמך זה כפוף לשינויי ניסוח ועריכה</w:t>
      </w:r>
    </w:p>
    <w:p w14:paraId="6DF37EC5" w14:textId="77777777" w:rsidR="00EB76B4" w:rsidRDefault="00EB76B4" w:rsidP="00EB76B4">
      <w:pPr>
        <w:rPr>
          <w:rtl/>
        </w:rPr>
      </w:pPr>
    </w:p>
    <w:p w14:paraId="31534600" w14:textId="77777777" w:rsidR="00EB76B4" w:rsidRDefault="00EB76B4" w:rsidP="00EB76B4">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62B14058" w14:textId="77777777" w:rsidR="00EB76B4" w:rsidRPr="00EB76B4" w:rsidRDefault="00EB76B4" w:rsidP="00EB76B4">
      <w:pPr>
        <w:jc w:val="center"/>
        <w:rPr>
          <w:color w:val="0000FF"/>
          <w:u w:val="single"/>
        </w:rPr>
      </w:pPr>
    </w:p>
    <w:sectPr w:rsidR="00EB76B4" w:rsidRPr="00EB76B4" w:rsidSect="00EB76B4">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9ACF2" w14:textId="77777777" w:rsidR="00031529" w:rsidRDefault="00031529" w:rsidP="005B2606">
      <w:r>
        <w:separator/>
      </w:r>
    </w:p>
  </w:endnote>
  <w:endnote w:type="continuationSeparator" w:id="0">
    <w:p w14:paraId="6F286AC9" w14:textId="77777777" w:rsidR="00031529" w:rsidRDefault="00031529" w:rsidP="005B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E66A4" w14:textId="77777777" w:rsidR="00EB76B4" w:rsidRDefault="00EB76B4" w:rsidP="00EB76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349318" w14:textId="77777777" w:rsidR="008E6118" w:rsidRPr="00EB76B4" w:rsidRDefault="00EB76B4" w:rsidP="00EB76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A0835" w14:textId="77777777" w:rsidR="00EB76B4" w:rsidRDefault="00EB76B4" w:rsidP="00EB76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1F5F">
      <w:rPr>
        <w:rFonts w:ascii="FrankRuehl" w:hAnsi="FrankRuehl" w:cs="FrankRuehl"/>
        <w:noProof/>
        <w:rtl/>
      </w:rPr>
      <w:t>1</w:t>
    </w:r>
    <w:r>
      <w:rPr>
        <w:rFonts w:ascii="FrankRuehl" w:hAnsi="FrankRuehl" w:cs="FrankRuehl"/>
        <w:rtl/>
      </w:rPr>
      <w:fldChar w:fldCharType="end"/>
    </w:r>
  </w:p>
  <w:p w14:paraId="7849A6A7" w14:textId="77777777" w:rsidR="008E6118" w:rsidRPr="00EB76B4" w:rsidRDefault="00EB76B4" w:rsidP="00EB76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CD47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7529D" w14:textId="77777777" w:rsidR="00031529" w:rsidRDefault="00031529" w:rsidP="005B2606">
      <w:r>
        <w:separator/>
      </w:r>
    </w:p>
  </w:footnote>
  <w:footnote w:type="continuationSeparator" w:id="0">
    <w:p w14:paraId="7E835552" w14:textId="77777777" w:rsidR="00031529" w:rsidRDefault="00031529" w:rsidP="005B2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29514" w14:textId="77777777" w:rsidR="00EB76B4" w:rsidRPr="00EB76B4" w:rsidRDefault="00EB76B4" w:rsidP="00EB76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36546-08-21</w:t>
    </w:r>
    <w:r>
      <w:rPr>
        <w:rFonts w:ascii="David" w:hAnsi="David"/>
        <w:color w:val="000000"/>
        <w:sz w:val="22"/>
        <w:szCs w:val="22"/>
        <w:rtl/>
      </w:rPr>
      <w:tab/>
      <w:t xml:space="preserve"> מדינת ישראל נ' איאד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E22D" w14:textId="77777777" w:rsidR="00EB76B4" w:rsidRPr="00EB76B4" w:rsidRDefault="00EB76B4" w:rsidP="00EB76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36546-08-21</w:t>
    </w:r>
    <w:r>
      <w:rPr>
        <w:rFonts w:ascii="David" w:hAnsi="David"/>
        <w:color w:val="000000"/>
        <w:sz w:val="22"/>
        <w:szCs w:val="22"/>
        <w:rtl/>
      </w:rPr>
      <w:tab/>
      <w:t xml:space="preserve"> מדינת ישראל נ' איאד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80793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926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4418"/>
    <w:rsid w:val="00031529"/>
    <w:rsid w:val="0007585B"/>
    <w:rsid w:val="001B5A3B"/>
    <w:rsid w:val="002208B1"/>
    <w:rsid w:val="00381F5F"/>
    <w:rsid w:val="004011E8"/>
    <w:rsid w:val="005B2606"/>
    <w:rsid w:val="008E6118"/>
    <w:rsid w:val="00995997"/>
    <w:rsid w:val="00A17191"/>
    <w:rsid w:val="00B957AF"/>
    <w:rsid w:val="00DE3CD3"/>
    <w:rsid w:val="00E027CE"/>
    <w:rsid w:val="00EB4418"/>
    <w:rsid w:val="00EB76B4"/>
    <w:rsid w:val="00EF04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1CFFC1"/>
  <w15:chartTrackingRefBased/>
  <w15:docId w15:val="{C75DB88C-6487-415B-977D-ACF4567B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441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4418"/>
    <w:pPr>
      <w:tabs>
        <w:tab w:val="center" w:pos="4153"/>
        <w:tab w:val="right" w:pos="8306"/>
      </w:tabs>
    </w:pPr>
  </w:style>
  <w:style w:type="character" w:customStyle="1" w:styleId="a4">
    <w:name w:val="כותרת עליונה תו"/>
    <w:link w:val="a3"/>
    <w:rsid w:val="00EB4418"/>
    <w:rPr>
      <w:rFonts w:ascii="Times New Roman" w:eastAsia="Times New Roman" w:hAnsi="Times New Roman" w:cs="David"/>
      <w:sz w:val="24"/>
      <w:szCs w:val="24"/>
    </w:rPr>
  </w:style>
  <w:style w:type="paragraph" w:styleId="a5">
    <w:name w:val="footer"/>
    <w:basedOn w:val="a"/>
    <w:link w:val="a6"/>
    <w:rsid w:val="00EB4418"/>
    <w:pPr>
      <w:tabs>
        <w:tab w:val="center" w:pos="4153"/>
        <w:tab w:val="right" w:pos="8306"/>
      </w:tabs>
    </w:pPr>
  </w:style>
  <w:style w:type="character" w:customStyle="1" w:styleId="a6">
    <w:name w:val="כותרת תחתונה תו"/>
    <w:link w:val="a5"/>
    <w:rsid w:val="00EB4418"/>
    <w:rPr>
      <w:rFonts w:ascii="Times New Roman" w:eastAsia="Times New Roman" w:hAnsi="Times New Roman" w:cs="David"/>
      <w:sz w:val="24"/>
      <w:szCs w:val="24"/>
    </w:rPr>
  </w:style>
  <w:style w:type="table" w:styleId="a7">
    <w:name w:val="Table Grid"/>
    <w:basedOn w:val="a1"/>
    <w:rsid w:val="00EB44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4418"/>
  </w:style>
  <w:style w:type="paragraph" w:styleId="a9">
    <w:name w:val="List Paragraph"/>
    <w:basedOn w:val="a"/>
    <w:qFormat/>
    <w:rsid w:val="00EB4418"/>
    <w:pPr>
      <w:ind w:left="720"/>
      <w:contextualSpacing/>
    </w:pPr>
    <w:rPr>
      <w:rFonts w:cs="Times New Roman"/>
    </w:rPr>
  </w:style>
  <w:style w:type="character" w:styleId="Hyperlink">
    <w:name w:val="Hyperlink"/>
    <w:rsid w:val="00EB4418"/>
    <w:rPr>
      <w:color w:val="0000FF"/>
      <w:u w:val="single"/>
    </w:rPr>
  </w:style>
  <w:style w:type="character" w:styleId="aa">
    <w:name w:val="line number"/>
    <w:rsid w:val="00EB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3827604" TargetMode="External"/><Relationship Id="rId39" Type="http://schemas.openxmlformats.org/officeDocument/2006/relationships/hyperlink" Target="http://www.nevo.co.il/case/5764903"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28303615" TargetMode="External"/><Relationship Id="rId42" Type="http://schemas.openxmlformats.org/officeDocument/2006/relationships/hyperlink" Target="http://www.nevo.co.il/case/5601394" TargetMode="External"/><Relationship Id="rId47" Type="http://schemas.openxmlformats.org/officeDocument/2006/relationships/hyperlink" Target="http://www.nevo.co.il/case/17939098" TargetMode="External"/><Relationship Id="rId50" Type="http://schemas.openxmlformats.org/officeDocument/2006/relationships/hyperlink" Target="http://www.nevo.co.il/law/4216"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5977712"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26991436" TargetMode="External"/><Relationship Id="rId32" Type="http://schemas.openxmlformats.org/officeDocument/2006/relationships/hyperlink" Target="http://www.nevo.co.il/case/27521789" TargetMode="External"/><Relationship Id="rId37" Type="http://schemas.openxmlformats.org/officeDocument/2006/relationships/hyperlink" Target="http://www.nevo.co.il/case/23748897" TargetMode="External"/><Relationship Id="rId40" Type="http://schemas.openxmlformats.org/officeDocument/2006/relationships/hyperlink" Target="http://www.nevo.co.il/case/17914714" TargetMode="External"/><Relationship Id="rId45" Type="http://schemas.openxmlformats.org/officeDocument/2006/relationships/hyperlink" Target="http://www.nevo.co.il/case/21476337"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e" TargetMode="External"/><Relationship Id="rId27" Type="http://schemas.openxmlformats.org/officeDocument/2006/relationships/hyperlink" Target="http://www.nevo.co.il/case/22841413" TargetMode="External"/><Relationship Id="rId30" Type="http://schemas.openxmlformats.org/officeDocument/2006/relationships/hyperlink" Target="http://www.nevo.co.il/case/17932979" TargetMode="External"/><Relationship Id="rId35" Type="http://schemas.openxmlformats.org/officeDocument/2006/relationships/hyperlink" Target="http://www.nevo.co.il/case/26314376" TargetMode="External"/><Relationship Id="rId43" Type="http://schemas.openxmlformats.org/officeDocument/2006/relationships/hyperlink" Target="http://www.nevo.co.il/case/20009419" TargetMode="External"/><Relationship Id="rId48" Type="http://schemas.openxmlformats.org/officeDocument/2006/relationships/hyperlink" Target="http://www.nevo.co.il/case/11269647" TargetMode="External"/><Relationship Id="rId56" Type="http://schemas.openxmlformats.org/officeDocument/2006/relationships/footer" Target="footer2.xml"/><Relationship Id="rId8" Type="http://schemas.openxmlformats.org/officeDocument/2006/relationships/hyperlink" Target="http://www.nevo.co.il/law/4216/13.a" TargetMode="External"/><Relationship Id="rId51" Type="http://schemas.openxmlformats.org/officeDocument/2006/relationships/hyperlink" Target="http://www.eca.gov.il"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41413" TargetMode="External"/><Relationship Id="rId33" Type="http://schemas.openxmlformats.org/officeDocument/2006/relationships/hyperlink" Target="http://www.nevo.co.il/case/26222649" TargetMode="External"/><Relationship Id="rId38" Type="http://schemas.openxmlformats.org/officeDocument/2006/relationships/hyperlink" Target="http://www.nevo.co.il/case/11279208" TargetMode="External"/><Relationship Id="rId46" Type="http://schemas.openxmlformats.org/officeDocument/2006/relationships/hyperlink" Target="http://www.nevo.co.il/case/23129184"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case/22938500"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13.a" TargetMode="External"/><Relationship Id="rId23" Type="http://schemas.openxmlformats.org/officeDocument/2006/relationships/hyperlink" Target="http://www.nevo.co.il/case/27313460" TargetMode="External"/><Relationship Id="rId28" Type="http://schemas.openxmlformats.org/officeDocument/2006/relationships/hyperlink" Target="http://www.nevo.co.il/case/26230247" TargetMode="External"/><Relationship Id="rId36" Type="http://schemas.openxmlformats.org/officeDocument/2006/relationships/hyperlink" Target="http://www.nevo.co.il/case/25977712" TargetMode="External"/><Relationship Id="rId49" Type="http://schemas.openxmlformats.org/officeDocument/2006/relationships/hyperlink" Target="http://www.nevo.co.il/law/4216" TargetMode="External"/><Relationship Id="rId57" Type="http://schemas.openxmlformats.org/officeDocument/2006/relationships/fontTable" Target="fontTable.xml"/><Relationship Id="rId10" Type="http://schemas.openxmlformats.org/officeDocument/2006/relationships/hyperlink" Target="http://www.nevo.co.il/law/70301" TargetMode="External"/><Relationship Id="rId31" Type="http://schemas.openxmlformats.org/officeDocument/2006/relationships/hyperlink" Target="http://www.nevo.co.il/case/5698919" TargetMode="External"/><Relationship Id="rId44" Type="http://schemas.openxmlformats.org/officeDocument/2006/relationships/hyperlink" Target="http://www.nevo.co.il/case/21473565"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3499</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20956</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7864368</vt:i4>
      </vt:variant>
      <vt:variant>
        <vt:i4>132</vt:i4>
      </vt:variant>
      <vt:variant>
        <vt:i4>0</vt:i4>
      </vt:variant>
      <vt:variant>
        <vt:i4>5</vt:i4>
      </vt:variant>
      <vt:variant>
        <vt:lpwstr>http://www.eca.gov.il/</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4063349</vt:i4>
      </vt:variant>
      <vt:variant>
        <vt:i4>123</vt:i4>
      </vt:variant>
      <vt:variant>
        <vt:i4>0</vt:i4>
      </vt:variant>
      <vt:variant>
        <vt:i4>5</vt:i4>
      </vt:variant>
      <vt:variant>
        <vt:lpwstr>http://www.nevo.co.il/case/11269647</vt:lpwstr>
      </vt:variant>
      <vt:variant>
        <vt:lpwstr/>
      </vt:variant>
      <vt:variant>
        <vt:i4>3670128</vt:i4>
      </vt:variant>
      <vt:variant>
        <vt:i4>120</vt:i4>
      </vt:variant>
      <vt:variant>
        <vt:i4>0</vt:i4>
      </vt:variant>
      <vt:variant>
        <vt:i4>5</vt:i4>
      </vt:variant>
      <vt:variant>
        <vt:lpwstr>http://www.nevo.co.il/case/17939098</vt:lpwstr>
      </vt:variant>
      <vt:variant>
        <vt:lpwstr/>
      </vt:variant>
      <vt:variant>
        <vt:i4>3276916</vt:i4>
      </vt:variant>
      <vt:variant>
        <vt:i4>117</vt:i4>
      </vt:variant>
      <vt:variant>
        <vt:i4>0</vt:i4>
      </vt:variant>
      <vt:variant>
        <vt:i4>5</vt:i4>
      </vt:variant>
      <vt:variant>
        <vt:lpwstr>http://www.nevo.co.il/case/23129184</vt:lpwstr>
      </vt:variant>
      <vt:variant>
        <vt:lpwstr/>
      </vt:variant>
      <vt:variant>
        <vt:i4>3342449</vt:i4>
      </vt:variant>
      <vt:variant>
        <vt:i4>114</vt:i4>
      </vt:variant>
      <vt:variant>
        <vt:i4>0</vt:i4>
      </vt:variant>
      <vt:variant>
        <vt:i4>5</vt:i4>
      </vt:variant>
      <vt:variant>
        <vt:lpwstr>http://www.nevo.co.il/case/21476337</vt:lpwstr>
      </vt:variant>
      <vt:variant>
        <vt:lpwstr/>
      </vt:variant>
      <vt:variant>
        <vt:i4>3342455</vt:i4>
      </vt:variant>
      <vt:variant>
        <vt:i4>111</vt:i4>
      </vt:variant>
      <vt:variant>
        <vt:i4>0</vt:i4>
      </vt:variant>
      <vt:variant>
        <vt:i4>5</vt:i4>
      </vt:variant>
      <vt:variant>
        <vt:lpwstr>http://www.nevo.co.il/case/21473565</vt:lpwstr>
      </vt:variant>
      <vt:variant>
        <vt:lpwstr/>
      </vt:variant>
      <vt:variant>
        <vt:i4>3801200</vt:i4>
      </vt:variant>
      <vt:variant>
        <vt:i4>108</vt:i4>
      </vt:variant>
      <vt:variant>
        <vt:i4>0</vt:i4>
      </vt:variant>
      <vt:variant>
        <vt:i4>5</vt:i4>
      </vt:variant>
      <vt:variant>
        <vt:lpwstr>http://www.nevo.co.il/case/20009419</vt:lpwstr>
      </vt:variant>
      <vt:variant>
        <vt:lpwstr/>
      </vt:variant>
      <vt:variant>
        <vt:i4>3276922</vt:i4>
      </vt:variant>
      <vt:variant>
        <vt:i4>105</vt:i4>
      </vt:variant>
      <vt:variant>
        <vt:i4>0</vt:i4>
      </vt:variant>
      <vt:variant>
        <vt:i4>5</vt:i4>
      </vt:variant>
      <vt:variant>
        <vt:lpwstr>http://www.nevo.co.il/case/5601394</vt:lpwstr>
      </vt:variant>
      <vt:variant>
        <vt:lpwstr/>
      </vt:variant>
      <vt:variant>
        <vt:i4>3342448</vt:i4>
      </vt:variant>
      <vt:variant>
        <vt:i4>102</vt:i4>
      </vt:variant>
      <vt:variant>
        <vt:i4>0</vt:i4>
      </vt:variant>
      <vt:variant>
        <vt:i4>5</vt:i4>
      </vt:variant>
      <vt:variant>
        <vt:lpwstr>http://www.nevo.co.il/case/22938500</vt:lpwstr>
      </vt:variant>
      <vt:variant>
        <vt:lpwstr/>
      </vt:variant>
      <vt:variant>
        <vt:i4>3997813</vt:i4>
      </vt:variant>
      <vt:variant>
        <vt:i4>99</vt:i4>
      </vt:variant>
      <vt:variant>
        <vt:i4>0</vt:i4>
      </vt:variant>
      <vt:variant>
        <vt:i4>5</vt:i4>
      </vt:variant>
      <vt:variant>
        <vt:lpwstr>http://www.nevo.co.il/case/17914714</vt:lpwstr>
      </vt:variant>
      <vt:variant>
        <vt:lpwstr/>
      </vt:variant>
      <vt:variant>
        <vt:i4>3735671</vt:i4>
      </vt:variant>
      <vt:variant>
        <vt:i4>96</vt:i4>
      </vt:variant>
      <vt:variant>
        <vt:i4>0</vt:i4>
      </vt:variant>
      <vt:variant>
        <vt:i4>5</vt:i4>
      </vt:variant>
      <vt:variant>
        <vt:lpwstr>http://www.nevo.co.il/case/5764903</vt:lpwstr>
      </vt:variant>
      <vt:variant>
        <vt:lpwstr/>
      </vt:variant>
      <vt:variant>
        <vt:i4>3801200</vt:i4>
      </vt:variant>
      <vt:variant>
        <vt:i4>93</vt:i4>
      </vt:variant>
      <vt:variant>
        <vt:i4>0</vt:i4>
      </vt:variant>
      <vt:variant>
        <vt:i4>5</vt:i4>
      </vt:variant>
      <vt:variant>
        <vt:lpwstr>http://www.nevo.co.il/case/11279208</vt:lpwstr>
      </vt:variant>
      <vt:variant>
        <vt:lpwstr/>
      </vt:variant>
      <vt:variant>
        <vt:i4>3407995</vt:i4>
      </vt:variant>
      <vt:variant>
        <vt:i4>90</vt:i4>
      </vt:variant>
      <vt:variant>
        <vt:i4>0</vt:i4>
      </vt:variant>
      <vt:variant>
        <vt:i4>5</vt:i4>
      </vt:variant>
      <vt:variant>
        <vt:lpwstr>http://www.nevo.co.il/case/23748897</vt:lpwstr>
      </vt:variant>
      <vt:variant>
        <vt:lpwstr/>
      </vt:variant>
      <vt:variant>
        <vt:i4>3997809</vt:i4>
      </vt:variant>
      <vt:variant>
        <vt:i4>87</vt:i4>
      </vt:variant>
      <vt:variant>
        <vt:i4>0</vt:i4>
      </vt:variant>
      <vt:variant>
        <vt:i4>5</vt:i4>
      </vt:variant>
      <vt:variant>
        <vt:lpwstr>http://www.nevo.co.il/case/25977712</vt:lpwstr>
      </vt:variant>
      <vt:variant>
        <vt:lpwstr/>
      </vt:variant>
      <vt:variant>
        <vt:i4>3276912</vt:i4>
      </vt:variant>
      <vt:variant>
        <vt:i4>84</vt:i4>
      </vt:variant>
      <vt:variant>
        <vt:i4>0</vt:i4>
      </vt:variant>
      <vt:variant>
        <vt:i4>5</vt:i4>
      </vt:variant>
      <vt:variant>
        <vt:lpwstr>http://www.nevo.co.il/case/26314376</vt:lpwstr>
      </vt:variant>
      <vt:variant>
        <vt:lpwstr/>
      </vt:variant>
      <vt:variant>
        <vt:i4>3342458</vt:i4>
      </vt:variant>
      <vt:variant>
        <vt:i4>81</vt:i4>
      </vt:variant>
      <vt:variant>
        <vt:i4>0</vt:i4>
      </vt:variant>
      <vt:variant>
        <vt:i4>5</vt:i4>
      </vt:variant>
      <vt:variant>
        <vt:lpwstr>http://www.nevo.co.il/case/28303615</vt:lpwstr>
      </vt:variant>
      <vt:variant>
        <vt:lpwstr/>
      </vt:variant>
      <vt:variant>
        <vt:i4>3539062</vt:i4>
      </vt:variant>
      <vt:variant>
        <vt:i4>78</vt:i4>
      </vt:variant>
      <vt:variant>
        <vt:i4>0</vt:i4>
      </vt:variant>
      <vt:variant>
        <vt:i4>5</vt:i4>
      </vt:variant>
      <vt:variant>
        <vt:lpwstr>http://www.nevo.co.il/case/26222649</vt:lpwstr>
      </vt:variant>
      <vt:variant>
        <vt:lpwstr/>
      </vt:variant>
      <vt:variant>
        <vt:i4>4063350</vt:i4>
      </vt:variant>
      <vt:variant>
        <vt:i4>75</vt:i4>
      </vt:variant>
      <vt:variant>
        <vt:i4>0</vt:i4>
      </vt:variant>
      <vt:variant>
        <vt:i4>5</vt:i4>
      </vt:variant>
      <vt:variant>
        <vt:lpwstr>http://www.nevo.co.il/case/27521789</vt:lpwstr>
      </vt:variant>
      <vt:variant>
        <vt:lpwstr/>
      </vt:variant>
      <vt:variant>
        <vt:i4>3932283</vt:i4>
      </vt:variant>
      <vt:variant>
        <vt:i4>72</vt:i4>
      </vt:variant>
      <vt:variant>
        <vt:i4>0</vt:i4>
      </vt:variant>
      <vt:variant>
        <vt:i4>5</vt:i4>
      </vt:variant>
      <vt:variant>
        <vt:lpwstr>http://www.nevo.co.il/case/5698919</vt:lpwstr>
      </vt:variant>
      <vt:variant>
        <vt:lpwstr/>
      </vt:variant>
      <vt:variant>
        <vt:i4>3997817</vt:i4>
      </vt:variant>
      <vt:variant>
        <vt:i4>69</vt:i4>
      </vt:variant>
      <vt:variant>
        <vt:i4>0</vt:i4>
      </vt:variant>
      <vt:variant>
        <vt:i4>5</vt:i4>
      </vt:variant>
      <vt:variant>
        <vt:lpwstr>http://www.nevo.co.il/case/17932979</vt:lpwstr>
      </vt:variant>
      <vt:variant>
        <vt:lpwstr/>
      </vt:variant>
      <vt:variant>
        <vt:i4>3997809</vt:i4>
      </vt:variant>
      <vt:variant>
        <vt:i4>66</vt:i4>
      </vt:variant>
      <vt:variant>
        <vt:i4>0</vt:i4>
      </vt:variant>
      <vt:variant>
        <vt:i4>5</vt:i4>
      </vt:variant>
      <vt:variant>
        <vt:lpwstr>http://www.nevo.co.il/case/25977712</vt:lpwstr>
      </vt:variant>
      <vt:variant>
        <vt:lpwstr/>
      </vt:variant>
      <vt:variant>
        <vt:i4>3407987</vt:i4>
      </vt:variant>
      <vt:variant>
        <vt:i4>63</vt:i4>
      </vt:variant>
      <vt:variant>
        <vt:i4>0</vt:i4>
      </vt:variant>
      <vt:variant>
        <vt:i4>5</vt:i4>
      </vt:variant>
      <vt:variant>
        <vt:lpwstr>http://www.nevo.co.il/case/26230247</vt:lpwstr>
      </vt:variant>
      <vt:variant>
        <vt:lpwstr/>
      </vt:variant>
      <vt:variant>
        <vt:i4>3801206</vt:i4>
      </vt:variant>
      <vt:variant>
        <vt:i4>60</vt:i4>
      </vt:variant>
      <vt:variant>
        <vt:i4>0</vt:i4>
      </vt:variant>
      <vt:variant>
        <vt:i4>5</vt:i4>
      </vt:variant>
      <vt:variant>
        <vt:lpwstr>http://www.nevo.co.il/case/22841413</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3735679</vt:i4>
      </vt:variant>
      <vt:variant>
        <vt:i4>51</vt:i4>
      </vt:variant>
      <vt:variant>
        <vt:i4>0</vt:i4>
      </vt:variant>
      <vt:variant>
        <vt:i4>5</vt:i4>
      </vt:variant>
      <vt:variant>
        <vt:lpwstr>http://www.nevo.co.il/case/26991436</vt:lpwstr>
      </vt:variant>
      <vt:variant>
        <vt:lpwstr/>
      </vt:variant>
      <vt:variant>
        <vt:i4>3407990</vt:i4>
      </vt:variant>
      <vt:variant>
        <vt:i4>48</vt:i4>
      </vt:variant>
      <vt:variant>
        <vt:i4>0</vt:i4>
      </vt:variant>
      <vt:variant>
        <vt:i4>5</vt:i4>
      </vt:variant>
      <vt:variant>
        <vt:lpwstr>http://www.nevo.co.il/case/27313460</vt:lpwstr>
      </vt:variant>
      <vt:variant>
        <vt:lpwstr/>
      </vt:variant>
      <vt:variant>
        <vt:i4>6619233</vt:i4>
      </vt:variant>
      <vt:variant>
        <vt:i4>45</vt:i4>
      </vt:variant>
      <vt:variant>
        <vt:i4>0</vt:i4>
      </vt:variant>
      <vt:variant>
        <vt:i4>5</vt:i4>
      </vt:variant>
      <vt:variant>
        <vt:lpwstr>http://www.nevo.co.il/law/70301/40e</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2490476</vt:i4>
      </vt:variant>
      <vt:variant>
        <vt:i4>24</vt:i4>
      </vt:variant>
      <vt:variant>
        <vt:i4>0</vt:i4>
      </vt:variant>
      <vt:variant>
        <vt:i4>5</vt:i4>
      </vt:variant>
      <vt:variant>
        <vt:lpwstr>http://www.nevo.co.il/law/4216/19;13.a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6357113</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36546</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איאד מחאמיד</vt:lpwstr>
  </property>
  <property fmtid="{D5CDD505-2E9C-101B-9397-08002B2CF9AE}" pid="10" name="LAWYER">
    <vt:lpwstr>דניאל בן חמו;אסיל מקאלדה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20240204</vt:lpwstr>
  </property>
  <property fmtid="{D5CDD505-2E9C-101B-9397-08002B2CF9AE}" pid="14" name="TYPE_N_DATE">
    <vt:lpwstr>38020240204</vt:lpwstr>
  </property>
  <property fmtid="{D5CDD505-2E9C-101B-9397-08002B2CF9AE}" pid="15" name="WORDNUMPAGES">
    <vt:lpwstr>10</vt:lpwstr>
  </property>
  <property fmtid="{D5CDD505-2E9C-101B-9397-08002B2CF9AE}" pid="16" name="TYPE_ABS_DATE">
    <vt:lpwstr>380020240204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27313460;26991436;22841413:2;23827604;26230247;25977712:2;17932979;5698919;27521789;26222649;28303615;26314376;23748897;11279208;5764903;17914714;22938500;5601394;20009419;21473565;21476337;23129184;17939098;11269647</vt:lpwstr>
  </property>
  <property fmtid="{D5CDD505-2E9C-101B-9397-08002B2CF9AE}" pid="36" name="LAWLISTTMP1">
    <vt:lpwstr>4216/019;013.a</vt:lpwstr>
  </property>
  <property fmtid="{D5CDD505-2E9C-101B-9397-08002B2CF9AE}" pid="37" name="LAWLISTTMP2">
    <vt:lpwstr>70301/040i;40ja;040d;040e</vt:lpwstr>
  </property>
</Properties>
</file>