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67"/>
        <w:gridCol w:w="3556"/>
      </w:tblGrid>
      <w:tr w:rsidR="005907DD" w:rsidRPr="003610B6" w14:paraId="66C0088C" w14:textId="77777777" w:rsidTr="006E55AF">
        <w:trPr>
          <w:trHeight w:hRule="exact" w:val="418"/>
          <w:jc w:val="center"/>
        </w:trPr>
        <w:tc>
          <w:tcPr>
            <w:tcW w:w="8523" w:type="dxa"/>
            <w:gridSpan w:val="2"/>
          </w:tcPr>
          <w:p w14:paraId="65ED96D3" w14:textId="77777777" w:rsidR="005907DD" w:rsidRPr="003610B6" w:rsidRDefault="005907DD" w:rsidP="00B10E4D">
            <w:pPr>
              <w:pStyle w:val="a3"/>
              <w:jc w:val="center"/>
              <w:rPr>
                <w:rFonts w:ascii="Tahoma" w:hAnsi="Tahoma" w:cs="Tahoma"/>
                <w:color w:val="000080"/>
                <w:rtl/>
              </w:rPr>
            </w:pPr>
            <w:bookmarkStart w:id="0" w:name="LastJudge"/>
            <w:r w:rsidRPr="003610B6">
              <w:rPr>
                <w:rFonts w:ascii="Tahoma" w:hAnsi="Tahoma" w:cs="Tahoma"/>
                <w:b/>
                <w:bCs/>
                <w:color w:val="000080"/>
                <w:rtl/>
              </w:rPr>
              <w:t>בית משפט השלום ברחובות</w:t>
            </w:r>
          </w:p>
        </w:tc>
      </w:tr>
      <w:tr w:rsidR="005907DD" w:rsidRPr="003610B6" w14:paraId="5B69BD3C" w14:textId="77777777" w:rsidTr="006E55AF">
        <w:trPr>
          <w:trHeight w:val="337"/>
          <w:jc w:val="center"/>
        </w:trPr>
        <w:tc>
          <w:tcPr>
            <w:tcW w:w="4967" w:type="dxa"/>
          </w:tcPr>
          <w:p w14:paraId="7014D246" w14:textId="77777777" w:rsidR="005907DD" w:rsidRPr="003610B6" w:rsidRDefault="005907DD" w:rsidP="00B10E4D">
            <w:pPr>
              <w:rPr>
                <w:rFonts w:cs="FrankRuehl"/>
                <w:sz w:val="28"/>
                <w:szCs w:val="28"/>
                <w:rtl/>
              </w:rPr>
            </w:pPr>
            <w:r w:rsidRPr="003610B6">
              <w:rPr>
                <w:rFonts w:cs="FrankRuehl"/>
                <w:sz w:val="28"/>
                <w:szCs w:val="28"/>
                <w:rtl/>
              </w:rPr>
              <w:t>ת"פ</w:t>
            </w:r>
            <w:r w:rsidRPr="003610B6">
              <w:rPr>
                <w:rFonts w:cs="FrankRuehl" w:hint="cs"/>
                <w:sz w:val="28"/>
                <w:szCs w:val="28"/>
                <w:rtl/>
              </w:rPr>
              <w:t xml:space="preserve"> </w:t>
            </w:r>
            <w:r w:rsidRPr="003610B6">
              <w:rPr>
                <w:rFonts w:cs="FrankRuehl"/>
                <w:sz w:val="28"/>
                <w:szCs w:val="28"/>
                <w:rtl/>
              </w:rPr>
              <w:t>49269-08-21</w:t>
            </w:r>
            <w:r w:rsidRPr="003610B6">
              <w:rPr>
                <w:rFonts w:cs="FrankRuehl" w:hint="cs"/>
                <w:sz w:val="28"/>
                <w:szCs w:val="28"/>
                <w:rtl/>
              </w:rPr>
              <w:t xml:space="preserve"> </w:t>
            </w:r>
            <w:r w:rsidRPr="003610B6">
              <w:rPr>
                <w:rFonts w:cs="FrankRuehl"/>
                <w:sz w:val="28"/>
                <w:szCs w:val="28"/>
                <w:rtl/>
              </w:rPr>
              <w:t>מדינת ישראל נ' בן שימול(עצור/אסיר בפיקוח)</w:t>
            </w:r>
          </w:p>
          <w:p w14:paraId="69D3CB73" w14:textId="77777777" w:rsidR="005907DD" w:rsidRPr="003610B6" w:rsidRDefault="005907DD" w:rsidP="00B10E4D">
            <w:pPr>
              <w:pStyle w:val="a3"/>
              <w:rPr>
                <w:rFonts w:cs="FrankRuehl"/>
                <w:sz w:val="28"/>
                <w:szCs w:val="28"/>
                <w:rtl/>
              </w:rPr>
            </w:pPr>
          </w:p>
        </w:tc>
        <w:tc>
          <w:tcPr>
            <w:tcW w:w="3556" w:type="dxa"/>
          </w:tcPr>
          <w:p w14:paraId="7D30FD13" w14:textId="77777777" w:rsidR="005907DD" w:rsidRPr="003610B6" w:rsidRDefault="005907DD" w:rsidP="00B10E4D">
            <w:pPr>
              <w:pStyle w:val="a3"/>
              <w:jc w:val="right"/>
              <w:rPr>
                <w:rFonts w:cs="FrankRuehl"/>
                <w:sz w:val="28"/>
                <w:szCs w:val="28"/>
                <w:rtl/>
              </w:rPr>
            </w:pPr>
          </w:p>
        </w:tc>
      </w:tr>
    </w:tbl>
    <w:p w14:paraId="028D800A" w14:textId="77777777" w:rsidR="005907DD" w:rsidRPr="003610B6" w:rsidRDefault="005907DD" w:rsidP="005907DD">
      <w:pPr>
        <w:pStyle w:val="a3"/>
        <w:rPr>
          <w:rtl/>
        </w:rPr>
      </w:pPr>
      <w:r w:rsidRPr="003610B6">
        <w:rPr>
          <w:rFonts w:hint="cs"/>
          <w:rtl/>
        </w:rPr>
        <w:t xml:space="preserve"> </w:t>
      </w:r>
    </w:p>
    <w:p w14:paraId="0975BFED" w14:textId="77777777" w:rsidR="005907DD" w:rsidRPr="003610B6" w:rsidRDefault="005907DD" w:rsidP="005907DD">
      <w:pPr>
        <w:rPr>
          <w:sz w:val="26"/>
          <w:szCs w:val="26"/>
          <w:rtl/>
        </w:rPr>
      </w:pPr>
    </w:p>
    <w:p w14:paraId="055094BC" w14:textId="77777777" w:rsidR="005907DD" w:rsidRPr="003610B6" w:rsidRDefault="005907DD" w:rsidP="005907DD">
      <w:pPr>
        <w:rPr>
          <w:sz w:val="26"/>
          <w:szCs w:val="26"/>
          <w:rtl/>
        </w:rPr>
      </w:pPr>
    </w:p>
    <w:tbl>
      <w:tblPr>
        <w:bidiVisual/>
        <w:tblW w:w="8807" w:type="dxa"/>
        <w:tblInd w:w="-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3423"/>
        <w:gridCol w:w="4153"/>
      </w:tblGrid>
      <w:tr w:rsidR="005907DD" w:rsidRPr="003610B6" w14:paraId="684FE701" w14:textId="77777777" w:rsidTr="005907DD">
        <w:trPr>
          <w:trHeight w:val="249"/>
        </w:trPr>
        <w:tc>
          <w:tcPr>
            <w:tcW w:w="1231" w:type="dxa"/>
            <w:tcBorders>
              <w:top w:val="nil"/>
              <w:left w:val="nil"/>
              <w:bottom w:val="nil"/>
              <w:right w:val="nil"/>
            </w:tcBorders>
            <w:shd w:val="clear" w:color="auto" w:fill="auto"/>
          </w:tcPr>
          <w:p w14:paraId="7F66AC27" w14:textId="77777777" w:rsidR="005907DD" w:rsidRPr="003610B6" w:rsidRDefault="005907DD" w:rsidP="005907DD">
            <w:pPr>
              <w:jc w:val="both"/>
              <w:rPr>
                <w:rFonts w:ascii="David" w:hAnsi="David"/>
                <w:sz w:val="26"/>
                <w:szCs w:val="26"/>
              </w:rPr>
            </w:pPr>
            <w:r w:rsidRPr="003610B6">
              <w:rPr>
                <w:rFonts w:ascii="David" w:hAnsi="David" w:hint="cs"/>
                <w:sz w:val="26"/>
                <w:szCs w:val="26"/>
                <w:rtl/>
              </w:rPr>
              <w:t xml:space="preserve">        </w:t>
            </w:r>
            <w:r w:rsidRPr="003610B6">
              <w:rPr>
                <w:rFonts w:ascii="David" w:hAnsi="David"/>
                <w:sz w:val="26"/>
                <w:szCs w:val="26"/>
                <w:rtl/>
              </w:rPr>
              <w:t xml:space="preserve">בפני </w:t>
            </w:r>
          </w:p>
        </w:tc>
        <w:tc>
          <w:tcPr>
            <w:tcW w:w="7576" w:type="dxa"/>
            <w:gridSpan w:val="2"/>
            <w:tcBorders>
              <w:top w:val="nil"/>
              <w:left w:val="nil"/>
              <w:bottom w:val="nil"/>
              <w:right w:val="nil"/>
            </w:tcBorders>
            <w:shd w:val="clear" w:color="auto" w:fill="auto"/>
          </w:tcPr>
          <w:p w14:paraId="20E74A23" w14:textId="77777777" w:rsidR="005907DD" w:rsidRPr="003610B6" w:rsidRDefault="005907DD" w:rsidP="00B10E4D">
            <w:pPr>
              <w:rPr>
                <w:rFonts w:ascii="David" w:hAnsi="David"/>
                <w:b/>
                <w:bCs/>
                <w:sz w:val="26"/>
                <w:szCs w:val="26"/>
                <w:rtl/>
              </w:rPr>
            </w:pPr>
            <w:r w:rsidRPr="003610B6">
              <w:rPr>
                <w:rFonts w:ascii="David" w:hAnsi="David"/>
                <w:b/>
                <w:bCs/>
                <w:sz w:val="26"/>
                <w:szCs w:val="26"/>
                <w:rtl/>
              </w:rPr>
              <w:t>כבוד השופטת זהר דיבון סגל</w:t>
            </w:r>
          </w:p>
          <w:p w14:paraId="6413D7EF" w14:textId="77777777" w:rsidR="005907DD" w:rsidRPr="003610B6" w:rsidRDefault="005907DD" w:rsidP="005907DD">
            <w:pPr>
              <w:jc w:val="both"/>
              <w:rPr>
                <w:rFonts w:ascii="David" w:hAnsi="David"/>
                <w:sz w:val="26"/>
                <w:szCs w:val="26"/>
              </w:rPr>
            </w:pPr>
          </w:p>
        </w:tc>
      </w:tr>
      <w:tr w:rsidR="005907DD" w:rsidRPr="003610B6" w14:paraId="61D273B0" w14:textId="77777777" w:rsidTr="005907DD">
        <w:trPr>
          <w:trHeight w:val="300"/>
        </w:trPr>
        <w:tc>
          <w:tcPr>
            <w:tcW w:w="1231" w:type="dxa"/>
            <w:tcBorders>
              <w:top w:val="nil"/>
              <w:left w:val="nil"/>
              <w:bottom w:val="nil"/>
              <w:right w:val="nil"/>
            </w:tcBorders>
            <w:shd w:val="clear" w:color="auto" w:fill="auto"/>
          </w:tcPr>
          <w:p w14:paraId="5C5E02E1" w14:textId="77777777" w:rsidR="005907DD" w:rsidRPr="003610B6" w:rsidRDefault="005907DD" w:rsidP="005907DD">
            <w:pPr>
              <w:jc w:val="both"/>
              <w:rPr>
                <w:rFonts w:ascii="David" w:hAnsi="David"/>
                <w:sz w:val="26"/>
                <w:szCs w:val="26"/>
              </w:rPr>
            </w:pPr>
            <w:bookmarkStart w:id="1" w:name="FirstAppellant" w:colFirst="0" w:colLast="1"/>
            <w:r w:rsidRPr="003610B6">
              <w:rPr>
                <w:rFonts w:ascii="David" w:hAnsi="David"/>
                <w:sz w:val="26"/>
                <w:szCs w:val="26"/>
                <w:rtl/>
              </w:rPr>
              <w:t>בעניין:</w:t>
            </w:r>
          </w:p>
        </w:tc>
        <w:tc>
          <w:tcPr>
            <w:tcW w:w="3423" w:type="dxa"/>
            <w:tcBorders>
              <w:top w:val="nil"/>
              <w:left w:val="nil"/>
              <w:bottom w:val="nil"/>
              <w:right w:val="nil"/>
            </w:tcBorders>
            <w:shd w:val="clear" w:color="auto" w:fill="auto"/>
          </w:tcPr>
          <w:p w14:paraId="1DA152B3" w14:textId="77777777" w:rsidR="005907DD" w:rsidRPr="003610B6" w:rsidRDefault="005907DD" w:rsidP="005907DD">
            <w:pPr>
              <w:suppressLineNumbers/>
              <w:rPr>
                <w:rFonts w:ascii="David" w:hAnsi="David"/>
                <w:sz w:val="26"/>
                <w:szCs w:val="26"/>
              </w:rPr>
            </w:pPr>
          </w:p>
        </w:tc>
        <w:tc>
          <w:tcPr>
            <w:tcW w:w="4153" w:type="dxa"/>
            <w:tcBorders>
              <w:top w:val="nil"/>
              <w:left w:val="nil"/>
              <w:bottom w:val="nil"/>
              <w:right w:val="nil"/>
            </w:tcBorders>
            <w:shd w:val="clear" w:color="auto" w:fill="auto"/>
            <w:vAlign w:val="center"/>
          </w:tcPr>
          <w:p w14:paraId="50EE5227" w14:textId="77777777" w:rsidR="005907DD" w:rsidRPr="003610B6" w:rsidRDefault="005907DD" w:rsidP="005907DD">
            <w:pPr>
              <w:suppressLineNumbers/>
              <w:rPr>
                <w:rFonts w:ascii="David" w:hAnsi="David"/>
                <w:sz w:val="26"/>
                <w:szCs w:val="26"/>
              </w:rPr>
            </w:pPr>
          </w:p>
        </w:tc>
      </w:tr>
      <w:tr w:rsidR="005907DD" w:rsidRPr="003610B6" w14:paraId="2A1AB916" w14:textId="77777777" w:rsidTr="005907DD">
        <w:trPr>
          <w:trHeight w:val="300"/>
        </w:trPr>
        <w:tc>
          <w:tcPr>
            <w:tcW w:w="1231" w:type="dxa"/>
            <w:tcBorders>
              <w:top w:val="nil"/>
              <w:left w:val="nil"/>
              <w:bottom w:val="nil"/>
              <w:right w:val="nil"/>
            </w:tcBorders>
            <w:shd w:val="clear" w:color="auto" w:fill="auto"/>
          </w:tcPr>
          <w:p w14:paraId="61AD18C0" w14:textId="77777777" w:rsidR="005907DD" w:rsidRPr="003610B6" w:rsidRDefault="005907DD" w:rsidP="005907DD">
            <w:pPr>
              <w:suppressLineNumbers/>
            </w:pPr>
            <w:bookmarkStart w:id="2" w:name="FirstLawyer"/>
            <w:r w:rsidRPr="003610B6">
              <w:rPr>
                <w:rFonts w:ascii="Arial" w:hAnsi="Arial" w:hint="cs"/>
                <w:b/>
                <w:bCs/>
                <w:sz w:val="26"/>
                <w:szCs w:val="26"/>
                <w:rtl/>
              </w:rPr>
              <w:t>ה</w:t>
            </w:r>
            <w:r w:rsidRPr="003610B6">
              <w:rPr>
                <w:rFonts w:ascii="Arial" w:hAnsi="Arial"/>
                <w:b/>
                <w:bCs/>
                <w:sz w:val="26"/>
                <w:szCs w:val="26"/>
                <w:rtl/>
              </w:rPr>
              <w:t>מאשימה</w:t>
            </w:r>
          </w:p>
          <w:p w14:paraId="489B7A95" w14:textId="77777777" w:rsidR="005907DD" w:rsidRPr="003610B6" w:rsidRDefault="005907DD" w:rsidP="005907DD">
            <w:pPr>
              <w:jc w:val="both"/>
              <w:rPr>
                <w:rFonts w:ascii="David" w:hAnsi="David"/>
                <w:sz w:val="26"/>
                <w:szCs w:val="26"/>
                <w:rtl/>
              </w:rPr>
            </w:pPr>
          </w:p>
        </w:tc>
        <w:tc>
          <w:tcPr>
            <w:tcW w:w="7576" w:type="dxa"/>
            <w:gridSpan w:val="2"/>
            <w:tcBorders>
              <w:top w:val="nil"/>
              <w:left w:val="nil"/>
              <w:bottom w:val="nil"/>
              <w:right w:val="nil"/>
            </w:tcBorders>
            <w:shd w:val="clear" w:color="auto" w:fill="auto"/>
          </w:tcPr>
          <w:p w14:paraId="0FBA7123" w14:textId="77777777" w:rsidR="005907DD" w:rsidRPr="003610B6" w:rsidRDefault="005907DD" w:rsidP="005907DD">
            <w:pPr>
              <w:suppressLineNumbers/>
              <w:rPr>
                <w:rFonts w:ascii="Arial" w:hAnsi="Arial"/>
                <w:b/>
                <w:bCs/>
                <w:sz w:val="26"/>
                <w:szCs w:val="26"/>
                <w:rtl/>
              </w:rPr>
            </w:pPr>
            <w:r w:rsidRPr="003610B6">
              <w:rPr>
                <w:rFonts w:ascii="Arial" w:hAnsi="Arial"/>
                <w:b/>
                <w:bCs/>
                <w:sz w:val="26"/>
                <w:szCs w:val="26"/>
                <w:rtl/>
              </w:rPr>
              <w:t>מדינת ישראל</w:t>
            </w:r>
            <w:r w:rsidRPr="003610B6">
              <w:rPr>
                <w:rFonts w:ascii="Arial" w:hAnsi="Arial" w:hint="cs"/>
                <w:b/>
                <w:bCs/>
                <w:sz w:val="26"/>
                <w:szCs w:val="26"/>
                <w:rtl/>
              </w:rPr>
              <w:t xml:space="preserve"> </w:t>
            </w:r>
          </w:p>
          <w:p w14:paraId="7E92F85E" w14:textId="77777777" w:rsidR="005907DD" w:rsidRPr="003610B6" w:rsidRDefault="005907DD" w:rsidP="005907DD">
            <w:pPr>
              <w:suppressLineNumbers/>
              <w:rPr>
                <w:rFonts w:ascii="Arial" w:hAnsi="Arial"/>
                <w:b/>
                <w:bCs/>
                <w:sz w:val="26"/>
                <w:szCs w:val="26"/>
                <w:rtl/>
              </w:rPr>
            </w:pPr>
            <w:r w:rsidRPr="003610B6">
              <w:rPr>
                <w:rFonts w:ascii="Arial" w:hAnsi="Arial" w:hint="cs"/>
                <w:b/>
                <w:bCs/>
                <w:sz w:val="26"/>
                <w:szCs w:val="26"/>
                <w:rtl/>
              </w:rPr>
              <w:t xml:space="preserve">יחידת תביעות שלוחת רחובות </w:t>
            </w:r>
          </w:p>
          <w:p w14:paraId="674F383D" w14:textId="77777777" w:rsidR="005907DD" w:rsidRPr="003610B6" w:rsidRDefault="005907DD" w:rsidP="005907DD">
            <w:pPr>
              <w:suppressLineNumbers/>
            </w:pPr>
            <w:r w:rsidRPr="003610B6">
              <w:rPr>
                <w:rFonts w:ascii="Arial" w:hAnsi="Arial"/>
                <w:b/>
                <w:bCs/>
                <w:sz w:val="26"/>
                <w:szCs w:val="26"/>
                <w:rtl/>
              </w:rPr>
              <w:t>ע"י ב"כ עוה"ד</w:t>
            </w:r>
            <w:r w:rsidRPr="003610B6">
              <w:rPr>
                <w:rFonts w:ascii="Arial" w:hAnsi="Arial" w:hint="cs"/>
                <w:b/>
                <w:bCs/>
                <w:sz w:val="26"/>
                <w:szCs w:val="26"/>
                <w:rtl/>
              </w:rPr>
              <w:t xml:space="preserve"> ליאורה זמיר ועו"ד רותם נבון פסחא. </w:t>
            </w:r>
          </w:p>
          <w:p w14:paraId="652D735E" w14:textId="77777777" w:rsidR="005907DD" w:rsidRPr="003610B6" w:rsidRDefault="005907DD" w:rsidP="00B10E4D">
            <w:pPr>
              <w:rPr>
                <w:rFonts w:ascii="David" w:hAnsi="David"/>
                <w:b/>
                <w:bCs/>
                <w:sz w:val="26"/>
                <w:szCs w:val="26"/>
                <w:rtl/>
              </w:rPr>
            </w:pPr>
          </w:p>
          <w:p w14:paraId="1BAFDCFB" w14:textId="77777777" w:rsidR="005907DD" w:rsidRPr="003610B6" w:rsidRDefault="005907DD" w:rsidP="00B10E4D">
            <w:pPr>
              <w:rPr>
                <w:rFonts w:ascii="David" w:hAnsi="David"/>
                <w:b/>
                <w:bCs/>
                <w:sz w:val="26"/>
                <w:szCs w:val="26"/>
                <w:rtl/>
              </w:rPr>
            </w:pPr>
            <w:r w:rsidRPr="003610B6">
              <w:rPr>
                <w:rFonts w:ascii="David" w:hAnsi="David" w:hint="cs"/>
                <w:b/>
                <w:bCs/>
                <w:sz w:val="26"/>
                <w:szCs w:val="26"/>
                <w:rtl/>
              </w:rPr>
              <w:t xml:space="preserve">            </w:t>
            </w:r>
            <w:r w:rsidRPr="003610B6">
              <w:rPr>
                <w:rFonts w:ascii="David" w:hAnsi="David"/>
                <w:b/>
                <w:bCs/>
                <w:sz w:val="26"/>
                <w:szCs w:val="26"/>
                <w:rtl/>
              </w:rPr>
              <w:t>נגד</w:t>
            </w:r>
          </w:p>
          <w:p w14:paraId="44BD3804" w14:textId="77777777" w:rsidR="005907DD" w:rsidRPr="003610B6" w:rsidRDefault="005907DD" w:rsidP="005907DD">
            <w:pPr>
              <w:jc w:val="both"/>
              <w:rPr>
                <w:rFonts w:ascii="David" w:hAnsi="David"/>
                <w:sz w:val="26"/>
                <w:szCs w:val="26"/>
              </w:rPr>
            </w:pPr>
          </w:p>
        </w:tc>
      </w:tr>
      <w:bookmarkEnd w:id="1"/>
      <w:bookmarkEnd w:id="2"/>
      <w:tr w:rsidR="005907DD" w:rsidRPr="003610B6" w14:paraId="1AE26D0A" w14:textId="77777777" w:rsidTr="005907DD">
        <w:trPr>
          <w:trHeight w:val="300"/>
        </w:trPr>
        <w:tc>
          <w:tcPr>
            <w:tcW w:w="1231" w:type="dxa"/>
            <w:tcBorders>
              <w:top w:val="nil"/>
              <w:left w:val="nil"/>
              <w:bottom w:val="nil"/>
              <w:right w:val="nil"/>
            </w:tcBorders>
            <w:shd w:val="clear" w:color="auto" w:fill="auto"/>
          </w:tcPr>
          <w:p w14:paraId="5E3B4D58" w14:textId="77777777" w:rsidR="005907DD" w:rsidRPr="003610B6" w:rsidRDefault="005907DD" w:rsidP="00B10E4D">
            <w:pPr>
              <w:rPr>
                <w:rFonts w:ascii="David" w:hAnsi="David"/>
                <w:sz w:val="26"/>
                <w:szCs w:val="26"/>
                <w:rtl/>
              </w:rPr>
            </w:pPr>
            <w:r w:rsidRPr="003610B6">
              <w:rPr>
                <w:rFonts w:ascii="Arial" w:hAnsi="Arial"/>
                <w:b/>
                <w:bCs/>
                <w:sz w:val="26"/>
                <w:szCs w:val="26"/>
                <w:rtl/>
              </w:rPr>
              <w:t>ה</w:t>
            </w:r>
            <w:r w:rsidRPr="003610B6">
              <w:rPr>
                <w:rFonts w:ascii="Arial" w:hAnsi="Arial" w:hint="cs"/>
                <w:b/>
                <w:bCs/>
                <w:sz w:val="26"/>
                <w:szCs w:val="26"/>
                <w:rtl/>
              </w:rPr>
              <w:t xml:space="preserve">נאשם </w:t>
            </w:r>
          </w:p>
        </w:tc>
        <w:tc>
          <w:tcPr>
            <w:tcW w:w="3423" w:type="dxa"/>
            <w:tcBorders>
              <w:top w:val="nil"/>
              <w:left w:val="nil"/>
              <w:bottom w:val="nil"/>
              <w:right w:val="nil"/>
            </w:tcBorders>
            <w:shd w:val="clear" w:color="auto" w:fill="auto"/>
          </w:tcPr>
          <w:p w14:paraId="24130655" w14:textId="77777777" w:rsidR="005907DD" w:rsidRPr="003610B6" w:rsidRDefault="005907DD" w:rsidP="005907DD">
            <w:pPr>
              <w:suppressLineNumbers/>
              <w:rPr>
                <w:rFonts w:ascii="Arial" w:hAnsi="Arial"/>
                <w:b/>
                <w:bCs/>
                <w:sz w:val="26"/>
                <w:szCs w:val="26"/>
                <w:rtl/>
              </w:rPr>
            </w:pPr>
            <w:r w:rsidRPr="003610B6">
              <w:rPr>
                <w:rFonts w:ascii="Arial" w:hAnsi="Arial"/>
                <w:b/>
                <w:bCs/>
                <w:sz w:val="26"/>
                <w:szCs w:val="26"/>
                <w:rtl/>
              </w:rPr>
              <w:t>עדי יהודה בן שימול (עצור/אסיר בפיקוח)</w:t>
            </w:r>
            <w:r w:rsidRPr="003610B6">
              <w:rPr>
                <w:rFonts w:ascii="Arial" w:hAnsi="Arial" w:hint="cs"/>
                <w:b/>
                <w:bCs/>
                <w:sz w:val="26"/>
                <w:szCs w:val="26"/>
                <w:rtl/>
              </w:rPr>
              <w:t xml:space="preserve"> </w:t>
            </w:r>
          </w:p>
          <w:p w14:paraId="08E6AACC" w14:textId="77777777" w:rsidR="005907DD" w:rsidRPr="003610B6" w:rsidRDefault="005907DD" w:rsidP="005907DD">
            <w:pPr>
              <w:suppressLineNumbers/>
              <w:rPr>
                <w:rFonts w:ascii="Arial" w:hAnsi="Arial"/>
                <w:b/>
                <w:bCs/>
                <w:sz w:val="26"/>
                <w:szCs w:val="26"/>
              </w:rPr>
            </w:pPr>
            <w:r w:rsidRPr="003610B6">
              <w:rPr>
                <w:rFonts w:ascii="Arial" w:hAnsi="Arial" w:hint="cs"/>
                <w:b/>
                <w:bCs/>
                <w:sz w:val="26"/>
                <w:szCs w:val="26"/>
                <w:rtl/>
              </w:rPr>
              <w:t xml:space="preserve">ע"י ב"כ עוה"ד גיורא זילברשטיין </w:t>
            </w:r>
          </w:p>
          <w:p w14:paraId="14330544" w14:textId="77777777" w:rsidR="005907DD" w:rsidRPr="003610B6" w:rsidRDefault="005907DD" w:rsidP="00B10E4D">
            <w:pPr>
              <w:rPr>
                <w:rFonts w:ascii="Arial" w:hAnsi="Arial"/>
                <w:b/>
                <w:bCs/>
                <w:sz w:val="26"/>
                <w:szCs w:val="26"/>
                <w:rtl/>
              </w:rPr>
            </w:pPr>
          </w:p>
        </w:tc>
        <w:tc>
          <w:tcPr>
            <w:tcW w:w="4153" w:type="dxa"/>
            <w:tcBorders>
              <w:top w:val="nil"/>
              <w:left w:val="nil"/>
              <w:bottom w:val="nil"/>
              <w:right w:val="nil"/>
            </w:tcBorders>
            <w:shd w:val="clear" w:color="auto" w:fill="auto"/>
            <w:vAlign w:val="center"/>
          </w:tcPr>
          <w:p w14:paraId="045DBB2D" w14:textId="77777777" w:rsidR="005907DD" w:rsidRPr="003610B6" w:rsidRDefault="005907DD" w:rsidP="005907DD">
            <w:pPr>
              <w:suppressLineNumbers/>
              <w:rPr>
                <w:rFonts w:ascii="David" w:hAnsi="David"/>
                <w:sz w:val="26"/>
                <w:szCs w:val="26"/>
              </w:rPr>
            </w:pPr>
          </w:p>
        </w:tc>
      </w:tr>
    </w:tbl>
    <w:p w14:paraId="7B7DDB3E" w14:textId="77777777" w:rsidR="001F31DC" w:rsidRPr="001F31DC" w:rsidRDefault="001F31DC" w:rsidP="001F31DC">
      <w:pPr>
        <w:pStyle w:val="aa"/>
        <w:spacing w:before="120" w:beforeAutospacing="1" w:after="120" w:line="240" w:lineRule="exact"/>
        <w:ind w:left="283" w:hanging="283"/>
        <w:jc w:val="both"/>
        <w:rPr>
          <w:rFonts w:ascii="FrankRuehl" w:hAnsi="FrankRuehl" w:cs="FrankRuehl"/>
          <w:rtl/>
        </w:rPr>
      </w:pPr>
    </w:p>
    <w:p w14:paraId="2650C5B9" w14:textId="77777777" w:rsidR="00360998" w:rsidRPr="00360998" w:rsidRDefault="00360998" w:rsidP="00360998">
      <w:pPr>
        <w:pStyle w:val="aa"/>
        <w:spacing w:before="120" w:beforeAutospacing="1" w:after="120" w:line="240" w:lineRule="exact"/>
        <w:ind w:left="283" w:hanging="283"/>
        <w:jc w:val="both"/>
        <w:rPr>
          <w:rFonts w:ascii="FrankRuehl" w:hAnsi="FrankRuehl" w:cs="FrankRuehl"/>
          <w:rtl/>
        </w:rPr>
      </w:pPr>
    </w:p>
    <w:p w14:paraId="03BE08C7" w14:textId="77777777" w:rsidR="00C64DD2" w:rsidRDefault="00C64DD2" w:rsidP="00C64DD2">
      <w:pPr>
        <w:pStyle w:val="aa"/>
        <w:spacing w:before="100" w:beforeAutospacing="1" w:after="120" w:line="360" w:lineRule="auto"/>
        <w:ind w:left="-2"/>
        <w:jc w:val="both"/>
        <w:rPr>
          <w:rFonts w:ascii="Corbel" w:hAnsi="Corbel" w:cs="FrankRuehl"/>
          <w:sz w:val="28"/>
          <w:szCs w:val="28"/>
          <w:rtl/>
        </w:rPr>
      </w:pPr>
      <w:bookmarkStart w:id="3" w:name="LawTable"/>
      <w:bookmarkEnd w:id="3"/>
    </w:p>
    <w:p w14:paraId="2C63611B" w14:textId="77777777" w:rsidR="00C64DD2" w:rsidRPr="00C64DD2" w:rsidRDefault="00C64DD2" w:rsidP="00C64DD2">
      <w:pPr>
        <w:pStyle w:val="aa"/>
        <w:spacing w:before="120" w:beforeAutospacing="1" w:after="120" w:line="240" w:lineRule="exact"/>
        <w:ind w:left="283" w:hanging="283"/>
        <w:jc w:val="both"/>
        <w:rPr>
          <w:rFonts w:ascii="FrankRuehl" w:hAnsi="FrankRuehl" w:cs="FrankRuehl"/>
          <w:rtl/>
        </w:rPr>
      </w:pPr>
    </w:p>
    <w:p w14:paraId="7B912617" w14:textId="77777777" w:rsidR="00C64DD2" w:rsidRPr="00C64DD2" w:rsidRDefault="00C64DD2" w:rsidP="00C64DD2">
      <w:pPr>
        <w:pStyle w:val="aa"/>
        <w:spacing w:before="120" w:beforeAutospacing="1" w:after="120" w:line="240" w:lineRule="exact"/>
        <w:ind w:left="283" w:hanging="283"/>
        <w:jc w:val="both"/>
        <w:rPr>
          <w:rFonts w:ascii="FrankRuehl" w:hAnsi="FrankRuehl" w:cs="FrankRuehl"/>
          <w:rtl/>
        </w:rPr>
      </w:pPr>
    </w:p>
    <w:p w14:paraId="0A6F4608" w14:textId="77777777" w:rsidR="00C64DD2" w:rsidRPr="00C64DD2" w:rsidRDefault="00C64DD2" w:rsidP="00C64DD2">
      <w:pPr>
        <w:pStyle w:val="aa"/>
        <w:spacing w:before="120" w:beforeAutospacing="1" w:after="120" w:line="240" w:lineRule="exact"/>
        <w:ind w:left="283" w:hanging="283"/>
        <w:jc w:val="both"/>
        <w:rPr>
          <w:rFonts w:ascii="FrankRuehl" w:hAnsi="FrankRuehl" w:cs="FrankRuehl"/>
          <w:rtl/>
        </w:rPr>
      </w:pPr>
      <w:r w:rsidRPr="00C64DD2">
        <w:rPr>
          <w:rFonts w:ascii="FrankRuehl" w:hAnsi="FrankRuehl" w:cs="FrankRuehl" w:hint="cs"/>
          <w:rtl/>
        </w:rPr>
        <w:t>חקיקה</w:t>
      </w:r>
      <w:r w:rsidRPr="00C64DD2">
        <w:rPr>
          <w:rFonts w:ascii="FrankRuehl" w:hAnsi="FrankRuehl" w:cs="FrankRuehl"/>
          <w:rtl/>
        </w:rPr>
        <w:t xml:space="preserve"> </w:t>
      </w:r>
      <w:r w:rsidRPr="00C64DD2">
        <w:rPr>
          <w:rFonts w:ascii="FrankRuehl" w:hAnsi="FrankRuehl" w:cs="FrankRuehl" w:hint="cs"/>
          <w:rtl/>
        </w:rPr>
        <w:t>שאוזכרה</w:t>
      </w:r>
      <w:r w:rsidRPr="00C64DD2">
        <w:rPr>
          <w:rFonts w:ascii="FrankRuehl" w:hAnsi="FrankRuehl" w:cs="FrankRuehl"/>
          <w:rtl/>
        </w:rPr>
        <w:t xml:space="preserve">: </w:t>
      </w:r>
    </w:p>
    <w:p w14:paraId="69DE562E" w14:textId="77777777" w:rsidR="00C64DD2" w:rsidRPr="00C64DD2" w:rsidRDefault="00C64DD2" w:rsidP="00C64DD2">
      <w:pPr>
        <w:pStyle w:val="aa"/>
        <w:spacing w:before="120" w:beforeAutospacing="1" w:after="120" w:line="240" w:lineRule="exact"/>
        <w:ind w:left="283" w:hanging="283"/>
        <w:jc w:val="both"/>
        <w:rPr>
          <w:rFonts w:ascii="FrankRuehl" w:hAnsi="FrankRuehl" w:cs="FrankRuehl"/>
          <w:rtl/>
        </w:rPr>
      </w:pPr>
      <w:hyperlink r:id="rId7" w:history="1">
        <w:r w:rsidRPr="00C64DD2">
          <w:rPr>
            <w:rFonts w:ascii="FrankRuehl" w:hAnsi="FrankRuehl" w:cs="FrankRuehl" w:hint="cs"/>
            <w:color w:val="0000FF"/>
            <w:rtl/>
          </w:rPr>
          <w:t>חוק</w:t>
        </w:r>
        <w:r w:rsidRPr="00C64DD2">
          <w:rPr>
            <w:rFonts w:ascii="FrankRuehl" w:hAnsi="FrankRuehl" w:cs="FrankRuehl"/>
            <w:color w:val="0000FF"/>
            <w:rtl/>
          </w:rPr>
          <w:t xml:space="preserve"> </w:t>
        </w:r>
        <w:r w:rsidRPr="00C64DD2">
          <w:rPr>
            <w:rFonts w:ascii="FrankRuehl" w:hAnsi="FrankRuehl" w:cs="FrankRuehl" w:hint="cs"/>
            <w:color w:val="0000FF"/>
            <w:rtl/>
          </w:rPr>
          <w:t>התקשורת</w:t>
        </w:r>
        <w:r w:rsidRPr="00C64DD2">
          <w:rPr>
            <w:rFonts w:ascii="FrankRuehl" w:hAnsi="FrankRuehl" w:cs="FrankRuehl"/>
            <w:color w:val="0000FF"/>
            <w:rtl/>
          </w:rPr>
          <w:t xml:space="preserve"> (</w:t>
        </w:r>
        <w:r w:rsidRPr="00C64DD2">
          <w:rPr>
            <w:rFonts w:ascii="FrankRuehl" w:hAnsi="FrankRuehl" w:cs="FrankRuehl" w:hint="cs"/>
            <w:color w:val="0000FF"/>
            <w:rtl/>
          </w:rPr>
          <w:t>בזק</w:t>
        </w:r>
        <w:r w:rsidRPr="00C64DD2">
          <w:rPr>
            <w:rFonts w:ascii="FrankRuehl" w:hAnsi="FrankRuehl" w:cs="FrankRuehl"/>
            <w:color w:val="0000FF"/>
            <w:rtl/>
          </w:rPr>
          <w:t xml:space="preserve"> </w:t>
        </w:r>
        <w:r w:rsidRPr="00C64DD2">
          <w:rPr>
            <w:rFonts w:ascii="FrankRuehl" w:hAnsi="FrankRuehl" w:cs="FrankRuehl" w:hint="cs"/>
            <w:color w:val="0000FF"/>
            <w:rtl/>
          </w:rPr>
          <w:t>ושידורים</w:t>
        </w:r>
        <w:r w:rsidRPr="00C64DD2">
          <w:rPr>
            <w:rFonts w:ascii="FrankRuehl" w:hAnsi="FrankRuehl" w:cs="FrankRuehl"/>
            <w:color w:val="0000FF"/>
            <w:rtl/>
          </w:rPr>
          <w:t xml:space="preserve">), </w:t>
        </w:r>
        <w:r w:rsidRPr="00C64DD2">
          <w:rPr>
            <w:rFonts w:ascii="FrankRuehl" w:hAnsi="FrankRuehl" w:cs="FrankRuehl" w:hint="cs"/>
            <w:color w:val="0000FF"/>
            <w:rtl/>
          </w:rPr>
          <w:t>תשמ</w:t>
        </w:r>
        <w:r w:rsidRPr="00C64DD2">
          <w:rPr>
            <w:rFonts w:ascii="FrankRuehl" w:hAnsi="FrankRuehl" w:cs="FrankRuehl"/>
            <w:color w:val="0000FF"/>
            <w:rtl/>
          </w:rPr>
          <w:t>"</w:t>
        </w:r>
        <w:r w:rsidRPr="00C64DD2">
          <w:rPr>
            <w:rFonts w:ascii="FrankRuehl" w:hAnsi="FrankRuehl" w:cs="FrankRuehl" w:hint="cs"/>
            <w:color w:val="0000FF"/>
            <w:rtl/>
          </w:rPr>
          <w:t>ב</w:t>
        </w:r>
        <w:r w:rsidRPr="00C64DD2">
          <w:rPr>
            <w:rFonts w:ascii="FrankRuehl" w:hAnsi="FrankRuehl" w:cs="FrankRuehl"/>
            <w:color w:val="0000FF"/>
            <w:rtl/>
          </w:rPr>
          <w:t>-1982</w:t>
        </w:r>
      </w:hyperlink>
      <w:r w:rsidRPr="00C64DD2">
        <w:rPr>
          <w:rFonts w:ascii="FrankRuehl" w:hAnsi="FrankRuehl" w:cs="FrankRuehl"/>
          <w:rtl/>
        </w:rPr>
        <w:t xml:space="preserve">: </w:t>
      </w:r>
      <w:r w:rsidRPr="00C64DD2">
        <w:rPr>
          <w:rFonts w:ascii="FrankRuehl" w:hAnsi="FrankRuehl" w:cs="FrankRuehl" w:hint="cs"/>
          <w:rtl/>
        </w:rPr>
        <w:t>סע</w:t>
      </w:r>
      <w:r w:rsidRPr="00C64DD2">
        <w:rPr>
          <w:rFonts w:ascii="FrankRuehl" w:hAnsi="FrankRuehl" w:cs="FrankRuehl"/>
          <w:rtl/>
        </w:rPr>
        <w:t xml:space="preserve">'  </w:t>
      </w:r>
      <w:hyperlink r:id="rId8" w:history="1">
        <w:r w:rsidRPr="00C64DD2">
          <w:rPr>
            <w:rFonts w:ascii="FrankRuehl" w:hAnsi="FrankRuehl" w:cs="FrankRuehl"/>
            <w:color w:val="0000FF"/>
            <w:rtl/>
          </w:rPr>
          <w:t>30</w:t>
        </w:r>
      </w:hyperlink>
    </w:p>
    <w:p w14:paraId="119D022C" w14:textId="77777777" w:rsidR="00C64DD2" w:rsidRPr="00C64DD2" w:rsidRDefault="00C64DD2" w:rsidP="00C64DD2">
      <w:pPr>
        <w:pStyle w:val="aa"/>
        <w:spacing w:before="120" w:beforeAutospacing="1" w:after="120" w:line="240" w:lineRule="exact"/>
        <w:ind w:left="283" w:hanging="283"/>
        <w:jc w:val="both"/>
        <w:rPr>
          <w:rFonts w:ascii="FrankRuehl" w:hAnsi="FrankRuehl" w:cs="FrankRuehl"/>
          <w:rtl/>
        </w:rPr>
      </w:pPr>
      <w:hyperlink r:id="rId9" w:history="1">
        <w:r w:rsidRPr="00C64DD2">
          <w:rPr>
            <w:rFonts w:ascii="FrankRuehl" w:hAnsi="FrankRuehl" w:cs="FrankRuehl" w:hint="cs"/>
            <w:color w:val="0000FF"/>
            <w:rtl/>
          </w:rPr>
          <w:t>חוק</w:t>
        </w:r>
        <w:r w:rsidRPr="00C64DD2">
          <w:rPr>
            <w:rFonts w:ascii="FrankRuehl" w:hAnsi="FrankRuehl" w:cs="FrankRuehl"/>
            <w:color w:val="0000FF"/>
            <w:rtl/>
          </w:rPr>
          <w:t xml:space="preserve"> </w:t>
        </w:r>
        <w:r w:rsidRPr="00C64DD2">
          <w:rPr>
            <w:rFonts w:ascii="FrankRuehl" w:hAnsi="FrankRuehl" w:cs="FrankRuehl" w:hint="cs"/>
            <w:color w:val="0000FF"/>
            <w:rtl/>
          </w:rPr>
          <w:t>הגנת</w:t>
        </w:r>
        <w:r w:rsidRPr="00C64DD2">
          <w:rPr>
            <w:rFonts w:ascii="FrankRuehl" w:hAnsi="FrankRuehl" w:cs="FrankRuehl"/>
            <w:color w:val="0000FF"/>
            <w:rtl/>
          </w:rPr>
          <w:t xml:space="preserve"> </w:t>
        </w:r>
        <w:r w:rsidRPr="00C64DD2">
          <w:rPr>
            <w:rFonts w:ascii="FrankRuehl" w:hAnsi="FrankRuehl" w:cs="FrankRuehl" w:hint="cs"/>
            <w:color w:val="0000FF"/>
            <w:rtl/>
          </w:rPr>
          <w:t>הפרטיות</w:t>
        </w:r>
        <w:r w:rsidRPr="00C64DD2">
          <w:rPr>
            <w:rFonts w:ascii="FrankRuehl" w:hAnsi="FrankRuehl" w:cs="FrankRuehl"/>
            <w:color w:val="0000FF"/>
            <w:rtl/>
          </w:rPr>
          <w:t xml:space="preserve">, </w:t>
        </w:r>
        <w:r w:rsidRPr="00C64DD2">
          <w:rPr>
            <w:rFonts w:ascii="FrankRuehl" w:hAnsi="FrankRuehl" w:cs="FrankRuehl" w:hint="cs"/>
            <w:color w:val="0000FF"/>
            <w:rtl/>
          </w:rPr>
          <w:t>תשמ</w:t>
        </w:r>
        <w:r w:rsidRPr="00C64DD2">
          <w:rPr>
            <w:rFonts w:ascii="FrankRuehl" w:hAnsi="FrankRuehl" w:cs="FrankRuehl"/>
            <w:color w:val="0000FF"/>
            <w:rtl/>
          </w:rPr>
          <w:t>"</w:t>
        </w:r>
        <w:r w:rsidRPr="00C64DD2">
          <w:rPr>
            <w:rFonts w:ascii="FrankRuehl" w:hAnsi="FrankRuehl" w:cs="FrankRuehl" w:hint="cs"/>
            <w:color w:val="0000FF"/>
            <w:rtl/>
          </w:rPr>
          <w:t>א</w:t>
        </w:r>
        <w:r w:rsidRPr="00C64DD2">
          <w:rPr>
            <w:rFonts w:ascii="FrankRuehl" w:hAnsi="FrankRuehl" w:cs="FrankRuehl"/>
            <w:color w:val="0000FF"/>
            <w:rtl/>
          </w:rPr>
          <w:t>-1981</w:t>
        </w:r>
      </w:hyperlink>
      <w:r w:rsidRPr="00C64DD2">
        <w:rPr>
          <w:rFonts w:ascii="FrankRuehl" w:hAnsi="FrankRuehl" w:cs="FrankRuehl"/>
          <w:rtl/>
        </w:rPr>
        <w:t xml:space="preserve">: </w:t>
      </w:r>
      <w:r w:rsidRPr="00C64DD2">
        <w:rPr>
          <w:rFonts w:ascii="FrankRuehl" w:hAnsi="FrankRuehl" w:cs="FrankRuehl" w:hint="cs"/>
          <w:rtl/>
        </w:rPr>
        <w:t>סע</w:t>
      </w:r>
      <w:r w:rsidRPr="00C64DD2">
        <w:rPr>
          <w:rFonts w:ascii="FrankRuehl" w:hAnsi="FrankRuehl" w:cs="FrankRuehl"/>
          <w:rtl/>
        </w:rPr>
        <w:t xml:space="preserve">'  </w:t>
      </w:r>
      <w:hyperlink r:id="rId10" w:history="1">
        <w:r w:rsidRPr="00C64DD2">
          <w:rPr>
            <w:rFonts w:ascii="FrankRuehl" w:hAnsi="FrankRuehl" w:cs="FrankRuehl"/>
            <w:color w:val="0000FF"/>
            <w:rtl/>
          </w:rPr>
          <w:t>2(1)</w:t>
        </w:r>
      </w:hyperlink>
    </w:p>
    <w:p w14:paraId="4F691532" w14:textId="77777777" w:rsidR="00C64DD2" w:rsidRPr="00C64DD2" w:rsidRDefault="00C64DD2" w:rsidP="00C64DD2">
      <w:pPr>
        <w:pStyle w:val="aa"/>
        <w:spacing w:before="120" w:beforeAutospacing="1" w:after="120" w:line="240" w:lineRule="exact"/>
        <w:ind w:left="283" w:hanging="283"/>
        <w:jc w:val="both"/>
        <w:rPr>
          <w:rFonts w:ascii="FrankRuehl" w:hAnsi="FrankRuehl" w:cs="FrankRuehl"/>
          <w:rtl/>
        </w:rPr>
      </w:pPr>
      <w:hyperlink r:id="rId11" w:history="1">
        <w:r w:rsidRPr="00C64DD2">
          <w:rPr>
            <w:rFonts w:ascii="FrankRuehl" w:hAnsi="FrankRuehl" w:cs="FrankRuehl" w:hint="cs"/>
            <w:color w:val="0000FF"/>
            <w:rtl/>
          </w:rPr>
          <w:t>חוק</w:t>
        </w:r>
        <w:r w:rsidRPr="00C64DD2">
          <w:rPr>
            <w:rFonts w:ascii="FrankRuehl" w:hAnsi="FrankRuehl" w:cs="FrankRuehl"/>
            <w:color w:val="0000FF"/>
            <w:rtl/>
          </w:rPr>
          <w:t xml:space="preserve"> </w:t>
        </w:r>
        <w:r w:rsidRPr="00C64DD2">
          <w:rPr>
            <w:rFonts w:ascii="FrankRuehl" w:hAnsi="FrankRuehl" w:cs="FrankRuehl" w:hint="cs"/>
            <w:color w:val="0000FF"/>
            <w:rtl/>
          </w:rPr>
          <w:t>העונשין</w:t>
        </w:r>
        <w:r w:rsidRPr="00C64DD2">
          <w:rPr>
            <w:rFonts w:ascii="FrankRuehl" w:hAnsi="FrankRuehl" w:cs="FrankRuehl"/>
            <w:color w:val="0000FF"/>
            <w:rtl/>
          </w:rPr>
          <w:t xml:space="preserve">, </w:t>
        </w:r>
        <w:r w:rsidRPr="00C64DD2">
          <w:rPr>
            <w:rFonts w:ascii="FrankRuehl" w:hAnsi="FrankRuehl" w:cs="FrankRuehl" w:hint="cs"/>
            <w:color w:val="0000FF"/>
            <w:rtl/>
          </w:rPr>
          <w:t>תשל</w:t>
        </w:r>
        <w:r w:rsidRPr="00C64DD2">
          <w:rPr>
            <w:rFonts w:ascii="FrankRuehl" w:hAnsi="FrankRuehl" w:cs="FrankRuehl"/>
            <w:color w:val="0000FF"/>
            <w:rtl/>
          </w:rPr>
          <w:t>"</w:t>
        </w:r>
        <w:r w:rsidRPr="00C64DD2">
          <w:rPr>
            <w:rFonts w:ascii="FrankRuehl" w:hAnsi="FrankRuehl" w:cs="FrankRuehl" w:hint="cs"/>
            <w:color w:val="0000FF"/>
            <w:rtl/>
          </w:rPr>
          <w:t>ז</w:t>
        </w:r>
        <w:r w:rsidRPr="00C64DD2">
          <w:rPr>
            <w:rFonts w:ascii="FrankRuehl" w:hAnsi="FrankRuehl" w:cs="FrankRuehl"/>
            <w:color w:val="0000FF"/>
            <w:rtl/>
          </w:rPr>
          <w:t>-1977</w:t>
        </w:r>
      </w:hyperlink>
      <w:r w:rsidRPr="00C64DD2">
        <w:rPr>
          <w:rFonts w:ascii="FrankRuehl" w:hAnsi="FrankRuehl" w:cs="FrankRuehl"/>
          <w:rtl/>
        </w:rPr>
        <w:t xml:space="preserve">: </w:t>
      </w:r>
      <w:r w:rsidRPr="00C64DD2">
        <w:rPr>
          <w:rFonts w:ascii="FrankRuehl" w:hAnsi="FrankRuehl" w:cs="FrankRuehl" w:hint="cs"/>
          <w:rtl/>
        </w:rPr>
        <w:t>סע</w:t>
      </w:r>
      <w:r w:rsidRPr="00C64DD2">
        <w:rPr>
          <w:rFonts w:ascii="FrankRuehl" w:hAnsi="FrankRuehl" w:cs="FrankRuehl"/>
          <w:rtl/>
        </w:rPr>
        <w:t xml:space="preserve">'  </w:t>
      </w:r>
      <w:hyperlink r:id="rId12" w:history="1">
        <w:r w:rsidRPr="00C64DD2">
          <w:rPr>
            <w:rFonts w:ascii="FrankRuehl" w:hAnsi="FrankRuehl" w:cs="FrankRuehl"/>
            <w:color w:val="0000FF"/>
            <w:rtl/>
          </w:rPr>
          <w:t>29 (</w:t>
        </w:r>
        <w:r w:rsidRPr="00C64DD2">
          <w:rPr>
            <w:rFonts w:ascii="FrankRuehl" w:hAnsi="FrankRuehl" w:cs="FrankRuehl" w:hint="cs"/>
            <w:color w:val="0000FF"/>
            <w:rtl/>
          </w:rPr>
          <w:t>א</w:t>
        </w:r>
        <w:r w:rsidRPr="00C64DD2">
          <w:rPr>
            <w:rFonts w:ascii="FrankRuehl" w:hAnsi="FrankRuehl" w:cs="FrankRuehl"/>
            <w:color w:val="0000FF"/>
            <w:rtl/>
          </w:rPr>
          <w:t>)</w:t>
        </w:r>
      </w:hyperlink>
      <w:r w:rsidRPr="00C64DD2">
        <w:rPr>
          <w:rFonts w:ascii="FrankRuehl" w:hAnsi="FrankRuehl" w:cs="FrankRuehl"/>
          <w:rtl/>
        </w:rPr>
        <w:t xml:space="preserve">, </w:t>
      </w:r>
      <w:hyperlink r:id="rId13" w:history="1">
        <w:r w:rsidRPr="00C64DD2">
          <w:rPr>
            <w:rFonts w:ascii="FrankRuehl" w:hAnsi="FrankRuehl" w:cs="FrankRuehl"/>
            <w:color w:val="0000FF"/>
            <w:rtl/>
          </w:rPr>
          <w:t>58</w:t>
        </w:r>
      </w:hyperlink>
      <w:r w:rsidRPr="00C64DD2">
        <w:rPr>
          <w:rFonts w:ascii="FrankRuehl" w:hAnsi="FrankRuehl" w:cs="FrankRuehl"/>
          <w:rtl/>
        </w:rPr>
        <w:t xml:space="preserve">, </w:t>
      </w:r>
      <w:hyperlink r:id="rId14" w:history="1">
        <w:r w:rsidRPr="00C64DD2">
          <w:rPr>
            <w:rFonts w:ascii="FrankRuehl" w:hAnsi="FrankRuehl" w:cs="FrankRuehl"/>
            <w:color w:val="0000FF"/>
            <w:rtl/>
          </w:rPr>
          <w:t>384</w:t>
        </w:r>
      </w:hyperlink>
      <w:r w:rsidRPr="00C64DD2">
        <w:rPr>
          <w:rFonts w:ascii="FrankRuehl" w:hAnsi="FrankRuehl" w:cs="FrankRuehl"/>
          <w:rtl/>
        </w:rPr>
        <w:t xml:space="preserve">, </w:t>
      </w:r>
      <w:hyperlink r:id="rId15" w:history="1">
        <w:r w:rsidRPr="00C64DD2">
          <w:rPr>
            <w:rFonts w:ascii="FrankRuehl" w:hAnsi="FrankRuehl" w:cs="FrankRuehl"/>
            <w:color w:val="0000FF"/>
            <w:rtl/>
          </w:rPr>
          <w:t>406 (</w:t>
        </w:r>
        <w:r w:rsidRPr="00C64DD2">
          <w:rPr>
            <w:rFonts w:ascii="FrankRuehl" w:hAnsi="FrankRuehl" w:cs="FrankRuehl" w:hint="cs"/>
            <w:color w:val="0000FF"/>
            <w:rtl/>
          </w:rPr>
          <w:t>ב</w:t>
        </w:r>
        <w:r w:rsidRPr="00C64DD2">
          <w:rPr>
            <w:rFonts w:ascii="FrankRuehl" w:hAnsi="FrankRuehl" w:cs="FrankRuehl"/>
            <w:color w:val="0000FF"/>
            <w:rtl/>
          </w:rPr>
          <w:t>)</w:t>
        </w:r>
      </w:hyperlink>
      <w:r w:rsidRPr="00C64DD2">
        <w:rPr>
          <w:rFonts w:ascii="FrankRuehl" w:hAnsi="FrankRuehl" w:cs="FrankRuehl"/>
          <w:rtl/>
        </w:rPr>
        <w:t xml:space="preserve">, </w:t>
      </w:r>
      <w:hyperlink r:id="rId16" w:history="1">
        <w:r w:rsidRPr="00C64DD2">
          <w:rPr>
            <w:rFonts w:ascii="FrankRuehl" w:hAnsi="FrankRuehl" w:cs="FrankRuehl"/>
            <w:color w:val="0000FF"/>
            <w:rtl/>
          </w:rPr>
          <w:t>40</w:t>
        </w:r>
        <w:r w:rsidRPr="00C64DD2">
          <w:rPr>
            <w:rFonts w:ascii="FrankRuehl" w:hAnsi="FrankRuehl" w:cs="FrankRuehl" w:hint="cs"/>
            <w:color w:val="0000FF"/>
            <w:rtl/>
          </w:rPr>
          <w:t>יא</w:t>
        </w:r>
        <w:r w:rsidRPr="00C64DD2">
          <w:rPr>
            <w:rFonts w:ascii="FrankRuehl" w:hAnsi="FrankRuehl" w:cs="FrankRuehl"/>
            <w:color w:val="0000FF"/>
            <w:rtl/>
          </w:rPr>
          <w:t>'</w:t>
        </w:r>
      </w:hyperlink>
    </w:p>
    <w:p w14:paraId="0D5EF662" w14:textId="77777777" w:rsidR="00C64DD2" w:rsidRPr="00C64DD2" w:rsidRDefault="00C64DD2" w:rsidP="00C64DD2">
      <w:pPr>
        <w:pStyle w:val="aa"/>
        <w:spacing w:before="120" w:beforeAutospacing="1" w:after="120" w:line="240" w:lineRule="exact"/>
        <w:ind w:left="283" w:hanging="283"/>
        <w:jc w:val="both"/>
        <w:rPr>
          <w:rFonts w:ascii="FrankRuehl" w:hAnsi="FrankRuehl" w:cs="FrankRuehl"/>
          <w:rtl/>
        </w:rPr>
      </w:pPr>
      <w:hyperlink r:id="rId17" w:history="1">
        <w:r w:rsidRPr="00C64DD2">
          <w:rPr>
            <w:rFonts w:ascii="FrankRuehl" w:hAnsi="FrankRuehl" w:cs="FrankRuehl" w:hint="cs"/>
            <w:color w:val="0000FF"/>
            <w:rtl/>
          </w:rPr>
          <w:t>פקודת</w:t>
        </w:r>
        <w:r w:rsidRPr="00C64DD2">
          <w:rPr>
            <w:rFonts w:ascii="FrankRuehl" w:hAnsi="FrankRuehl" w:cs="FrankRuehl"/>
            <w:color w:val="0000FF"/>
            <w:rtl/>
          </w:rPr>
          <w:t xml:space="preserve"> </w:t>
        </w:r>
        <w:r w:rsidRPr="00C64DD2">
          <w:rPr>
            <w:rFonts w:ascii="FrankRuehl" w:hAnsi="FrankRuehl" w:cs="FrankRuehl" w:hint="cs"/>
            <w:color w:val="0000FF"/>
            <w:rtl/>
          </w:rPr>
          <w:t>הסמים</w:t>
        </w:r>
        <w:r w:rsidRPr="00C64DD2">
          <w:rPr>
            <w:rFonts w:ascii="FrankRuehl" w:hAnsi="FrankRuehl" w:cs="FrankRuehl"/>
            <w:color w:val="0000FF"/>
            <w:rtl/>
          </w:rPr>
          <w:t xml:space="preserve"> </w:t>
        </w:r>
        <w:r w:rsidRPr="00C64DD2">
          <w:rPr>
            <w:rFonts w:ascii="FrankRuehl" w:hAnsi="FrankRuehl" w:cs="FrankRuehl" w:hint="cs"/>
            <w:color w:val="0000FF"/>
            <w:rtl/>
          </w:rPr>
          <w:t>המסוכנים</w:t>
        </w:r>
        <w:r w:rsidRPr="00C64DD2">
          <w:rPr>
            <w:rFonts w:ascii="FrankRuehl" w:hAnsi="FrankRuehl" w:cs="FrankRuehl"/>
            <w:color w:val="0000FF"/>
            <w:rtl/>
          </w:rPr>
          <w:t xml:space="preserve"> [</w:t>
        </w:r>
        <w:r w:rsidRPr="00C64DD2">
          <w:rPr>
            <w:rFonts w:ascii="FrankRuehl" w:hAnsi="FrankRuehl" w:cs="FrankRuehl" w:hint="cs"/>
            <w:color w:val="0000FF"/>
            <w:rtl/>
          </w:rPr>
          <w:t>נוסח</w:t>
        </w:r>
        <w:r w:rsidRPr="00C64DD2">
          <w:rPr>
            <w:rFonts w:ascii="FrankRuehl" w:hAnsi="FrankRuehl" w:cs="FrankRuehl"/>
            <w:color w:val="0000FF"/>
            <w:rtl/>
          </w:rPr>
          <w:t xml:space="preserve"> </w:t>
        </w:r>
        <w:r w:rsidRPr="00C64DD2">
          <w:rPr>
            <w:rFonts w:ascii="FrankRuehl" w:hAnsi="FrankRuehl" w:cs="FrankRuehl" w:hint="cs"/>
            <w:color w:val="0000FF"/>
            <w:rtl/>
          </w:rPr>
          <w:t>חדש</w:t>
        </w:r>
        <w:r w:rsidRPr="00C64DD2">
          <w:rPr>
            <w:rFonts w:ascii="FrankRuehl" w:hAnsi="FrankRuehl" w:cs="FrankRuehl"/>
            <w:color w:val="0000FF"/>
            <w:rtl/>
          </w:rPr>
          <w:t xml:space="preserve">], </w:t>
        </w:r>
        <w:r w:rsidRPr="00C64DD2">
          <w:rPr>
            <w:rFonts w:ascii="FrankRuehl" w:hAnsi="FrankRuehl" w:cs="FrankRuehl" w:hint="cs"/>
            <w:color w:val="0000FF"/>
            <w:rtl/>
          </w:rPr>
          <w:t>תשל</w:t>
        </w:r>
        <w:r w:rsidRPr="00C64DD2">
          <w:rPr>
            <w:rFonts w:ascii="FrankRuehl" w:hAnsi="FrankRuehl" w:cs="FrankRuehl"/>
            <w:color w:val="0000FF"/>
            <w:rtl/>
          </w:rPr>
          <w:t>"</w:t>
        </w:r>
        <w:r w:rsidRPr="00C64DD2">
          <w:rPr>
            <w:rFonts w:ascii="FrankRuehl" w:hAnsi="FrankRuehl" w:cs="FrankRuehl" w:hint="cs"/>
            <w:color w:val="0000FF"/>
            <w:rtl/>
          </w:rPr>
          <w:t>ג</w:t>
        </w:r>
        <w:r w:rsidRPr="00C64DD2">
          <w:rPr>
            <w:rFonts w:ascii="FrankRuehl" w:hAnsi="FrankRuehl" w:cs="FrankRuehl"/>
            <w:color w:val="0000FF"/>
            <w:rtl/>
          </w:rPr>
          <w:t>-1973</w:t>
        </w:r>
      </w:hyperlink>
      <w:r w:rsidRPr="00C64DD2">
        <w:rPr>
          <w:rFonts w:ascii="FrankRuehl" w:hAnsi="FrankRuehl" w:cs="FrankRuehl"/>
          <w:rtl/>
        </w:rPr>
        <w:t xml:space="preserve">: </w:t>
      </w:r>
      <w:r w:rsidRPr="00C64DD2">
        <w:rPr>
          <w:rFonts w:ascii="FrankRuehl" w:hAnsi="FrankRuehl" w:cs="FrankRuehl" w:hint="cs"/>
          <w:rtl/>
        </w:rPr>
        <w:t>סע</w:t>
      </w:r>
      <w:r w:rsidRPr="00C64DD2">
        <w:rPr>
          <w:rFonts w:ascii="FrankRuehl" w:hAnsi="FrankRuehl" w:cs="FrankRuehl"/>
          <w:rtl/>
        </w:rPr>
        <w:t xml:space="preserve">'  </w:t>
      </w:r>
      <w:hyperlink r:id="rId18" w:history="1">
        <w:r w:rsidRPr="00C64DD2">
          <w:rPr>
            <w:rFonts w:ascii="FrankRuehl" w:hAnsi="FrankRuehl" w:cs="FrankRuehl"/>
            <w:color w:val="0000FF"/>
            <w:rtl/>
          </w:rPr>
          <w:t>7.</w:t>
        </w:r>
        <w:r w:rsidRPr="00C64DD2">
          <w:rPr>
            <w:rFonts w:ascii="FrankRuehl" w:hAnsi="FrankRuehl" w:cs="FrankRuehl" w:hint="cs"/>
            <w:color w:val="0000FF"/>
            <w:rtl/>
          </w:rPr>
          <w:t>א</w:t>
        </w:r>
        <w:r w:rsidRPr="00C64DD2">
          <w:rPr>
            <w:rFonts w:ascii="FrankRuehl" w:hAnsi="FrankRuehl" w:cs="FrankRuehl"/>
            <w:color w:val="0000FF"/>
            <w:rtl/>
          </w:rPr>
          <w:t>.</w:t>
        </w:r>
      </w:hyperlink>
      <w:r w:rsidRPr="00C64DD2">
        <w:rPr>
          <w:rFonts w:ascii="FrankRuehl" w:hAnsi="FrankRuehl" w:cs="FrankRuehl"/>
          <w:rtl/>
        </w:rPr>
        <w:t xml:space="preserve">, </w:t>
      </w:r>
      <w:hyperlink r:id="rId19" w:history="1">
        <w:r w:rsidRPr="00C64DD2">
          <w:rPr>
            <w:rFonts w:ascii="FrankRuehl" w:hAnsi="FrankRuehl" w:cs="FrankRuehl"/>
            <w:color w:val="0000FF"/>
            <w:rtl/>
          </w:rPr>
          <w:t>7.</w:t>
        </w:r>
        <w:r w:rsidRPr="00C64DD2">
          <w:rPr>
            <w:rFonts w:ascii="FrankRuehl" w:hAnsi="FrankRuehl" w:cs="FrankRuehl" w:hint="cs"/>
            <w:color w:val="0000FF"/>
            <w:rtl/>
          </w:rPr>
          <w:t>ג</w:t>
        </w:r>
      </w:hyperlink>
    </w:p>
    <w:p w14:paraId="0F1ED191" w14:textId="77777777" w:rsidR="00C64DD2" w:rsidRPr="00C64DD2" w:rsidRDefault="00C64DD2" w:rsidP="00C64DD2">
      <w:pPr>
        <w:pStyle w:val="aa"/>
        <w:spacing w:before="100" w:beforeAutospacing="1" w:after="120" w:line="360" w:lineRule="auto"/>
        <w:ind w:left="-2"/>
        <w:jc w:val="both"/>
        <w:rPr>
          <w:rFonts w:ascii="Corbel" w:hAnsi="Corbel" w:cs="FrankRuehl"/>
          <w:sz w:val="28"/>
          <w:szCs w:val="28"/>
          <w:rtl/>
        </w:rPr>
      </w:pPr>
      <w:bookmarkStart w:id="4" w:name="LawTable_End"/>
      <w:bookmarkEnd w:id="4"/>
    </w:p>
    <w:p w14:paraId="2C5A517D" w14:textId="77777777" w:rsidR="003610B6" w:rsidRPr="00360998" w:rsidRDefault="003610B6" w:rsidP="00360998">
      <w:pPr>
        <w:pStyle w:val="aa"/>
        <w:spacing w:before="100" w:beforeAutospacing="1" w:after="120" w:line="360" w:lineRule="auto"/>
        <w:ind w:left="-2"/>
        <w:jc w:val="both"/>
        <w:rPr>
          <w:rFonts w:ascii="Corbel" w:hAnsi="Corbe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907DD" w14:paraId="16D81135" w14:textId="77777777" w:rsidTr="005907DD">
        <w:trPr>
          <w:trHeight w:val="355"/>
          <w:jc w:val="center"/>
        </w:trPr>
        <w:tc>
          <w:tcPr>
            <w:tcW w:w="8820" w:type="dxa"/>
            <w:tcBorders>
              <w:top w:val="nil"/>
              <w:left w:val="nil"/>
              <w:bottom w:val="nil"/>
              <w:right w:val="nil"/>
            </w:tcBorders>
            <w:shd w:val="clear" w:color="auto" w:fill="auto"/>
          </w:tcPr>
          <w:p w14:paraId="1FF4E986" w14:textId="77777777" w:rsidR="003610B6" w:rsidRPr="003610B6" w:rsidRDefault="003610B6" w:rsidP="003610B6">
            <w:pPr>
              <w:jc w:val="center"/>
              <w:rPr>
                <w:rFonts w:ascii="David" w:hAnsi="David"/>
                <w:b/>
                <w:bCs/>
                <w:sz w:val="32"/>
                <w:szCs w:val="32"/>
                <w:u w:val="single"/>
                <w:rtl/>
              </w:rPr>
            </w:pPr>
            <w:bookmarkStart w:id="5" w:name="PsakDin" w:colFirst="0" w:colLast="0"/>
            <w:bookmarkEnd w:id="0"/>
            <w:r w:rsidRPr="003610B6">
              <w:rPr>
                <w:rFonts w:ascii="David" w:hAnsi="David"/>
                <w:b/>
                <w:bCs/>
                <w:sz w:val="32"/>
                <w:szCs w:val="32"/>
                <w:u w:val="single"/>
                <w:rtl/>
              </w:rPr>
              <w:t>גזר דין</w:t>
            </w:r>
          </w:p>
          <w:p w14:paraId="11AF8D9A" w14:textId="77777777" w:rsidR="005907DD" w:rsidRPr="003610B6" w:rsidRDefault="005907DD" w:rsidP="003610B6">
            <w:pPr>
              <w:jc w:val="center"/>
              <w:rPr>
                <w:rFonts w:ascii="David" w:hAnsi="David"/>
                <w:bCs/>
                <w:sz w:val="32"/>
                <w:szCs w:val="32"/>
                <w:u w:val="single"/>
                <w:rtl/>
              </w:rPr>
            </w:pPr>
          </w:p>
        </w:tc>
      </w:tr>
    </w:tbl>
    <w:p w14:paraId="7A18E3EF" w14:textId="77777777" w:rsidR="005907DD" w:rsidRDefault="005907DD" w:rsidP="005907DD">
      <w:pPr>
        <w:pStyle w:val="aa"/>
        <w:numPr>
          <w:ilvl w:val="0"/>
          <w:numId w:val="2"/>
        </w:numPr>
        <w:spacing w:before="100" w:beforeAutospacing="1" w:after="120" w:line="360" w:lineRule="auto"/>
        <w:ind w:left="0" w:firstLine="0"/>
        <w:jc w:val="both"/>
        <w:rPr>
          <w:rFonts w:ascii="Corbel" w:hAnsi="Corbel" w:cs="FrankRuehl"/>
          <w:sz w:val="28"/>
          <w:szCs w:val="28"/>
        </w:rPr>
      </w:pPr>
      <w:bookmarkStart w:id="6" w:name="ABSTRACT_START"/>
      <w:bookmarkEnd w:id="5"/>
      <w:bookmarkEnd w:id="6"/>
      <w:r>
        <w:rPr>
          <w:rFonts w:ascii="Corbel" w:hAnsi="Corbel" w:cs="FrankRuehl" w:hint="cs"/>
          <w:sz w:val="28"/>
          <w:szCs w:val="28"/>
          <w:rtl/>
        </w:rPr>
        <w:t xml:space="preserve">הנאשם הודה </w:t>
      </w:r>
      <w:r w:rsidRPr="00FE368E">
        <w:rPr>
          <w:rFonts w:ascii="Corbel" w:hAnsi="Corbel" w:cs="FrankRuehl"/>
          <w:sz w:val="28"/>
          <w:szCs w:val="28"/>
          <w:rtl/>
        </w:rPr>
        <w:t xml:space="preserve">בעובדות בכתב האישום המתוקן </w:t>
      </w:r>
      <w:r w:rsidRPr="00FE368E">
        <w:rPr>
          <w:rFonts w:ascii="Corbel" w:hAnsi="Corbel" w:cs="Miriam"/>
          <w:b/>
          <w:rtl/>
        </w:rPr>
        <w:t>ב</w:t>
      </w:r>
      <w:hyperlink r:id="rId20" w:history="1">
        <w:r w:rsidR="003610B6" w:rsidRPr="003610B6">
          <w:rPr>
            <w:rFonts w:ascii="Corbel" w:hAnsi="Corbel" w:cs="Miriam" w:hint="cs"/>
            <w:b/>
            <w:color w:val="0000FF"/>
            <w:u w:val="single"/>
            <w:rtl/>
          </w:rPr>
          <w:t>ת</w:t>
        </w:r>
        <w:r w:rsidR="003610B6" w:rsidRPr="003610B6">
          <w:rPr>
            <w:rFonts w:ascii="Corbel" w:hAnsi="Corbel" w:cs="Miriam"/>
            <w:b/>
            <w:color w:val="0000FF"/>
            <w:u w:val="single"/>
            <w:rtl/>
          </w:rPr>
          <w:t>.</w:t>
        </w:r>
        <w:r w:rsidR="003610B6" w:rsidRPr="003610B6">
          <w:rPr>
            <w:rFonts w:ascii="Corbel" w:hAnsi="Corbel" w:cs="Miriam" w:hint="cs"/>
            <w:b/>
            <w:color w:val="0000FF"/>
            <w:u w:val="single"/>
            <w:rtl/>
          </w:rPr>
          <w:t>פ</w:t>
        </w:r>
        <w:r w:rsidR="003610B6" w:rsidRPr="003610B6">
          <w:rPr>
            <w:rFonts w:ascii="Corbel" w:hAnsi="Corbel" w:cs="Miriam"/>
            <w:b/>
            <w:color w:val="0000FF"/>
            <w:u w:val="single"/>
            <w:rtl/>
          </w:rPr>
          <w:t xml:space="preserve"> 49269-08-21</w:t>
        </w:r>
      </w:hyperlink>
      <w:r w:rsidRPr="00FE368E">
        <w:rPr>
          <w:rFonts w:ascii="Corbel" w:hAnsi="Corbel" w:cs="Miriam"/>
          <w:b/>
          <w:rtl/>
        </w:rPr>
        <w:t xml:space="preserve"> </w:t>
      </w:r>
      <w:r w:rsidRPr="00FE368E">
        <w:rPr>
          <w:rFonts w:ascii="Corbel" w:hAnsi="Corbel" w:cs="FrankRuehl"/>
          <w:sz w:val="28"/>
          <w:szCs w:val="28"/>
          <w:rtl/>
        </w:rPr>
        <w:t xml:space="preserve">(להלן: </w:t>
      </w:r>
      <w:r w:rsidRPr="00FE368E">
        <w:rPr>
          <w:rFonts w:ascii="Miriam" w:hAnsi="Miriam" w:cs="Miriam"/>
          <w:rtl/>
        </w:rPr>
        <w:t>התיק העיקרי</w:t>
      </w:r>
      <w:r w:rsidRPr="00FE368E">
        <w:rPr>
          <w:rFonts w:ascii="Corbel" w:hAnsi="Corbel" w:cs="FrankRuehl"/>
          <w:sz w:val="28"/>
          <w:szCs w:val="28"/>
          <w:rtl/>
        </w:rPr>
        <w:t xml:space="preserve">) והורשע </w:t>
      </w:r>
      <w:r w:rsidRPr="00FE368E">
        <w:rPr>
          <w:rFonts w:ascii="Miriam" w:hAnsi="Miriam" w:cs="Miriam"/>
          <w:rtl/>
        </w:rPr>
        <w:t>בהטרדה באמצעות מתקן בזק</w:t>
      </w:r>
      <w:r w:rsidRPr="00FE368E">
        <w:rPr>
          <w:rFonts w:ascii="Corbel" w:hAnsi="Corbel" w:cs="FrankRuehl"/>
          <w:sz w:val="28"/>
          <w:szCs w:val="28"/>
          <w:rtl/>
        </w:rPr>
        <w:t xml:space="preserve"> – לפי </w:t>
      </w:r>
      <w:hyperlink r:id="rId21" w:history="1">
        <w:r w:rsidR="006E55AF" w:rsidRPr="006E55AF">
          <w:rPr>
            <w:rStyle w:val="Hyperlink"/>
            <w:rFonts w:ascii="Corbel" w:hAnsi="Corbel" w:cs="FrankRuehl" w:hint="cs"/>
            <w:sz w:val="28"/>
            <w:szCs w:val="28"/>
            <w:rtl/>
          </w:rPr>
          <w:t>סעיף</w:t>
        </w:r>
        <w:r w:rsidR="006E55AF" w:rsidRPr="006E55AF">
          <w:rPr>
            <w:rStyle w:val="Hyperlink"/>
            <w:rFonts w:ascii="Corbel" w:hAnsi="Corbel" w:cs="FrankRuehl"/>
            <w:sz w:val="28"/>
            <w:szCs w:val="28"/>
            <w:rtl/>
          </w:rPr>
          <w:t xml:space="preserve"> 30</w:t>
        </w:r>
      </w:hyperlink>
      <w:r w:rsidRPr="00FE368E">
        <w:rPr>
          <w:rFonts w:ascii="Corbel" w:hAnsi="Corbel" w:cs="FrankRuehl"/>
          <w:sz w:val="28"/>
          <w:szCs w:val="28"/>
          <w:rtl/>
        </w:rPr>
        <w:t xml:space="preserve"> לחוק התקשורת בזק ושירותים התשמ"ב 1982 ו</w:t>
      </w:r>
      <w:r w:rsidRPr="006B6D33">
        <w:rPr>
          <w:rFonts w:ascii="Miriam" w:hAnsi="Miriam" w:cs="Miriam"/>
          <w:rtl/>
        </w:rPr>
        <w:t>ב</w:t>
      </w:r>
      <w:r w:rsidRPr="00FE368E">
        <w:rPr>
          <w:rFonts w:ascii="Miriam" w:hAnsi="Miriam" w:cs="Miriam"/>
          <w:rtl/>
        </w:rPr>
        <w:t>פגיעה בפרטיות בילוש והטרדה</w:t>
      </w:r>
      <w:r w:rsidRPr="00FE368E">
        <w:rPr>
          <w:rFonts w:ascii="Corbel" w:hAnsi="Corbel" w:cs="FrankRuehl"/>
          <w:sz w:val="28"/>
          <w:szCs w:val="28"/>
          <w:rtl/>
        </w:rPr>
        <w:t xml:space="preserve"> – לפי </w:t>
      </w:r>
      <w:hyperlink r:id="rId22" w:history="1">
        <w:r w:rsidR="006E55AF" w:rsidRPr="006E55AF">
          <w:rPr>
            <w:rStyle w:val="Hyperlink"/>
            <w:rFonts w:ascii="Corbel" w:hAnsi="Corbel" w:cs="FrankRuehl" w:hint="cs"/>
            <w:sz w:val="28"/>
            <w:szCs w:val="28"/>
            <w:rtl/>
          </w:rPr>
          <w:t>סעיף</w:t>
        </w:r>
        <w:r w:rsidR="006E55AF" w:rsidRPr="006E55AF">
          <w:rPr>
            <w:rStyle w:val="Hyperlink"/>
            <w:rFonts w:ascii="Corbel" w:hAnsi="Corbel" w:cs="FrankRuehl"/>
            <w:sz w:val="28"/>
            <w:szCs w:val="28"/>
            <w:rtl/>
          </w:rPr>
          <w:t xml:space="preserve"> 2(1)</w:t>
        </w:r>
      </w:hyperlink>
      <w:r w:rsidRPr="00FE368E">
        <w:rPr>
          <w:rFonts w:ascii="Corbel" w:hAnsi="Corbel" w:cs="FrankRuehl"/>
          <w:sz w:val="28"/>
          <w:szCs w:val="28"/>
          <w:rtl/>
        </w:rPr>
        <w:t xml:space="preserve"> ל</w:t>
      </w:r>
      <w:hyperlink r:id="rId23" w:history="1">
        <w:r w:rsidR="003610B6" w:rsidRPr="003610B6">
          <w:rPr>
            <w:rFonts w:ascii="Corbel" w:hAnsi="Corbel" w:cs="FrankRuehl" w:hint="cs"/>
            <w:color w:val="0000FF"/>
            <w:sz w:val="28"/>
            <w:szCs w:val="28"/>
            <w:u w:val="single"/>
            <w:rtl/>
          </w:rPr>
          <w:t>חוק</w:t>
        </w:r>
        <w:r w:rsidR="003610B6" w:rsidRPr="003610B6">
          <w:rPr>
            <w:rFonts w:ascii="Corbel" w:hAnsi="Corbel" w:cs="FrankRuehl"/>
            <w:color w:val="0000FF"/>
            <w:sz w:val="28"/>
            <w:szCs w:val="28"/>
            <w:u w:val="single"/>
            <w:rtl/>
          </w:rPr>
          <w:t xml:space="preserve"> </w:t>
        </w:r>
        <w:r w:rsidR="003610B6" w:rsidRPr="003610B6">
          <w:rPr>
            <w:rFonts w:ascii="Corbel" w:hAnsi="Corbel" w:cs="FrankRuehl" w:hint="cs"/>
            <w:color w:val="0000FF"/>
            <w:sz w:val="28"/>
            <w:szCs w:val="28"/>
            <w:u w:val="single"/>
            <w:rtl/>
          </w:rPr>
          <w:t>הגנת</w:t>
        </w:r>
        <w:r w:rsidR="003610B6" w:rsidRPr="003610B6">
          <w:rPr>
            <w:rFonts w:ascii="Corbel" w:hAnsi="Corbel" w:cs="FrankRuehl"/>
            <w:color w:val="0000FF"/>
            <w:sz w:val="28"/>
            <w:szCs w:val="28"/>
            <w:u w:val="single"/>
            <w:rtl/>
          </w:rPr>
          <w:t xml:space="preserve"> </w:t>
        </w:r>
        <w:r w:rsidR="003610B6" w:rsidRPr="003610B6">
          <w:rPr>
            <w:rFonts w:ascii="Corbel" w:hAnsi="Corbel" w:cs="FrankRuehl" w:hint="cs"/>
            <w:color w:val="0000FF"/>
            <w:sz w:val="28"/>
            <w:szCs w:val="28"/>
            <w:u w:val="single"/>
            <w:rtl/>
          </w:rPr>
          <w:t>הפרטיות</w:t>
        </w:r>
      </w:hyperlink>
      <w:r w:rsidRPr="00FE368E">
        <w:rPr>
          <w:rFonts w:ascii="Corbel" w:hAnsi="Corbel" w:cs="FrankRuehl"/>
          <w:sz w:val="28"/>
          <w:szCs w:val="28"/>
          <w:rtl/>
        </w:rPr>
        <w:t xml:space="preserve"> תשמ"א 1981. </w:t>
      </w:r>
    </w:p>
    <w:p w14:paraId="27ED452E" w14:textId="77777777" w:rsidR="005907DD" w:rsidRDefault="005907DD" w:rsidP="005907DD">
      <w:pPr>
        <w:pStyle w:val="aa"/>
        <w:spacing w:before="100" w:beforeAutospacing="1" w:after="120"/>
        <w:ind w:left="0"/>
        <w:jc w:val="both"/>
        <w:rPr>
          <w:rFonts w:ascii="Corbel" w:hAnsi="Corbel" w:cs="FrankRuehl"/>
          <w:sz w:val="28"/>
          <w:szCs w:val="28"/>
        </w:rPr>
      </w:pPr>
      <w:bookmarkStart w:id="7" w:name="ABSTRACT_END"/>
      <w:bookmarkEnd w:id="7"/>
    </w:p>
    <w:p w14:paraId="5483CB34" w14:textId="77777777" w:rsidR="005907DD" w:rsidRDefault="005907DD" w:rsidP="005907DD">
      <w:pPr>
        <w:pStyle w:val="aa"/>
        <w:numPr>
          <w:ilvl w:val="0"/>
          <w:numId w:val="2"/>
        </w:numPr>
        <w:spacing w:before="100" w:beforeAutospacing="1" w:after="120" w:line="360" w:lineRule="auto"/>
        <w:ind w:left="0" w:firstLine="0"/>
        <w:jc w:val="both"/>
        <w:rPr>
          <w:rFonts w:ascii="Corbel" w:hAnsi="Corbel" w:cs="FrankRuehl"/>
          <w:sz w:val="28"/>
          <w:szCs w:val="28"/>
        </w:rPr>
      </w:pPr>
      <w:r w:rsidRPr="00FE368E">
        <w:rPr>
          <w:rFonts w:ascii="Corbel" w:hAnsi="Corbel" w:cs="FrankRuehl"/>
          <w:sz w:val="28"/>
          <w:szCs w:val="28"/>
          <w:rtl/>
        </w:rPr>
        <w:t xml:space="preserve">כמו כן הורשע הנאשם לאחר שמיעת ראיות בעבירה של </w:t>
      </w:r>
      <w:r w:rsidRPr="00FE368E">
        <w:rPr>
          <w:rFonts w:ascii="Miriam" w:hAnsi="Miriam" w:cs="Miriam"/>
          <w:rtl/>
        </w:rPr>
        <w:t>התפרצות למקום מגורים בצוותא</w:t>
      </w:r>
      <w:r w:rsidRPr="00FE368E">
        <w:rPr>
          <w:rFonts w:ascii="Corbel" w:hAnsi="Corbel" w:cs="FrankRuehl"/>
          <w:sz w:val="28"/>
          <w:szCs w:val="28"/>
          <w:rtl/>
        </w:rPr>
        <w:t xml:space="preserve"> לפי </w:t>
      </w:r>
      <w:hyperlink r:id="rId24" w:history="1">
        <w:r w:rsidR="006E55AF" w:rsidRPr="006E55AF">
          <w:rPr>
            <w:rStyle w:val="Hyperlink"/>
            <w:rFonts w:ascii="Corbel" w:hAnsi="Corbel" w:cs="FrankRuehl" w:hint="cs"/>
            <w:sz w:val="28"/>
            <w:szCs w:val="28"/>
            <w:rtl/>
          </w:rPr>
          <w:t>סעיף</w:t>
        </w:r>
        <w:r w:rsidR="006E55AF" w:rsidRPr="006E55AF">
          <w:rPr>
            <w:rStyle w:val="Hyperlink"/>
            <w:rFonts w:ascii="Corbel" w:hAnsi="Corbel" w:cs="FrankRuehl"/>
            <w:sz w:val="28"/>
            <w:szCs w:val="28"/>
            <w:rtl/>
          </w:rPr>
          <w:t xml:space="preserve"> 406 (</w:t>
        </w:r>
        <w:r w:rsidR="006E55AF" w:rsidRPr="006E55AF">
          <w:rPr>
            <w:rStyle w:val="Hyperlink"/>
            <w:rFonts w:ascii="Corbel" w:hAnsi="Corbel" w:cs="FrankRuehl" w:hint="cs"/>
            <w:sz w:val="28"/>
            <w:szCs w:val="28"/>
            <w:rtl/>
          </w:rPr>
          <w:t>ב</w:t>
        </w:r>
        <w:r w:rsidR="006E55AF" w:rsidRPr="006E55AF">
          <w:rPr>
            <w:rStyle w:val="Hyperlink"/>
            <w:rFonts w:ascii="Corbel" w:hAnsi="Corbel" w:cs="FrankRuehl"/>
            <w:sz w:val="28"/>
            <w:szCs w:val="28"/>
            <w:rtl/>
          </w:rPr>
          <w:t>)</w:t>
        </w:r>
      </w:hyperlink>
      <w:r w:rsidRPr="00FE368E">
        <w:rPr>
          <w:rFonts w:ascii="Corbel" w:hAnsi="Corbel" w:cs="FrankRuehl"/>
          <w:sz w:val="28"/>
          <w:szCs w:val="28"/>
          <w:rtl/>
        </w:rPr>
        <w:t xml:space="preserve"> ביחד עם </w:t>
      </w:r>
      <w:hyperlink r:id="rId25" w:history="1">
        <w:r w:rsidR="006E55AF" w:rsidRPr="006E55AF">
          <w:rPr>
            <w:rStyle w:val="Hyperlink"/>
            <w:rFonts w:ascii="Corbel" w:hAnsi="Corbel" w:cs="FrankRuehl" w:hint="cs"/>
            <w:sz w:val="28"/>
            <w:szCs w:val="28"/>
            <w:rtl/>
          </w:rPr>
          <w:t>סעיף</w:t>
        </w:r>
        <w:r w:rsidR="006E55AF" w:rsidRPr="006E55AF">
          <w:rPr>
            <w:rStyle w:val="Hyperlink"/>
            <w:rFonts w:ascii="Corbel" w:hAnsi="Corbel" w:cs="FrankRuehl"/>
            <w:sz w:val="28"/>
            <w:szCs w:val="28"/>
            <w:rtl/>
          </w:rPr>
          <w:t xml:space="preserve"> 29 (</w:t>
        </w:r>
        <w:r w:rsidR="006E55AF" w:rsidRPr="006E55AF">
          <w:rPr>
            <w:rStyle w:val="Hyperlink"/>
            <w:rFonts w:ascii="Corbel" w:hAnsi="Corbel" w:cs="FrankRuehl" w:hint="cs"/>
            <w:sz w:val="28"/>
            <w:szCs w:val="28"/>
            <w:rtl/>
          </w:rPr>
          <w:t>א</w:t>
        </w:r>
        <w:r w:rsidR="006E55AF" w:rsidRPr="006E55AF">
          <w:rPr>
            <w:rStyle w:val="Hyperlink"/>
            <w:rFonts w:ascii="Corbel" w:hAnsi="Corbel" w:cs="FrankRuehl"/>
            <w:sz w:val="28"/>
            <w:szCs w:val="28"/>
            <w:rtl/>
          </w:rPr>
          <w:t>)</w:t>
        </w:r>
      </w:hyperlink>
      <w:r w:rsidRPr="00FE368E">
        <w:rPr>
          <w:rFonts w:ascii="Corbel" w:hAnsi="Corbel" w:cs="FrankRuehl"/>
          <w:sz w:val="28"/>
          <w:szCs w:val="28"/>
          <w:rtl/>
        </w:rPr>
        <w:t xml:space="preserve"> ל</w:t>
      </w:r>
      <w:hyperlink r:id="rId26" w:history="1">
        <w:r w:rsidR="003610B6" w:rsidRPr="003610B6">
          <w:rPr>
            <w:rFonts w:ascii="Corbel" w:hAnsi="Corbel" w:cs="FrankRuehl" w:hint="cs"/>
            <w:color w:val="0000FF"/>
            <w:sz w:val="28"/>
            <w:szCs w:val="28"/>
            <w:u w:val="single"/>
            <w:rtl/>
          </w:rPr>
          <w:t>חוק</w:t>
        </w:r>
        <w:r w:rsidR="003610B6" w:rsidRPr="003610B6">
          <w:rPr>
            <w:rFonts w:ascii="Corbel" w:hAnsi="Corbel" w:cs="FrankRuehl"/>
            <w:color w:val="0000FF"/>
            <w:sz w:val="28"/>
            <w:szCs w:val="28"/>
            <w:u w:val="single"/>
            <w:rtl/>
          </w:rPr>
          <w:t xml:space="preserve"> </w:t>
        </w:r>
        <w:r w:rsidR="003610B6" w:rsidRPr="003610B6">
          <w:rPr>
            <w:rFonts w:ascii="Corbel" w:hAnsi="Corbel" w:cs="FrankRuehl" w:hint="cs"/>
            <w:color w:val="0000FF"/>
            <w:sz w:val="28"/>
            <w:szCs w:val="28"/>
            <w:u w:val="single"/>
            <w:rtl/>
          </w:rPr>
          <w:t>העונשין</w:t>
        </w:r>
      </w:hyperlink>
      <w:r w:rsidRPr="00FE368E">
        <w:rPr>
          <w:rFonts w:ascii="Corbel" w:hAnsi="Corbel" w:cs="FrankRuehl"/>
          <w:sz w:val="28"/>
          <w:szCs w:val="28"/>
          <w:rtl/>
        </w:rPr>
        <w:t xml:space="preserve">, תשל"ז-1977 (להלן: </w:t>
      </w:r>
      <w:r w:rsidRPr="00FE368E">
        <w:rPr>
          <w:rFonts w:ascii="Miriam" w:hAnsi="Miriam" w:cs="Miriam"/>
          <w:rtl/>
        </w:rPr>
        <w:t>חוק העונשין</w:t>
      </w:r>
      <w:r w:rsidRPr="00FE368E">
        <w:rPr>
          <w:rFonts w:ascii="Corbel" w:hAnsi="Corbel" w:cs="FrankRuehl"/>
          <w:sz w:val="28"/>
          <w:szCs w:val="28"/>
          <w:rtl/>
        </w:rPr>
        <w:t>), עבירה</w:t>
      </w:r>
      <w:r w:rsidRPr="00FE368E">
        <w:rPr>
          <w:rFonts w:ascii="Miriam" w:hAnsi="Miriam" w:cs="Miriam"/>
          <w:rtl/>
        </w:rPr>
        <w:t xml:space="preserve"> של גניבה בצוותא</w:t>
      </w:r>
      <w:r w:rsidRPr="00FE368E">
        <w:rPr>
          <w:rFonts w:ascii="Corbel" w:hAnsi="Corbel" w:cs="FrankRuehl"/>
          <w:sz w:val="28"/>
          <w:szCs w:val="28"/>
          <w:rtl/>
        </w:rPr>
        <w:t xml:space="preserve"> לפי </w:t>
      </w:r>
      <w:hyperlink r:id="rId27" w:history="1">
        <w:r w:rsidR="006E55AF" w:rsidRPr="006E55AF">
          <w:rPr>
            <w:rStyle w:val="Hyperlink"/>
            <w:rFonts w:ascii="Corbel" w:hAnsi="Corbel" w:cs="FrankRuehl" w:hint="cs"/>
            <w:sz w:val="28"/>
            <w:szCs w:val="28"/>
            <w:rtl/>
          </w:rPr>
          <w:t>סעיף</w:t>
        </w:r>
        <w:r w:rsidR="006E55AF" w:rsidRPr="006E55AF">
          <w:rPr>
            <w:rStyle w:val="Hyperlink"/>
            <w:rFonts w:ascii="Corbel" w:hAnsi="Corbel" w:cs="FrankRuehl"/>
            <w:sz w:val="28"/>
            <w:szCs w:val="28"/>
            <w:rtl/>
          </w:rPr>
          <w:t xml:space="preserve"> 384</w:t>
        </w:r>
      </w:hyperlink>
      <w:r w:rsidRPr="00FE368E">
        <w:rPr>
          <w:rFonts w:ascii="Corbel" w:hAnsi="Corbel" w:cs="FrankRuehl"/>
          <w:sz w:val="28"/>
          <w:szCs w:val="28"/>
          <w:rtl/>
        </w:rPr>
        <w:t xml:space="preserve"> ביחד עם </w:t>
      </w:r>
      <w:hyperlink r:id="rId28" w:history="1">
        <w:r w:rsidR="006E55AF" w:rsidRPr="006E55AF">
          <w:rPr>
            <w:rStyle w:val="Hyperlink"/>
            <w:rFonts w:ascii="Corbel" w:hAnsi="Corbel" w:cs="FrankRuehl" w:hint="cs"/>
            <w:sz w:val="28"/>
            <w:szCs w:val="28"/>
            <w:rtl/>
          </w:rPr>
          <w:t>סעיף</w:t>
        </w:r>
        <w:r w:rsidR="006E55AF" w:rsidRPr="006E55AF">
          <w:rPr>
            <w:rStyle w:val="Hyperlink"/>
            <w:rFonts w:ascii="Corbel" w:hAnsi="Corbel" w:cs="FrankRuehl"/>
            <w:sz w:val="28"/>
            <w:szCs w:val="28"/>
            <w:rtl/>
          </w:rPr>
          <w:t xml:space="preserve"> 29(</w:t>
        </w:r>
        <w:r w:rsidR="006E55AF" w:rsidRPr="006E55AF">
          <w:rPr>
            <w:rStyle w:val="Hyperlink"/>
            <w:rFonts w:ascii="Corbel" w:hAnsi="Corbel" w:cs="FrankRuehl" w:hint="cs"/>
            <w:sz w:val="28"/>
            <w:szCs w:val="28"/>
            <w:rtl/>
          </w:rPr>
          <w:t>א</w:t>
        </w:r>
        <w:r w:rsidR="006E55AF" w:rsidRPr="006E55AF">
          <w:rPr>
            <w:rStyle w:val="Hyperlink"/>
            <w:rFonts w:ascii="Corbel" w:hAnsi="Corbel" w:cs="FrankRuehl"/>
            <w:sz w:val="28"/>
            <w:szCs w:val="28"/>
            <w:rtl/>
          </w:rPr>
          <w:t>)</w:t>
        </w:r>
      </w:hyperlink>
      <w:r w:rsidRPr="00FE368E">
        <w:rPr>
          <w:rFonts w:ascii="Corbel" w:hAnsi="Corbel" w:cs="FrankRuehl"/>
          <w:sz w:val="28"/>
          <w:szCs w:val="28"/>
          <w:rtl/>
        </w:rPr>
        <w:t xml:space="preserve"> לחוק  העונשין ובעבירה של </w:t>
      </w:r>
      <w:r w:rsidRPr="00FE368E">
        <w:rPr>
          <w:rFonts w:ascii="Miriam" w:hAnsi="Miriam" w:cs="Miriam"/>
          <w:rtl/>
        </w:rPr>
        <w:t>החזקת סם לצריכה עצמית</w:t>
      </w:r>
      <w:r w:rsidRPr="00FE368E">
        <w:rPr>
          <w:rFonts w:ascii="Corbel" w:hAnsi="Corbel" w:cs="FrankRuehl"/>
          <w:sz w:val="28"/>
          <w:szCs w:val="28"/>
          <w:rtl/>
        </w:rPr>
        <w:t xml:space="preserve"> לפי </w:t>
      </w:r>
      <w:hyperlink r:id="rId29" w:history="1">
        <w:r w:rsidR="006E55AF" w:rsidRPr="006E55AF">
          <w:rPr>
            <w:rStyle w:val="Hyperlink"/>
            <w:rFonts w:ascii="Corbel" w:hAnsi="Corbel" w:cs="FrankRuehl" w:hint="cs"/>
            <w:sz w:val="28"/>
            <w:szCs w:val="28"/>
            <w:rtl/>
          </w:rPr>
          <w:t>סעיף</w:t>
        </w:r>
        <w:r w:rsidR="006E55AF" w:rsidRPr="006E55AF">
          <w:rPr>
            <w:rStyle w:val="Hyperlink"/>
            <w:rFonts w:ascii="Corbel" w:hAnsi="Corbel" w:cs="FrankRuehl"/>
            <w:sz w:val="28"/>
            <w:szCs w:val="28"/>
            <w:rtl/>
          </w:rPr>
          <w:t xml:space="preserve"> 7(</w:t>
        </w:r>
        <w:r w:rsidR="006E55AF" w:rsidRPr="006E55AF">
          <w:rPr>
            <w:rStyle w:val="Hyperlink"/>
            <w:rFonts w:ascii="Corbel" w:hAnsi="Corbel" w:cs="FrankRuehl" w:hint="cs"/>
            <w:sz w:val="28"/>
            <w:szCs w:val="28"/>
            <w:rtl/>
          </w:rPr>
          <w:t>א</w:t>
        </w:r>
        <w:r w:rsidR="006E55AF" w:rsidRPr="006E55AF">
          <w:rPr>
            <w:rStyle w:val="Hyperlink"/>
            <w:rFonts w:ascii="Corbel" w:hAnsi="Corbel" w:cs="FrankRuehl"/>
            <w:sz w:val="28"/>
            <w:szCs w:val="28"/>
            <w:rtl/>
          </w:rPr>
          <w:t>)+7(</w:t>
        </w:r>
        <w:r w:rsidR="006E55AF" w:rsidRPr="006E55AF">
          <w:rPr>
            <w:rStyle w:val="Hyperlink"/>
            <w:rFonts w:ascii="Corbel" w:hAnsi="Corbel" w:cs="FrankRuehl" w:hint="cs"/>
            <w:sz w:val="28"/>
            <w:szCs w:val="28"/>
            <w:rtl/>
          </w:rPr>
          <w:t>ג</w:t>
        </w:r>
        <w:r w:rsidR="006E55AF" w:rsidRPr="006E55AF">
          <w:rPr>
            <w:rStyle w:val="Hyperlink"/>
            <w:rFonts w:ascii="Corbel" w:hAnsi="Corbel" w:cs="FrankRuehl"/>
            <w:sz w:val="28"/>
            <w:szCs w:val="28"/>
            <w:rtl/>
          </w:rPr>
          <w:t>)</w:t>
        </w:r>
      </w:hyperlink>
      <w:r w:rsidRPr="00FE368E">
        <w:rPr>
          <w:rFonts w:ascii="Corbel" w:hAnsi="Corbel" w:cs="FrankRuehl"/>
          <w:sz w:val="28"/>
          <w:szCs w:val="28"/>
          <w:rtl/>
        </w:rPr>
        <w:t xml:space="preserve"> סיפא ל</w:t>
      </w:r>
      <w:hyperlink r:id="rId30" w:history="1">
        <w:r w:rsidR="003610B6" w:rsidRPr="003610B6">
          <w:rPr>
            <w:rFonts w:ascii="Corbel" w:hAnsi="Corbel" w:cs="FrankRuehl" w:hint="cs"/>
            <w:color w:val="0000FF"/>
            <w:sz w:val="28"/>
            <w:szCs w:val="28"/>
            <w:u w:val="single"/>
            <w:rtl/>
          </w:rPr>
          <w:t>פקודת</w:t>
        </w:r>
        <w:r w:rsidR="003610B6" w:rsidRPr="003610B6">
          <w:rPr>
            <w:rFonts w:ascii="Corbel" w:hAnsi="Corbel" w:cs="FrankRuehl"/>
            <w:color w:val="0000FF"/>
            <w:sz w:val="28"/>
            <w:szCs w:val="28"/>
            <w:u w:val="single"/>
            <w:rtl/>
          </w:rPr>
          <w:t xml:space="preserve"> </w:t>
        </w:r>
        <w:r w:rsidR="003610B6" w:rsidRPr="003610B6">
          <w:rPr>
            <w:rFonts w:ascii="Corbel" w:hAnsi="Corbel" w:cs="FrankRuehl" w:hint="cs"/>
            <w:color w:val="0000FF"/>
            <w:sz w:val="28"/>
            <w:szCs w:val="28"/>
            <w:u w:val="single"/>
            <w:rtl/>
          </w:rPr>
          <w:t>הסמים</w:t>
        </w:r>
        <w:r w:rsidR="003610B6" w:rsidRPr="003610B6">
          <w:rPr>
            <w:rFonts w:ascii="Corbel" w:hAnsi="Corbel" w:cs="FrankRuehl"/>
            <w:color w:val="0000FF"/>
            <w:sz w:val="28"/>
            <w:szCs w:val="28"/>
            <w:u w:val="single"/>
            <w:rtl/>
          </w:rPr>
          <w:t xml:space="preserve"> </w:t>
        </w:r>
        <w:r w:rsidR="003610B6" w:rsidRPr="003610B6">
          <w:rPr>
            <w:rFonts w:ascii="Corbel" w:hAnsi="Corbel" w:cs="FrankRuehl" w:hint="cs"/>
            <w:color w:val="0000FF"/>
            <w:sz w:val="28"/>
            <w:szCs w:val="28"/>
            <w:u w:val="single"/>
            <w:rtl/>
          </w:rPr>
          <w:t>המסוכנים</w:t>
        </w:r>
      </w:hyperlink>
      <w:r w:rsidRPr="00FE368E">
        <w:rPr>
          <w:rFonts w:ascii="Corbel" w:hAnsi="Corbel" w:cs="FrankRuehl"/>
          <w:sz w:val="28"/>
          <w:szCs w:val="28"/>
          <w:rtl/>
        </w:rPr>
        <w:t xml:space="preserve"> </w:t>
      </w:r>
      <w:r w:rsidRPr="00FE368E">
        <w:rPr>
          <w:rFonts w:ascii="Corbel" w:hAnsi="Corbel" w:cs="FrankRuehl"/>
          <w:sz w:val="28"/>
          <w:szCs w:val="28"/>
          <w:rtl/>
        </w:rPr>
        <w:lastRenderedPageBreak/>
        <w:t xml:space="preserve">(נוסח חדש) תשל"ג-1973 (להלן: </w:t>
      </w:r>
      <w:r w:rsidRPr="00FE368E">
        <w:rPr>
          <w:rFonts w:ascii="Miriam" w:hAnsi="Miriam" w:cs="Miriam"/>
          <w:rtl/>
        </w:rPr>
        <w:t>פקודת הסמים המסוכנים</w:t>
      </w:r>
      <w:r w:rsidRPr="00FE368E">
        <w:rPr>
          <w:rFonts w:ascii="Corbel" w:hAnsi="Corbel" w:cs="FrankRuehl"/>
          <w:sz w:val="28"/>
          <w:szCs w:val="28"/>
          <w:rtl/>
        </w:rPr>
        <w:t>)</w:t>
      </w:r>
      <w:r>
        <w:rPr>
          <w:rtl/>
        </w:rPr>
        <w:t xml:space="preserve"> </w:t>
      </w:r>
      <w:r w:rsidRPr="00FE368E">
        <w:rPr>
          <w:rFonts w:ascii="Corbel" w:hAnsi="Corbel" w:cs="FrankRuehl"/>
          <w:sz w:val="28"/>
          <w:szCs w:val="28"/>
          <w:rtl/>
        </w:rPr>
        <w:t xml:space="preserve">וזאת במסגרת </w:t>
      </w:r>
      <w:hyperlink r:id="rId31" w:history="1">
        <w:r w:rsidR="003610B6" w:rsidRPr="003610B6">
          <w:rPr>
            <w:rFonts w:ascii="Corbel" w:hAnsi="Corbel" w:cs="FrankRuehl" w:hint="cs"/>
            <w:color w:val="0000FF"/>
            <w:sz w:val="28"/>
            <w:szCs w:val="28"/>
            <w:u w:val="single"/>
            <w:rtl/>
          </w:rPr>
          <w:t>ת</w:t>
        </w:r>
        <w:r w:rsidR="003610B6" w:rsidRPr="003610B6">
          <w:rPr>
            <w:rFonts w:ascii="Corbel" w:hAnsi="Corbel" w:cs="FrankRuehl"/>
            <w:color w:val="0000FF"/>
            <w:sz w:val="28"/>
            <w:szCs w:val="28"/>
            <w:u w:val="single"/>
            <w:rtl/>
          </w:rPr>
          <w:t>.</w:t>
        </w:r>
        <w:r w:rsidR="003610B6" w:rsidRPr="003610B6">
          <w:rPr>
            <w:rFonts w:ascii="Corbel" w:hAnsi="Corbel" w:cs="FrankRuehl" w:hint="cs"/>
            <w:color w:val="0000FF"/>
            <w:sz w:val="28"/>
            <w:szCs w:val="28"/>
            <w:u w:val="single"/>
            <w:rtl/>
          </w:rPr>
          <w:t>פ</w:t>
        </w:r>
        <w:r w:rsidR="003610B6" w:rsidRPr="003610B6">
          <w:rPr>
            <w:rFonts w:ascii="Corbel" w:hAnsi="Corbel" w:cs="FrankRuehl"/>
            <w:color w:val="0000FF"/>
            <w:sz w:val="28"/>
            <w:szCs w:val="28"/>
            <w:u w:val="single"/>
            <w:rtl/>
          </w:rPr>
          <w:t xml:space="preserve"> 40767-11-16</w:t>
        </w:r>
      </w:hyperlink>
      <w:r w:rsidRPr="00FE368E">
        <w:rPr>
          <w:rFonts w:ascii="Corbel" w:hAnsi="Corbel" w:cs="FrankRuehl"/>
          <w:sz w:val="28"/>
          <w:szCs w:val="28"/>
          <w:rtl/>
        </w:rPr>
        <w:t xml:space="preserve"> (תל אביב) </w:t>
      </w:r>
      <w:r w:rsidRPr="00FE368E">
        <w:rPr>
          <w:rFonts w:ascii="FrankRuehl" w:hAnsi="FrankRuehl" w:cs="FrankRuehl"/>
          <w:sz w:val="28"/>
          <w:szCs w:val="28"/>
          <w:rtl/>
        </w:rPr>
        <w:t xml:space="preserve"> (להלן: </w:t>
      </w:r>
      <w:r w:rsidRPr="00FE368E">
        <w:rPr>
          <w:rFonts w:ascii="Miriam" w:hAnsi="Miriam" w:cs="Miriam"/>
          <w:rtl/>
        </w:rPr>
        <w:t>התיק המצורף</w:t>
      </w:r>
      <w:r w:rsidRPr="00FE368E">
        <w:rPr>
          <w:rFonts w:ascii="FrankRuehl" w:hAnsi="FrankRuehl" w:cs="FrankRuehl"/>
          <w:sz w:val="28"/>
          <w:szCs w:val="28"/>
          <w:rtl/>
        </w:rPr>
        <w:t xml:space="preserve">). </w:t>
      </w:r>
    </w:p>
    <w:p w14:paraId="5F176D65" w14:textId="77777777" w:rsidR="005907DD" w:rsidRPr="00FE368E" w:rsidRDefault="005907DD" w:rsidP="005907DD">
      <w:pPr>
        <w:pStyle w:val="aa"/>
        <w:rPr>
          <w:rFonts w:ascii="Corbel" w:hAnsi="Corbel" w:cs="FrankRuehl"/>
          <w:sz w:val="28"/>
          <w:szCs w:val="28"/>
          <w:rtl/>
        </w:rPr>
      </w:pPr>
    </w:p>
    <w:p w14:paraId="20CC9DED" w14:textId="77777777" w:rsidR="005907DD" w:rsidRDefault="005907DD" w:rsidP="005907DD">
      <w:pPr>
        <w:pStyle w:val="aa"/>
        <w:numPr>
          <w:ilvl w:val="0"/>
          <w:numId w:val="2"/>
        </w:numPr>
        <w:spacing w:before="100" w:beforeAutospacing="1" w:after="120" w:line="360" w:lineRule="auto"/>
        <w:ind w:left="0" w:firstLine="0"/>
        <w:jc w:val="both"/>
        <w:rPr>
          <w:rFonts w:ascii="Corbel" w:hAnsi="Corbel" w:cs="FrankRuehl"/>
          <w:sz w:val="28"/>
          <w:szCs w:val="28"/>
        </w:rPr>
      </w:pPr>
      <w:r w:rsidRPr="00FE368E">
        <w:rPr>
          <w:rFonts w:ascii="FrankRuehl" w:hAnsi="FrankRuehl" w:cs="FrankRuehl"/>
          <w:sz w:val="28"/>
          <w:szCs w:val="28"/>
          <w:rtl/>
        </w:rPr>
        <w:t xml:space="preserve">בין הצדדים לא גובשה הסכמה לעניין העונש שראוי שיוטל על הנאשם וכל צד טען כראות עיניו בעניין זה וכמיטב שיקול דעתו המקצועי. </w:t>
      </w:r>
    </w:p>
    <w:p w14:paraId="64D34597" w14:textId="77777777" w:rsidR="005907DD" w:rsidRPr="00FE368E" w:rsidRDefault="005907DD" w:rsidP="005907DD">
      <w:pPr>
        <w:pStyle w:val="aa"/>
        <w:rPr>
          <w:rFonts w:ascii="Corbel" w:hAnsi="Corbel" w:cs="FrankRuehl"/>
          <w:sz w:val="28"/>
          <w:szCs w:val="28"/>
          <w:rtl/>
        </w:rPr>
      </w:pPr>
    </w:p>
    <w:p w14:paraId="1821B069" w14:textId="77777777" w:rsidR="005907DD" w:rsidRPr="00FE368E" w:rsidRDefault="005907DD" w:rsidP="005907DD">
      <w:pPr>
        <w:pStyle w:val="aa"/>
        <w:spacing w:before="100" w:beforeAutospacing="1" w:after="120" w:line="360" w:lineRule="auto"/>
        <w:ind w:left="0"/>
        <w:jc w:val="both"/>
        <w:rPr>
          <w:rFonts w:ascii="Corbel" w:hAnsi="Corbel" w:cs="FrankRuehl"/>
          <w:sz w:val="28"/>
          <w:szCs w:val="28"/>
        </w:rPr>
      </w:pPr>
      <w:r w:rsidRPr="00FE368E">
        <w:rPr>
          <w:rFonts w:ascii="Miriam" w:hAnsi="Miriam" w:cs="Miriam"/>
          <w:rtl/>
        </w:rPr>
        <w:t xml:space="preserve">עובדות כתבי האישום </w:t>
      </w:r>
    </w:p>
    <w:p w14:paraId="5F797DF7" w14:textId="77777777" w:rsidR="005907DD" w:rsidRPr="00FE368E" w:rsidRDefault="005907DD" w:rsidP="005907DD">
      <w:pPr>
        <w:pStyle w:val="aa"/>
        <w:rPr>
          <w:rFonts w:ascii="Corbel" w:hAnsi="Corbel" w:cs="FrankRuehl"/>
          <w:sz w:val="28"/>
          <w:szCs w:val="28"/>
          <w:rtl/>
        </w:rPr>
      </w:pPr>
    </w:p>
    <w:p w14:paraId="52E2540E" w14:textId="77777777" w:rsidR="005907DD" w:rsidRPr="00FE368E" w:rsidRDefault="005907DD" w:rsidP="005907DD">
      <w:pPr>
        <w:pStyle w:val="aa"/>
        <w:spacing w:before="100" w:beforeAutospacing="1" w:after="120" w:line="360" w:lineRule="auto"/>
        <w:ind w:left="0"/>
        <w:jc w:val="both"/>
        <w:rPr>
          <w:rFonts w:ascii="Corbel" w:hAnsi="Corbel" w:cs="FrankRuehl"/>
          <w:sz w:val="28"/>
          <w:szCs w:val="28"/>
        </w:rPr>
      </w:pPr>
      <w:r w:rsidRPr="00FE368E">
        <w:rPr>
          <w:rFonts w:ascii="Miriam" w:hAnsi="Miriam" w:cs="Miriam"/>
          <w:rtl/>
        </w:rPr>
        <w:t xml:space="preserve">תיק עיקרי </w:t>
      </w:r>
    </w:p>
    <w:p w14:paraId="4FBF896E" w14:textId="77777777" w:rsidR="005907DD" w:rsidRPr="00FE368E" w:rsidRDefault="005907DD" w:rsidP="005907DD">
      <w:pPr>
        <w:pStyle w:val="aa"/>
        <w:spacing w:before="100" w:beforeAutospacing="1" w:after="120"/>
        <w:ind w:left="0"/>
        <w:jc w:val="both"/>
        <w:rPr>
          <w:rFonts w:ascii="Corbel" w:hAnsi="Corbel" w:cs="FrankRuehl"/>
          <w:sz w:val="28"/>
          <w:szCs w:val="28"/>
        </w:rPr>
      </w:pPr>
    </w:p>
    <w:p w14:paraId="020833D5" w14:textId="77777777" w:rsidR="005907DD" w:rsidRPr="00FE368E" w:rsidRDefault="005907DD" w:rsidP="005907DD">
      <w:pPr>
        <w:pStyle w:val="aa"/>
        <w:numPr>
          <w:ilvl w:val="0"/>
          <w:numId w:val="2"/>
        </w:numPr>
        <w:spacing w:before="100" w:beforeAutospacing="1" w:after="120" w:line="360" w:lineRule="auto"/>
        <w:ind w:left="0" w:firstLine="0"/>
        <w:jc w:val="both"/>
        <w:rPr>
          <w:rFonts w:ascii="Corbel" w:hAnsi="Corbel" w:cs="FrankRuehl"/>
          <w:sz w:val="28"/>
          <w:szCs w:val="28"/>
        </w:rPr>
      </w:pPr>
      <w:r w:rsidRPr="00FE368E">
        <w:rPr>
          <w:rFonts w:ascii="FrankRuehl" w:hAnsi="FrankRuehl" w:cs="FrankRuehl"/>
          <w:sz w:val="28"/>
          <w:szCs w:val="28"/>
          <w:rtl/>
        </w:rPr>
        <w:t>במהלך התקופה שבין 30.07.2021 ועד ה-15.08.2021 הטריד הנאשם את המתלוננת, עמה ניהל חודשיים קודם קשר רומנטי, בכך שהתקשר אליה ב-200 הזדמנויות שונות וזאת חרף בקשותיה כי יחדל ממעשיו. כמו כן במהלך תקופה זו, במועד שאינו ידוע במדויק למאשימה, יצר הנאשם פרופילים פיקטיביים ביישומון האינסטגרם ושלח דרכם למתלוננת הודעות, הודעות למתלוננת המפרטות אודות מעשיה,</w:t>
      </w:r>
      <w:r>
        <w:rPr>
          <w:rFonts w:ascii="FrankRuehl" w:hAnsi="FrankRuehl" w:cs="FrankRuehl"/>
          <w:sz w:val="28"/>
          <w:szCs w:val="28"/>
          <w:rtl/>
        </w:rPr>
        <w:t xml:space="preserve"> דרכי התנהלותה ומפגשיה החברתיים</w:t>
      </w:r>
      <w:r>
        <w:rPr>
          <w:rFonts w:ascii="FrankRuehl" w:hAnsi="FrankRuehl" w:cs="FrankRuehl" w:hint="cs"/>
          <w:sz w:val="28"/>
          <w:szCs w:val="28"/>
          <w:rtl/>
        </w:rPr>
        <w:t xml:space="preserve">. </w:t>
      </w:r>
    </w:p>
    <w:p w14:paraId="0FB910F4" w14:textId="77777777" w:rsidR="005907DD" w:rsidRPr="00FE368E" w:rsidRDefault="005907DD" w:rsidP="005907DD">
      <w:pPr>
        <w:pStyle w:val="aa"/>
        <w:spacing w:before="100" w:beforeAutospacing="1" w:after="120"/>
        <w:ind w:left="0"/>
        <w:jc w:val="both"/>
        <w:rPr>
          <w:rFonts w:ascii="Corbel" w:hAnsi="Corbel" w:cs="FrankRuehl"/>
          <w:sz w:val="28"/>
          <w:szCs w:val="28"/>
        </w:rPr>
      </w:pPr>
    </w:p>
    <w:p w14:paraId="49CC1850" w14:textId="77777777" w:rsidR="005907DD" w:rsidRPr="00FE368E" w:rsidRDefault="005907DD" w:rsidP="005907DD">
      <w:pPr>
        <w:pStyle w:val="aa"/>
        <w:spacing w:before="100" w:beforeAutospacing="1" w:after="120" w:line="360" w:lineRule="auto"/>
        <w:ind w:left="0"/>
        <w:jc w:val="both"/>
        <w:rPr>
          <w:rFonts w:ascii="Corbel" w:hAnsi="Corbel" w:cs="FrankRuehl"/>
          <w:sz w:val="28"/>
          <w:szCs w:val="28"/>
        </w:rPr>
      </w:pPr>
      <w:r w:rsidRPr="00FE368E">
        <w:rPr>
          <w:rFonts w:ascii="Miriam" w:hAnsi="Miriam" w:cs="Miriam"/>
          <w:rtl/>
        </w:rPr>
        <w:t xml:space="preserve">תיק הצירוף </w:t>
      </w:r>
    </w:p>
    <w:p w14:paraId="35CDA455" w14:textId="77777777" w:rsidR="005907DD" w:rsidRPr="00FE368E" w:rsidRDefault="005907DD" w:rsidP="005907DD">
      <w:pPr>
        <w:pStyle w:val="aa"/>
        <w:rPr>
          <w:rFonts w:ascii="FrankRuehl" w:hAnsi="FrankRuehl" w:cs="FrankRuehl"/>
          <w:sz w:val="28"/>
          <w:szCs w:val="28"/>
          <w:rtl/>
        </w:rPr>
      </w:pPr>
    </w:p>
    <w:p w14:paraId="2D26209B" w14:textId="77777777" w:rsidR="005907DD" w:rsidRPr="00FE368E" w:rsidRDefault="005907DD" w:rsidP="005907DD">
      <w:pPr>
        <w:pStyle w:val="aa"/>
        <w:numPr>
          <w:ilvl w:val="0"/>
          <w:numId w:val="2"/>
        </w:numPr>
        <w:spacing w:before="100" w:beforeAutospacing="1" w:after="120" w:line="360" w:lineRule="auto"/>
        <w:ind w:left="0" w:firstLine="0"/>
        <w:jc w:val="both"/>
        <w:rPr>
          <w:rFonts w:ascii="Corbel" w:hAnsi="Corbel" w:cs="FrankRuehl"/>
          <w:sz w:val="28"/>
          <w:szCs w:val="28"/>
        </w:rPr>
      </w:pPr>
      <w:r w:rsidRPr="00FE368E">
        <w:rPr>
          <w:rFonts w:ascii="FrankRuehl" w:hAnsi="FrankRuehl" w:cs="FrankRuehl"/>
          <w:sz w:val="28"/>
          <w:szCs w:val="28"/>
          <w:rtl/>
        </w:rPr>
        <w:t xml:space="preserve">לפי </w:t>
      </w:r>
      <w:r w:rsidRPr="00FE368E">
        <w:rPr>
          <w:rFonts w:ascii="Miriam" w:hAnsi="Miriam" w:cs="Miriam"/>
          <w:rtl/>
        </w:rPr>
        <w:t>האישום הראשון</w:t>
      </w:r>
      <w:r w:rsidRPr="00FE368E">
        <w:rPr>
          <w:rFonts w:ascii="FrankRuehl" w:hAnsi="FrankRuehl" w:cs="FrankRuehl"/>
          <w:sz w:val="28"/>
          <w:szCs w:val="28"/>
          <w:rtl/>
        </w:rPr>
        <w:t xml:space="preserve"> : בתאריך 9.11.16 בשעה 10:00 או בסמוך לכך, התפרצו הנאשם והאחר בצוותא חדא, בדרך שאינה ידועה למאשימה, לדירתם של המתלוננים באור יהודה. באותן הנסיבות נטלו הנאשמים מתוך מגירה בשידה, מחדר השינה בדירה, ללא הסכמת המתלוננים, במרמה ובלי תביעת זכות בתום לב את רכושם: כסף מזומן בסך של ב-25,000 ₪ ו-7,000 דולר; שרשראות ועגילים בשווי של כ-15,000 ₪, כל זאת כשהם מתכוונים לשלול את הרכוש מהמתלוננים שלילת קבע. הנאשמים הותירו את הדירה מבולגנת כאשר רוקנו את תכולת כל מגירות הארון והשידה בחדר השינה, הפכו מזרונים והשליכו את תכולת המגירות והארון על הרצפה.</w:t>
      </w:r>
      <w:r>
        <w:rPr>
          <w:rFonts w:ascii="FrankRuehl" w:hAnsi="FrankRuehl" w:cs="FrankRuehl" w:hint="cs"/>
          <w:sz w:val="28"/>
          <w:szCs w:val="28"/>
          <w:rtl/>
        </w:rPr>
        <w:t xml:space="preserve"> </w:t>
      </w:r>
      <w:r w:rsidRPr="00FE368E">
        <w:rPr>
          <w:rFonts w:ascii="FrankRuehl" w:hAnsi="FrankRuehl" w:cs="FrankRuehl"/>
          <w:sz w:val="28"/>
          <w:szCs w:val="28"/>
          <w:rtl/>
        </w:rPr>
        <w:t xml:space="preserve">לפי </w:t>
      </w:r>
      <w:r w:rsidRPr="00FE368E">
        <w:rPr>
          <w:rFonts w:ascii="Miriam" w:hAnsi="Miriam" w:cs="Miriam"/>
          <w:rtl/>
        </w:rPr>
        <w:t>האישום השלישי</w:t>
      </w:r>
      <w:r w:rsidRPr="00FE368E">
        <w:rPr>
          <w:rFonts w:ascii="FrankRuehl" w:hAnsi="FrankRuehl" w:cs="FrankRuehl"/>
          <w:sz w:val="28"/>
          <w:szCs w:val="28"/>
          <w:rtl/>
        </w:rPr>
        <w:t xml:space="preserve"> – בתאריך 9.11.2016 בשעה 21:40 החזיק הנאשם בסם מסוכן מסוג חשיש במשקל 2.5152 גרם נטו,  במגירות בחדר השינה בביתו ללא היתר ורישיון מהמנהל. </w:t>
      </w:r>
    </w:p>
    <w:p w14:paraId="2ABD97FA" w14:textId="77777777" w:rsidR="005907DD" w:rsidRDefault="005907DD" w:rsidP="005907DD">
      <w:pPr>
        <w:pStyle w:val="aa"/>
        <w:spacing w:before="100" w:beforeAutospacing="1" w:after="120"/>
        <w:ind w:left="0"/>
        <w:jc w:val="both"/>
        <w:rPr>
          <w:rFonts w:ascii="Corbel" w:hAnsi="Corbel" w:cs="FrankRuehl"/>
          <w:sz w:val="28"/>
          <w:szCs w:val="28"/>
        </w:rPr>
      </w:pPr>
    </w:p>
    <w:p w14:paraId="467C181A" w14:textId="77777777" w:rsidR="005907DD" w:rsidRDefault="005907DD" w:rsidP="005907DD">
      <w:pPr>
        <w:pStyle w:val="aa"/>
        <w:spacing w:before="100" w:beforeAutospacing="1" w:after="240" w:line="360" w:lineRule="auto"/>
        <w:ind w:left="-2"/>
        <w:jc w:val="both"/>
        <w:rPr>
          <w:rFonts w:ascii="FrankRuehl" w:hAnsi="FrankRuehl" w:cs="FrankRuehl"/>
          <w:sz w:val="28"/>
          <w:szCs w:val="28"/>
        </w:rPr>
      </w:pPr>
      <w:r w:rsidRPr="00FE368E">
        <w:rPr>
          <w:rFonts w:ascii="Corbel" w:hAnsi="Corbel" w:cs="Miriam"/>
          <w:b/>
          <w:rtl/>
        </w:rPr>
        <w:t xml:space="preserve">תסקירי מבחן </w:t>
      </w:r>
    </w:p>
    <w:p w14:paraId="21B585D3" w14:textId="77777777" w:rsidR="005907DD" w:rsidRPr="00FE368E" w:rsidRDefault="005907DD" w:rsidP="005907DD">
      <w:pPr>
        <w:pStyle w:val="aa"/>
        <w:rPr>
          <w:rFonts w:ascii="FrankRuehl" w:hAnsi="FrankRuehl" w:cs="FrankRuehl"/>
          <w:sz w:val="28"/>
          <w:szCs w:val="28"/>
          <w:rtl/>
        </w:rPr>
      </w:pPr>
    </w:p>
    <w:p w14:paraId="4BDBA41A"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Pr>
          <w:rFonts w:ascii="FrankRuehl" w:hAnsi="FrankRuehl" w:cs="FrankRuehl" w:hint="cs"/>
          <w:sz w:val="28"/>
          <w:szCs w:val="28"/>
          <w:rtl/>
        </w:rPr>
        <w:t xml:space="preserve">תסקירים רבים הוגשו </w:t>
      </w:r>
      <w:r w:rsidRPr="00FE368E">
        <w:rPr>
          <w:rFonts w:ascii="FrankRuehl" w:hAnsi="FrankRuehl" w:cs="FrankRuehl"/>
          <w:sz w:val="28"/>
          <w:szCs w:val="28"/>
          <w:rtl/>
        </w:rPr>
        <w:t>לתיק המצורף (25.10.21, 9.1.2022, 13.3.2022, 6.4.2022, 10.4.2022, 28.4.2022, 17.5.2022, 25.12.2022) וכן הוגש תסקיר לתיק העיקרי. התסקירים מגוללים את הרקע האישי והמשפחתי של הנאשם, היסטוריה עבריינית והתייחסותו לעבירת ההתפרצות, הערכת הסיכון וסיכוי לשיקום. אפרט בקצרה.</w:t>
      </w:r>
    </w:p>
    <w:p w14:paraId="443358FB" w14:textId="77777777" w:rsidR="005907DD" w:rsidRPr="00FE368E" w:rsidRDefault="005907DD" w:rsidP="005907DD">
      <w:pPr>
        <w:pStyle w:val="aa"/>
        <w:rPr>
          <w:rFonts w:ascii="FrankRuehl" w:hAnsi="FrankRuehl" w:cs="FrankRuehl"/>
          <w:sz w:val="28"/>
          <w:szCs w:val="28"/>
          <w:rtl/>
        </w:rPr>
      </w:pPr>
    </w:p>
    <w:p w14:paraId="00E95F5E"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FE368E">
        <w:rPr>
          <w:rFonts w:ascii="FrankRuehl" w:hAnsi="FrankRuehl" w:cs="FrankRuehl"/>
          <w:sz w:val="28"/>
          <w:szCs w:val="28"/>
          <w:rtl/>
        </w:rPr>
        <w:t xml:space="preserve"> הנאשם בן 33, רווק ומתגורר בבית אמו ברמלה. לדבריו, אופיין כתלמיד בעל קשיי הסתגלות ואובחן כלקוי למידה. בנערותו, חבר לחברה שולית והחבל לבצע עבירות, בגינן נשלח למעון נעול "גילעם", ובהמשך להוסטל במסגרת חסות הנוער, שם שהה עד גיל 18. הנאשם לא גויס לצבא על רקע מעורבותו בפלילים. כמו כן, לאורך השנים התקשה לשמור על יציבות תעסוקתית. לאחר ששוחרר ממעצרו בפאק"ל, שהה במשך תקופה קצרה בקהילה סגורה לטיפול במכורים, ובחודשים האחרונים החל לעבוד כמחסנאי בחברת ביגוד.</w:t>
      </w:r>
    </w:p>
    <w:p w14:paraId="13FC45E2" w14:textId="77777777" w:rsidR="005907DD" w:rsidRPr="00646E30" w:rsidRDefault="005907DD" w:rsidP="005907DD">
      <w:pPr>
        <w:pStyle w:val="aa"/>
        <w:rPr>
          <w:rFonts w:ascii="FrankRuehl" w:hAnsi="FrankRuehl" w:cs="FrankRuehl"/>
          <w:sz w:val="28"/>
          <w:szCs w:val="28"/>
          <w:rtl/>
        </w:rPr>
      </w:pPr>
    </w:p>
    <w:p w14:paraId="5011B370" w14:textId="77777777" w:rsidR="005907DD" w:rsidRPr="006B6D33"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B6D33">
        <w:rPr>
          <w:rFonts w:ascii="FrankRuehl" w:hAnsi="FrankRuehl" w:cs="FrankRuehl"/>
          <w:sz w:val="28"/>
          <w:szCs w:val="28"/>
          <w:rtl/>
        </w:rPr>
        <w:t>בהתייחס לעבירה מושא התיק העיקרי – הנאשם הכחיש כל שימוש באלימות מצדו. הוא ציין כי התקשר פעמים בודדות למתלוננת כדי לתאם הגעה ולקחת את הציוד השייך לו, ולא מתוך כוונה להטרידה. בנוסף, הכחיש כל ניסיון בילוש או הטרדה מצדו באמצעות האינסטגרם</w:t>
      </w:r>
      <w:r w:rsidRPr="006B6D33">
        <w:rPr>
          <w:rFonts w:ascii="FrankRuehl" w:hAnsi="FrankRuehl" w:cs="FrankRuehl" w:hint="cs"/>
          <w:sz w:val="28"/>
          <w:szCs w:val="28"/>
          <w:rtl/>
        </w:rPr>
        <w:t xml:space="preserve">. </w:t>
      </w:r>
      <w:r w:rsidRPr="006B6D33">
        <w:rPr>
          <w:rFonts w:ascii="FrankRuehl" w:hAnsi="FrankRuehl" w:cs="FrankRuehl"/>
          <w:sz w:val="28"/>
          <w:szCs w:val="28"/>
          <w:rtl/>
        </w:rPr>
        <w:t xml:space="preserve">בהתייחס לעבירות מושא תיק הצירוף – </w:t>
      </w:r>
      <w:r>
        <w:rPr>
          <w:rFonts w:ascii="FrankRuehl" w:hAnsi="FrankRuehl" w:cs="FrankRuehl" w:hint="cs"/>
          <w:sz w:val="28"/>
          <w:szCs w:val="28"/>
          <w:rtl/>
        </w:rPr>
        <w:t xml:space="preserve">הכחיש </w:t>
      </w:r>
      <w:r w:rsidRPr="006B6D33">
        <w:rPr>
          <w:rFonts w:ascii="FrankRuehl" w:hAnsi="FrankRuehl" w:cs="FrankRuehl"/>
          <w:sz w:val="28"/>
          <w:szCs w:val="28"/>
          <w:rtl/>
        </w:rPr>
        <w:t xml:space="preserve">הנאשם </w:t>
      </w:r>
      <w:r>
        <w:rPr>
          <w:rFonts w:ascii="FrankRuehl" w:hAnsi="FrankRuehl" w:cs="FrankRuehl" w:hint="cs"/>
          <w:sz w:val="28"/>
          <w:szCs w:val="28"/>
          <w:rtl/>
        </w:rPr>
        <w:t>מ</w:t>
      </w:r>
      <w:r w:rsidRPr="006B6D33">
        <w:rPr>
          <w:rFonts w:ascii="FrankRuehl" w:hAnsi="FrankRuehl" w:cs="FrankRuehl"/>
          <w:sz w:val="28"/>
          <w:szCs w:val="28"/>
          <w:rtl/>
        </w:rPr>
        <w:t>עורבות בביצועה וכפר בהאשמות שיוחסו לו ו</w:t>
      </w:r>
      <w:r>
        <w:rPr>
          <w:rFonts w:ascii="FrankRuehl" w:hAnsi="FrankRuehl" w:cs="FrankRuehl" w:hint="cs"/>
          <w:sz w:val="28"/>
          <w:szCs w:val="28"/>
          <w:rtl/>
        </w:rPr>
        <w:t xml:space="preserve">גם </w:t>
      </w:r>
      <w:r w:rsidRPr="006B6D33">
        <w:rPr>
          <w:rFonts w:ascii="FrankRuehl" w:hAnsi="FrankRuehl" w:cs="FrankRuehl"/>
          <w:sz w:val="28"/>
          <w:szCs w:val="28"/>
          <w:rtl/>
        </w:rPr>
        <w:t xml:space="preserve">מסר כי מתכוון להמשיך ולהילחם בבית המשפט על זיכויו. </w:t>
      </w:r>
    </w:p>
    <w:p w14:paraId="521DA7D7" w14:textId="77777777" w:rsidR="005907DD" w:rsidRPr="006B6D33" w:rsidRDefault="005907DD" w:rsidP="005907DD">
      <w:pPr>
        <w:pStyle w:val="aa"/>
        <w:spacing w:before="100" w:beforeAutospacing="1" w:after="240"/>
        <w:ind w:left="-2"/>
        <w:jc w:val="both"/>
        <w:rPr>
          <w:rFonts w:ascii="FrankRuehl" w:hAnsi="FrankRuehl" w:cs="FrankRuehl"/>
          <w:sz w:val="28"/>
          <w:szCs w:val="28"/>
        </w:rPr>
      </w:pPr>
    </w:p>
    <w:p w14:paraId="56BCC4A9"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בין השנים 2009-2006 הורשע הנאשם בגין ביצוע עבירות בתחום הסמים, האלימות, רכוש ואלימות זוגית ונדון לעונשים שונים, למאסר בפועל, למאסר בעבודות שירות ולמאסרים מותנים</w:t>
      </w:r>
      <w:r>
        <w:rPr>
          <w:rFonts w:ascii="FrankRuehl" w:hAnsi="FrankRuehl" w:cs="FrankRuehl" w:hint="cs"/>
          <w:sz w:val="28"/>
          <w:szCs w:val="28"/>
          <w:rtl/>
        </w:rPr>
        <w:t xml:space="preserve"> ועונשים נוספים</w:t>
      </w:r>
      <w:r w:rsidRPr="00646E30">
        <w:rPr>
          <w:rFonts w:ascii="FrankRuehl" w:hAnsi="FrankRuehl" w:cs="FrankRuehl"/>
          <w:sz w:val="28"/>
          <w:szCs w:val="28"/>
          <w:rtl/>
        </w:rPr>
        <w:t xml:space="preserve">. </w:t>
      </w:r>
    </w:p>
    <w:p w14:paraId="22D17444" w14:textId="77777777" w:rsidR="005907DD" w:rsidRPr="00646E30" w:rsidRDefault="005907DD" w:rsidP="005907DD">
      <w:pPr>
        <w:pStyle w:val="aa"/>
        <w:rPr>
          <w:rFonts w:ascii="FrankRuehl" w:hAnsi="FrankRuehl" w:cs="FrankRuehl"/>
          <w:sz w:val="28"/>
          <w:szCs w:val="28"/>
          <w:rtl/>
        </w:rPr>
      </w:pPr>
    </w:p>
    <w:p w14:paraId="58662B9E"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 xml:space="preserve">הנאשם מוכר לשירות המבחן מאבחון שנערך בעינינו בשנת 2018. שירות המבחן התרשם מאדם שגדל בתא משפחתי מורכב, שאופיין באלימות וביחסים קונפליקטואליים בינו לבין הוריו. מגיל צעיר החל לבצע עבירות ועבר בין מסגרות חינוך שונות והתמודד עם קשיים רגשיים מילדותו וחווה אכזבות מגורמים משמעותיים בחייו ומהמערכות השונות אשר לתפיסתו לא סייעו לו בהתאם לצרכיו. הנאשם פיתח התמכרות לסמים מגיל צעיר, ניהל אורח חיים שולי וכאשר הופנה לטיפול ביחידה לטיפול בהתמכרויות, התקשה לשתף פעולה עם גורמי הטיפול, כך למשל לא מסר בדיקות שתן כשהתבקש, על אף דחיות והזדמנויות מרובות שניתנו לו. </w:t>
      </w:r>
    </w:p>
    <w:p w14:paraId="62A44136" w14:textId="77777777" w:rsidR="005907DD" w:rsidRPr="00646E30" w:rsidRDefault="005907DD" w:rsidP="005907DD">
      <w:pPr>
        <w:pStyle w:val="aa"/>
        <w:rPr>
          <w:rFonts w:ascii="FrankRuehl" w:hAnsi="FrankRuehl" w:cs="FrankRuehl"/>
          <w:sz w:val="28"/>
          <w:szCs w:val="28"/>
          <w:rtl/>
        </w:rPr>
      </w:pPr>
    </w:p>
    <w:p w14:paraId="52669546"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 xml:space="preserve">באבחון בתיק עבירת רכוש שנערך באוקטובר 2021, הנאשם גילה מוטיבציה נמוכה לטיפול ולגמילה והכחיש התמכרויות לסמים. בחקירת המעצר שנערכה בספטמבר 2021, התחדד עומק התמכרותו לסמים. </w:t>
      </w:r>
    </w:p>
    <w:p w14:paraId="44798468" w14:textId="77777777" w:rsidR="005907DD" w:rsidRPr="00646E30" w:rsidRDefault="005907DD" w:rsidP="005907DD">
      <w:pPr>
        <w:pStyle w:val="aa"/>
        <w:rPr>
          <w:rFonts w:ascii="FrankRuehl" w:hAnsi="FrankRuehl" w:cs="FrankRuehl"/>
          <w:sz w:val="28"/>
          <w:szCs w:val="28"/>
          <w:rtl/>
        </w:rPr>
      </w:pPr>
    </w:p>
    <w:p w14:paraId="04D96BCB"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 xml:space="preserve">חרף הספקנות שהביע שירות המבחן באשר ליכולתו של הנאשם להירתם מהליכים שיקומים השתלב הנאשם בקהילה טיפולית סגורה "רוח מדבר". מגורמי הטיפול נמסר כי התנהגותו של הנאשם מאופיינת בקשיי ויסות, תקשורת וקבלת סמכות מול הצוות המטפל והתקיימו שיחות משמעת. כעבור חודשיים הנאשם התפרץ על מדריכיו ומטופלים בעקבות ויכוח סביב השתתפותו בקבוצה וקשייו לעמוד בתנאים. במהלך האירוע הנאשם התקשה לווסת את עצמו, קילל את המדריך שלו וזרק חפצים על מטופלים. לנוכח בעיות משמעת אלו והערכה כי הנאשם עשוי לסכן מטופלים ומדריכים אחרים ומתקשה לקבל סמכות ומרות, הוחלט לסיים את הטיפול בו בקהילה ובאופן מידי. </w:t>
      </w:r>
    </w:p>
    <w:p w14:paraId="2408EE57" w14:textId="77777777" w:rsidR="005907DD" w:rsidRPr="00646E30" w:rsidRDefault="005907DD" w:rsidP="005907DD">
      <w:pPr>
        <w:pStyle w:val="aa"/>
        <w:rPr>
          <w:rFonts w:ascii="FrankRuehl" w:hAnsi="FrankRuehl" w:cs="FrankRuehl"/>
          <w:sz w:val="28"/>
          <w:szCs w:val="28"/>
          <w:rtl/>
        </w:rPr>
      </w:pPr>
    </w:p>
    <w:p w14:paraId="05AC3DCD"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 xml:space="preserve">לאחר ההרחקה הנאשם פנה על דעת עצמו לטיפול ביחידה העירונית להתמכרות. שירות המבחן סבר כי אין בטיפול ביחידה להתמכרויות לתת מענה מספיק לצרכיו ולנוכח סירובו לקבל את עמדתו המקצועית של שירות המבחן והערכתם מסיכון להישנות עבירות לא בא שירות המבחן בהמלצה טיפולי. חרף זאת, מצא בית המשפט בתיק המצורף לתת לנאשם הזדמנות לטיפול ביחידה להתמכרויות. </w:t>
      </w:r>
    </w:p>
    <w:p w14:paraId="3BCB8BCF" w14:textId="77777777" w:rsidR="005907DD" w:rsidRPr="00646E30" w:rsidRDefault="005907DD" w:rsidP="005907DD">
      <w:pPr>
        <w:pStyle w:val="aa"/>
        <w:rPr>
          <w:rFonts w:ascii="FrankRuehl" w:hAnsi="FrankRuehl" w:cs="FrankRuehl"/>
          <w:sz w:val="28"/>
          <w:szCs w:val="28"/>
          <w:rtl/>
        </w:rPr>
      </w:pPr>
    </w:p>
    <w:p w14:paraId="0ABF4FBB"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 xml:space="preserve">הנאשם אמנם התמיד בהתחלה בהגעה למפגשים הטיפוליים וניכר כי מתייחס ברצינות לטיפול ומעוניין להיתרם ממנו אולם, לאחר אירוע בו התנהל באופן לא מווסת מול צוות היחידה, ניתן הנאשם את הקשר עם גורמי הטיפול והפסיק את הטיפול על דעת עצמו. להערכת גורמי הטיפול, הנאשם היה תחת שימוש פעיל בסמים בעת זו. הנאשם מסר כי ניתק את הקשר עם היחידה להתמכרויות משום שזעם על כך שמסמך שהיה אמור להינתן לו, על ידי גורמי הטיפול לא ניתן לו ומשום שההתמדה בטיפול ובקשר עם היחידה להתמכרויות הפריעה לעבודתו. בנוסף הביעה הנאשם קושי נוכח הימשכות ההליכים בעניינו וביקש לסיימם בהקדם האפשרי. שירות המבחן התרשם כי הנאשם מגלה מודעות נמוכה לעומק התמכרותו וחסר מוטיבציה לטיפול. </w:t>
      </w:r>
    </w:p>
    <w:p w14:paraId="68627001" w14:textId="77777777" w:rsidR="005907DD" w:rsidRPr="00646E30" w:rsidRDefault="005907DD" w:rsidP="005907DD">
      <w:pPr>
        <w:pStyle w:val="aa"/>
        <w:rPr>
          <w:rFonts w:ascii="FrankRuehl" w:hAnsi="FrankRuehl" w:cs="FrankRuehl"/>
          <w:sz w:val="28"/>
          <w:szCs w:val="28"/>
          <w:rtl/>
        </w:rPr>
      </w:pPr>
    </w:p>
    <w:p w14:paraId="236FC39C"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שירות המבחן זימן הנאשם לבדיקה לאיתור שרידי סם פעם נוספת, אך הנאשם לא הצליח לתת דגימה ולכן אין אינדיקציה למצבו התמכרותי כיום. עם זאת, הנאשם טוען כי מאז שנכנס לקהילת 'הדרך' בפברואר 2022, הוא נקי מסמים.</w:t>
      </w:r>
    </w:p>
    <w:p w14:paraId="11B00B12" w14:textId="77777777" w:rsidR="005907DD" w:rsidRPr="00646E30" w:rsidRDefault="005907DD" w:rsidP="005907DD">
      <w:pPr>
        <w:pStyle w:val="aa"/>
        <w:rPr>
          <w:rFonts w:ascii="FrankRuehl" w:hAnsi="FrankRuehl" w:cs="FrankRuehl"/>
          <w:sz w:val="28"/>
          <w:szCs w:val="28"/>
          <w:rtl/>
        </w:rPr>
      </w:pPr>
    </w:p>
    <w:p w14:paraId="29A56B63"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 xml:space="preserve">שירות המבחן לקח בחשבון כגורמי סיכון את עברו הפלילי ואת כך שלא הורתע מסנקציות קודמות. בנוסף, את התמכרותו לסמים לצד העדר מודעות ומוטיבציה לשינוי ולגמילה. הנאשם בעל קווי אישיות אנטי סוציאליים, קשיי וויסות ואורח חיים לא יציב. כמו כן, הנאשם לא לוקח אחריות על ביצוע העבירות, ונוקט בהכחשה וטשטוש באופן שלא מאפשר התבוננות מעמיקה בבעיותיו.  לצד זאת, שירות המבחן לקח בחשבון כגורמי שיקום את שאיפותיו לנהל אורח חיים מתפקד ונורמטיבי. </w:t>
      </w:r>
    </w:p>
    <w:p w14:paraId="4A157122" w14:textId="77777777" w:rsidR="005907DD" w:rsidRPr="00646E30" w:rsidRDefault="005907DD" w:rsidP="005907DD">
      <w:pPr>
        <w:pStyle w:val="aa"/>
        <w:rPr>
          <w:rFonts w:ascii="FrankRuehl" w:hAnsi="FrankRuehl" w:cs="FrankRuehl"/>
          <w:sz w:val="28"/>
          <w:szCs w:val="28"/>
          <w:rtl/>
        </w:rPr>
      </w:pPr>
    </w:p>
    <w:p w14:paraId="33A1F9B9"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שירות המבחן סבור כי במצבו סיכון להישנות העבירות. על אף שהביע רצון מילולי בטיפול, הנאשם לא שיתף פעולה עם ההליכים הטיפוליים במסגרות אליהן הופנה. לפיכך, לא נוצר בסיס להמלצה טיפולית ושיקומית, ושירות המבחן המליץ על ענישה קונקרטית ומרתיעה.</w:t>
      </w:r>
    </w:p>
    <w:p w14:paraId="67F5F5E9" w14:textId="77777777" w:rsidR="005907DD" w:rsidRDefault="005907DD" w:rsidP="005907DD">
      <w:pPr>
        <w:pStyle w:val="aa"/>
        <w:spacing w:before="100" w:beforeAutospacing="1" w:after="240"/>
        <w:ind w:left="-2"/>
        <w:jc w:val="both"/>
        <w:rPr>
          <w:rFonts w:ascii="Corbel" w:hAnsi="Corbel" w:cs="Miriam"/>
          <w:b/>
          <w:rtl/>
        </w:rPr>
      </w:pPr>
    </w:p>
    <w:p w14:paraId="61E7E554" w14:textId="77777777" w:rsidR="005907DD" w:rsidRPr="00646E30" w:rsidRDefault="005907DD" w:rsidP="005907DD">
      <w:pPr>
        <w:pStyle w:val="aa"/>
        <w:spacing w:before="100" w:beforeAutospacing="1" w:after="240" w:line="360" w:lineRule="auto"/>
        <w:ind w:left="-2"/>
        <w:jc w:val="both"/>
        <w:rPr>
          <w:rFonts w:ascii="FrankRuehl" w:hAnsi="FrankRuehl" w:cs="FrankRuehl"/>
          <w:sz w:val="28"/>
          <w:szCs w:val="28"/>
        </w:rPr>
      </w:pPr>
      <w:r w:rsidRPr="00646E30">
        <w:rPr>
          <w:rFonts w:ascii="Corbel" w:hAnsi="Corbel" w:cs="Miriam"/>
          <w:b/>
          <w:rtl/>
        </w:rPr>
        <w:t>טיעוני הצדדים לעונש</w:t>
      </w:r>
    </w:p>
    <w:p w14:paraId="1855A0C2" w14:textId="77777777" w:rsidR="005907DD" w:rsidRPr="00646E30" w:rsidRDefault="005907DD" w:rsidP="005907DD">
      <w:pPr>
        <w:pStyle w:val="aa"/>
        <w:rPr>
          <w:rFonts w:ascii="FrankRuehl" w:hAnsi="FrankRuehl" w:cs="FrankRuehl"/>
          <w:sz w:val="28"/>
          <w:szCs w:val="28"/>
          <w:rtl/>
        </w:rPr>
      </w:pPr>
    </w:p>
    <w:p w14:paraId="2804F2C4"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Corbel" w:hAnsi="Corbel" w:cs="Miriam"/>
          <w:b/>
          <w:rtl/>
        </w:rPr>
        <w:t>המאשימה</w:t>
      </w:r>
      <w:r w:rsidRPr="00646E30">
        <w:rPr>
          <w:rFonts w:ascii="Corbel" w:hAnsi="Corbel" w:cs="FrankRuehl"/>
          <w:sz w:val="28"/>
          <w:szCs w:val="28"/>
          <w:rtl/>
        </w:rPr>
        <w:t xml:space="preserve"> בטיעוניה הפנתה לערכים המוגנים שנפגעו כפועל יוצא ממעשיו של הנאשם, ובהם ההגנה על שלומו ובטחונו של אדם, הגנה על פרטיותו רכושו וקניינו. בטיעוניה סקרה את נסיבות ביצוע העבירות בשני כתבי האישום. בתוך כך הפנתה למעשים האובססיביים של הנאשם אשר התקשר אין ספור פעמים לחברתו לשעבר ויחווה דעתו על מעשיה והתנהגותו תוך שימוש בפרופילים פיקטיביים ברשת החברתית. עוד ביקשה המאשימה לייחס חומרה ייתרה למעשים בתיק הצירוף אשר בוצעה בצוותא, בתחכום ותכנון מוקדם והיא בעלת פוטנציאל גבוה להתפתחות אירוע אלימות. מכאן עתרה המאשימה לקבוע מתחמי ענישה נפרדים. בתיק העיקרי 12-6 חודשים בתיק הצירוף 24-12 חודשים וענישה נלווית. </w:t>
      </w:r>
      <w:r w:rsidRPr="00646E30">
        <w:rPr>
          <w:rFonts w:ascii="FrankRuehl" w:hAnsi="FrankRuehl" w:cs="FrankRuehl"/>
          <w:sz w:val="28"/>
          <w:szCs w:val="28"/>
          <w:rtl/>
        </w:rPr>
        <w:t xml:space="preserve">עמדתה תמכה בפסיקה. </w:t>
      </w:r>
    </w:p>
    <w:p w14:paraId="60E21D32" w14:textId="77777777" w:rsidR="005907DD" w:rsidRDefault="005907DD" w:rsidP="005907DD">
      <w:pPr>
        <w:pStyle w:val="aa"/>
        <w:spacing w:before="100" w:beforeAutospacing="1" w:after="240"/>
        <w:ind w:left="-2"/>
        <w:jc w:val="both"/>
        <w:rPr>
          <w:rFonts w:ascii="FrankRuehl" w:hAnsi="FrankRuehl" w:cs="FrankRuehl"/>
          <w:sz w:val="28"/>
          <w:szCs w:val="28"/>
        </w:rPr>
      </w:pPr>
    </w:p>
    <w:p w14:paraId="5D86F8C1"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באשר לקביעת העונש בגדרו של המתחם, הפנתה המאשימה להרשעותיו הקודמות של הנאשם, קיומם של מאסרים מותנים שלא היוו גורם מרתיע ומציב גבול (</w:t>
      </w:r>
      <w:r w:rsidRPr="00646E30">
        <w:rPr>
          <w:rFonts w:ascii="Miriam" w:hAnsi="Miriam" w:cs="Miriam"/>
          <w:rtl/>
        </w:rPr>
        <w:t>טעת/1- טעת/3</w:t>
      </w:r>
      <w:r w:rsidRPr="00646E30">
        <w:rPr>
          <w:rFonts w:ascii="FrankRuehl" w:hAnsi="FrankRuehl" w:cs="FrankRuehl"/>
          <w:sz w:val="28"/>
          <w:szCs w:val="28"/>
          <w:rtl/>
        </w:rPr>
        <w:t>). וכן סקרה את עיקרי תסקירי המבחן והדגישה כי הנאשם מכור לסמים, ניתנה לו האפשרות להשתקם והוא שוחרר לקהילה טיפולית "רוח מדבר" אך בחר לעזוב את הקהילה ולנתק את הקשר עם גורמי הטיפול וההערכה היא ששב לעשות שימוש בסמים ובאופן המלמד על סיכון להישנות עבירות.  המאשימה הדגישה כי הימשכות ההליכים רובצת לפתחו של הנאשם וההזדמנויות שניתנו בידיו להשתלב בהליכים טיפוליים. עוד בהקשר לתיק הצירוף הדגישה כי הנאשם ניהל ההליך עד תום ולכן אינו זכאי להקל</w:t>
      </w:r>
      <w:r>
        <w:rPr>
          <w:rFonts w:ascii="FrankRuehl" w:hAnsi="FrankRuehl" w:cs="FrankRuehl"/>
          <w:sz w:val="28"/>
          <w:szCs w:val="28"/>
          <w:rtl/>
        </w:rPr>
        <w:t xml:space="preserve">ה הניתנת למי שמודה במיוחס לו. </w:t>
      </w:r>
    </w:p>
    <w:p w14:paraId="1E01EC0B" w14:textId="77777777" w:rsidR="005907DD" w:rsidRPr="00646E30" w:rsidRDefault="005907DD" w:rsidP="005907DD">
      <w:pPr>
        <w:pStyle w:val="aa"/>
        <w:rPr>
          <w:rFonts w:ascii="FrankRuehl" w:hAnsi="FrankRuehl" w:cs="FrankRuehl"/>
          <w:sz w:val="28"/>
          <w:szCs w:val="28"/>
          <w:rtl/>
        </w:rPr>
      </w:pPr>
    </w:p>
    <w:p w14:paraId="4AC91300"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 xml:space="preserve">מטעמים אלו, העונש הראוי, כך לדברי המאשימה הוא מאסר בן 28 חודשים הכולל הפעלת שני המאסרים המותנים במצטבר, מאסר על תנאי, קנס ופסילה.  </w:t>
      </w:r>
    </w:p>
    <w:p w14:paraId="1EEAB8E6" w14:textId="77777777" w:rsidR="005907DD" w:rsidRPr="00646E30" w:rsidRDefault="005907DD" w:rsidP="005907DD">
      <w:pPr>
        <w:pStyle w:val="aa"/>
        <w:rPr>
          <w:rFonts w:ascii="Corbel" w:hAnsi="Corbel" w:cs="Miriam"/>
          <w:b/>
          <w:rtl/>
        </w:rPr>
      </w:pPr>
    </w:p>
    <w:p w14:paraId="2DC4177D"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Corbel" w:hAnsi="Corbel" w:cs="Miriam"/>
          <w:b/>
          <w:rtl/>
        </w:rPr>
        <w:t>בא כוח הנאשם</w:t>
      </w:r>
      <w:r w:rsidRPr="00646E30">
        <w:rPr>
          <w:rFonts w:ascii="FrankRuehl" w:hAnsi="FrankRuehl" w:cs="FrankRuehl"/>
          <w:sz w:val="28"/>
          <w:szCs w:val="28"/>
          <w:rtl/>
        </w:rPr>
        <w:t xml:space="preserve"> בטיעוניו לא חלק על הערכים המוגנים בהם פגע הנאשם, אך הסתייג מהמתחמים שאותם הציגה המאשימה ולטעמו אלו אינם תואמים את נסיבות ביצוע העבירות או מדיניות הענישה הנהוגה. באשר לתיק העיקרי טען כי ישנה חשיבות רבה לשאלה מה טיב היחסים בין הנאשם ובין המתלוננת כיום ועצם ניתוק הקשר הוא מהווה גורם ממתן. לטעמו את מתחם הענישה יש לקבוע בין מאסר מותנה ועד ל-6 חודשי מאסר לריצוי בדרך של עבודות שירות. בא כוח הנאשם מסכים כי החמורה מבין העבירות היא עבירת ההתפרצות בתיק העיקרי ומבלי להרחיב אודות נסיבות ביצועה עתר לקבוע את מתחם הענישה 15-4 חודשים וזאת בהתבסס על פסקי דין מהם ביקש ללמוד על מדיניות הענישה הנהוגה, חלק הוגשו לתיק בית המשפט לאחר שנשמעו הטיעונים לעונש. </w:t>
      </w:r>
    </w:p>
    <w:p w14:paraId="56C5D845" w14:textId="77777777" w:rsidR="005907DD" w:rsidRPr="00B878B7" w:rsidRDefault="005907DD" w:rsidP="005907DD">
      <w:pPr>
        <w:pStyle w:val="aa"/>
        <w:rPr>
          <w:rFonts w:ascii="FrankRuehl" w:hAnsi="FrankRuehl" w:cs="FrankRuehl"/>
          <w:sz w:val="28"/>
          <w:szCs w:val="28"/>
          <w:rtl/>
        </w:rPr>
      </w:pPr>
    </w:p>
    <w:p w14:paraId="7F06C24D"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 xml:space="preserve">בא כוח הנאשם </w:t>
      </w:r>
      <w:r>
        <w:rPr>
          <w:rFonts w:ascii="FrankRuehl" w:hAnsi="FrankRuehl" w:cs="FrankRuehl" w:hint="cs"/>
          <w:sz w:val="28"/>
          <w:szCs w:val="28"/>
          <w:rtl/>
        </w:rPr>
        <w:t xml:space="preserve">גם </w:t>
      </w:r>
      <w:r w:rsidRPr="00646E30">
        <w:rPr>
          <w:rFonts w:ascii="FrankRuehl" w:hAnsi="FrankRuehl" w:cs="FrankRuehl"/>
          <w:sz w:val="28"/>
          <w:szCs w:val="28"/>
          <w:rtl/>
        </w:rPr>
        <w:t xml:space="preserve">לא חסך במאמץ לשכנע את בית המשפט כי למרות שהנאשם לא לקח אחריות ולו מינימלית בתיק הצירוף ולמרות שלא השכיל לנצל את ההזדמנויות שניתנו לו להשתלב בטיפול ולמרות שתסקיר המבחן לא בא בהמלצה להאריך את המאסר המותנה והמליץ על עונש מוחשי יש להימנע משליחתו של הנאשם לריצוי עונש מאסר מאחורי סורג ובריח. בתוך כך הפנה לגילו של הנאשם, משך התקופות בהם שהה במעצר, בפיקוח אלקטרוני וגם בתנאים מגבילים. כן הדגיש את הניסיון לשמור יציבות בתחום התעסוקה, חלוף הזמן מיום ביצוע העבירות ואורכם של המאסרים המותנים והמועד בהם ניתנו. בהקשר זה נטען כי אחד מהם צריך להיות מופעל בגין עבירה של החזקת סם לצריכה עצמית שהפכה לעבירה מנהלית. עוד הפנה לעונש שהוטל על שותפו של הנאשם </w:t>
      </w:r>
      <w:r>
        <w:rPr>
          <w:rFonts w:ascii="FrankRuehl" w:hAnsi="FrankRuehl" w:cs="FrankRuehl" w:hint="cs"/>
          <w:sz w:val="28"/>
          <w:szCs w:val="28"/>
          <w:rtl/>
        </w:rPr>
        <w:t>בתיק המצורף</w:t>
      </w:r>
      <w:r w:rsidRPr="00646E30">
        <w:rPr>
          <w:rFonts w:ascii="FrankRuehl" w:hAnsi="FrankRuehl" w:cs="FrankRuehl"/>
          <w:sz w:val="28"/>
          <w:szCs w:val="28"/>
          <w:rtl/>
        </w:rPr>
        <w:t xml:space="preserve"> והעובדה כי המותב שדן בעניינו הפנה אותו לממונה על עבודות השירות ובאופן שנטה ציפייה בליבו של הנאשם ב</w:t>
      </w:r>
      <w:r>
        <w:rPr>
          <w:rFonts w:ascii="FrankRuehl" w:hAnsi="FrankRuehl" w:cs="FrankRuehl"/>
          <w:sz w:val="28"/>
          <w:szCs w:val="28"/>
          <w:rtl/>
        </w:rPr>
        <w:t>אשר לתוצאות ההליך.</w:t>
      </w:r>
    </w:p>
    <w:p w14:paraId="4159121D" w14:textId="77777777" w:rsidR="005907DD" w:rsidRPr="00646E30" w:rsidRDefault="005907DD" w:rsidP="005907DD">
      <w:pPr>
        <w:pStyle w:val="aa"/>
        <w:rPr>
          <w:rFonts w:ascii="FrankRuehl" w:hAnsi="FrankRuehl" w:cs="FrankRuehl"/>
          <w:sz w:val="28"/>
          <w:szCs w:val="28"/>
          <w:rtl/>
        </w:rPr>
      </w:pPr>
    </w:p>
    <w:p w14:paraId="1118AC0B"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מטעמים אלו סבור בא כוח הנאשם כי ראוי להשית על הנאשם עונש מאסר בדרך של עבודות שירות וא</w:t>
      </w:r>
      <w:r>
        <w:rPr>
          <w:rFonts w:ascii="FrankRuehl" w:hAnsi="FrankRuehl" w:cs="FrankRuehl"/>
          <w:sz w:val="28"/>
          <w:szCs w:val="28"/>
          <w:rtl/>
        </w:rPr>
        <w:t>ת המאסרים על תנאי להפעיל בחופף.</w:t>
      </w:r>
      <w:r>
        <w:rPr>
          <w:rFonts w:ascii="FrankRuehl" w:hAnsi="FrankRuehl" w:cs="FrankRuehl" w:hint="cs"/>
          <w:sz w:val="28"/>
          <w:szCs w:val="28"/>
          <w:rtl/>
        </w:rPr>
        <w:t xml:space="preserve"> </w:t>
      </w:r>
    </w:p>
    <w:p w14:paraId="7A8CDCBD" w14:textId="77777777" w:rsidR="005907DD" w:rsidRPr="00646E30" w:rsidRDefault="005907DD" w:rsidP="005907DD">
      <w:pPr>
        <w:pStyle w:val="aa"/>
        <w:rPr>
          <w:rFonts w:ascii="FrankRuehl" w:hAnsi="FrankRuehl" w:cs="FrankRuehl"/>
          <w:sz w:val="28"/>
          <w:szCs w:val="28"/>
          <w:rtl/>
        </w:rPr>
      </w:pPr>
    </w:p>
    <w:p w14:paraId="08FD2817"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הנאשם בדברו האחרון אמר את הדברים הבאים: "כל הזמן הזה היו ניסיונות שלי, הייתי באשפוזית, הייתי בקהילת רוח מדבר, אני כן מנסה, המעידה שלי זה בגלל העישון והשימוש שלי, זו הייתה התקלה שלי, זה לא משהו שמצדיק שאני אכנס בגללו, אני הולך בדרך טובה, עובד יום יום, אין לי חברים עבריינים, אין לי שום קשר לעבריינות. כל השנים האלה זה גם סגר לי את החיים, 6 שנים זה לא כי אני בחרתי לנהל את התיק הזה, רציתי לשכור בית ולא יכולתי להתחייב לדברים".</w:t>
      </w:r>
    </w:p>
    <w:p w14:paraId="72F79D58" w14:textId="77777777" w:rsidR="005907DD" w:rsidRPr="00646E30" w:rsidRDefault="005907DD" w:rsidP="005907DD">
      <w:pPr>
        <w:pStyle w:val="aa"/>
        <w:rPr>
          <w:rFonts w:ascii="FrankRuehl" w:hAnsi="FrankRuehl" w:cs="FrankRuehl"/>
          <w:sz w:val="28"/>
          <w:szCs w:val="28"/>
          <w:rtl/>
        </w:rPr>
      </w:pPr>
    </w:p>
    <w:p w14:paraId="205C3281" w14:textId="77777777" w:rsidR="005907DD" w:rsidRPr="00646E30" w:rsidRDefault="005907DD" w:rsidP="005907DD">
      <w:pPr>
        <w:pStyle w:val="aa"/>
        <w:spacing w:before="100" w:beforeAutospacing="1" w:after="240" w:line="360" w:lineRule="auto"/>
        <w:ind w:left="-2"/>
        <w:jc w:val="both"/>
        <w:rPr>
          <w:rFonts w:ascii="FrankRuehl" w:hAnsi="FrankRuehl" w:cs="FrankRuehl"/>
          <w:sz w:val="28"/>
          <w:szCs w:val="28"/>
        </w:rPr>
      </w:pPr>
      <w:r w:rsidRPr="00646E30">
        <w:rPr>
          <w:rFonts w:ascii="Corbel" w:hAnsi="Corbel" w:cs="Miriam"/>
          <w:b/>
          <w:rtl/>
        </w:rPr>
        <w:t>דיון והכרעה</w:t>
      </w:r>
    </w:p>
    <w:p w14:paraId="0C0A4A52" w14:textId="77777777" w:rsidR="005907DD" w:rsidRPr="00646E30" w:rsidRDefault="005907DD" w:rsidP="005907DD">
      <w:pPr>
        <w:pStyle w:val="aa"/>
        <w:rPr>
          <w:rFonts w:ascii="Corbel" w:hAnsi="Corbel" w:cs="Miriam"/>
          <w:b/>
          <w:rtl/>
        </w:rPr>
      </w:pPr>
    </w:p>
    <w:p w14:paraId="01D1DBE6" w14:textId="77777777" w:rsidR="005907DD" w:rsidRPr="00646E30" w:rsidRDefault="005907DD" w:rsidP="005907DD">
      <w:pPr>
        <w:pStyle w:val="aa"/>
        <w:spacing w:before="100" w:beforeAutospacing="1" w:after="240" w:line="360" w:lineRule="auto"/>
        <w:ind w:left="-2"/>
        <w:jc w:val="both"/>
        <w:rPr>
          <w:rFonts w:ascii="FrankRuehl" w:hAnsi="FrankRuehl" w:cs="FrankRuehl"/>
          <w:sz w:val="28"/>
          <w:szCs w:val="28"/>
        </w:rPr>
      </w:pPr>
      <w:r w:rsidRPr="00646E30">
        <w:rPr>
          <w:rFonts w:ascii="Corbel" w:hAnsi="Corbel" w:cs="Miriam"/>
          <w:b/>
          <w:rtl/>
        </w:rPr>
        <w:t>מתחם העונש ההולם</w:t>
      </w:r>
    </w:p>
    <w:p w14:paraId="6AEDAB31" w14:textId="77777777" w:rsidR="005907DD" w:rsidRPr="00646E30" w:rsidRDefault="005907DD" w:rsidP="005907DD">
      <w:pPr>
        <w:pStyle w:val="aa"/>
        <w:spacing w:before="100" w:beforeAutospacing="1" w:after="240"/>
        <w:ind w:left="-2"/>
        <w:jc w:val="both"/>
        <w:rPr>
          <w:rFonts w:ascii="FrankRuehl" w:hAnsi="FrankRuehl" w:cs="FrankRuehl"/>
          <w:sz w:val="28"/>
          <w:szCs w:val="28"/>
        </w:rPr>
      </w:pPr>
    </w:p>
    <w:p w14:paraId="3ACD7030"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 xml:space="preserve">בעניינינו יש לקבוע מתחם עונש בנוגע לכל כתב אישום בנפרד, משום שמדובר במעשים שאין ביניהם קשר ענייני הדוק, הם בוצעו לא רק במועדים שונים אלא גם כלפי מתלוננים שונים. ההלכות שנקבעו בעניין הגדרת המונח "אירוע" ידועות ומוכרות ולא מצאתי לחזור על הדברים (ראו </w:t>
      </w:r>
      <w:hyperlink r:id="rId32" w:history="1">
        <w:r w:rsidR="003610B6" w:rsidRPr="003610B6">
          <w:rPr>
            <w:rFonts w:ascii="FrankRuehl" w:hAnsi="FrankRuehl" w:cs="FrankRuehl"/>
            <w:color w:val="0000FF"/>
            <w:sz w:val="28"/>
            <w:szCs w:val="28"/>
            <w:u w:val="single"/>
            <w:rtl/>
          </w:rPr>
          <w:t>ע"פ 4910/13</w:t>
        </w:r>
      </w:hyperlink>
      <w:r w:rsidRPr="00646E30">
        <w:rPr>
          <w:rFonts w:ascii="FrankRuehl" w:hAnsi="FrankRuehl" w:cs="FrankRuehl"/>
          <w:sz w:val="28"/>
          <w:szCs w:val="28"/>
          <w:rtl/>
        </w:rPr>
        <w:t xml:space="preserve"> </w:t>
      </w:r>
      <w:r w:rsidRPr="00646E30">
        <w:rPr>
          <w:rFonts w:ascii="Miriam" w:hAnsi="Miriam" w:cs="Miriam"/>
          <w:rtl/>
        </w:rPr>
        <w:t>ג'אבר נגד מדינת ישראל</w:t>
      </w:r>
      <w:r w:rsidRPr="00646E30">
        <w:rPr>
          <w:rFonts w:ascii="FrankRuehl" w:hAnsi="FrankRuehl" w:cs="FrankRuehl"/>
          <w:rtl/>
        </w:rPr>
        <w:t xml:space="preserve"> </w:t>
      </w:r>
      <w:r>
        <w:rPr>
          <w:rFonts w:ascii="FrankRuehl" w:hAnsi="FrankRuehl" w:cs="FrankRuehl"/>
          <w:sz w:val="28"/>
          <w:szCs w:val="28"/>
          <w:rtl/>
        </w:rPr>
        <w:t>(29.10.21)</w:t>
      </w:r>
      <w:r>
        <w:rPr>
          <w:rFonts w:ascii="FrankRuehl" w:hAnsi="FrankRuehl" w:cs="FrankRuehl" w:hint="cs"/>
          <w:sz w:val="28"/>
          <w:szCs w:val="28"/>
          <w:rtl/>
        </w:rPr>
        <w:t>;</w:t>
      </w:r>
      <w:r w:rsidRPr="00646E30">
        <w:rPr>
          <w:rFonts w:ascii="FrankRuehl" w:hAnsi="FrankRuehl" w:cs="FrankRuehl"/>
          <w:sz w:val="28"/>
          <w:szCs w:val="28"/>
          <w:rtl/>
        </w:rPr>
        <w:t xml:space="preserve"> </w:t>
      </w:r>
      <w:hyperlink r:id="rId33" w:history="1">
        <w:r w:rsidR="003610B6" w:rsidRPr="003610B6">
          <w:rPr>
            <w:rFonts w:ascii="FrankRuehl" w:hAnsi="FrankRuehl" w:cs="FrankRuehl"/>
            <w:color w:val="0000FF"/>
            <w:sz w:val="28"/>
            <w:szCs w:val="28"/>
            <w:u w:val="single"/>
            <w:rtl/>
          </w:rPr>
          <w:t>ע"פ 5643/14</w:t>
        </w:r>
      </w:hyperlink>
      <w:r w:rsidRPr="00646E30">
        <w:rPr>
          <w:rFonts w:ascii="FrankRuehl" w:hAnsi="FrankRuehl" w:cs="FrankRuehl"/>
          <w:sz w:val="28"/>
          <w:szCs w:val="28"/>
          <w:rtl/>
        </w:rPr>
        <w:t xml:space="preserve"> </w:t>
      </w:r>
      <w:r w:rsidRPr="00646E30">
        <w:rPr>
          <w:rFonts w:ascii="Miriam" w:hAnsi="Miriam" w:cs="Miriam"/>
          <w:rtl/>
        </w:rPr>
        <w:t>אחמד עיסא נגד מדינת ישראל</w:t>
      </w:r>
      <w:r w:rsidRPr="00646E30">
        <w:rPr>
          <w:rFonts w:ascii="FrankRuehl" w:hAnsi="FrankRuehl" w:cs="FrankRuehl"/>
          <w:rtl/>
        </w:rPr>
        <w:t xml:space="preserve"> </w:t>
      </w:r>
      <w:r>
        <w:rPr>
          <w:rFonts w:ascii="FrankRuehl" w:hAnsi="FrankRuehl" w:cs="FrankRuehl"/>
          <w:sz w:val="28"/>
          <w:szCs w:val="28"/>
          <w:rtl/>
        </w:rPr>
        <w:t>(24.6.15)</w:t>
      </w:r>
      <w:r>
        <w:rPr>
          <w:rFonts w:ascii="FrankRuehl" w:hAnsi="FrankRuehl" w:cs="FrankRuehl" w:hint="cs"/>
          <w:sz w:val="28"/>
          <w:szCs w:val="28"/>
          <w:rtl/>
        </w:rPr>
        <w:t>;</w:t>
      </w:r>
      <w:r w:rsidRPr="00646E30">
        <w:rPr>
          <w:rFonts w:ascii="FrankRuehl" w:hAnsi="FrankRuehl" w:cs="FrankRuehl"/>
          <w:sz w:val="28"/>
          <w:szCs w:val="28"/>
          <w:rtl/>
        </w:rPr>
        <w:t xml:space="preserve"> </w:t>
      </w:r>
      <w:hyperlink r:id="rId34" w:history="1">
        <w:r w:rsidR="003610B6" w:rsidRPr="003610B6">
          <w:rPr>
            <w:rFonts w:ascii="FrankRuehl" w:hAnsi="FrankRuehl" w:cs="FrankRuehl"/>
            <w:color w:val="0000FF"/>
            <w:sz w:val="28"/>
            <w:szCs w:val="28"/>
            <w:u w:val="single"/>
            <w:rtl/>
          </w:rPr>
          <w:t>ע"פ 2519/14</w:t>
        </w:r>
      </w:hyperlink>
      <w:r w:rsidRPr="00646E30">
        <w:rPr>
          <w:rFonts w:ascii="FrankRuehl" w:hAnsi="FrankRuehl" w:cs="FrankRuehl"/>
          <w:sz w:val="28"/>
          <w:szCs w:val="28"/>
          <w:rtl/>
        </w:rPr>
        <w:t xml:space="preserve"> </w:t>
      </w:r>
      <w:r w:rsidRPr="00646E30">
        <w:rPr>
          <w:rFonts w:ascii="Miriam" w:hAnsi="Miriam" w:cs="Miriam"/>
          <w:rtl/>
        </w:rPr>
        <w:t>אבו קיעאן נגד מדינת ישראל</w:t>
      </w:r>
      <w:r>
        <w:rPr>
          <w:rFonts w:ascii="FrankRuehl" w:hAnsi="FrankRuehl" w:cs="FrankRuehl"/>
          <w:sz w:val="28"/>
          <w:szCs w:val="28"/>
          <w:rtl/>
        </w:rPr>
        <w:t xml:space="preserve"> (29.12.14)</w:t>
      </w:r>
      <w:r>
        <w:rPr>
          <w:rFonts w:ascii="FrankRuehl" w:hAnsi="FrankRuehl" w:cs="FrankRuehl" w:hint="cs"/>
          <w:sz w:val="28"/>
          <w:szCs w:val="28"/>
          <w:rtl/>
        </w:rPr>
        <w:t>;</w:t>
      </w:r>
      <w:hyperlink r:id="rId35" w:history="1">
        <w:r w:rsidR="003610B6" w:rsidRPr="003610B6">
          <w:rPr>
            <w:rFonts w:ascii="FrankRuehl" w:hAnsi="FrankRuehl" w:cs="FrankRuehl"/>
            <w:color w:val="0000FF"/>
            <w:sz w:val="28"/>
            <w:szCs w:val="28"/>
            <w:u w:val="single"/>
            <w:rtl/>
          </w:rPr>
          <w:t>ע"פ 1261/15</w:t>
        </w:r>
      </w:hyperlink>
      <w:r w:rsidRPr="00646E30">
        <w:rPr>
          <w:rFonts w:ascii="FrankRuehl" w:hAnsi="FrankRuehl" w:cs="FrankRuehl"/>
          <w:sz w:val="28"/>
          <w:szCs w:val="28"/>
          <w:rtl/>
        </w:rPr>
        <w:t xml:space="preserve"> </w:t>
      </w:r>
      <w:r w:rsidRPr="00646E30">
        <w:rPr>
          <w:rFonts w:ascii="Miriam" w:hAnsi="Miriam" w:cs="Miriam"/>
          <w:rtl/>
        </w:rPr>
        <w:t xml:space="preserve">דלאל נגד מדינת ישראל </w:t>
      </w:r>
      <w:r w:rsidRPr="00646E30">
        <w:rPr>
          <w:rFonts w:ascii="FrankRuehl" w:hAnsi="FrankRuehl" w:cs="FrankRuehl"/>
          <w:sz w:val="28"/>
          <w:szCs w:val="28"/>
          <w:rtl/>
        </w:rPr>
        <w:t>(13.9.15)).</w:t>
      </w:r>
    </w:p>
    <w:p w14:paraId="7655B5E1" w14:textId="77777777" w:rsidR="005907DD" w:rsidRDefault="005907DD" w:rsidP="005907DD">
      <w:pPr>
        <w:pStyle w:val="aa"/>
        <w:spacing w:before="100" w:beforeAutospacing="1" w:after="240"/>
        <w:ind w:left="-2"/>
        <w:jc w:val="both"/>
        <w:rPr>
          <w:rFonts w:ascii="FrankRuehl" w:hAnsi="FrankRuehl" w:cs="FrankRuehl"/>
          <w:sz w:val="28"/>
          <w:szCs w:val="28"/>
        </w:rPr>
      </w:pPr>
    </w:p>
    <w:p w14:paraId="512F6DC7"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Corbel" w:hAnsi="Corbel" w:cs="FrankRuehl"/>
          <w:sz w:val="28"/>
          <w:szCs w:val="28"/>
          <w:rtl/>
        </w:rPr>
        <w:t>מתחם העונש ההולם ייקבע בהתאם לעיקרון ההלימה תוך מתן משקל לערכים שנפגעו מביצוע העבירות, למידת הפגיעה בהם, למדיניות הענישה הנהוגה – והכול בנסיבות הקשורות בביצוע העבירות.</w:t>
      </w:r>
      <w:r w:rsidRPr="00646E30">
        <w:rPr>
          <w:rFonts w:ascii="FrankRuehl" w:hAnsi="FrankRuehl" w:cs="FrankRuehl"/>
          <w:sz w:val="28"/>
          <w:szCs w:val="28"/>
          <w:rtl/>
        </w:rPr>
        <w:t xml:space="preserve"> </w:t>
      </w:r>
    </w:p>
    <w:p w14:paraId="23933AA5" w14:textId="77777777" w:rsidR="005907DD" w:rsidRDefault="005907DD" w:rsidP="005907DD">
      <w:pPr>
        <w:pStyle w:val="aa"/>
        <w:spacing w:before="100" w:beforeAutospacing="1" w:after="240"/>
        <w:ind w:left="-2"/>
        <w:jc w:val="both"/>
        <w:rPr>
          <w:rFonts w:ascii="Corbel" w:hAnsi="Corbel" w:cs="Miriam"/>
          <w:b/>
          <w:rtl/>
        </w:rPr>
      </w:pPr>
    </w:p>
    <w:p w14:paraId="623D8D21" w14:textId="77777777" w:rsidR="005907DD" w:rsidRDefault="005907DD" w:rsidP="005907DD">
      <w:pPr>
        <w:pStyle w:val="aa"/>
        <w:spacing w:before="100" w:beforeAutospacing="1" w:after="240" w:line="360" w:lineRule="auto"/>
        <w:ind w:left="-2"/>
        <w:jc w:val="both"/>
        <w:rPr>
          <w:rFonts w:ascii="Corbel" w:hAnsi="Corbel" w:cs="Miriam"/>
          <w:b/>
          <w:rtl/>
        </w:rPr>
      </w:pPr>
    </w:p>
    <w:p w14:paraId="6E5C05E0" w14:textId="77777777" w:rsidR="005907DD" w:rsidRDefault="005907DD" w:rsidP="005907DD">
      <w:pPr>
        <w:pStyle w:val="aa"/>
        <w:spacing w:before="100" w:beforeAutospacing="1" w:after="240" w:line="360" w:lineRule="auto"/>
        <w:ind w:left="-2"/>
        <w:jc w:val="both"/>
        <w:rPr>
          <w:rFonts w:ascii="Corbel" w:hAnsi="Corbel" w:cs="Miriam"/>
          <w:b/>
          <w:rtl/>
        </w:rPr>
      </w:pPr>
    </w:p>
    <w:p w14:paraId="5B5A48E0" w14:textId="77777777" w:rsidR="005907DD" w:rsidRDefault="005907DD" w:rsidP="005907DD">
      <w:pPr>
        <w:pStyle w:val="aa"/>
        <w:spacing w:before="100" w:beforeAutospacing="1" w:after="240" w:line="360" w:lineRule="auto"/>
        <w:ind w:left="-2"/>
        <w:jc w:val="both"/>
        <w:rPr>
          <w:rFonts w:ascii="Corbel" w:hAnsi="Corbel" w:cs="Miriam"/>
          <w:b/>
          <w:rtl/>
        </w:rPr>
      </w:pPr>
    </w:p>
    <w:p w14:paraId="31AAA5CC" w14:textId="77777777" w:rsidR="005907DD" w:rsidRPr="00646E30" w:rsidRDefault="005907DD" w:rsidP="005907DD">
      <w:pPr>
        <w:pStyle w:val="aa"/>
        <w:spacing w:before="100" w:beforeAutospacing="1" w:after="240" w:line="360" w:lineRule="auto"/>
        <w:ind w:left="-2"/>
        <w:jc w:val="both"/>
        <w:rPr>
          <w:rFonts w:ascii="FrankRuehl" w:hAnsi="FrankRuehl" w:cs="FrankRuehl"/>
          <w:sz w:val="28"/>
          <w:szCs w:val="28"/>
        </w:rPr>
      </w:pPr>
      <w:r w:rsidRPr="00646E30">
        <w:rPr>
          <w:rFonts w:ascii="Corbel" w:hAnsi="Corbel" w:cs="Miriam"/>
          <w:b/>
          <w:rtl/>
        </w:rPr>
        <w:t xml:space="preserve">התיק העיקרי </w:t>
      </w:r>
    </w:p>
    <w:p w14:paraId="7AA75694" w14:textId="77777777" w:rsidR="005907DD" w:rsidRPr="00646E30" w:rsidRDefault="005907DD" w:rsidP="005907DD">
      <w:pPr>
        <w:pStyle w:val="aa"/>
        <w:rPr>
          <w:rFonts w:ascii="FrankRuehl" w:hAnsi="FrankRuehl" w:cs="FrankRuehl"/>
          <w:sz w:val="28"/>
          <w:szCs w:val="28"/>
          <w:rtl/>
        </w:rPr>
      </w:pPr>
    </w:p>
    <w:p w14:paraId="00B152F2" w14:textId="77777777" w:rsidR="005907DD"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 xml:space="preserve">הנאשם במעשיו פגע בזכותה של המתלוננת לכבוד ולפרטיות, זכותה לשלוות נפש ותחושת ביטחון. לא מדובר במעשה חד פעמי אלא מסכת של הטרדות חוזרות ונשנות מתוך אדנות וקנאה מבלי לכבד את זכותה של המתלוננת לאוטונומיה וחוסר רצונה בקשר זוגי עמו או בכלל. הנאשם הפר את שלוות רוחה של המתלוננת הטריד אותה בעשרות שיחות טלפון. לא זו בלבד, הנאשם לא שעה לבקשותיה כי יחדל ממעשי ההטרדה, שלח למתלוננת הודעות באמצעות יישומון האינסטגרם אודות מעשיה, דרכי התנהלותה ומפגשיה החברתיים באופן המלמד על כך שנהג לעקוב אחריה ולפגוע בפרטיותה. מעשים אלו נועדו לפגוע במתלוננת ולמרר את חייה. ולא קשה לדמיין את תחושותיה של המתלוננת שנאלצה להתמודד עם ההטרדות הרבות מצד הנאשם, יום אחר יום משך תקופה כה ארוכה ופגעו בשגרת חייה וביכולתה לנהל חיים שלווים ותקינים.  </w:t>
      </w:r>
    </w:p>
    <w:p w14:paraId="2DC7C609" w14:textId="77777777" w:rsidR="005907DD" w:rsidRDefault="005907DD" w:rsidP="005907DD">
      <w:pPr>
        <w:pStyle w:val="aa"/>
        <w:spacing w:before="100" w:beforeAutospacing="1" w:after="240"/>
        <w:ind w:left="-2"/>
        <w:jc w:val="both"/>
        <w:rPr>
          <w:rFonts w:ascii="FrankRuehl" w:hAnsi="FrankRuehl" w:cs="FrankRuehl"/>
          <w:sz w:val="28"/>
          <w:szCs w:val="28"/>
        </w:rPr>
      </w:pPr>
    </w:p>
    <w:p w14:paraId="640522FB" w14:textId="77777777" w:rsidR="005907DD" w:rsidRPr="00440796" w:rsidRDefault="005907DD" w:rsidP="005907DD">
      <w:pPr>
        <w:pStyle w:val="aa"/>
        <w:numPr>
          <w:ilvl w:val="0"/>
          <w:numId w:val="2"/>
        </w:numPr>
        <w:spacing w:before="100" w:beforeAutospacing="1" w:after="240" w:line="360" w:lineRule="auto"/>
        <w:ind w:left="-2" w:firstLine="0"/>
        <w:jc w:val="both"/>
        <w:rPr>
          <w:rFonts w:ascii="FrankRuehl" w:hAnsi="FrankRuehl" w:cs="FrankRuehl"/>
          <w:sz w:val="28"/>
          <w:szCs w:val="28"/>
        </w:rPr>
      </w:pPr>
      <w:r w:rsidRPr="00646E30">
        <w:rPr>
          <w:rFonts w:ascii="FrankRuehl" w:hAnsi="FrankRuehl" w:cs="FrankRuehl"/>
          <w:sz w:val="28"/>
          <w:szCs w:val="28"/>
          <w:rtl/>
        </w:rPr>
        <w:t>זאת ועוד, אי אפשר לנתק את ביצוען של העבירות מתופעת האלימות נגד נשים בכלל אשר הפכה למרבה הצער למכת מדינה. ופעמים רבות עבירות כגון אלו בהן הורשע הנאשם הן תמרור אזהרה מפני ביצוען של עבירות אלימות חמורות יותר. בעניין זה אין לי אלה להפנות ל</w:t>
      </w:r>
      <w:hyperlink r:id="rId36" w:history="1">
        <w:r w:rsidR="003610B6" w:rsidRPr="003610B6">
          <w:rPr>
            <w:rFonts w:ascii="FrankRuehl" w:hAnsi="FrankRuehl" w:cs="FrankRuehl"/>
            <w:color w:val="0000FF"/>
            <w:sz w:val="28"/>
            <w:szCs w:val="28"/>
            <w:u w:val="single"/>
            <w:rtl/>
          </w:rPr>
          <w:t>ע"פ 10756/04</w:t>
        </w:r>
      </w:hyperlink>
      <w:r w:rsidRPr="00646E30">
        <w:rPr>
          <w:rFonts w:ascii="FrankRuehl" w:hAnsi="FrankRuehl" w:cs="FrankRuehl"/>
          <w:sz w:val="28"/>
          <w:szCs w:val="28"/>
          <w:rtl/>
        </w:rPr>
        <w:t xml:space="preserve"> </w:t>
      </w:r>
      <w:r w:rsidRPr="00646E30">
        <w:rPr>
          <w:rFonts w:ascii="Miriam" w:hAnsi="Miriam" w:cs="Miriam"/>
          <w:rtl/>
        </w:rPr>
        <w:t xml:space="preserve">מאיר אזולאי נ' מדינת ישראל </w:t>
      </w:r>
      <w:r w:rsidRPr="00646E30">
        <w:rPr>
          <w:rFonts w:ascii="FrankRuehl" w:hAnsi="FrankRuehl" w:cs="FrankRuehl"/>
          <w:sz w:val="28"/>
          <w:szCs w:val="28"/>
          <w:rtl/>
        </w:rPr>
        <w:t>(7.7.2005)</w:t>
      </w:r>
      <w:r w:rsidRPr="00646E30">
        <w:rPr>
          <w:rFonts w:ascii="Calibri" w:hAnsi="Calibri"/>
          <w:rtl/>
        </w:rPr>
        <w:t xml:space="preserve">: </w:t>
      </w:r>
    </w:p>
    <w:p w14:paraId="341BE91D" w14:textId="77777777" w:rsidR="005907DD" w:rsidRDefault="005907DD" w:rsidP="005907DD">
      <w:pPr>
        <w:shd w:val="clear" w:color="auto" w:fill="FFFFFF"/>
        <w:spacing w:after="120" w:line="360" w:lineRule="auto"/>
        <w:ind w:left="509" w:right="851"/>
        <w:jc w:val="both"/>
        <w:rPr>
          <w:rFonts w:ascii="FrankRuehl" w:hAnsi="FrankRuehl" w:cs="FrankRuehl"/>
          <w:sz w:val="28"/>
          <w:szCs w:val="28"/>
          <w:rtl/>
        </w:rPr>
      </w:pPr>
      <w:r>
        <w:rPr>
          <w:rFonts w:ascii="FrankRuehl" w:hAnsi="FrankRuehl" w:cs="FrankRuehl"/>
          <w:sz w:val="28"/>
          <w:szCs w:val="28"/>
          <w:rtl/>
        </w:rPr>
        <w:t xml:space="preserve">"עתה יודעים אנו כי עבירות מסוג זה, כשהן מבוצעות בידי אדם המסרב לקבל את החלטתה של האישה להתנתק ממנו, אדם אשר אינו מכיר באוטונומיה שיש לאשה על גופה, ומתייחס אליה כאל רכוש הנתון לשליטתו, יש בהן חומרה מיוחדת. יחס אובססיבי לאשה, והרצון לשלוט בה ולא להתיר לה להתנתק, טומן בחובו סיכון רב. התנהגות כזו המלווה באיומים, באלימות ובהטרדה, המבטאים חוסר נכונות להרפות ורצון להשליט אדנות על אותה אישה, יש בה כדי לסכן את כבודה, את חרותה של האישה, ולא פעם גם את חייה...". </w:t>
      </w:r>
    </w:p>
    <w:p w14:paraId="2DCACB50" w14:textId="77777777" w:rsidR="005907DD" w:rsidRPr="00440796"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440796">
        <w:rPr>
          <w:rFonts w:ascii="FrankRuehl" w:hAnsi="FrankRuehl" w:cs="FrankRuehl"/>
          <w:sz w:val="28"/>
          <w:szCs w:val="28"/>
          <w:rtl/>
        </w:rPr>
        <w:t xml:space="preserve">באשר למדיניות הענישה הנהוגה אשר מהווה כלי עזר בקביעת מתחם העונש הראוי. עיון בפסקי דין רבים העוסקים בעבירות איומים, הטרדה באמצעות מתקן בזק המלווים מלמד על מנעד רחב של עונשים החל ממאסרים מותנים ועד מאסרים בפועל. מטבע הדברים בעבירות מסוג זה ניתן למצוא דרגות חומרה שונות כאשר מתחם הענישה עומד ביחס ישיר לכמות העבירות, תכיפותן ומידת חומרתם של המסרים שהועברו. חלק מהמקרים שיובאו להלן עולים בחומרתם על המקרה שלפניי כך למשל נלוו למעשי ההטרדה עבירות נוספות, והדבר נלקח בחשבון ומבוצעות ההתאמות הנדרשות. </w:t>
      </w:r>
    </w:p>
    <w:p w14:paraId="57E6845E" w14:textId="77777777" w:rsidR="005907DD" w:rsidRPr="00440796" w:rsidRDefault="003610B6" w:rsidP="005907DD">
      <w:pPr>
        <w:pStyle w:val="aa"/>
        <w:numPr>
          <w:ilvl w:val="0"/>
          <w:numId w:val="2"/>
        </w:numPr>
        <w:spacing w:before="100" w:beforeAutospacing="1" w:after="120" w:line="360" w:lineRule="auto"/>
        <w:ind w:left="-2" w:firstLine="0"/>
        <w:jc w:val="both"/>
        <w:rPr>
          <w:rFonts w:ascii="Corbel" w:hAnsi="Corbel" w:cs="Miriam"/>
          <w:b/>
        </w:rPr>
      </w:pPr>
      <w:hyperlink r:id="rId37" w:history="1">
        <w:r w:rsidRPr="003610B6">
          <w:rPr>
            <w:rFonts w:ascii="FrankRuehl" w:hAnsi="FrankRuehl" w:cs="FrankRuehl"/>
            <w:color w:val="0000FF"/>
            <w:sz w:val="28"/>
            <w:szCs w:val="28"/>
            <w:u w:val="single"/>
            <w:rtl/>
          </w:rPr>
          <w:t>רע"פ 4189/21</w:t>
        </w:r>
      </w:hyperlink>
      <w:r w:rsidR="005907DD" w:rsidRPr="00440796">
        <w:rPr>
          <w:rFonts w:ascii="FrankRuehl" w:hAnsi="FrankRuehl" w:cs="FrankRuehl"/>
          <w:sz w:val="28"/>
          <w:szCs w:val="28"/>
          <w:rtl/>
        </w:rPr>
        <w:t xml:space="preserve"> </w:t>
      </w:r>
      <w:r w:rsidR="005907DD" w:rsidRPr="00440796">
        <w:rPr>
          <w:rFonts w:ascii="Miriam" w:hAnsi="Miriam" w:cs="Miriam"/>
          <w:rtl/>
        </w:rPr>
        <w:t>אילן מנסור נ' מדינת ישראל</w:t>
      </w:r>
      <w:r w:rsidR="005907DD" w:rsidRPr="00440796">
        <w:rPr>
          <w:rFonts w:ascii="FrankRuehl" w:hAnsi="FrankRuehl" w:cs="FrankRuehl"/>
          <w:sz w:val="28"/>
          <w:szCs w:val="28"/>
          <w:rtl/>
        </w:rPr>
        <w:t xml:space="preserve"> (15.6.2021)- הנאשם הורשע על פי הודאתו בשני כתבי אישום בעבירת איומים והטרדה באמצעות מתקן בזק. על פי עובדות כתב האישום הראשון, שלח המבקש הודעות מאיימות לאחיו. בין היתר, כתב כי "יגמור עליו" ועל בנו; "ישבור לו את הגב"; ו-"יקבור אותו חי". את אחיינו הטריד המבקש בכך שהתקשר אל הטלפון הנייד שלו 242 פעמים, על מנת להפחידו או להקניטו. על פי עובדות כתב האישום במשך כשבוע התקשר הנאשם לפרודתו 372 פעמים ולבתו 359 פעמים. בנוסף, במהלך כשבוע ולאחר שנחקר באזהרה בגין הטרדה באמצעות מתקן בזק, שב המבקש והטריד את פרודתו ואת בתו בכך שהתקשר אל פרודתו כ-290 פעמים, ואל בתו 248 פעמים. מתחם הענישה בגין כתב האישום הראשון נקבע החל ממאסר מותנה ועד 6 חודשי מאסר בפועל וביחס לכתב האישום השני בין 6 חודשי עבודות שירות ועד 12 חודשי מאסר בפועל. בית משפט השלום גזר על הנאשם 9 חודשי מאסר בפועל ורכיבי ענישה נוספים. ערעור לבית המשפט המחוזי נדחה, כך גם בקשת רשות לערער. </w:t>
      </w:r>
    </w:p>
    <w:p w14:paraId="4170EEDA" w14:textId="77777777" w:rsidR="005907DD" w:rsidRPr="00D64DE7" w:rsidRDefault="005907DD" w:rsidP="005907DD">
      <w:pPr>
        <w:pStyle w:val="aa"/>
        <w:rPr>
          <w:rFonts w:ascii="FrankRuehl" w:hAnsi="FrankRuehl" w:cs="FrankRuehl"/>
          <w:sz w:val="28"/>
          <w:szCs w:val="28"/>
          <w:rtl/>
        </w:rPr>
      </w:pPr>
    </w:p>
    <w:p w14:paraId="2487FFD5" w14:textId="77777777" w:rsidR="005907DD" w:rsidRPr="00440796"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440796">
        <w:rPr>
          <w:rFonts w:ascii="FrankRuehl" w:hAnsi="FrankRuehl" w:cs="FrankRuehl"/>
          <w:sz w:val="28"/>
          <w:szCs w:val="28"/>
          <w:rtl/>
        </w:rPr>
        <w:t xml:space="preserve">רע"פ 1491/19 </w:t>
      </w:r>
      <w:r w:rsidRPr="00440796">
        <w:rPr>
          <w:rFonts w:ascii="Miriam" w:hAnsi="Miriam" w:cs="Miriam"/>
          <w:rtl/>
        </w:rPr>
        <w:t>קובי פפיאשווילי נ' מדינת ישראל</w:t>
      </w:r>
      <w:r w:rsidRPr="00440796">
        <w:rPr>
          <w:rFonts w:ascii="FrankRuehl" w:hAnsi="FrankRuehl" w:cs="FrankRuehl"/>
          <w:sz w:val="28"/>
          <w:szCs w:val="28"/>
          <w:rtl/>
        </w:rPr>
        <w:t xml:space="preserve"> (10.1.2019) הנאשם הורשע על פי הודאתו בעבירות איומים, הטרדה ופגיעה בפרטיות. הנאשם והמתלוננת ניהלו קשר זוגי למשך כשנה. במהלך כחודשיים ביצע הנאשם קרוב ל-400 התקשרויות והודעות טלפוניות למתלוננת, בהן איים בבוטות כי יפגע בגופה, באמהּ וברכושה ואף איים כי ירצח אותה, והאשים אותה כי משוחחת עם אחרים וצוחקת עליו בפני חבריה, באופן שאינו לרוחו. בחלק מהמקרים דרש המבקש לדעת היכן שוהה המתלוננת; ובשני מקרים שונים אף הגיע למקום בו שהתה, יצר עמה קשר טלפוני ודרש להסיעהּ לביתהּ או למקום עבודתה – על אף שסירבה לכך. נקבע מתחם ענישה בין מספר חודשי מאסר לריצוי בדרך של עבודות שירות ועד ל- 15 חודשים. בית המשפט השלום גזר על הנאשם עונש מאסר בן 9 חודשים ורכיבי ענישה נוספים. </w:t>
      </w:r>
    </w:p>
    <w:p w14:paraId="106E51AB" w14:textId="77777777" w:rsidR="005907DD" w:rsidRPr="00440796" w:rsidRDefault="005907DD" w:rsidP="005907DD">
      <w:pPr>
        <w:pStyle w:val="aa"/>
        <w:rPr>
          <w:rFonts w:ascii="FrankRuehl" w:hAnsi="FrankRuehl" w:cs="FrankRuehl"/>
          <w:sz w:val="28"/>
          <w:szCs w:val="28"/>
          <w:rtl/>
        </w:rPr>
      </w:pPr>
    </w:p>
    <w:p w14:paraId="733FC4F1" w14:textId="77777777" w:rsidR="005907DD" w:rsidRDefault="003610B6" w:rsidP="005907DD">
      <w:pPr>
        <w:pStyle w:val="aa"/>
        <w:numPr>
          <w:ilvl w:val="0"/>
          <w:numId w:val="2"/>
        </w:numPr>
        <w:spacing w:before="100" w:beforeAutospacing="1" w:after="120" w:line="360" w:lineRule="auto"/>
        <w:ind w:left="-2" w:firstLine="0"/>
        <w:jc w:val="both"/>
        <w:rPr>
          <w:rFonts w:ascii="Corbel" w:hAnsi="Corbel" w:cs="Miriam"/>
          <w:b/>
        </w:rPr>
      </w:pPr>
      <w:hyperlink r:id="rId38" w:history="1">
        <w:r w:rsidRPr="003610B6">
          <w:rPr>
            <w:rFonts w:ascii="FrankRuehl" w:hAnsi="FrankRuehl" w:cs="FrankRuehl"/>
            <w:color w:val="0000FF"/>
            <w:sz w:val="28"/>
            <w:szCs w:val="28"/>
            <w:u w:val="single"/>
            <w:rtl/>
          </w:rPr>
          <w:t>רע"פ 4976/18</w:t>
        </w:r>
      </w:hyperlink>
      <w:r w:rsidR="005907DD" w:rsidRPr="00440796">
        <w:rPr>
          <w:rFonts w:ascii="FrankRuehl" w:hAnsi="FrankRuehl" w:cs="FrankRuehl"/>
          <w:sz w:val="28"/>
          <w:szCs w:val="28"/>
          <w:rtl/>
        </w:rPr>
        <w:t xml:space="preserve"> </w:t>
      </w:r>
      <w:r w:rsidR="005907DD" w:rsidRPr="00440796">
        <w:rPr>
          <w:rFonts w:ascii="Miriam" w:hAnsi="Miriam" w:cs="Miriam"/>
          <w:rtl/>
        </w:rPr>
        <w:t>ריאני נ' מדינת ישראל</w:t>
      </w:r>
      <w:r w:rsidR="005907DD" w:rsidRPr="00440796">
        <w:rPr>
          <w:rFonts w:ascii="FrankRuehl" w:hAnsi="FrankRuehl" w:cs="FrankRuehl"/>
          <w:sz w:val="28"/>
          <w:szCs w:val="28"/>
          <w:rtl/>
        </w:rPr>
        <w:t xml:space="preserve"> (12.8.2018) הנאשם הורשע על פי הודאתו ב-4 עבירות של הטרדה, וכן איומים, על פרודתו. בארבעה מועדים שונים, בתקופה שבין חודש יולי 2014 לחודש ינואר 2015 שלח המבקש לפרודתו ואֵם בנו כ-30 הודעות טקסט מטרידות ובוטות, כשאחת מהן אף כללה דברי איום בוטים. בית המשפט גזר על הנאשם בעל עבר פלילי, מאסר בפועל בן 9 </w:t>
      </w:r>
      <w:r w:rsidR="005907DD">
        <w:rPr>
          <w:rFonts w:ascii="FrankRuehl" w:hAnsi="FrankRuehl" w:cs="FrankRuehl"/>
          <w:sz w:val="28"/>
          <w:szCs w:val="28"/>
          <w:rtl/>
        </w:rPr>
        <w:t xml:space="preserve">חודשים הכולל הפעלת מאסר מותנה. </w:t>
      </w:r>
      <w:r w:rsidR="005907DD" w:rsidRPr="00440796">
        <w:rPr>
          <w:rFonts w:ascii="FrankRuehl" w:hAnsi="FrankRuehl" w:cs="FrankRuehl"/>
          <w:sz w:val="28"/>
          <w:szCs w:val="28"/>
          <w:rtl/>
        </w:rPr>
        <w:t>ערעורים שה</w:t>
      </w:r>
      <w:r w:rsidR="005907DD">
        <w:rPr>
          <w:rFonts w:ascii="FrankRuehl" w:hAnsi="FrankRuehl" w:cs="FrankRuehl" w:hint="cs"/>
          <w:sz w:val="28"/>
          <w:szCs w:val="28"/>
          <w:rtl/>
        </w:rPr>
        <w:t xml:space="preserve">וגש לבית המשפט המחוזי נדחה, כך גם בקשת רשות לערער. </w:t>
      </w:r>
      <w:r w:rsidR="005907DD" w:rsidRPr="00440796">
        <w:rPr>
          <w:rFonts w:ascii="FrankRuehl" w:hAnsi="FrankRuehl" w:cs="FrankRuehl"/>
          <w:sz w:val="28"/>
          <w:szCs w:val="28"/>
          <w:rtl/>
        </w:rPr>
        <w:t xml:space="preserve"> </w:t>
      </w:r>
    </w:p>
    <w:p w14:paraId="707337C0" w14:textId="77777777" w:rsidR="005907DD" w:rsidRPr="00B878B7" w:rsidRDefault="005907DD" w:rsidP="005907DD">
      <w:pPr>
        <w:pStyle w:val="aa"/>
        <w:rPr>
          <w:rFonts w:ascii="Corbel" w:hAnsi="Corbel" w:cs="Miriam"/>
          <w:b/>
          <w:rtl/>
        </w:rPr>
      </w:pPr>
    </w:p>
    <w:p w14:paraId="0F2EB7AA" w14:textId="77777777" w:rsidR="005907DD" w:rsidRPr="00440796" w:rsidRDefault="003610B6" w:rsidP="005907DD">
      <w:pPr>
        <w:pStyle w:val="aa"/>
        <w:numPr>
          <w:ilvl w:val="0"/>
          <w:numId w:val="2"/>
        </w:numPr>
        <w:spacing w:before="100" w:beforeAutospacing="1" w:after="120" w:line="360" w:lineRule="auto"/>
        <w:ind w:left="-2" w:firstLine="0"/>
        <w:jc w:val="both"/>
        <w:rPr>
          <w:rFonts w:ascii="Corbel" w:hAnsi="Corbel" w:cs="Miriam"/>
          <w:b/>
        </w:rPr>
      </w:pPr>
      <w:hyperlink r:id="rId39" w:history="1">
        <w:r w:rsidRPr="003610B6">
          <w:rPr>
            <w:rFonts w:ascii="FrankRuehl" w:hAnsi="FrankRuehl" w:cs="FrankRuehl"/>
            <w:color w:val="0000FF"/>
            <w:sz w:val="28"/>
            <w:szCs w:val="28"/>
            <w:u w:val="single"/>
            <w:rtl/>
          </w:rPr>
          <w:t>רע"פ 1738/15</w:t>
        </w:r>
      </w:hyperlink>
      <w:r w:rsidR="005907DD" w:rsidRPr="00440796">
        <w:rPr>
          <w:rFonts w:ascii="FrankRuehl" w:hAnsi="FrankRuehl" w:cs="FrankRuehl"/>
          <w:sz w:val="28"/>
          <w:szCs w:val="28"/>
          <w:rtl/>
        </w:rPr>
        <w:t xml:space="preserve"> </w:t>
      </w:r>
      <w:r w:rsidR="005907DD" w:rsidRPr="00440796">
        <w:rPr>
          <w:rFonts w:ascii="Miriam" w:hAnsi="Miriam" w:cs="Miriam"/>
          <w:rtl/>
        </w:rPr>
        <w:t>ראמין שוקרי נ' מדינת ישראל</w:t>
      </w:r>
      <w:r w:rsidR="005907DD" w:rsidRPr="00440796">
        <w:rPr>
          <w:rFonts w:ascii="FrankRuehl" w:hAnsi="FrankRuehl" w:cs="FrankRuehl"/>
          <w:sz w:val="28"/>
          <w:szCs w:val="28"/>
          <w:rtl/>
        </w:rPr>
        <w:t xml:space="preserve"> (11.3.15)- בית המשפט קמא הרשיע את הנאשם בעבירות של איומים והטרדה באמצעות מתקן בזק לאחר שבמועדים שונים </w:t>
      </w:r>
      <w:r w:rsidR="005907DD" w:rsidRPr="00440796">
        <w:rPr>
          <w:rFonts w:ascii="FrankRuehl" w:hAnsi="FrankRuehl" w:cs="FrankRuehl"/>
          <w:b/>
          <w:bCs/>
          <w:sz w:val="28"/>
          <w:szCs w:val="28"/>
          <w:rtl/>
        </w:rPr>
        <w:t>משך 5 ימים</w:t>
      </w:r>
      <w:r w:rsidR="005907DD" w:rsidRPr="00440796">
        <w:rPr>
          <w:rFonts w:ascii="FrankRuehl" w:hAnsi="FrankRuehl" w:cs="FrankRuehl"/>
          <w:sz w:val="28"/>
          <w:szCs w:val="28"/>
          <w:rtl/>
        </w:rPr>
        <w:t xml:space="preserve"> איים על המתלוננת, גרושתו ואם 4 בנותיו במשלוח עשרות הודעות בעלות תוכן מטריד ומאיים בין היתר באיומים על חייה. באחד המקרים, הנאשם שלח למתלוננת הודעת טקסט בה ביקש ממנה להתקשר אליו שתתפנה ומשלא עשתה כן מידית, הגיע הנאשם לדירתה ברמלה ובין היתר בהמשך לחילופי דברים בנוגע לדירה המשותפת אמר לה "את לא חותמת אין בעיה, אני אראה לך לאן אביא אותך". נקבע מתחם ענישה 9-3 חודשי מאסר בפועל. בית המשפט השלום גזר על הנאשם עונש מאסר בן 10 חודשים הכולל הפעלת מאסר מותנה וענישה נלווית. ערעור שהוגש</w:t>
      </w:r>
      <w:r w:rsidR="005907DD">
        <w:rPr>
          <w:rFonts w:ascii="FrankRuehl" w:hAnsi="FrankRuehl" w:cs="FrankRuehl"/>
          <w:sz w:val="28"/>
          <w:szCs w:val="28"/>
          <w:rtl/>
        </w:rPr>
        <w:t xml:space="preserve"> לבית המשפט המחוזי </w:t>
      </w:r>
      <w:r w:rsidR="005907DD">
        <w:rPr>
          <w:rFonts w:ascii="FrankRuehl" w:hAnsi="FrankRuehl" w:cs="FrankRuehl" w:hint="cs"/>
          <w:sz w:val="28"/>
          <w:szCs w:val="28"/>
          <w:rtl/>
        </w:rPr>
        <w:t xml:space="preserve">נדחתה וכך גם בקשת רשות לערער. </w:t>
      </w:r>
      <w:r w:rsidR="005907DD" w:rsidRPr="00440796">
        <w:rPr>
          <w:rFonts w:ascii="FrankRuehl" w:hAnsi="FrankRuehl" w:cs="FrankRuehl"/>
          <w:sz w:val="28"/>
          <w:szCs w:val="28"/>
          <w:rtl/>
        </w:rPr>
        <w:t xml:space="preserve"> </w:t>
      </w:r>
    </w:p>
    <w:p w14:paraId="0E48B26D" w14:textId="77777777" w:rsidR="005907DD" w:rsidRPr="00D64DE7" w:rsidRDefault="005907DD" w:rsidP="005907DD">
      <w:pPr>
        <w:pStyle w:val="aa"/>
        <w:rPr>
          <w:rFonts w:ascii="FrankRuehl" w:hAnsi="FrankRuehl" w:cs="FrankRuehl"/>
          <w:sz w:val="28"/>
          <w:szCs w:val="28"/>
          <w:rtl/>
        </w:rPr>
      </w:pPr>
    </w:p>
    <w:p w14:paraId="15F1C5E2" w14:textId="77777777" w:rsidR="005907DD" w:rsidRPr="00440796" w:rsidRDefault="003610B6" w:rsidP="005907DD">
      <w:pPr>
        <w:pStyle w:val="aa"/>
        <w:numPr>
          <w:ilvl w:val="0"/>
          <w:numId w:val="2"/>
        </w:numPr>
        <w:spacing w:before="100" w:beforeAutospacing="1" w:after="120" w:line="360" w:lineRule="auto"/>
        <w:ind w:left="-2" w:firstLine="0"/>
        <w:jc w:val="both"/>
        <w:rPr>
          <w:rFonts w:ascii="Corbel" w:hAnsi="Corbel" w:cs="Miriam"/>
          <w:b/>
        </w:rPr>
      </w:pPr>
      <w:hyperlink r:id="rId40" w:history="1">
        <w:r w:rsidRPr="003610B6">
          <w:rPr>
            <w:rFonts w:ascii="FrankRuehl" w:hAnsi="FrankRuehl" w:cs="FrankRuehl"/>
            <w:color w:val="0000FF"/>
            <w:sz w:val="28"/>
            <w:szCs w:val="28"/>
            <w:u w:val="single"/>
            <w:rtl/>
          </w:rPr>
          <w:t>ת"פ (תל-אביב) 41124-11-17</w:t>
        </w:r>
      </w:hyperlink>
      <w:r w:rsidR="005907DD" w:rsidRPr="00440796">
        <w:rPr>
          <w:rFonts w:ascii="FrankRuehl" w:hAnsi="FrankRuehl" w:cs="FrankRuehl"/>
          <w:sz w:val="28"/>
          <w:szCs w:val="28"/>
          <w:rtl/>
        </w:rPr>
        <w:t xml:space="preserve"> מדינת ישראל נ' גאזלה (12.7.20)- הנאשם הודה והורשע בעבירות של הטרדה באמצעות מתקן בזק ואיומים. הנאשם שלח לגרושתו כ-79 הודעות "וואטסאפ", ובין היתר גידף אותה והשתמש בדברי בלע, ובנוסף כתב כי ישרוף את ביתה. נקבע מתחם ענישה בין מאסר על תנאי ועד ל-8 חודשי מאסר שיכול וירוצו בעבודות שירות ורכיבים נוספים. בית המשפט מצא לבטל את הרשעת הנאשם משיקולי שיקום ולנוכח פגיעה בעתידו והעמידו בצו מבחן לצד צו של"צ ופיצוי. </w:t>
      </w:r>
    </w:p>
    <w:p w14:paraId="7741311C" w14:textId="77777777" w:rsidR="005907DD" w:rsidRPr="00440796" w:rsidRDefault="005907DD" w:rsidP="005907DD">
      <w:pPr>
        <w:pStyle w:val="aa"/>
        <w:rPr>
          <w:rFonts w:ascii="FrankRuehl" w:hAnsi="FrankRuehl" w:cs="FrankRuehl"/>
          <w:sz w:val="28"/>
          <w:szCs w:val="28"/>
          <w:rtl/>
        </w:rPr>
      </w:pPr>
    </w:p>
    <w:p w14:paraId="1B06005A" w14:textId="77777777" w:rsidR="005907DD" w:rsidRPr="00440796" w:rsidRDefault="003610B6" w:rsidP="005907DD">
      <w:pPr>
        <w:pStyle w:val="aa"/>
        <w:numPr>
          <w:ilvl w:val="0"/>
          <w:numId w:val="2"/>
        </w:numPr>
        <w:spacing w:before="100" w:beforeAutospacing="1" w:after="120" w:line="360" w:lineRule="auto"/>
        <w:ind w:left="-2" w:firstLine="0"/>
        <w:jc w:val="both"/>
        <w:rPr>
          <w:rFonts w:ascii="Corbel" w:hAnsi="Corbel" w:cs="Miriam"/>
          <w:b/>
        </w:rPr>
      </w:pPr>
      <w:hyperlink r:id="rId41" w:history="1">
        <w:r w:rsidRPr="003610B6">
          <w:rPr>
            <w:rFonts w:ascii="FrankRuehl" w:hAnsi="FrankRuehl" w:cs="FrankRuehl"/>
            <w:color w:val="0000FF"/>
            <w:sz w:val="28"/>
            <w:szCs w:val="28"/>
            <w:u w:val="single"/>
            <w:rtl/>
          </w:rPr>
          <w:t>ת"פ (תל-אביב) 3444-10-20</w:t>
        </w:r>
      </w:hyperlink>
      <w:r w:rsidR="005907DD" w:rsidRPr="00440796">
        <w:rPr>
          <w:rFonts w:ascii="FrankRuehl" w:hAnsi="FrankRuehl" w:cs="FrankRuehl"/>
          <w:sz w:val="28"/>
          <w:szCs w:val="28"/>
          <w:rtl/>
        </w:rPr>
        <w:t xml:space="preserve"> מדינת ישראל נ' סלאבו (24.12.20)- הנאשם הורשע על פי הודאתו בעבירה של הטרדה באמצעות מתקן בזק ואיומים. הנאשם שלחלבת זוגו לשעבר משך מספר ימים הודעות מטרידות ומאיימות וכן הגיע למקום מגוריה. נקבע מתחם ענישה בין מאסר מותנה ועד שנת מאסר וענישה נלוות. בית המשפט גזר על הנאשם, בן 74, נכה, הסובל ממצב רפואי, ערירי, הנסמך על קצבת ביטוח לאומי, שהודה והביע חרטה, חסך בזמן שיפוטי, בעל הרשעה קודמת אחת, ששהה במעצר ממש 17 ימים ולא מכן ששהה בתנאים מגבילים, עונש של 17 ימי מאסר בניכוי ימי מעצרו, לצד מע"ת והתחייבות כספית. </w:t>
      </w:r>
    </w:p>
    <w:p w14:paraId="504835DD" w14:textId="77777777" w:rsidR="005907DD" w:rsidRPr="00440796" w:rsidRDefault="005907DD" w:rsidP="005907DD">
      <w:pPr>
        <w:pStyle w:val="aa"/>
        <w:rPr>
          <w:rFonts w:ascii="FrankRuehl" w:hAnsi="FrankRuehl" w:cs="FrankRuehl"/>
          <w:sz w:val="28"/>
          <w:szCs w:val="28"/>
          <w:rtl/>
        </w:rPr>
      </w:pPr>
    </w:p>
    <w:p w14:paraId="7D474FD3" w14:textId="77777777" w:rsidR="005907DD" w:rsidRPr="00440796" w:rsidRDefault="003610B6" w:rsidP="005907DD">
      <w:pPr>
        <w:pStyle w:val="aa"/>
        <w:numPr>
          <w:ilvl w:val="0"/>
          <w:numId w:val="2"/>
        </w:numPr>
        <w:spacing w:before="100" w:beforeAutospacing="1" w:after="120" w:line="360" w:lineRule="auto"/>
        <w:ind w:left="-2" w:firstLine="0"/>
        <w:jc w:val="both"/>
        <w:rPr>
          <w:rFonts w:ascii="Corbel" w:hAnsi="Corbel" w:cs="Miriam"/>
          <w:b/>
        </w:rPr>
      </w:pPr>
      <w:hyperlink r:id="rId42" w:history="1">
        <w:r w:rsidRPr="003610B6">
          <w:rPr>
            <w:rFonts w:ascii="FrankRuehl" w:hAnsi="FrankRuehl" w:cs="FrankRuehl"/>
            <w:color w:val="0000FF"/>
            <w:sz w:val="28"/>
            <w:szCs w:val="28"/>
            <w:u w:val="single"/>
            <w:rtl/>
          </w:rPr>
          <w:t>ת"פ (פ"ת) 44843-03-16</w:t>
        </w:r>
      </w:hyperlink>
      <w:r w:rsidR="005907DD" w:rsidRPr="00440796">
        <w:rPr>
          <w:rFonts w:ascii="FrankRuehl" w:hAnsi="FrankRuehl" w:cs="FrankRuehl"/>
          <w:sz w:val="28"/>
          <w:szCs w:val="28"/>
          <w:rtl/>
        </w:rPr>
        <w:t xml:space="preserve"> </w:t>
      </w:r>
      <w:r w:rsidR="005907DD" w:rsidRPr="00440796">
        <w:rPr>
          <w:rFonts w:ascii="Miriam" w:hAnsi="Miriam" w:cs="Miriam"/>
          <w:rtl/>
        </w:rPr>
        <w:t>מדינת ישראל נ' קליצבסקי</w:t>
      </w:r>
      <w:r w:rsidR="005907DD" w:rsidRPr="00440796">
        <w:rPr>
          <w:rFonts w:ascii="FrankRuehl" w:hAnsi="FrankRuehl" w:cs="FrankRuehl"/>
          <w:sz w:val="28"/>
          <w:szCs w:val="28"/>
          <w:rtl/>
        </w:rPr>
        <w:t xml:space="preserve"> (25.12.16)- הנאשם ללא עבר פלילי הורשע על פי הודאתו בביצוע עבירות איומים, הפרת הוראה חוקית, הפרעה לשוטר, התנהגות פרועה במקום ציבורי והטרדה באמצעות מתקן בזק. הנאשם הטריד את המתלונן, בן זוגו לשעבר, כך ששלח לו עשרות מסרונים בעלי תכנים מאיימים חלקם בפגיעה בגופו והתקשר אליו עשרות פעמים משך 4 חודשיים. יתרה מכך, הפר הנאשם בהמשך תנאים מגבילים שהוטלו עליו וביניהם איסור יצירת קשר עם המתלונן ושלח לו מספר מסרונים בוטים ובהם ייחל למותו ולהתאבדותו. בהמשך, הנאשם משך כ-7 שעות התקשר למתלונן עשרות פעמים והשאיר הודעות מרובות במענה הקולי ושלח לו מסרונים בהן גידף את הנאשם ואיים עליו בפגיעה בגופו. עוד שהגיע שוטרים במטרה לעצור אותו, צעק לעברם, סירב לפתוח להם את הדלת משך כשעה וחצי ומשפתח השתולל, בעט בכיסאות, ירק ואיים כי ירצח אותם אם ייעצר. נקבע מתחם ענישה בין מספר חודשי עבודות שירות ועד 15 חודשי מאסר. בית המשפט גזר על הנאשם, נעדר עבר פלילי, ששהה במעצר תקופה של כ-3 חודשים, והקשר בינו ובין המתלונן נותק, עונש של 3 חודשי מאסר לריצוי בעבודות שירות מאסר מותנה ופיצוי. </w:t>
      </w:r>
    </w:p>
    <w:p w14:paraId="33CE4B1D" w14:textId="77777777" w:rsidR="005907DD" w:rsidRPr="00440796" w:rsidRDefault="005907DD" w:rsidP="005907DD">
      <w:pPr>
        <w:pStyle w:val="aa"/>
        <w:rPr>
          <w:rFonts w:ascii="FrankRuehl" w:hAnsi="FrankRuehl" w:cs="FrankRuehl"/>
          <w:sz w:val="28"/>
          <w:szCs w:val="28"/>
          <w:rtl/>
        </w:rPr>
      </w:pPr>
    </w:p>
    <w:p w14:paraId="0C245BF3" w14:textId="77777777" w:rsidR="005907DD" w:rsidRPr="00440796" w:rsidRDefault="003610B6" w:rsidP="005907DD">
      <w:pPr>
        <w:pStyle w:val="aa"/>
        <w:numPr>
          <w:ilvl w:val="0"/>
          <w:numId w:val="2"/>
        </w:numPr>
        <w:spacing w:before="100" w:beforeAutospacing="1" w:after="120" w:line="360" w:lineRule="auto"/>
        <w:ind w:left="-2" w:firstLine="0"/>
        <w:jc w:val="both"/>
        <w:rPr>
          <w:rFonts w:ascii="Corbel" w:hAnsi="Corbel" w:cs="Miriam"/>
          <w:b/>
        </w:rPr>
      </w:pPr>
      <w:hyperlink r:id="rId43" w:history="1">
        <w:r w:rsidRPr="003610B6">
          <w:rPr>
            <w:rFonts w:ascii="FrankRuehl" w:hAnsi="FrankRuehl" w:cs="FrankRuehl"/>
            <w:color w:val="0000FF"/>
            <w:sz w:val="28"/>
            <w:szCs w:val="28"/>
            <w:u w:val="single"/>
            <w:rtl/>
          </w:rPr>
          <w:t>ת"פ (תל-אביב) 68376-02-19</w:t>
        </w:r>
      </w:hyperlink>
      <w:r w:rsidR="005907DD" w:rsidRPr="00440796">
        <w:rPr>
          <w:rFonts w:ascii="FrankRuehl" w:hAnsi="FrankRuehl" w:cs="FrankRuehl"/>
          <w:sz w:val="28"/>
          <w:szCs w:val="28"/>
          <w:rtl/>
        </w:rPr>
        <w:t xml:space="preserve"> </w:t>
      </w:r>
      <w:r w:rsidR="005907DD" w:rsidRPr="00440796">
        <w:rPr>
          <w:rFonts w:ascii="Miriam" w:hAnsi="Miriam" w:cs="Miriam"/>
          <w:rtl/>
        </w:rPr>
        <w:t>מדינת ישראל נ' קמרי (עציר)</w:t>
      </w:r>
      <w:r w:rsidR="005907DD" w:rsidRPr="00440796">
        <w:rPr>
          <w:rFonts w:ascii="FrankRuehl" w:hAnsi="FrankRuehl" w:cs="FrankRuehl"/>
          <w:sz w:val="28"/>
          <w:szCs w:val="28"/>
          <w:rtl/>
        </w:rPr>
        <w:t xml:space="preserve"> (20.5.19)- הנאשם נעדר עבר פלילי הורשע בהתאם להודאתו בעבירות של הפרת הוראה חוקית, הטרדה באמצעות מתקן בזק, איומים ופגיעה בפרטיות. משך תקופה של כחודשיים ימים ועל רקע רצונו כי המתלוננת, בת זוגתו לשעבר, תחזור אליו והשניים יחדשו את הקשר, הטריד הנאשם את המתלוננת באמצעות מתקן בזק והפר את פרטיותה ותוך הפרת תנאי הרחקה. נקבע מתחם ענישה בין מאסר שיכול וירוצה בעבודות שירות ועד למאסר של 15 חודשים בפועל. בית המשפט גזר על הנאשם, עונש מאסר בפועל בן 5 חודשים ורכיבים נוספים. </w:t>
      </w:r>
    </w:p>
    <w:p w14:paraId="69E82688" w14:textId="77777777" w:rsidR="005907DD" w:rsidRPr="00440796" w:rsidRDefault="005907DD" w:rsidP="005907DD">
      <w:pPr>
        <w:pStyle w:val="aa"/>
        <w:rPr>
          <w:rFonts w:ascii="FrankRuehl" w:hAnsi="FrankRuehl" w:cs="FrankRuehl"/>
          <w:sz w:val="28"/>
          <w:szCs w:val="28"/>
          <w:rtl/>
        </w:rPr>
      </w:pPr>
    </w:p>
    <w:p w14:paraId="0A1B2486" w14:textId="77777777" w:rsidR="005907DD" w:rsidRPr="00440796" w:rsidRDefault="003610B6" w:rsidP="005907DD">
      <w:pPr>
        <w:pStyle w:val="aa"/>
        <w:numPr>
          <w:ilvl w:val="0"/>
          <w:numId w:val="2"/>
        </w:numPr>
        <w:spacing w:before="100" w:beforeAutospacing="1" w:after="120" w:line="360" w:lineRule="auto"/>
        <w:ind w:left="-2" w:firstLine="0"/>
        <w:jc w:val="both"/>
        <w:rPr>
          <w:rFonts w:ascii="Corbel" w:hAnsi="Corbel" w:cs="Miriam"/>
          <w:b/>
        </w:rPr>
      </w:pPr>
      <w:hyperlink r:id="rId44" w:history="1">
        <w:r w:rsidRPr="003610B6">
          <w:rPr>
            <w:rFonts w:ascii="FrankRuehl" w:hAnsi="FrankRuehl" w:cs="FrankRuehl"/>
            <w:color w:val="0000FF"/>
            <w:sz w:val="28"/>
            <w:szCs w:val="28"/>
            <w:u w:val="single"/>
            <w:rtl/>
          </w:rPr>
          <w:t>ת.פ (שלום רמלה) 40754-05-19</w:t>
        </w:r>
      </w:hyperlink>
      <w:r w:rsidR="005907DD" w:rsidRPr="00440796">
        <w:rPr>
          <w:rFonts w:ascii="FrankRuehl" w:hAnsi="FrankRuehl" w:cs="FrankRuehl"/>
          <w:sz w:val="28"/>
          <w:szCs w:val="28"/>
          <w:rtl/>
        </w:rPr>
        <w:t xml:space="preserve"> </w:t>
      </w:r>
      <w:r w:rsidR="005907DD" w:rsidRPr="00440796">
        <w:rPr>
          <w:rFonts w:ascii="Miriam" w:hAnsi="Miriam" w:cs="Miriam"/>
          <w:rtl/>
        </w:rPr>
        <w:t>מדינת ישראל נגד פלוני</w:t>
      </w:r>
      <w:r w:rsidR="005907DD" w:rsidRPr="00440796">
        <w:rPr>
          <w:rFonts w:ascii="FrankRuehl" w:hAnsi="FrankRuehl" w:cs="FrankRuehl"/>
          <w:sz w:val="28"/>
          <w:szCs w:val="28"/>
          <w:rtl/>
        </w:rPr>
        <w:t xml:space="preserve"> (16.12.19) – הנאשם הורשע על פי הודעתו בעובדות כתב אישום האוחז בחובו 6 אישומים ובעבירות כלפי המתלוננת, מי שהייתה אשתו, בין השאר הורשע בעבירות איומים, הטרדה, הפרת צווים שיפוטים וכן בעבירות אלימות </w:t>
      </w:r>
      <w:r w:rsidR="005907DD" w:rsidRPr="00440796">
        <w:rPr>
          <w:rFonts w:ascii="Calibri" w:hAnsi="Calibri" w:cs="FrankRuehl"/>
          <w:sz w:val="28"/>
          <w:szCs w:val="28"/>
          <w:rtl/>
        </w:rPr>
        <w:t xml:space="preserve">כלפי בת זוג. באשר לעבירות ההטרדה והאיומים שנמשכו על פני תקופה של כ 5.5 חודשים וכללו שיחות ומסרונים ובהם תוכן מאיים ומטריד נקבע מתחם ענישה 18-8 חודשים. בעוד שלאישום השישי שעניינו אלימות נגד בת זוג נקבע מתחם ענישה בין מאסר קצר שיכול וירוצה בעבודת שירות ועד ל- 8 חודשי מאסר בפועל. בית המשפט גזר על הנאשם 15 חודשי מאסר בפועל ורכיבי ענישה נוספים. </w:t>
      </w:r>
    </w:p>
    <w:p w14:paraId="4E54D87C" w14:textId="77777777" w:rsidR="005907DD" w:rsidRPr="00440796" w:rsidRDefault="005907DD" w:rsidP="005907DD">
      <w:pPr>
        <w:pStyle w:val="aa"/>
        <w:rPr>
          <w:rFonts w:ascii="Calibri" w:hAnsi="Calibri" w:cs="FrankRuehl"/>
          <w:sz w:val="28"/>
          <w:szCs w:val="28"/>
          <w:rtl/>
        </w:rPr>
      </w:pPr>
    </w:p>
    <w:p w14:paraId="2801E28B" w14:textId="77777777" w:rsidR="005907DD"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440796">
        <w:rPr>
          <w:rFonts w:ascii="Calibri" w:hAnsi="Calibri" w:cs="FrankRuehl"/>
          <w:sz w:val="28"/>
          <w:szCs w:val="28"/>
          <w:rtl/>
        </w:rPr>
        <w:t>להשלמת הפרק העוסק במדיניות הענישה המקובלת, אוסיף כי הצדדים הפנו לפסיקה שיש בה ללמד לטעמם על הענישה הנוהגת אך לא מצאתי כי הם דומים באופן מובהק למקרה שלפניי, ובהקשר אציין כי זה לא די בזהות מבחינת הוראות החיקוק.</w:t>
      </w:r>
    </w:p>
    <w:p w14:paraId="6B5CABA3" w14:textId="77777777" w:rsidR="005907DD" w:rsidRPr="00440796" w:rsidRDefault="005907DD" w:rsidP="005907DD">
      <w:pPr>
        <w:pStyle w:val="aa"/>
        <w:rPr>
          <w:rFonts w:ascii="Corbel" w:hAnsi="Corbel" w:cs="Miriam"/>
          <w:b/>
          <w:rtl/>
        </w:rPr>
      </w:pPr>
    </w:p>
    <w:p w14:paraId="5D316E72" w14:textId="77777777" w:rsidR="005907DD" w:rsidRPr="00440796"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440796">
        <w:rPr>
          <w:rFonts w:ascii="Corbel" w:hAnsi="Corbel" w:cs="FrankRuehl"/>
          <w:sz w:val="28"/>
          <w:szCs w:val="28"/>
          <w:rtl/>
        </w:rPr>
        <w:t>לאור כל האמור ובהתחשב בנסיבות ביצוע העבירות, במידת הפגיעה בערכים המוגנים ובמדיניות הענישה הנהוגה, מצאתי לקבוע את מתחם העונש ההולם בין מאסר קצר שיכול וירוצה בעבודות שירות ועד לשנת מאסר לצד רכיבי ענישה נוספים.</w:t>
      </w:r>
    </w:p>
    <w:p w14:paraId="4C66EA59" w14:textId="77777777" w:rsidR="005907DD" w:rsidRDefault="005907DD" w:rsidP="005907DD">
      <w:pPr>
        <w:pStyle w:val="aa"/>
        <w:spacing w:before="100" w:beforeAutospacing="1" w:after="120"/>
        <w:ind w:left="-2"/>
        <w:jc w:val="both"/>
        <w:rPr>
          <w:rFonts w:ascii="Corbel" w:hAnsi="Corbel" w:cs="Miriam"/>
          <w:b/>
          <w:rtl/>
        </w:rPr>
      </w:pPr>
    </w:p>
    <w:p w14:paraId="2339377E" w14:textId="77777777" w:rsidR="005907DD" w:rsidRDefault="005907DD" w:rsidP="005907DD">
      <w:pPr>
        <w:pStyle w:val="aa"/>
        <w:spacing w:before="100" w:beforeAutospacing="1" w:after="120" w:line="360" w:lineRule="auto"/>
        <w:ind w:left="-2"/>
        <w:jc w:val="both"/>
        <w:rPr>
          <w:rFonts w:ascii="Corbel" w:hAnsi="Corbel" w:cs="Miriam"/>
          <w:b/>
        </w:rPr>
      </w:pPr>
      <w:r w:rsidRPr="00440796">
        <w:rPr>
          <w:rFonts w:ascii="Corbel" w:hAnsi="Corbel" w:cs="Miriam"/>
          <w:b/>
          <w:rtl/>
        </w:rPr>
        <w:t xml:space="preserve">התיק המצורף </w:t>
      </w:r>
    </w:p>
    <w:p w14:paraId="6512AA79" w14:textId="77777777" w:rsidR="005907DD" w:rsidRPr="00440796" w:rsidRDefault="005907DD" w:rsidP="005907DD">
      <w:pPr>
        <w:pStyle w:val="aa"/>
        <w:rPr>
          <w:rFonts w:ascii="FrankRuehl" w:hAnsi="FrankRuehl" w:cs="FrankRuehl"/>
          <w:sz w:val="28"/>
          <w:szCs w:val="28"/>
          <w:rtl/>
        </w:rPr>
      </w:pPr>
    </w:p>
    <w:p w14:paraId="1822CBA9" w14:textId="77777777" w:rsidR="005907DD" w:rsidRPr="00440796"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440796">
        <w:rPr>
          <w:rFonts w:ascii="FrankRuehl" w:hAnsi="FrankRuehl" w:cs="FrankRuehl"/>
          <w:sz w:val="28"/>
          <w:szCs w:val="28"/>
          <w:rtl/>
        </w:rPr>
        <w:t>לצורך קביעת גבולות המתחם כאן, לכאורה אפשר היה להסתפק במתחם שנקבע בבית המשפט השלום במסגרת גזר הדין שניתן בעניין השותף לדבר עבירה, קרי, בין 24-12 חודשים בגין עבירת ההתפרצות ובין מאסר מותנה ועד מספר חודשי מאסר בגין עבירה של החזקת הסם לשימוש עצמי. אך מכיוון שבא כוח הנאשם לא חסך מאמץ לשכנע את בית המשפט לקבוע מתחם מקל בהרבה ובכדי שלא להותיר אבן שאינה הפוכה אסביר גם מדוע מתחם זה מקובל והגיוני בנסיבות העניין והוא גם תו</w:t>
      </w:r>
      <w:r>
        <w:rPr>
          <w:rFonts w:ascii="FrankRuehl" w:hAnsi="FrankRuehl" w:cs="FrankRuehl"/>
          <w:sz w:val="28"/>
          <w:szCs w:val="28"/>
          <w:rtl/>
        </w:rPr>
        <w:t>אם את מדיניות הענישה המקובלת.</w:t>
      </w:r>
    </w:p>
    <w:p w14:paraId="09EBD4DC" w14:textId="77777777" w:rsidR="005907DD" w:rsidRPr="00440796" w:rsidRDefault="005907DD" w:rsidP="005907DD">
      <w:pPr>
        <w:pStyle w:val="aa"/>
        <w:spacing w:before="100" w:beforeAutospacing="1" w:after="120"/>
        <w:ind w:left="-2"/>
        <w:jc w:val="both"/>
        <w:rPr>
          <w:rFonts w:ascii="Corbel" w:hAnsi="Corbel" w:cs="Miriam"/>
          <w:b/>
        </w:rPr>
      </w:pPr>
    </w:p>
    <w:p w14:paraId="3751B3D2" w14:textId="77777777" w:rsidR="005907DD" w:rsidRPr="00440796"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440796">
        <w:rPr>
          <w:rFonts w:ascii="FrankRuehl" w:hAnsi="FrankRuehl" w:cs="FrankRuehl"/>
          <w:sz w:val="28"/>
          <w:szCs w:val="28"/>
          <w:rtl/>
        </w:rPr>
        <w:t xml:space="preserve">הנאשם במעשיו פגע לא רק בזכותם של המתלוננים לקניין, אלא בראש ובראשונה בזכותם לפרטיות, בתחושת הביטחון והמוגנות. </w:t>
      </w:r>
      <w:r w:rsidRPr="00440796">
        <w:rPr>
          <w:rFonts w:ascii="Corbel" w:hAnsi="Corbel" w:cs="FrankRuehl"/>
          <w:sz w:val="28"/>
          <w:szCs w:val="28"/>
          <w:rtl/>
        </w:rPr>
        <w:t xml:space="preserve">מדובר במקרה בו המתלוננים יצאו מביתם בשעת בוקר מוקדמת וחזרו בצהריי היום אז נמסר להם כי הנאשם והאחר חדרו לפרטיותם, הותירו את הדירה מבולגנת לאחר שרוקנו את תכולת כל מגירות הארון והשידה בחדיר השינה , הפכו מזרונים ונטלו רכוש יקר ערך. שווי הרכוש הגנוב הוא רב, </w:t>
      </w:r>
      <w:r w:rsidRPr="00440796">
        <w:rPr>
          <w:rFonts w:ascii="FrankRuehl" w:hAnsi="FrankRuehl" w:cs="FrankRuehl"/>
          <w:sz w:val="28"/>
          <w:szCs w:val="28"/>
          <w:rtl/>
        </w:rPr>
        <w:t>כסף מזומן בסך של כ-25,000 ₪ ו-7,000 דולר; שרשרא</w:t>
      </w:r>
      <w:r>
        <w:rPr>
          <w:rFonts w:ascii="FrankRuehl" w:hAnsi="FrankRuehl" w:cs="FrankRuehl"/>
          <w:sz w:val="28"/>
          <w:szCs w:val="28"/>
          <w:rtl/>
        </w:rPr>
        <w:t>ות ועגילים בשווי של כ-15,000 ₪.</w:t>
      </w:r>
    </w:p>
    <w:p w14:paraId="546C4618" w14:textId="77777777" w:rsidR="005907DD" w:rsidRPr="00440796" w:rsidRDefault="005907DD" w:rsidP="005907DD">
      <w:pPr>
        <w:pStyle w:val="aa"/>
        <w:rPr>
          <w:rFonts w:ascii="Corbel" w:hAnsi="Corbel" w:cs="FrankRuehl"/>
          <w:sz w:val="28"/>
          <w:szCs w:val="28"/>
          <w:rtl/>
        </w:rPr>
      </w:pPr>
    </w:p>
    <w:p w14:paraId="58C9F982" w14:textId="77777777" w:rsidR="005907DD"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440796">
        <w:rPr>
          <w:rFonts w:ascii="Corbel" w:hAnsi="Corbel" w:cs="FrankRuehl"/>
          <w:sz w:val="28"/>
          <w:szCs w:val="28"/>
          <w:rtl/>
        </w:rPr>
        <w:t>אין צורך לדמיין את עוגמת הנפש, חיסרון הכיס והפגיעה במתלוננים שכן אלו העידו במשפט וסיפרו על החורבן שהותירו הנאשם והאחר במעשיהם (ראה סקירת עדויות המתלוננים בהכרעת הדין). ונשוב ונזכיר כי הפגיעה בקורבנות העבירה אינה מתמצת בפגיעה בכיסם ובממונם אלא שהפגיעה היא בתחושת המוגנות והביטחון האישי. והמעשים ש</w:t>
      </w:r>
      <w:r w:rsidRPr="00440796">
        <w:rPr>
          <w:rFonts w:ascii="FrankRuehl" w:hAnsi="FrankRuehl" w:cs="FrankRuehl"/>
          <w:sz w:val="28"/>
          <w:szCs w:val="28"/>
          <w:rtl/>
        </w:rPr>
        <w:t>בוצעו בצוותא גילמו סיכון משמעותי להתלקחות אירוע אלימים במפגש אקראי עם מי מבעלי הדירה</w:t>
      </w:r>
      <w:r w:rsidRPr="00440796">
        <w:rPr>
          <w:rFonts w:ascii="Corbel" w:hAnsi="Corbel" w:cs="FrankRuehl"/>
          <w:sz w:val="28"/>
          <w:szCs w:val="28"/>
          <w:rtl/>
        </w:rPr>
        <w:t xml:space="preserve">. באשר לחומרה הגלומה בעבירות ההתפרצות לבית מגורים ראו מיני רבים: </w:t>
      </w:r>
      <w:hyperlink r:id="rId45" w:history="1">
        <w:r w:rsidR="003610B6" w:rsidRPr="003610B6">
          <w:rPr>
            <w:rFonts w:ascii="FrankRuehl" w:hAnsi="FrankRuehl" w:cs="FrankRuehl"/>
            <w:color w:val="0000FF"/>
            <w:sz w:val="28"/>
            <w:szCs w:val="28"/>
            <w:u w:val="single"/>
            <w:rtl/>
          </w:rPr>
          <w:t>ע"פ 7453/08</w:t>
        </w:r>
      </w:hyperlink>
      <w:r w:rsidRPr="00440796">
        <w:rPr>
          <w:rFonts w:ascii="FrankRuehl" w:hAnsi="FrankRuehl" w:cs="FrankRuehl"/>
          <w:sz w:val="28"/>
          <w:szCs w:val="28"/>
          <w:rtl/>
        </w:rPr>
        <w:t xml:space="preserve"> </w:t>
      </w:r>
      <w:r w:rsidRPr="00440796">
        <w:rPr>
          <w:rFonts w:ascii="FrankRuehl" w:hAnsi="FrankRuehl" w:cs="Miriam"/>
          <w:b/>
          <w:sz w:val="28"/>
          <w:rtl/>
        </w:rPr>
        <w:t xml:space="preserve">מדינת ישראל נ' אואזנה </w:t>
      </w:r>
      <w:r w:rsidRPr="00440796">
        <w:rPr>
          <w:rFonts w:ascii="FrankRuehl" w:hAnsi="FrankRuehl" w:cs="FrankRuehl"/>
          <w:sz w:val="28"/>
          <w:szCs w:val="28"/>
          <w:rtl/>
        </w:rPr>
        <w:t xml:space="preserve">(31.12.2008); </w:t>
      </w:r>
      <w:hyperlink r:id="rId46" w:history="1">
        <w:r w:rsidR="003610B6" w:rsidRPr="003610B6">
          <w:rPr>
            <w:rFonts w:ascii="FrankRuehl" w:hAnsi="FrankRuehl" w:cs="FrankRuehl"/>
            <w:color w:val="0000FF"/>
            <w:sz w:val="28"/>
            <w:szCs w:val="28"/>
            <w:u w:val="single"/>
            <w:rtl/>
          </w:rPr>
          <w:t>בש"פ 45/10</w:t>
        </w:r>
      </w:hyperlink>
      <w:r w:rsidRPr="00440796">
        <w:rPr>
          <w:rFonts w:ascii="FrankRuehl" w:hAnsi="FrankRuehl" w:cs="FrankRuehl"/>
          <w:sz w:val="28"/>
          <w:szCs w:val="28"/>
          <w:rtl/>
        </w:rPr>
        <w:t xml:space="preserve"> </w:t>
      </w:r>
      <w:r w:rsidRPr="00440796">
        <w:rPr>
          <w:rFonts w:ascii="FrankRuehl" w:hAnsi="FrankRuehl" w:cs="Miriam"/>
          <w:b/>
          <w:sz w:val="28"/>
          <w:rtl/>
        </w:rPr>
        <w:t>מסארוה נ' מדינת ישראל</w:t>
      </w:r>
      <w:r w:rsidRPr="00440796">
        <w:rPr>
          <w:rFonts w:ascii="FrankRuehl" w:hAnsi="FrankRuehl" w:cs="FrankRuehl"/>
          <w:sz w:val="28"/>
          <w:szCs w:val="28"/>
          <w:rtl/>
        </w:rPr>
        <w:t xml:space="preserve"> (08.01.2010); </w:t>
      </w:r>
      <w:hyperlink r:id="rId47" w:history="1">
        <w:r w:rsidR="003610B6" w:rsidRPr="003610B6">
          <w:rPr>
            <w:rFonts w:ascii="FrankRuehl" w:hAnsi="FrankRuehl" w:cs="FrankRuehl"/>
            <w:color w:val="0000FF"/>
            <w:sz w:val="28"/>
            <w:szCs w:val="28"/>
            <w:u w:val="single"/>
            <w:rtl/>
          </w:rPr>
          <w:t>ע"פ 3297/10</w:t>
        </w:r>
      </w:hyperlink>
      <w:r w:rsidRPr="00440796">
        <w:rPr>
          <w:rFonts w:ascii="FrankRuehl" w:hAnsi="FrankRuehl" w:cs="FrankRuehl"/>
          <w:sz w:val="28"/>
          <w:szCs w:val="28"/>
          <w:rtl/>
        </w:rPr>
        <w:t xml:space="preserve"> </w:t>
      </w:r>
      <w:r w:rsidRPr="00440796">
        <w:rPr>
          <w:rFonts w:ascii="FrankRuehl" w:hAnsi="FrankRuehl" w:cs="Miriam"/>
          <w:b/>
          <w:sz w:val="28"/>
          <w:rtl/>
        </w:rPr>
        <w:t>וולקוב נ' מדינת ישראל</w:t>
      </w:r>
      <w:r w:rsidRPr="00440796">
        <w:rPr>
          <w:rFonts w:ascii="FrankRuehl" w:hAnsi="FrankRuehl" w:cs="FrankRuehl"/>
          <w:sz w:val="28"/>
          <w:szCs w:val="28"/>
          <w:rtl/>
        </w:rPr>
        <w:t xml:space="preserve"> (24.5.2012)</w:t>
      </w:r>
      <w:r w:rsidRPr="00440796">
        <w:rPr>
          <w:rFonts w:ascii="Corbel" w:hAnsi="Corbel" w:cs="FrankRuehl"/>
          <w:sz w:val="28"/>
          <w:szCs w:val="28"/>
          <w:rtl/>
        </w:rPr>
        <w:t xml:space="preserve">. </w:t>
      </w:r>
      <w:r w:rsidRPr="00440796">
        <w:rPr>
          <w:rFonts w:ascii="FrankRuehl" w:hAnsi="FrankRuehl" w:cs="FrankRuehl"/>
          <w:sz w:val="28"/>
          <w:szCs w:val="28"/>
          <w:rtl/>
        </w:rPr>
        <w:t>וכן ל</w:t>
      </w:r>
      <w:hyperlink r:id="rId48" w:history="1">
        <w:r w:rsidR="003610B6" w:rsidRPr="003610B6">
          <w:rPr>
            <w:rFonts w:ascii="FrankRuehl" w:hAnsi="FrankRuehl" w:cs="FrankRuehl"/>
            <w:color w:val="0000FF"/>
            <w:sz w:val="28"/>
            <w:szCs w:val="28"/>
            <w:u w:val="single"/>
            <w:rtl/>
          </w:rPr>
          <w:t>רע"פ 398/14</w:t>
        </w:r>
      </w:hyperlink>
      <w:r w:rsidRPr="00440796">
        <w:rPr>
          <w:rFonts w:ascii="FrankRuehl" w:hAnsi="FrankRuehl" w:cs="FrankRuehl"/>
          <w:sz w:val="28"/>
          <w:szCs w:val="28"/>
          <w:rtl/>
        </w:rPr>
        <w:t xml:space="preserve"> </w:t>
      </w:r>
      <w:r w:rsidRPr="00440796">
        <w:rPr>
          <w:rFonts w:ascii="FrankRuehl" w:hAnsi="FrankRuehl" w:cs="Miriam"/>
          <w:b/>
          <w:sz w:val="28"/>
          <w:rtl/>
        </w:rPr>
        <w:t>ערג' נ' מדינת ישראל</w:t>
      </w:r>
      <w:r w:rsidRPr="00440796">
        <w:rPr>
          <w:rFonts w:ascii="FrankRuehl" w:hAnsi="FrankRuehl" w:cs="FrankRuehl"/>
          <w:sz w:val="28"/>
          <w:szCs w:val="28"/>
          <w:rtl/>
        </w:rPr>
        <w:t xml:space="preserve"> (16.3.2014): </w:t>
      </w:r>
    </w:p>
    <w:p w14:paraId="5775D48E" w14:textId="77777777" w:rsidR="005907DD" w:rsidRDefault="005907DD" w:rsidP="005907DD">
      <w:pPr>
        <w:spacing w:before="100" w:beforeAutospacing="1" w:after="120" w:line="360" w:lineRule="auto"/>
        <w:ind w:left="794" w:right="851"/>
        <w:jc w:val="both"/>
        <w:rPr>
          <w:rFonts w:ascii="FrankRuehl" w:hAnsi="FrankRuehl" w:cs="FrankRuehl"/>
          <w:sz w:val="28"/>
          <w:szCs w:val="28"/>
          <w:rtl/>
        </w:rPr>
      </w:pPr>
      <w:r>
        <w:rPr>
          <w:rFonts w:ascii="FrankRuehl" w:hAnsi="FrankRuehl" w:cs="FrankRuehl" w:hint="cs"/>
          <w:sz w:val="28"/>
          <w:szCs w:val="28"/>
          <w:rtl/>
        </w:rPr>
        <w:t>"</w:t>
      </w:r>
      <w:r>
        <w:rPr>
          <w:rFonts w:ascii="FrankRuehl" w:hAnsi="FrankRuehl" w:cs="FrankRuehl"/>
          <w:sz w:val="28"/>
          <w:szCs w:val="28"/>
          <w:rtl/>
        </w:rPr>
        <w:t xml:space="preserve"> עבירות ההתפרצות והגניבה, הפכו, למרבה הצער, לנפוצות במחוזותינו, הן פוגעות ברכושו של הציבור, מערערות קשות את תחושת ביטחונו, ומנפצות לרסיסים את התפיסה לפיה ביתו של אדם הוא מבצרו. בית משפט זה עמד, לא פעם, על כך שחומרתן של העבירות, לצד נפוצותה של התופעה, מצריכות נקיטת יד קשה עם העבריינים". </w:t>
      </w:r>
    </w:p>
    <w:p w14:paraId="5E682DBE" w14:textId="77777777" w:rsidR="005907DD" w:rsidRPr="00440796"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440796">
        <w:rPr>
          <w:rFonts w:ascii="FrankRuehl" w:hAnsi="FrankRuehl" w:cs="FrankRuehl"/>
          <w:sz w:val="28"/>
          <w:szCs w:val="28"/>
          <w:rtl/>
        </w:rPr>
        <w:t xml:space="preserve">בהתאם למדיניות הענישה אותה התווה בית המשפט העליון בחינה של הפסיקה הנוהגת מלמדת כי לרוב בגין </w:t>
      </w:r>
      <w:r w:rsidRPr="00440796">
        <w:rPr>
          <w:rFonts w:ascii="FrankRuehl" w:hAnsi="FrankRuehl" w:cs="Miriam"/>
          <w:b/>
          <w:sz w:val="28"/>
          <w:rtl/>
        </w:rPr>
        <w:t>עבירת התפרצות לא מתוחכמת</w:t>
      </w:r>
      <w:r w:rsidRPr="00440796">
        <w:rPr>
          <w:rFonts w:ascii="FrankRuehl" w:hAnsi="FrankRuehl" w:cs="FrankRuehl"/>
          <w:sz w:val="28"/>
          <w:szCs w:val="28"/>
          <w:rtl/>
        </w:rPr>
        <w:t xml:space="preserve"> לבית מגורים, נוהגים בתי המשפט לקבוע את </w:t>
      </w:r>
      <w:r w:rsidRPr="00440796">
        <w:rPr>
          <w:rFonts w:ascii="Miriam" w:hAnsi="Miriam" w:cs="Miriam"/>
          <w:rtl/>
        </w:rPr>
        <w:t>הגבול התחתון של המתחם 12-8 חודשים מאסר ועד 24 חודשי מאסר בגבול העליון</w:t>
      </w:r>
      <w:r w:rsidRPr="00440796">
        <w:rPr>
          <w:rFonts w:ascii="FrankRuehl" w:hAnsi="FrankRuehl" w:cs="FrankRuehl"/>
          <w:sz w:val="28"/>
          <w:szCs w:val="28"/>
          <w:rtl/>
        </w:rPr>
        <w:t xml:space="preserve">. וזאת בהתאם לנסיבות האירוע. ברי כי העונש שהוטל בסופו של דבר, תלוי בנסיבות המעשה והעושה. להלן פסקי הדין אותם מצאתי כרלבנטיים לעניינינו. </w:t>
      </w:r>
      <w:hyperlink r:id="rId49" w:history="1">
        <w:r w:rsidR="003610B6" w:rsidRPr="003610B6">
          <w:rPr>
            <w:rFonts w:ascii="FrankRuehl" w:hAnsi="FrankRuehl" w:cs="FrankRuehl"/>
            <w:color w:val="0000FF"/>
            <w:sz w:val="28"/>
            <w:szCs w:val="28"/>
            <w:u w:val="single"/>
            <w:rtl/>
          </w:rPr>
          <w:t>רע"פ 4789/22</w:t>
        </w:r>
      </w:hyperlink>
      <w:r w:rsidRPr="00440796">
        <w:rPr>
          <w:rFonts w:ascii="FrankRuehl" w:hAnsi="FrankRuehl" w:cs="FrankRuehl"/>
          <w:sz w:val="28"/>
          <w:szCs w:val="28"/>
          <w:rtl/>
        </w:rPr>
        <w:t xml:space="preserve"> </w:t>
      </w:r>
      <w:r w:rsidRPr="00440796">
        <w:rPr>
          <w:rFonts w:ascii="FrankRuehl" w:hAnsi="FrankRuehl" w:cs="Miriam"/>
          <w:b/>
          <w:sz w:val="28"/>
          <w:rtl/>
        </w:rPr>
        <w:t xml:space="preserve">פלוני נ' מדינת ישראל </w:t>
      </w:r>
      <w:r w:rsidRPr="00440796">
        <w:rPr>
          <w:rFonts w:ascii="FrankRuehl" w:hAnsi="FrankRuehl" w:cs="FrankRuehl"/>
          <w:sz w:val="28"/>
          <w:szCs w:val="28"/>
          <w:rtl/>
        </w:rPr>
        <w:t xml:space="preserve">(20.7.22); </w:t>
      </w:r>
      <w:hyperlink r:id="rId50" w:history="1">
        <w:r w:rsidR="003610B6" w:rsidRPr="003610B6">
          <w:rPr>
            <w:rFonts w:ascii="FrankRuehl" w:hAnsi="FrankRuehl" w:cs="FrankRuehl"/>
            <w:color w:val="0000FF"/>
            <w:sz w:val="28"/>
            <w:szCs w:val="28"/>
            <w:u w:val="single"/>
            <w:rtl/>
          </w:rPr>
          <w:t>רע"פ 512/22</w:t>
        </w:r>
      </w:hyperlink>
      <w:r w:rsidRPr="00440796">
        <w:rPr>
          <w:rFonts w:ascii="FrankRuehl" w:hAnsi="FrankRuehl" w:cs="FrankRuehl"/>
          <w:sz w:val="28"/>
          <w:szCs w:val="28"/>
          <w:rtl/>
        </w:rPr>
        <w:t xml:space="preserve"> </w:t>
      </w:r>
      <w:r w:rsidRPr="00440796">
        <w:rPr>
          <w:rFonts w:ascii="FrankRuehl" w:hAnsi="FrankRuehl" w:cs="Miriam"/>
          <w:b/>
          <w:sz w:val="28"/>
          <w:rtl/>
        </w:rPr>
        <w:t xml:space="preserve">דגמש נ' מדינת ישראל </w:t>
      </w:r>
      <w:r w:rsidRPr="00440796">
        <w:rPr>
          <w:rFonts w:ascii="FrankRuehl" w:hAnsi="FrankRuehl" w:cs="FrankRuehl"/>
          <w:sz w:val="28"/>
          <w:szCs w:val="28"/>
          <w:rtl/>
        </w:rPr>
        <w:t xml:space="preserve">(23.3.22); </w:t>
      </w:r>
      <w:hyperlink r:id="rId51" w:history="1">
        <w:r w:rsidR="003610B6" w:rsidRPr="003610B6">
          <w:rPr>
            <w:rFonts w:ascii="FrankRuehl" w:hAnsi="FrankRuehl" w:cs="FrankRuehl"/>
            <w:color w:val="0000FF"/>
            <w:sz w:val="28"/>
            <w:szCs w:val="28"/>
            <w:u w:val="single"/>
            <w:rtl/>
          </w:rPr>
          <w:t>עפ"ג (תל-אביב) 45306-03-21</w:t>
        </w:r>
      </w:hyperlink>
      <w:r w:rsidRPr="00440796">
        <w:rPr>
          <w:rFonts w:ascii="FrankRuehl" w:hAnsi="FrankRuehl" w:cs="FrankRuehl"/>
          <w:sz w:val="28"/>
          <w:szCs w:val="28"/>
          <w:rtl/>
        </w:rPr>
        <w:t xml:space="preserve"> </w:t>
      </w:r>
      <w:r w:rsidRPr="00440796">
        <w:rPr>
          <w:rFonts w:ascii="FrankRuehl" w:hAnsi="FrankRuehl" w:cs="Miriam"/>
          <w:b/>
          <w:sz w:val="28"/>
          <w:rtl/>
        </w:rPr>
        <w:t>ספיאשוילי נ' מדינת ישראל</w:t>
      </w:r>
      <w:r w:rsidRPr="00440796">
        <w:rPr>
          <w:rFonts w:ascii="FrankRuehl" w:hAnsi="FrankRuehl" w:cs="FrankRuehl"/>
          <w:sz w:val="28"/>
          <w:szCs w:val="28"/>
          <w:rtl/>
        </w:rPr>
        <w:t xml:space="preserve"> (7.6.2021) </w:t>
      </w:r>
      <w:hyperlink r:id="rId52" w:history="1">
        <w:r w:rsidR="003610B6" w:rsidRPr="003610B6">
          <w:rPr>
            <w:rFonts w:ascii="FrankRuehl" w:hAnsi="FrankRuehl" w:cs="FrankRuehl"/>
            <w:color w:val="0000FF"/>
            <w:sz w:val="28"/>
            <w:szCs w:val="28"/>
            <w:u w:val="single"/>
            <w:rtl/>
          </w:rPr>
          <w:t>עפ"ג (מרכז) 43759-09-19</w:t>
        </w:r>
      </w:hyperlink>
      <w:r w:rsidRPr="00440796">
        <w:rPr>
          <w:rFonts w:ascii="FrankRuehl" w:hAnsi="FrankRuehl" w:cs="FrankRuehl"/>
          <w:sz w:val="28"/>
          <w:szCs w:val="28"/>
          <w:rtl/>
        </w:rPr>
        <w:t xml:space="preserve"> </w:t>
      </w:r>
      <w:r w:rsidRPr="00440796">
        <w:rPr>
          <w:rFonts w:ascii="FrankRuehl" w:hAnsi="FrankRuehl" w:cs="Miriam"/>
          <w:b/>
          <w:sz w:val="28"/>
          <w:rtl/>
        </w:rPr>
        <w:t>מניאן נ' מדינת ישראל</w:t>
      </w:r>
      <w:r w:rsidRPr="00440796">
        <w:rPr>
          <w:rFonts w:ascii="FrankRuehl" w:hAnsi="FrankRuehl" w:cs="FrankRuehl"/>
          <w:sz w:val="28"/>
          <w:szCs w:val="28"/>
          <w:rtl/>
        </w:rPr>
        <w:t xml:space="preserve"> (11.2.2020); </w:t>
      </w:r>
      <w:hyperlink r:id="rId53" w:history="1">
        <w:r w:rsidR="003610B6" w:rsidRPr="003610B6">
          <w:rPr>
            <w:rFonts w:ascii="FrankRuehl" w:hAnsi="FrankRuehl" w:cs="FrankRuehl"/>
            <w:color w:val="0000FF"/>
            <w:sz w:val="28"/>
            <w:szCs w:val="28"/>
            <w:u w:val="single"/>
            <w:rtl/>
          </w:rPr>
          <w:t>עפ"ג (תל-אביב) 63410-05-16</w:t>
        </w:r>
      </w:hyperlink>
      <w:r w:rsidRPr="00440796">
        <w:rPr>
          <w:rFonts w:ascii="FrankRuehl" w:hAnsi="FrankRuehl" w:cs="FrankRuehl"/>
          <w:sz w:val="28"/>
          <w:szCs w:val="28"/>
          <w:rtl/>
        </w:rPr>
        <w:t xml:space="preserve"> </w:t>
      </w:r>
      <w:r w:rsidRPr="00440796">
        <w:rPr>
          <w:rFonts w:ascii="FrankRuehl" w:hAnsi="FrankRuehl" w:cs="Miriam"/>
          <w:b/>
          <w:sz w:val="28"/>
          <w:rtl/>
        </w:rPr>
        <w:t>פרטוש נ' מדינת ישראל</w:t>
      </w:r>
      <w:r w:rsidRPr="00440796">
        <w:rPr>
          <w:rFonts w:ascii="FrankRuehl" w:hAnsi="FrankRuehl" w:cs="FrankRuehl"/>
          <w:sz w:val="28"/>
          <w:szCs w:val="28"/>
          <w:rtl/>
        </w:rPr>
        <w:t xml:space="preserve"> (8.6.2016);  </w:t>
      </w:r>
      <w:hyperlink r:id="rId54" w:history="1">
        <w:r w:rsidR="003610B6" w:rsidRPr="003610B6">
          <w:rPr>
            <w:rFonts w:ascii="FrankRuehl" w:hAnsi="FrankRuehl" w:cs="FrankRuehl"/>
            <w:color w:val="0000FF"/>
            <w:sz w:val="28"/>
            <w:szCs w:val="28"/>
            <w:u w:val="single"/>
            <w:rtl/>
          </w:rPr>
          <w:t>ת"פ 53363-03-19</w:t>
        </w:r>
      </w:hyperlink>
      <w:r w:rsidRPr="00440796">
        <w:rPr>
          <w:rFonts w:ascii="FrankRuehl" w:hAnsi="FrankRuehl" w:cs="FrankRuehl"/>
          <w:sz w:val="28"/>
          <w:szCs w:val="28"/>
          <w:rtl/>
        </w:rPr>
        <w:t xml:space="preserve"> </w:t>
      </w:r>
      <w:r w:rsidRPr="00440796">
        <w:rPr>
          <w:rFonts w:ascii="FrankRuehl" w:hAnsi="FrankRuehl" w:cs="Miriam"/>
          <w:b/>
          <w:sz w:val="28"/>
          <w:rtl/>
        </w:rPr>
        <w:t>מדינת ישראל נ' סבאג</w:t>
      </w:r>
      <w:r w:rsidRPr="00440796">
        <w:rPr>
          <w:rFonts w:ascii="FrankRuehl" w:hAnsi="FrankRuehl" w:cs="FrankRuehl"/>
          <w:sz w:val="28"/>
          <w:szCs w:val="28"/>
          <w:rtl/>
        </w:rPr>
        <w:t xml:space="preserve"> (22.6.2021); </w:t>
      </w:r>
      <w:hyperlink r:id="rId55" w:history="1">
        <w:r w:rsidR="003610B6" w:rsidRPr="003610B6">
          <w:rPr>
            <w:rFonts w:ascii="FrankRuehl" w:hAnsi="FrankRuehl" w:cs="FrankRuehl"/>
            <w:color w:val="0000FF"/>
            <w:sz w:val="28"/>
            <w:szCs w:val="28"/>
            <w:u w:val="single"/>
            <w:rtl/>
          </w:rPr>
          <w:t>ת"פ (תל-אביב) 33768-02-16</w:t>
        </w:r>
      </w:hyperlink>
      <w:r w:rsidRPr="00440796">
        <w:rPr>
          <w:rFonts w:ascii="FrankRuehl" w:hAnsi="FrankRuehl" w:cs="FrankRuehl"/>
          <w:sz w:val="28"/>
          <w:szCs w:val="28"/>
          <w:rtl/>
        </w:rPr>
        <w:t xml:space="preserve"> </w:t>
      </w:r>
      <w:r w:rsidRPr="00440796">
        <w:rPr>
          <w:rFonts w:ascii="FrankRuehl" w:hAnsi="FrankRuehl" w:cs="Miriam"/>
          <w:b/>
          <w:sz w:val="28"/>
          <w:rtl/>
        </w:rPr>
        <w:t>מדינת ישראל נ' קריספיל</w:t>
      </w:r>
      <w:r w:rsidRPr="00440796">
        <w:rPr>
          <w:rFonts w:ascii="FrankRuehl" w:hAnsi="FrankRuehl" w:cs="FrankRuehl"/>
          <w:sz w:val="28"/>
          <w:szCs w:val="28"/>
          <w:rtl/>
        </w:rPr>
        <w:t xml:space="preserve"> (28.11.2018). </w:t>
      </w:r>
    </w:p>
    <w:p w14:paraId="5DAFA9EA" w14:textId="77777777" w:rsidR="005907DD" w:rsidRPr="00440796" w:rsidRDefault="005907DD" w:rsidP="005907DD">
      <w:pPr>
        <w:pStyle w:val="aa"/>
        <w:spacing w:before="100" w:beforeAutospacing="1" w:after="120"/>
        <w:ind w:left="-2"/>
        <w:jc w:val="both"/>
        <w:rPr>
          <w:rFonts w:ascii="Corbel" w:hAnsi="Corbel" w:cs="Miriam"/>
          <w:b/>
        </w:rPr>
      </w:pPr>
    </w:p>
    <w:p w14:paraId="37165252" w14:textId="77777777" w:rsidR="005907DD" w:rsidRPr="00440796"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440796">
        <w:rPr>
          <w:rFonts w:ascii="Corbel" w:hAnsi="Corbel" w:cs="FrankRuehl"/>
          <w:sz w:val="28"/>
          <w:szCs w:val="28"/>
          <w:rtl/>
        </w:rPr>
        <w:t xml:space="preserve">להשלמת התמונה אומר כי עיינתי בפסקי הדין אליהם הפנתה ההגנה ולא מצאתי כי יש בהם לשנות מהקו שהוצג מעלה. </w:t>
      </w:r>
      <w:r w:rsidRPr="00440796">
        <w:rPr>
          <w:rFonts w:ascii="FrankRuehl" w:hAnsi="FrankRuehl" w:cs="FrankRuehl"/>
          <w:sz w:val="28"/>
          <w:szCs w:val="28"/>
          <w:rtl/>
        </w:rPr>
        <w:t>נכון שאפשר למצוא פסקי דין בהם קבעו בתי המשפט מתחם עונש שהגבול התחתון שבו נמוך מ-12 חודשים אך מדובר במקרים בהם הנסיבות חריגות או ייחודיות המצדיקות סטייה ממתחם זה והם לא משקפים את הכלל. ולא עלה בידי ההגנה, על אף מאמציה לשכנע אחרת.</w:t>
      </w:r>
    </w:p>
    <w:p w14:paraId="6E60E53C" w14:textId="77777777" w:rsidR="005907DD" w:rsidRPr="008F1868" w:rsidRDefault="005907DD" w:rsidP="005907DD">
      <w:pPr>
        <w:pStyle w:val="aa"/>
        <w:rPr>
          <w:rFonts w:ascii="Corbel" w:hAnsi="Corbel" w:cs="FrankRuehl"/>
          <w:sz w:val="28"/>
          <w:szCs w:val="28"/>
          <w:rtl/>
        </w:rPr>
      </w:pPr>
    </w:p>
    <w:p w14:paraId="164719A6" w14:textId="77777777" w:rsidR="005907DD" w:rsidRPr="00440796"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440796">
        <w:rPr>
          <w:rFonts w:ascii="Corbel" w:hAnsi="Corbel" w:cs="FrankRuehl"/>
          <w:sz w:val="28"/>
          <w:szCs w:val="28"/>
          <w:rtl/>
        </w:rPr>
        <w:t xml:space="preserve">לאור כל האמור, בהתחשב בנסיבות ביצוע עבירת ההתפרצות, בהתחשב בעוצמת הפגיעה בערכים המוגנים ובמדיניות הענישה הנהוגה, מצאתי לקבוע את מתחם העונש ההולם בגין האישום הראשון שעניינו התפרצות לבין מגורים </w:t>
      </w:r>
      <w:r w:rsidRPr="00440796">
        <w:rPr>
          <w:rFonts w:ascii="Miriam" w:hAnsi="Miriam" w:cs="Miriam"/>
          <w:rtl/>
        </w:rPr>
        <w:t>24-12 חודשי מאסר וענישה נלווית</w:t>
      </w:r>
      <w:r w:rsidRPr="00440796">
        <w:rPr>
          <w:rFonts w:ascii="Corbel" w:hAnsi="Corbel" w:cs="FrankRuehl"/>
          <w:sz w:val="28"/>
          <w:szCs w:val="28"/>
          <w:rtl/>
        </w:rPr>
        <w:t xml:space="preserve">. בגין האישום השלישי שעניינו החזקת סם לצריכה עצמית – בהינתן סוג הסם, הכמות ונסיבות ההחזקה ובהתאם למדיניות הענישה הנהוגה הרי ייקבע המתחם בין מאסר מותנה ועד למספר חודשי מאסר שירוצו בעבודות שירות. </w:t>
      </w:r>
    </w:p>
    <w:p w14:paraId="40AFA9AE" w14:textId="77777777" w:rsidR="005907DD" w:rsidRPr="00440796" w:rsidRDefault="005907DD" w:rsidP="005907DD">
      <w:pPr>
        <w:pStyle w:val="aa"/>
        <w:rPr>
          <w:rFonts w:ascii="Corbel" w:hAnsi="Corbel" w:cs="Miriam"/>
          <w:b/>
          <w:rtl/>
        </w:rPr>
      </w:pPr>
    </w:p>
    <w:p w14:paraId="2E0D50C7" w14:textId="77777777" w:rsidR="005907DD" w:rsidRDefault="005907DD" w:rsidP="005907DD">
      <w:pPr>
        <w:pStyle w:val="aa"/>
        <w:spacing w:before="100" w:beforeAutospacing="1" w:after="120" w:line="360" w:lineRule="auto"/>
        <w:ind w:left="-2"/>
        <w:jc w:val="both"/>
        <w:rPr>
          <w:rFonts w:ascii="Corbel" w:hAnsi="Corbel" w:cs="Miriam"/>
          <w:b/>
        </w:rPr>
      </w:pPr>
      <w:r w:rsidRPr="00440796">
        <w:rPr>
          <w:rFonts w:ascii="Corbel" w:hAnsi="Corbel" w:cs="Miriam"/>
          <w:b/>
          <w:rtl/>
        </w:rPr>
        <w:t xml:space="preserve">גזירת העונש המתאים לנאשם </w:t>
      </w:r>
    </w:p>
    <w:p w14:paraId="4FE0B098" w14:textId="77777777" w:rsidR="005907DD" w:rsidRPr="00440796" w:rsidRDefault="005907DD" w:rsidP="005907DD">
      <w:pPr>
        <w:pStyle w:val="aa"/>
        <w:rPr>
          <w:rFonts w:cs="FrankRuehl"/>
          <w:sz w:val="28"/>
          <w:szCs w:val="28"/>
          <w:rtl/>
        </w:rPr>
      </w:pPr>
    </w:p>
    <w:p w14:paraId="79E389F0" w14:textId="77777777" w:rsidR="005907DD" w:rsidRPr="00440796"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440796">
        <w:rPr>
          <w:rFonts w:cs="FrankRuehl"/>
          <w:sz w:val="28"/>
          <w:szCs w:val="28"/>
          <w:rtl/>
        </w:rPr>
        <w:t>הצדדים לא טענו ואף לא מצאתי אני נסיבות לחומרה או לקולה המצדיקות חריגה ממתחם העונש ההולם. לפיכך, יש לקבוע עונשו של הנאשם בתוך המתחם, תוך התחשבות בנסיבות שאינן קשורות בביצוע העבירה (</w:t>
      </w:r>
      <w:hyperlink r:id="rId56" w:history="1">
        <w:r w:rsidR="006E55AF" w:rsidRPr="006E55AF">
          <w:rPr>
            <w:rStyle w:val="Hyperlink"/>
            <w:rFonts w:ascii="Miriam" w:hAnsi="Miriam" w:cs="Miriam"/>
            <w:rtl/>
          </w:rPr>
          <w:t>סעיף 40יא'</w:t>
        </w:r>
      </w:hyperlink>
      <w:r w:rsidRPr="00440796">
        <w:rPr>
          <w:rFonts w:ascii="Miriam" w:hAnsi="Miriam" w:cs="Miriam"/>
          <w:rtl/>
        </w:rPr>
        <w:t xml:space="preserve"> ל</w:t>
      </w:r>
      <w:hyperlink r:id="rId57" w:history="1">
        <w:r w:rsidR="003610B6" w:rsidRPr="003610B6">
          <w:rPr>
            <w:rFonts w:ascii="Miriam" w:hAnsi="Miriam" w:cs="Miriam"/>
            <w:color w:val="0000FF"/>
            <w:u w:val="single"/>
            <w:rtl/>
          </w:rPr>
          <w:t>חוק העונשין</w:t>
        </w:r>
      </w:hyperlink>
      <w:r w:rsidRPr="00440796">
        <w:rPr>
          <w:rFonts w:cs="FrankRuehl"/>
          <w:sz w:val="28"/>
          <w:szCs w:val="28"/>
          <w:rtl/>
        </w:rPr>
        <w:t xml:space="preserve">) כדלקמן: </w:t>
      </w:r>
    </w:p>
    <w:p w14:paraId="292FAA69" w14:textId="77777777" w:rsidR="005907DD" w:rsidRPr="00440796" w:rsidRDefault="005907DD" w:rsidP="005907DD">
      <w:pPr>
        <w:pStyle w:val="aa"/>
        <w:spacing w:before="100" w:beforeAutospacing="1" w:after="120"/>
        <w:ind w:left="-2"/>
        <w:jc w:val="both"/>
        <w:rPr>
          <w:rFonts w:ascii="Corbel" w:hAnsi="Corbel" w:cs="Miriam"/>
          <w:b/>
        </w:rPr>
      </w:pPr>
    </w:p>
    <w:p w14:paraId="24A9391D" w14:textId="77777777" w:rsidR="005907DD"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440796">
        <w:rPr>
          <w:rFonts w:ascii="Corbel" w:hAnsi="Corbel" w:cs="FrankRuehl"/>
          <w:sz w:val="28"/>
          <w:szCs w:val="28"/>
          <w:rtl/>
        </w:rPr>
        <w:t xml:space="preserve">הנאשם יליד 1989 הודה והורשע בכתב האישום בתיק העיקרי. הודאתו חסכה את שמיעת עדויות והובילה </w:t>
      </w:r>
      <w:r w:rsidRPr="00440796">
        <w:rPr>
          <w:rFonts w:cs="FrankRuehl"/>
          <w:sz w:val="28"/>
          <w:szCs w:val="28"/>
          <w:rtl/>
        </w:rPr>
        <w:t xml:space="preserve">לחיסכון בזמן ציבורי וכמובן יש לזקוף זאת לזכותו. </w:t>
      </w:r>
      <w:r w:rsidRPr="00440796">
        <w:rPr>
          <w:rFonts w:ascii="Calibri" w:hAnsi="Calibri" w:cs="FrankRuehl"/>
          <w:sz w:val="28"/>
          <w:szCs w:val="28"/>
          <w:rtl/>
        </w:rPr>
        <w:t xml:space="preserve">עם זאת בתיק הצירוף ניהל הנאשם </w:t>
      </w:r>
      <w:r w:rsidRPr="00440796">
        <w:rPr>
          <w:rFonts w:ascii="Corbel" w:hAnsi="Corbel" w:cs="FrankRuehl"/>
          <w:sz w:val="28"/>
          <w:szCs w:val="28"/>
          <w:rtl/>
        </w:rPr>
        <w:t>את המשפט עד תומו ללא נטילת אחריות, ולו מינימלית. אין בכך, כמובן, כדי להביא להחמרה בעונשו, אך לבטח לא יהיה זכאי להקלה הניתנת למי שמודה, מייתר את הצורך בשמיעת עדויות, מביע חרטה ועושה ככל יכולתו לכפר על מעשיו הרעים</w:t>
      </w:r>
      <w:r w:rsidRPr="00440796">
        <w:rPr>
          <w:rFonts w:ascii="Calibri" w:hAnsi="Calibri" w:cs="FrankRuehl"/>
          <w:sz w:val="28"/>
          <w:szCs w:val="28"/>
          <w:rtl/>
        </w:rPr>
        <w:t xml:space="preserve">. זאת ועוד, כפי העולה מתסקירי שירות המבחן נטילת האחריות היא חלקית ועל כן אין להעניק לה את מלוא המשקל. הנאשם היה במעצר מאחורי סורג ובריח ובהמשך נעצר בפיקוח אלקטרוני. </w:t>
      </w:r>
    </w:p>
    <w:p w14:paraId="0B00E581" w14:textId="77777777" w:rsidR="005907DD" w:rsidRPr="00440796" w:rsidRDefault="005907DD" w:rsidP="005907DD">
      <w:pPr>
        <w:pStyle w:val="aa"/>
        <w:rPr>
          <w:rFonts w:ascii="Corbel" w:hAnsi="Corbel" w:cs="Miriam"/>
          <w:b/>
          <w:rtl/>
        </w:rPr>
      </w:pPr>
    </w:p>
    <w:p w14:paraId="3C7142C8" w14:textId="77777777" w:rsidR="005907DD" w:rsidRPr="00440796"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440796">
        <w:rPr>
          <w:rFonts w:ascii="Calibri" w:hAnsi="Calibri" w:cs="FrankRuehl"/>
          <w:sz w:val="28"/>
          <w:szCs w:val="28"/>
          <w:rtl/>
        </w:rPr>
        <w:t>לחובת הנאשם עומדות 7 הרשעות קודמות רבות, בגין מגוון עבירות, רכוש, סמים ואלימות הוטלו עליו עונשים שונים ובהם עונשי מאסר בפועל ועונשי מאסר לריצוי בדרך של עבודות שירות. כמו כן עומדים ותלויים נגדו 2 מאסרים מותנים האחד בן 4 חודשים בגין עבירות של הטרדה ופגיעה בפרטיות והשני בן 6 חודשים בגין עבירת סמים (</w:t>
      </w:r>
      <w:r w:rsidRPr="00996354">
        <w:rPr>
          <w:rFonts w:ascii="Miriam" w:hAnsi="Miriam" w:cs="Miriam"/>
          <w:rtl/>
        </w:rPr>
        <w:t>טעת/1-טעת/2</w:t>
      </w:r>
      <w:r w:rsidRPr="00440796">
        <w:rPr>
          <w:rFonts w:ascii="Calibri" w:hAnsi="Calibri" w:cs="FrankRuehl"/>
          <w:sz w:val="28"/>
          <w:szCs w:val="28"/>
          <w:rtl/>
        </w:rPr>
        <w:t xml:space="preserve">). </w:t>
      </w:r>
      <w:r w:rsidRPr="00440796">
        <w:rPr>
          <w:rFonts w:ascii="Calibri" w:hAnsi="Calibri" w:cs="FrankRuehl"/>
          <w:szCs w:val="28"/>
          <w:rtl/>
        </w:rPr>
        <w:t xml:space="preserve">בחינת עברו הפלילי של הנאשם לצד נסיבות ביצוע העבירות בגינן נותן את הדין, מלמדים כי </w:t>
      </w:r>
      <w:r w:rsidRPr="00440796">
        <w:rPr>
          <w:rFonts w:ascii="FrankRuehl" w:hAnsi="FrankRuehl" w:cs="FrankRuehl"/>
          <w:sz w:val="28"/>
          <w:szCs w:val="28"/>
          <w:rtl/>
        </w:rPr>
        <w:t>עסקינן ברצידיוויסט, הוא נוקט בדפוס פעולה כלפי נשים אשר מוצאות לסיים את הקשר עמו ופוגע בפרטיותן. ניכר כי ההליך המשפטי אינו מהווה גורם הרתעה ומציב גבול.</w:t>
      </w:r>
    </w:p>
    <w:p w14:paraId="601BBFFB" w14:textId="77777777" w:rsidR="005907DD" w:rsidRPr="00440796" w:rsidRDefault="005907DD" w:rsidP="005907DD">
      <w:pPr>
        <w:pStyle w:val="aa"/>
        <w:rPr>
          <w:rFonts w:ascii="FrankRuehl" w:hAnsi="FrankRuehl" w:cs="FrankRuehl"/>
          <w:sz w:val="28"/>
          <w:szCs w:val="28"/>
          <w:rtl/>
        </w:rPr>
      </w:pPr>
    </w:p>
    <w:p w14:paraId="23A0EB68" w14:textId="77777777" w:rsidR="005907DD" w:rsidRPr="00B164F8"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440796">
        <w:rPr>
          <w:rFonts w:ascii="FrankRuehl" w:hAnsi="FrankRuehl" w:cs="FrankRuehl"/>
          <w:sz w:val="28"/>
          <w:szCs w:val="28"/>
          <w:rtl/>
        </w:rPr>
        <w:t xml:space="preserve"> כן אקח בחשבון את נסיבותיו האישיות המורכבות של הנאשם, כפי שבאו לידי ביטוי תסקירי שירות המבחן ובטיעוני באת כוח הנאשם. בתמצית הנאשם גדל בסביבה משפחתית מורכבת, שאופיינה בחוסר יציבות, מתן מענה חלקי לצרכיו הרגשיים וההתפתחויות והנאשם סבל מהיעדר דמויות יציבות, מכוונות ומציבות גבול. על רקע זאת, הנאשם חבר לגורמים שוליים ואימץ אורח חיים עברייני מגיל צעיר. הנאשם פיתח התמכרות ותלות בסמים וניכר כי אינו מבין את עומק ההתמכרות. שירות המבחן סבר התערבות טיפולית אינטנסיבית עשויה להפחית את רמת הסיכון, ועל אף הספקנות הרבה שהביע שירות המבחן לאורך הדרך באשר ליכולתו להיתרם ולהיתרם להליכים טיפוליים נעשו עמו אין ספור ניסיונות ומשך תקופה ארוכה. בית המשפט באופן יוצא דופן ואף חרף המלצת שירות המבחן ניסה לרתום אותו לטיפול, ובשלב מסוים אפשר היה להביע אופטימיות זהירה ביחס לאפשרות שיקום. הנאשם שוחרר לקהילה טיפולי ושהה בה כחודשיים ימים. עזב לאחר אירוע אלים ובלתי מווסת. והוא גם לא הצליח להעמיק ולהתמיד בטיפול במרכז ליחידה להתמכרויות. ניכר כי קיים קושי בקבלת סמכות והנאשם שב והביע חוסר אמון בגורמי הטיפול ובחר שלא לקבל את עמדותיהם המקצועיות. וכאשר הרגיש כי הדברים אינם מתנהלים לשביעות רצונו, מצא להרים ידיים והפסיק הטיפול.</w:t>
      </w:r>
    </w:p>
    <w:p w14:paraId="6F73CBD8" w14:textId="77777777" w:rsidR="005907DD" w:rsidRPr="00B164F8" w:rsidRDefault="005907DD" w:rsidP="005907DD">
      <w:pPr>
        <w:pStyle w:val="aa"/>
        <w:spacing w:before="100" w:beforeAutospacing="1" w:after="120"/>
        <w:ind w:left="-2"/>
        <w:jc w:val="both"/>
        <w:rPr>
          <w:rFonts w:ascii="Corbel" w:hAnsi="Corbel" w:cs="Miriam"/>
          <w:b/>
        </w:rPr>
      </w:pPr>
    </w:p>
    <w:p w14:paraId="48602038" w14:textId="77777777" w:rsidR="005907DD"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B164F8">
        <w:rPr>
          <w:rFonts w:ascii="FrankRuehl" w:hAnsi="FrankRuehl" w:cs="FrankRuehl"/>
          <w:sz w:val="28"/>
          <w:szCs w:val="28"/>
          <w:rtl/>
        </w:rPr>
        <w:t xml:space="preserve">בסיכומו של דבר, ישנו פער בולט בין רצונו של הנאשם בשיקום לבין התנהגותו והתנהלותו בפועל. </w:t>
      </w:r>
      <w:r w:rsidRPr="00B164F8">
        <w:rPr>
          <w:rFonts w:cs="FrankRuehl"/>
          <w:sz w:val="28"/>
          <w:szCs w:val="28"/>
          <w:rtl/>
        </w:rPr>
        <w:t xml:space="preserve">המוטיבציה אותה ביטא הנאשם היא מילולית ונובעת מההליך המשפטי ולא מתוך הבנה ותובנה לחומרת מצבו. </w:t>
      </w:r>
      <w:r w:rsidRPr="00B164F8">
        <w:rPr>
          <w:rFonts w:ascii="FrankRuehl" w:hAnsi="FrankRuehl" w:cs="FrankRuehl"/>
          <w:b/>
          <w:sz w:val="32"/>
          <w:szCs w:val="28"/>
          <w:rtl/>
        </w:rPr>
        <w:t>בצדק רב, לא בא שירות המבחן בהמלצה שיקומית טיפולית בעניינו של הנאשם והמליץ על הטלת עונש ממשי.</w:t>
      </w:r>
    </w:p>
    <w:p w14:paraId="2AC0DCD6" w14:textId="77777777" w:rsidR="005907DD" w:rsidRPr="00B878B7" w:rsidRDefault="005907DD" w:rsidP="005907DD">
      <w:pPr>
        <w:pStyle w:val="aa"/>
        <w:rPr>
          <w:rFonts w:ascii="Corbel" w:hAnsi="Corbel" w:cs="Miriam"/>
          <w:b/>
          <w:rtl/>
        </w:rPr>
      </w:pPr>
    </w:p>
    <w:p w14:paraId="43E4C513" w14:textId="77777777" w:rsidR="005907DD" w:rsidRPr="00FE18DB"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B164F8">
        <w:rPr>
          <w:rFonts w:ascii="FrankRuehl" w:hAnsi="FrankRuehl" w:cs="FrankRuehl"/>
          <w:b/>
          <w:sz w:val="32"/>
          <w:szCs w:val="28"/>
          <w:rtl/>
        </w:rPr>
        <w:t>אין זה מופרך לסבור כי לו היה הנאשם ממשיך לפסוע בדרך שיקומית ואפשר היה להצביע על פוטנציאל שיקומי, היה מקום לשקול סטייה ממתחם הענישה לקולה, כפי שגם נעשה בעניין  שותפו לדבר עבירה שהושת עליו עונש מאסר לריצוי בעבודות שירות אך הנאשם לא השכיל לנצל את ההזדמנויות הרבות ואולי רבות מידי שניתנו לו, ואין לו אלא להלין על עצמו. עם זאת, אי אפשר לומר כי מדובר במקרה בו אפסה התקווה לשינוי ולשיקום, ובאם רצונו של הנאשם להיגמל מסמים כן ואמיתי, יש לקוות כי ישכיל להש</w:t>
      </w:r>
      <w:r>
        <w:rPr>
          <w:rFonts w:ascii="FrankRuehl" w:hAnsi="FrankRuehl" w:cs="FrankRuehl"/>
          <w:b/>
          <w:sz w:val="32"/>
          <w:szCs w:val="28"/>
          <w:rtl/>
        </w:rPr>
        <w:t>תלב בהליכי שיקום בין כותלי הכלא</w:t>
      </w:r>
      <w:r>
        <w:rPr>
          <w:rFonts w:ascii="FrankRuehl" w:hAnsi="FrankRuehl" w:cs="FrankRuehl" w:hint="cs"/>
          <w:b/>
          <w:sz w:val="32"/>
          <w:szCs w:val="28"/>
          <w:rtl/>
        </w:rPr>
        <w:t xml:space="preserve">. </w:t>
      </w:r>
    </w:p>
    <w:p w14:paraId="3A6940BF" w14:textId="77777777" w:rsidR="005907DD" w:rsidRPr="00FE18DB" w:rsidRDefault="005907DD" w:rsidP="005907DD">
      <w:pPr>
        <w:pStyle w:val="aa"/>
        <w:spacing w:before="100" w:beforeAutospacing="1" w:after="120"/>
        <w:ind w:left="-2"/>
        <w:jc w:val="both"/>
        <w:rPr>
          <w:rFonts w:ascii="Corbel" w:hAnsi="Corbel" w:cs="Miriam"/>
          <w:b/>
        </w:rPr>
      </w:pPr>
    </w:p>
    <w:p w14:paraId="72E5A6DE" w14:textId="77777777" w:rsidR="005907DD" w:rsidRPr="00FE18DB" w:rsidRDefault="005907DD" w:rsidP="005907DD">
      <w:pPr>
        <w:pStyle w:val="aa"/>
        <w:numPr>
          <w:ilvl w:val="0"/>
          <w:numId w:val="2"/>
        </w:numPr>
        <w:spacing w:before="100" w:beforeAutospacing="1" w:after="120" w:line="360" w:lineRule="auto"/>
        <w:ind w:left="-2" w:firstLine="0"/>
        <w:jc w:val="both"/>
        <w:rPr>
          <w:rFonts w:ascii="FrankRuehl" w:hAnsi="FrankRuehl" w:cs="FrankRuehl"/>
          <w:b/>
          <w:sz w:val="32"/>
          <w:szCs w:val="28"/>
        </w:rPr>
      </w:pPr>
      <w:r w:rsidRPr="00FE18DB">
        <w:rPr>
          <w:rFonts w:ascii="FrankRuehl" w:hAnsi="FrankRuehl" w:cs="FrankRuehl" w:hint="cs"/>
          <w:b/>
          <w:sz w:val="32"/>
          <w:szCs w:val="28"/>
          <w:rtl/>
        </w:rPr>
        <w:t xml:space="preserve">אכן העבירות בתיק הצירוף בוצעו לפני שנים רבות, אך מעיון בהשתלשלות ההליך מלמדת כי </w:t>
      </w:r>
      <w:r>
        <w:rPr>
          <w:rFonts w:ascii="FrankRuehl" w:hAnsi="FrankRuehl" w:cs="FrankRuehl" w:hint="cs"/>
          <w:b/>
          <w:sz w:val="32"/>
          <w:szCs w:val="28"/>
          <w:rtl/>
        </w:rPr>
        <w:t>הימשכות ההליך נובעת בעיקר משום שבית המשפט מצא ליתן לנאשם הזדמנויות רבות להשתלב בהליך טיפולי, שכאמור הוא לא השכיל לנצל. ולכן הנאשם לא יוכל להנות מהקלה בשל חלוף הזמן</w:t>
      </w:r>
      <w:r w:rsidRPr="00FE18DB">
        <w:rPr>
          <w:rFonts w:ascii="FrankRuehl" w:hAnsi="FrankRuehl" w:cs="FrankRuehl" w:hint="cs"/>
          <w:b/>
          <w:sz w:val="32"/>
          <w:szCs w:val="28"/>
          <w:rtl/>
        </w:rPr>
        <w:t xml:space="preserve">. </w:t>
      </w:r>
    </w:p>
    <w:p w14:paraId="6F3F776D" w14:textId="77777777" w:rsidR="005907DD" w:rsidRPr="00B164F8" w:rsidRDefault="005907DD" w:rsidP="005907DD">
      <w:pPr>
        <w:pStyle w:val="aa"/>
        <w:rPr>
          <w:rFonts w:ascii="Calibri" w:hAnsi="Calibri" w:cs="FrankRuehl"/>
          <w:szCs w:val="28"/>
          <w:rtl/>
        </w:rPr>
      </w:pPr>
    </w:p>
    <w:p w14:paraId="70D57646" w14:textId="77777777" w:rsidR="005907DD" w:rsidRPr="008F1868"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B164F8">
        <w:rPr>
          <w:rFonts w:ascii="Calibri" w:hAnsi="Calibri" w:cs="FrankRuehl"/>
          <w:szCs w:val="28"/>
          <w:rtl/>
        </w:rPr>
        <w:t xml:space="preserve">נותר אפוא להכריע בסוגיית המאסרים המותנים. </w:t>
      </w:r>
      <w:r w:rsidRPr="00B164F8">
        <w:rPr>
          <w:rFonts w:ascii="FrankRuehl" w:hAnsi="FrankRuehl" w:cs="FrankRuehl"/>
          <w:b/>
          <w:sz w:val="32"/>
          <w:szCs w:val="28"/>
          <w:rtl/>
        </w:rPr>
        <w:t xml:space="preserve">ידוע, </w:t>
      </w:r>
      <w:hyperlink r:id="rId58" w:history="1">
        <w:r w:rsidR="001F31DC" w:rsidRPr="001F31DC">
          <w:rPr>
            <w:rStyle w:val="Hyperlink"/>
            <w:rFonts w:ascii="FrankRuehl" w:hAnsi="FrankRuehl" w:cs="FrankRuehl"/>
            <w:b/>
            <w:sz w:val="32"/>
            <w:szCs w:val="28"/>
            <w:rtl/>
          </w:rPr>
          <w:t>סעיף 58</w:t>
        </w:r>
      </w:hyperlink>
      <w:r w:rsidRPr="00B164F8">
        <w:rPr>
          <w:rFonts w:ascii="FrankRuehl" w:hAnsi="FrankRuehl" w:cs="FrankRuehl"/>
          <w:b/>
          <w:sz w:val="32"/>
          <w:szCs w:val="28"/>
          <w:rtl/>
        </w:rPr>
        <w:t xml:space="preserve"> ל</w:t>
      </w:r>
      <w:hyperlink r:id="rId59" w:history="1">
        <w:r w:rsidR="003610B6" w:rsidRPr="003610B6">
          <w:rPr>
            <w:rFonts w:ascii="FrankRuehl" w:hAnsi="FrankRuehl" w:cs="FrankRuehl"/>
            <w:b/>
            <w:color w:val="0000FF"/>
            <w:sz w:val="32"/>
            <w:szCs w:val="28"/>
            <w:u w:val="single"/>
            <w:rtl/>
          </w:rPr>
          <w:t>חוק העונשין</w:t>
        </w:r>
      </w:hyperlink>
      <w:r w:rsidRPr="00B164F8">
        <w:rPr>
          <w:rFonts w:ascii="FrankRuehl" w:hAnsi="FrankRuehl" w:cs="FrankRuehl"/>
          <w:b/>
          <w:sz w:val="32"/>
          <w:szCs w:val="28"/>
          <w:rtl/>
        </w:rPr>
        <w:t xml:space="preserve"> קובע כי ככלל, תקופת המאסר המותנה ותקופת המאסר שהוטלה בשל עבירה נוספת ירוצו "בזו אחר זו", קרי – באופן מצטבר, זולת אם מצא בית המשפט טעמים להפעלת המאסר המותנה, כולו או חלקו, בחופף למאסר שנגזר. ככל שגדלה מידת הזיקה בין העבירה הנוכחית ובין העבירה שבגינה הוטל עונש המאסר המותנה כך תטה הכף לטובת ברירת המחדל של צבירת עונשים על פני החלתם בחופף (ראו ע"פ </w:t>
      </w:r>
      <w:hyperlink r:id="rId60" w:history="1">
        <w:r w:rsidR="00360998" w:rsidRPr="00360998">
          <w:rPr>
            <w:rFonts w:ascii="FrankRuehl" w:hAnsi="FrankRuehl" w:cs="FrankRuehl"/>
            <w:b/>
            <w:color w:val="0000FF"/>
            <w:sz w:val="32"/>
            <w:szCs w:val="28"/>
            <w:u w:val="single"/>
            <w:rtl/>
          </w:rPr>
          <w:t xml:space="preserve">7907/2014 </w:t>
        </w:r>
      </w:hyperlink>
      <w:r w:rsidRPr="00B164F8">
        <w:rPr>
          <w:rFonts w:ascii="FrankRuehl" w:hAnsi="FrankRuehl" w:cs="FrankRuehl"/>
          <w:b/>
          <w:sz w:val="32"/>
          <w:szCs w:val="28"/>
          <w:rtl/>
        </w:rPr>
        <w:t xml:space="preserve"> </w:t>
      </w:r>
      <w:r w:rsidRPr="00B164F8">
        <w:rPr>
          <w:rFonts w:ascii="Miriam" w:hAnsi="Miriam" w:cs="Miriam"/>
          <w:b/>
          <w:rtl/>
        </w:rPr>
        <w:t>ואזנה נ' מדינת ישראל,</w:t>
      </w:r>
      <w:r w:rsidRPr="00B164F8">
        <w:rPr>
          <w:rFonts w:ascii="FrankRuehl" w:hAnsi="FrankRuehl" w:cs="FrankRuehl"/>
          <w:b/>
          <w:sz w:val="32"/>
          <w:szCs w:val="28"/>
          <w:rtl/>
        </w:rPr>
        <w:t xml:space="preserve"> פסקאות 18-12 (22.2.2015), </w:t>
      </w:r>
      <w:r w:rsidRPr="00B164F8">
        <w:rPr>
          <w:rFonts w:cs="FrankRuehl"/>
          <w:sz w:val="28"/>
          <w:szCs w:val="28"/>
          <w:rtl/>
        </w:rPr>
        <w:t xml:space="preserve">ע"פ </w:t>
      </w:r>
      <w:hyperlink r:id="rId61" w:history="1">
        <w:r w:rsidR="00360998" w:rsidRPr="00360998">
          <w:rPr>
            <w:rFonts w:cs="FrankRuehl"/>
            <w:color w:val="0000FF"/>
            <w:sz w:val="28"/>
            <w:szCs w:val="28"/>
            <w:u w:val="single"/>
            <w:rtl/>
          </w:rPr>
          <w:t xml:space="preserve">2336/2016 </w:t>
        </w:r>
      </w:hyperlink>
      <w:r w:rsidRPr="00B164F8">
        <w:rPr>
          <w:rFonts w:cs="FrankRuehl"/>
          <w:sz w:val="28"/>
          <w:szCs w:val="28"/>
          <w:rtl/>
        </w:rPr>
        <w:t xml:space="preserve"> </w:t>
      </w:r>
      <w:r w:rsidRPr="00B164F8">
        <w:rPr>
          <w:rFonts w:ascii="Miriam" w:hAnsi="Miriam" w:cs="Miriam"/>
          <w:b/>
          <w:rtl/>
        </w:rPr>
        <w:t>ריאד מזראיב נ' מדינת ישראל</w:t>
      </w:r>
      <w:r w:rsidRPr="00B164F8">
        <w:rPr>
          <w:rFonts w:cs="FrankRuehl"/>
          <w:sz w:val="28"/>
          <w:szCs w:val="28"/>
          <w:rtl/>
        </w:rPr>
        <w:t xml:space="preserve"> פסקה 32 (14.12.2017)</w:t>
      </w:r>
      <w:r w:rsidRPr="00B164F8">
        <w:rPr>
          <w:rFonts w:ascii="FrankRuehl" w:hAnsi="FrankRuehl" w:cs="FrankRuehl"/>
          <w:b/>
          <w:sz w:val="32"/>
          <w:szCs w:val="28"/>
          <w:rtl/>
        </w:rPr>
        <w:t xml:space="preserve">. </w:t>
      </w:r>
    </w:p>
    <w:p w14:paraId="48274800" w14:textId="77777777" w:rsidR="005907DD" w:rsidRPr="008F1868" w:rsidRDefault="005907DD" w:rsidP="005907DD">
      <w:pPr>
        <w:pStyle w:val="aa"/>
        <w:rPr>
          <w:rFonts w:ascii="FrankRuehl" w:hAnsi="FrankRuehl" w:cs="FrankRuehl"/>
          <w:b/>
          <w:sz w:val="32"/>
          <w:szCs w:val="28"/>
          <w:rtl/>
        </w:rPr>
      </w:pPr>
    </w:p>
    <w:p w14:paraId="2602097C" w14:textId="77777777" w:rsidR="005907DD" w:rsidRPr="00B164F8"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B164F8">
        <w:rPr>
          <w:rFonts w:ascii="FrankRuehl" w:hAnsi="FrankRuehl" w:cs="FrankRuehl"/>
          <w:b/>
          <w:sz w:val="32"/>
          <w:szCs w:val="28"/>
          <w:rtl/>
        </w:rPr>
        <w:t xml:space="preserve">בנסיבות העניין, לנוכח אורכם של המאסרים המותנים, המועד בו ניתנו ובפרט העובדה כי המאסר המותנה הארוך בין השניים ניתן בגין עבירה של החזקת סם שלא לצריכה עצמית אך העבירה המפעילה היא החזקה לצריכה עצמית ובהינתן השינוי במדיניות הענישה נהוגה והפיכת עבירות השימוש למנהליות, יש מקום לחפוף את המאסרים המותנים זה לזה. </w:t>
      </w:r>
      <w:r w:rsidRPr="00B164F8">
        <w:rPr>
          <w:rFonts w:ascii="Corbel" w:hAnsi="Corbel" w:cs="FrankRuehl"/>
          <w:sz w:val="28"/>
          <w:szCs w:val="28"/>
          <w:rtl/>
        </w:rPr>
        <w:t xml:space="preserve">לא מצאתי כל טעם לחרוג מהכלל ולחפוף חלק מהתקופה לעונש שיוטל כאן. כאמור, הנאשם בעל עבר פלילי, ניהל משפט בתיק העיקרי, לא נטל אחריות מלאה בשני התיקים ולמרבה הצער, אופק שיקומי לא בנמצא.  </w:t>
      </w:r>
    </w:p>
    <w:p w14:paraId="37329996" w14:textId="77777777" w:rsidR="005907DD" w:rsidRPr="00B164F8" w:rsidRDefault="005907DD" w:rsidP="005907DD">
      <w:pPr>
        <w:pStyle w:val="aa"/>
        <w:rPr>
          <w:rFonts w:ascii="Corbel" w:hAnsi="Corbel" w:cs="FrankRuehl"/>
          <w:sz w:val="28"/>
          <w:szCs w:val="28"/>
          <w:rtl/>
        </w:rPr>
      </w:pPr>
    </w:p>
    <w:p w14:paraId="2B3AEA88" w14:textId="77777777" w:rsidR="005907DD" w:rsidRDefault="005907DD" w:rsidP="005907DD">
      <w:pPr>
        <w:pStyle w:val="aa"/>
        <w:numPr>
          <w:ilvl w:val="0"/>
          <w:numId w:val="2"/>
        </w:numPr>
        <w:spacing w:before="100" w:beforeAutospacing="1" w:after="120" w:line="360" w:lineRule="auto"/>
        <w:ind w:left="-2" w:firstLine="0"/>
        <w:jc w:val="both"/>
        <w:rPr>
          <w:rFonts w:ascii="Corbel" w:hAnsi="Corbel" w:cs="Miriam"/>
          <w:b/>
        </w:rPr>
      </w:pPr>
      <w:r w:rsidRPr="00B164F8">
        <w:rPr>
          <w:rFonts w:ascii="Corbel" w:hAnsi="Corbel" w:cs="FrankRuehl"/>
          <w:sz w:val="28"/>
          <w:szCs w:val="28"/>
          <w:rtl/>
        </w:rPr>
        <w:t>לאור כל האמור אני גוזרת על הנאשם את העונשים הבאים:</w:t>
      </w:r>
    </w:p>
    <w:p w14:paraId="0E44317C" w14:textId="77777777" w:rsidR="005907DD" w:rsidRPr="008F1868" w:rsidRDefault="005907DD" w:rsidP="005907DD">
      <w:pPr>
        <w:pStyle w:val="aa"/>
        <w:rPr>
          <w:rFonts w:ascii="Corbel" w:hAnsi="Corbel" w:cs="Miriam"/>
          <w:b/>
          <w:rtl/>
        </w:rPr>
      </w:pPr>
    </w:p>
    <w:p w14:paraId="692B1FDC" w14:textId="77777777" w:rsidR="005907DD" w:rsidRDefault="005907DD" w:rsidP="005907DD">
      <w:pPr>
        <w:pStyle w:val="aa"/>
        <w:numPr>
          <w:ilvl w:val="0"/>
          <w:numId w:val="1"/>
        </w:numPr>
        <w:spacing w:before="100" w:beforeAutospacing="1" w:after="120" w:line="360" w:lineRule="auto"/>
        <w:jc w:val="both"/>
        <w:rPr>
          <w:rFonts w:ascii="Times New Roman" w:hAnsi="Times New Roman" w:cs="FrankRuehl"/>
          <w:sz w:val="28"/>
          <w:szCs w:val="28"/>
        </w:rPr>
      </w:pPr>
      <w:r>
        <w:rPr>
          <w:rFonts w:cs="FrankRuehl"/>
          <w:sz w:val="28"/>
          <w:szCs w:val="28"/>
          <w:rtl/>
        </w:rPr>
        <w:t xml:space="preserve">בגין התיק העיקרי – 4 חודשי מאסר. בגין התיק המצורף אני גוזרת על הנאשם 16 חודשי מאסר בפועל. עונשי המאסר ירוצו בחופף זה לזה. </w:t>
      </w:r>
    </w:p>
    <w:p w14:paraId="36723581" w14:textId="77777777" w:rsidR="005907DD" w:rsidRDefault="005907DD" w:rsidP="005907DD">
      <w:pPr>
        <w:pStyle w:val="aa"/>
        <w:spacing w:before="100" w:beforeAutospacing="1" w:after="120"/>
        <w:jc w:val="both"/>
        <w:rPr>
          <w:rFonts w:ascii="Times New Roman" w:hAnsi="Times New Roman" w:cs="FrankRuehl"/>
          <w:sz w:val="28"/>
          <w:szCs w:val="28"/>
          <w:rtl/>
        </w:rPr>
      </w:pPr>
    </w:p>
    <w:p w14:paraId="567B75FF" w14:textId="77777777" w:rsidR="005907DD" w:rsidRDefault="005907DD" w:rsidP="005907DD">
      <w:pPr>
        <w:pStyle w:val="aa"/>
        <w:numPr>
          <w:ilvl w:val="0"/>
          <w:numId w:val="1"/>
        </w:numPr>
        <w:spacing w:before="100" w:beforeAutospacing="1" w:after="120" w:line="360" w:lineRule="auto"/>
        <w:jc w:val="both"/>
        <w:rPr>
          <w:rFonts w:cs="FrankRuehl"/>
          <w:sz w:val="28"/>
          <w:szCs w:val="28"/>
        </w:rPr>
      </w:pPr>
      <w:r>
        <w:rPr>
          <w:rFonts w:cs="FrankRuehl"/>
          <w:sz w:val="28"/>
          <w:szCs w:val="28"/>
          <w:rtl/>
        </w:rPr>
        <w:t>אני מורה על הפעלת מאסר מותנה בן 4 חודשים מ</w:t>
      </w:r>
      <w:hyperlink r:id="rId62" w:history="1">
        <w:r w:rsidR="003610B6" w:rsidRPr="003610B6">
          <w:rPr>
            <w:rFonts w:cs="FrankRuehl"/>
            <w:color w:val="0000FF"/>
            <w:sz w:val="28"/>
            <w:szCs w:val="28"/>
            <w:u w:val="single"/>
            <w:rtl/>
          </w:rPr>
          <w:t>ת.פ 56487-03-17</w:t>
        </w:r>
      </w:hyperlink>
      <w:r>
        <w:rPr>
          <w:rFonts w:cs="FrankRuehl"/>
          <w:sz w:val="28"/>
          <w:szCs w:val="28"/>
          <w:rtl/>
        </w:rPr>
        <w:t xml:space="preserve"> מיום 15.9.2020 וכן על הפעלת מאסר מותנה בן 6 חודשים מ</w:t>
      </w:r>
      <w:hyperlink r:id="rId63" w:history="1">
        <w:r w:rsidR="003610B6" w:rsidRPr="003610B6">
          <w:rPr>
            <w:rFonts w:cs="FrankRuehl"/>
            <w:color w:val="0000FF"/>
            <w:sz w:val="28"/>
            <w:szCs w:val="28"/>
            <w:u w:val="single"/>
            <w:rtl/>
          </w:rPr>
          <w:t>ת.פ 49176-03-13</w:t>
        </w:r>
      </w:hyperlink>
      <w:r>
        <w:rPr>
          <w:rFonts w:cs="FrankRuehl"/>
          <w:sz w:val="28"/>
          <w:szCs w:val="28"/>
          <w:rtl/>
        </w:rPr>
        <w:t xml:space="preserve"> מיום 3.4.2014. המאסרים על תנאי ירוצו בחופף זה לזה ובמצטבר לעונש שהוטל בסעיף א' לעיל. </w:t>
      </w:r>
    </w:p>
    <w:p w14:paraId="596A9333" w14:textId="77777777" w:rsidR="005907DD" w:rsidRPr="00B164F8" w:rsidRDefault="005907DD" w:rsidP="005907DD">
      <w:pPr>
        <w:pStyle w:val="aa"/>
        <w:rPr>
          <w:rFonts w:cs="FrankRuehl"/>
          <w:sz w:val="28"/>
          <w:szCs w:val="28"/>
          <w:rtl/>
        </w:rPr>
      </w:pPr>
    </w:p>
    <w:p w14:paraId="689DE404" w14:textId="77777777" w:rsidR="005907DD" w:rsidRDefault="005907DD" w:rsidP="005907DD">
      <w:pPr>
        <w:pStyle w:val="aa"/>
        <w:spacing w:before="100" w:beforeAutospacing="1" w:after="120" w:line="360" w:lineRule="auto"/>
        <w:jc w:val="both"/>
        <w:rPr>
          <w:rFonts w:cs="FrankRuehl"/>
          <w:sz w:val="28"/>
          <w:szCs w:val="28"/>
          <w:rtl/>
        </w:rPr>
      </w:pPr>
      <w:r>
        <w:rPr>
          <w:rFonts w:cs="FrankRuehl"/>
          <w:sz w:val="28"/>
          <w:szCs w:val="28"/>
          <w:rtl/>
        </w:rPr>
        <w:t>למען הסר ספק – הנאשם ירצה עונש מאסר בן 22 חודשים בניכוי ימי מעצרו לפי רישומי שב"ס</w:t>
      </w:r>
      <w:r>
        <w:rPr>
          <w:rFonts w:cs="FrankRuehl" w:hint="cs"/>
          <w:sz w:val="28"/>
          <w:szCs w:val="28"/>
          <w:rtl/>
        </w:rPr>
        <w:t xml:space="preserve"> בשני התיקים שבכותרת</w:t>
      </w:r>
      <w:r>
        <w:rPr>
          <w:rFonts w:cs="FrankRuehl"/>
          <w:sz w:val="28"/>
          <w:szCs w:val="28"/>
          <w:rtl/>
        </w:rPr>
        <w:t xml:space="preserve">.  </w:t>
      </w:r>
    </w:p>
    <w:p w14:paraId="0C415B27" w14:textId="77777777" w:rsidR="005907DD" w:rsidRDefault="005907DD" w:rsidP="005907DD">
      <w:pPr>
        <w:pStyle w:val="aa"/>
        <w:spacing w:before="100" w:beforeAutospacing="1" w:after="120"/>
        <w:jc w:val="both"/>
        <w:rPr>
          <w:rFonts w:cs="FrankRuehl"/>
          <w:sz w:val="28"/>
          <w:szCs w:val="28"/>
        </w:rPr>
      </w:pPr>
    </w:p>
    <w:p w14:paraId="425297A6" w14:textId="77777777" w:rsidR="005907DD" w:rsidRDefault="005907DD" w:rsidP="005907DD">
      <w:pPr>
        <w:pStyle w:val="aa"/>
        <w:numPr>
          <w:ilvl w:val="0"/>
          <w:numId w:val="1"/>
        </w:numPr>
        <w:spacing w:before="100" w:beforeAutospacing="1" w:after="120" w:line="360" w:lineRule="auto"/>
        <w:jc w:val="both"/>
        <w:rPr>
          <w:rFonts w:cs="FrankRuehl"/>
          <w:sz w:val="28"/>
          <w:szCs w:val="28"/>
        </w:rPr>
      </w:pPr>
      <w:r>
        <w:rPr>
          <w:rFonts w:cs="FrankRuehl"/>
          <w:sz w:val="28"/>
          <w:szCs w:val="28"/>
          <w:rtl/>
        </w:rPr>
        <w:t xml:space="preserve">3 חודשי מאסר אותם לא ירצה הנאשם, אלא אם יעבור בתוך שלוש שנים עבירות רכוש מסוג עוון למעט החזקת נכס חשוד כגנוב, הטרדה באמצעות מתקן בזק ופגיעה בפרטיות. </w:t>
      </w:r>
    </w:p>
    <w:p w14:paraId="759082C9" w14:textId="77777777" w:rsidR="005907DD" w:rsidRDefault="005907DD" w:rsidP="005907DD">
      <w:pPr>
        <w:pStyle w:val="aa"/>
        <w:spacing w:before="100" w:beforeAutospacing="1" w:after="120"/>
        <w:jc w:val="both"/>
        <w:rPr>
          <w:rFonts w:cs="FrankRuehl"/>
          <w:sz w:val="28"/>
          <w:szCs w:val="28"/>
          <w:rtl/>
        </w:rPr>
      </w:pPr>
    </w:p>
    <w:p w14:paraId="43F63DCC" w14:textId="77777777" w:rsidR="005907DD" w:rsidRDefault="005907DD" w:rsidP="005907DD">
      <w:pPr>
        <w:pStyle w:val="aa"/>
        <w:numPr>
          <w:ilvl w:val="0"/>
          <w:numId w:val="1"/>
        </w:numPr>
        <w:spacing w:before="100" w:beforeAutospacing="1" w:after="120" w:line="360" w:lineRule="auto"/>
        <w:jc w:val="both"/>
        <w:rPr>
          <w:rFonts w:cs="FrankRuehl"/>
          <w:sz w:val="28"/>
          <w:szCs w:val="28"/>
        </w:rPr>
      </w:pPr>
      <w:r>
        <w:rPr>
          <w:rFonts w:cs="FrankRuehl"/>
          <w:sz w:val="28"/>
          <w:szCs w:val="28"/>
          <w:rtl/>
        </w:rPr>
        <w:t>6 חודשי מאסר אותם לא ירצה הנאשם, אלא אם יעבור בתוך שלוש שנים עבירות רכוש ואלימות מסוג פשע;</w:t>
      </w:r>
    </w:p>
    <w:p w14:paraId="58ADA0C9" w14:textId="77777777" w:rsidR="005907DD" w:rsidRPr="008F1868" w:rsidRDefault="005907DD" w:rsidP="005907DD">
      <w:pPr>
        <w:pStyle w:val="aa"/>
        <w:rPr>
          <w:rFonts w:cs="FrankRuehl"/>
          <w:sz w:val="28"/>
          <w:szCs w:val="28"/>
          <w:rtl/>
        </w:rPr>
      </w:pPr>
    </w:p>
    <w:p w14:paraId="17FE2B85" w14:textId="77777777" w:rsidR="005907DD" w:rsidRDefault="005907DD" w:rsidP="005907DD">
      <w:pPr>
        <w:pStyle w:val="aa"/>
        <w:numPr>
          <w:ilvl w:val="0"/>
          <w:numId w:val="1"/>
        </w:numPr>
        <w:spacing w:before="100" w:beforeAutospacing="1" w:after="120" w:line="360" w:lineRule="auto"/>
        <w:jc w:val="both"/>
        <w:rPr>
          <w:rFonts w:cs="FrankRuehl"/>
          <w:sz w:val="28"/>
          <w:szCs w:val="28"/>
        </w:rPr>
      </w:pPr>
      <w:r>
        <w:rPr>
          <w:rFonts w:cs="FrankRuehl"/>
          <w:sz w:val="28"/>
          <w:szCs w:val="28"/>
          <w:rtl/>
        </w:rPr>
        <w:t xml:space="preserve">אני מורה על הפעלת פסילה מותנית בת 12 חודשים מ.ת 49176-03-13 מיום 3.4.2014. עונש הפסילה ירוצה במצטבר לכל עונש פסילה אחר ויחל מיום שחרורו של הנאשם מהכלא ללא צורך בהפקדת רישיון נהיגה. </w:t>
      </w:r>
    </w:p>
    <w:p w14:paraId="0CD84165" w14:textId="77777777" w:rsidR="005907DD" w:rsidRPr="008F1868" w:rsidRDefault="005907DD" w:rsidP="005907DD">
      <w:pPr>
        <w:pStyle w:val="aa"/>
        <w:rPr>
          <w:rFonts w:cs="FrankRuehl"/>
          <w:sz w:val="28"/>
          <w:szCs w:val="28"/>
          <w:rtl/>
        </w:rPr>
      </w:pPr>
    </w:p>
    <w:p w14:paraId="5F517C62" w14:textId="77777777" w:rsidR="005907DD" w:rsidRDefault="005907DD" w:rsidP="005907DD">
      <w:pPr>
        <w:pStyle w:val="aa"/>
        <w:numPr>
          <w:ilvl w:val="0"/>
          <w:numId w:val="1"/>
        </w:numPr>
        <w:spacing w:before="100" w:beforeAutospacing="1" w:after="120" w:line="360" w:lineRule="auto"/>
        <w:jc w:val="both"/>
        <w:rPr>
          <w:rFonts w:cs="FrankRuehl"/>
          <w:sz w:val="28"/>
          <w:szCs w:val="28"/>
        </w:rPr>
      </w:pPr>
      <w:r>
        <w:rPr>
          <w:rFonts w:cs="FrankRuehl" w:hint="cs"/>
          <w:sz w:val="28"/>
          <w:szCs w:val="28"/>
          <w:rtl/>
        </w:rPr>
        <w:t xml:space="preserve">לא מצאתי כי יש מקום להטיל על הנאשם עונש פסילה נוסף. </w:t>
      </w:r>
    </w:p>
    <w:p w14:paraId="541D9A63" w14:textId="77777777" w:rsidR="005907DD" w:rsidRDefault="005907DD" w:rsidP="005907DD">
      <w:pPr>
        <w:spacing w:before="100" w:beforeAutospacing="1" w:after="120" w:line="360" w:lineRule="auto"/>
        <w:ind w:left="-2"/>
        <w:jc w:val="both"/>
        <w:rPr>
          <w:rFonts w:cs="FrankRuehl"/>
          <w:sz w:val="28"/>
          <w:szCs w:val="28"/>
        </w:rPr>
      </w:pPr>
      <w:r>
        <w:rPr>
          <w:rFonts w:cs="FrankRuehl"/>
          <w:sz w:val="28"/>
          <w:szCs w:val="28"/>
          <w:rtl/>
        </w:rPr>
        <w:t xml:space="preserve">לבקשת הנאשם, הפיצויים ולאחר מכן הקנס ישולמו מתוך ערבון שהופקד מטעם הנאשם בהליכי המעצר והיתרה תושב לו בכפוף לכל דין. מובהר, כי רכיב זה  בגזר הדין כפוף לכל מניעה חוקית לרבות עיקול. </w:t>
      </w:r>
    </w:p>
    <w:p w14:paraId="0EB89931" w14:textId="77777777" w:rsidR="005907DD" w:rsidRDefault="003610B6" w:rsidP="005907DD">
      <w:pPr>
        <w:spacing w:before="100" w:beforeAutospacing="1" w:after="120" w:line="360" w:lineRule="auto"/>
        <w:jc w:val="both"/>
        <w:rPr>
          <w:rFonts w:ascii="Corbel" w:hAnsi="Corbel" w:cs="FrankRuehl"/>
          <w:sz w:val="28"/>
          <w:szCs w:val="28"/>
          <w:rtl/>
        </w:rPr>
      </w:pPr>
      <w:r w:rsidRPr="003610B6">
        <w:rPr>
          <w:rFonts w:ascii="Corbel" w:hAnsi="Corbel" w:cs="FrankRuehl"/>
          <w:color w:val="FFFFFF"/>
          <w:sz w:val="2"/>
          <w:szCs w:val="2"/>
          <w:rtl/>
        </w:rPr>
        <w:t>5129371</w:t>
      </w:r>
      <w:r w:rsidR="005907DD">
        <w:rPr>
          <w:rFonts w:ascii="Corbel" w:hAnsi="Corbel" w:cs="FrankRuehl"/>
          <w:sz w:val="28"/>
          <w:szCs w:val="28"/>
          <w:rtl/>
        </w:rPr>
        <w:t xml:space="preserve">זכות ערעור לבית המשפט המחוזי תוך 45 ימים.  </w:t>
      </w:r>
    </w:p>
    <w:p w14:paraId="5AD99C61" w14:textId="77777777" w:rsidR="005907DD" w:rsidRPr="003610B6" w:rsidRDefault="003610B6" w:rsidP="005907DD">
      <w:pPr>
        <w:rPr>
          <w:rFonts w:ascii="Arial" w:hAnsi="Arial"/>
          <w:b/>
          <w:bCs/>
          <w:color w:val="FFFFFF"/>
          <w:sz w:val="2"/>
          <w:szCs w:val="2"/>
          <w:rtl/>
        </w:rPr>
      </w:pPr>
      <w:r w:rsidRPr="003610B6">
        <w:rPr>
          <w:rFonts w:ascii="Arial" w:hAnsi="Arial"/>
          <w:b/>
          <w:bCs/>
          <w:color w:val="FFFFFF"/>
          <w:sz w:val="2"/>
          <w:szCs w:val="2"/>
          <w:rtl/>
        </w:rPr>
        <w:t>54678313</w:t>
      </w:r>
    </w:p>
    <w:p w14:paraId="69511C30" w14:textId="77777777" w:rsidR="005907DD" w:rsidRPr="000F2247" w:rsidRDefault="005907DD" w:rsidP="005907DD">
      <w:pPr>
        <w:rPr>
          <w:rFonts w:ascii="Arial" w:hAnsi="Arial"/>
          <w:b/>
          <w:bCs/>
          <w:sz w:val="26"/>
          <w:szCs w:val="26"/>
          <w:rtl/>
        </w:rPr>
      </w:pPr>
    </w:p>
    <w:p w14:paraId="67B34D4E" w14:textId="77777777" w:rsidR="005907DD" w:rsidRPr="000F2247" w:rsidRDefault="003610B6" w:rsidP="005907D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שבט תשפ"ג, 01 פברואר 2023, בהעדר הצדדים. </w:t>
      </w:r>
      <w:bookmarkEnd w:id="8"/>
      <w:r w:rsidR="005907DD">
        <w:rPr>
          <w:rFonts w:ascii="Arial" w:hAnsi="Arial"/>
          <w:b/>
          <w:bCs/>
          <w:sz w:val="26"/>
          <w:szCs w:val="26"/>
          <w:rtl/>
        </w:rPr>
        <w:tab/>
      </w:r>
      <w:r w:rsidR="005907DD">
        <w:rPr>
          <w:rFonts w:ascii="Arial" w:hAnsi="Arial"/>
          <w:b/>
          <w:bCs/>
          <w:sz w:val="26"/>
          <w:szCs w:val="26"/>
          <w:rtl/>
        </w:rPr>
        <w:tab/>
      </w:r>
      <w:r w:rsidR="005907DD">
        <w:rPr>
          <w:rFonts w:ascii="Arial" w:hAnsi="Arial"/>
          <w:b/>
          <w:bCs/>
          <w:sz w:val="26"/>
          <w:szCs w:val="26"/>
          <w:rtl/>
        </w:rPr>
        <w:tab/>
      </w:r>
      <w:r w:rsidR="005907DD">
        <w:rPr>
          <w:rFonts w:ascii="Arial" w:hAnsi="Arial"/>
          <w:b/>
          <w:bCs/>
          <w:sz w:val="26"/>
          <w:szCs w:val="26"/>
          <w:rtl/>
        </w:rPr>
        <w:tab/>
      </w:r>
      <w:r w:rsidR="005907DD">
        <w:rPr>
          <w:rFonts w:ascii="Arial" w:hAnsi="Arial"/>
          <w:b/>
          <w:bCs/>
          <w:sz w:val="26"/>
          <w:szCs w:val="26"/>
          <w:rtl/>
        </w:rPr>
        <w:tab/>
      </w:r>
      <w:r w:rsidR="005907DD">
        <w:rPr>
          <w:rFonts w:ascii="Arial" w:hAnsi="Arial"/>
          <w:b/>
          <w:bCs/>
          <w:sz w:val="26"/>
          <w:szCs w:val="26"/>
          <w:rtl/>
        </w:rPr>
        <w:tab/>
      </w:r>
      <w:r w:rsidR="005907DD">
        <w:rPr>
          <w:rFonts w:ascii="Arial" w:hAnsi="Arial"/>
          <w:b/>
          <w:bCs/>
          <w:sz w:val="26"/>
          <w:szCs w:val="26"/>
          <w:rtl/>
        </w:rPr>
        <w:tab/>
      </w:r>
      <w:r w:rsidR="005907DD">
        <w:rPr>
          <w:rFonts w:ascii="Arial" w:hAnsi="Arial" w:hint="cs"/>
          <w:b/>
          <w:bCs/>
          <w:sz w:val="26"/>
          <w:szCs w:val="26"/>
          <w:rtl/>
        </w:rPr>
        <w:t xml:space="preserve">         </w:t>
      </w:r>
    </w:p>
    <w:p w14:paraId="64A98A71" w14:textId="77777777" w:rsidR="005907DD" w:rsidRPr="000F2247" w:rsidRDefault="005907DD" w:rsidP="003610B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730FA79" w14:textId="77777777" w:rsidR="005907DD" w:rsidRPr="006E55AF" w:rsidRDefault="006E55AF" w:rsidP="005907DD">
      <w:pPr>
        <w:jc w:val="center"/>
        <w:rPr>
          <w:rFonts w:ascii="Arial" w:hAnsi="Arial"/>
          <w:b/>
          <w:bCs/>
          <w:color w:val="FFFFFF"/>
          <w:sz w:val="2"/>
          <w:szCs w:val="2"/>
          <w:rtl/>
        </w:rPr>
      </w:pPr>
      <w:r w:rsidRPr="006E55AF">
        <w:rPr>
          <w:rFonts w:ascii="Arial" w:hAnsi="Arial"/>
          <w:b/>
          <w:bCs/>
          <w:color w:val="FFFFFF"/>
          <w:sz w:val="2"/>
          <w:szCs w:val="2"/>
          <w:rtl/>
        </w:rPr>
        <w:t>5129371</w:t>
      </w:r>
    </w:p>
    <w:p w14:paraId="0D05E39B" w14:textId="77777777" w:rsidR="00FD1BC1" w:rsidRPr="006E55AF" w:rsidRDefault="006E55AF" w:rsidP="003610B6">
      <w:pPr>
        <w:keepNext/>
        <w:rPr>
          <w:rFonts w:ascii="David" w:hAnsi="David"/>
          <w:color w:val="FFFFFF"/>
          <w:sz w:val="2"/>
          <w:szCs w:val="2"/>
          <w:rtl/>
        </w:rPr>
      </w:pPr>
      <w:r w:rsidRPr="006E55AF">
        <w:rPr>
          <w:rFonts w:ascii="David" w:hAnsi="David"/>
          <w:color w:val="FFFFFF"/>
          <w:sz w:val="2"/>
          <w:szCs w:val="2"/>
          <w:rtl/>
        </w:rPr>
        <w:t>54678313</w:t>
      </w:r>
    </w:p>
    <w:p w14:paraId="35F95726" w14:textId="77777777" w:rsidR="003610B6" w:rsidRPr="003610B6" w:rsidRDefault="003610B6" w:rsidP="003610B6">
      <w:pPr>
        <w:keepNext/>
        <w:rPr>
          <w:rFonts w:ascii="David" w:hAnsi="David"/>
          <w:color w:val="000000"/>
          <w:sz w:val="22"/>
          <w:szCs w:val="22"/>
          <w:rtl/>
        </w:rPr>
      </w:pPr>
      <w:r w:rsidRPr="003610B6">
        <w:rPr>
          <w:rFonts w:ascii="David" w:hAnsi="David"/>
          <w:color w:val="000000"/>
          <w:sz w:val="22"/>
          <w:szCs w:val="22"/>
          <w:rtl/>
        </w:rPr>
        <w:t>זהר דיבון סגל 54678313</w:t>
      </w:r>
    </w:p>
    <w:p w14:paraId="39911C3B" w14:textId="77777777" w:rsidR="003610B6" w:rsidRDefault="003610B6" w:rsidP="003610B6">
      <w:r w:rsidRPr="003610B6">
        <w:rPr>
          <w:color w:val="000000"/>
          <w:rtl/>
        </w:rPr>
        <w:t>נוסח מסמך זה כפוף לשינויי ניסוח ועריכה</w:t>
      </w:r>
    </w:p>
    <w:p w14:paraId="0EF4CB98" w14:textId="77777777" w:rsidR="003610B6" w:rsidRDefault="003610B6" w:rsidP="003610B6">
      <w:pPr>
        <w:rPr>
          <w:rtl/>
        </w:rPr>
      </w:pPr>
    </w:p>
    <w:p w14:paraId="6033369F" w14:textId="77777777" w:rsidR="003610B6" w:rsidRDefault="003610B6" w:rsidP="003610B6">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27C358A4" w14:textId="77777777" w:rsidR="006E55AF" w:rsidRPr="006E55AF" w:rsidRDefault="006E55AF" w:rsidP="006E55AF">
      <w:pPr>
        <w:keepNext/>
        <w:rPr>
          <w:rFonts w:ascii="David" w:hAnsi="David"/>
          <w:color w:val="000000"/>
          <w:sz w:val="22"/>
          <w:szCs w:val="22"/>
          <w:rtl/>
        </w:rPr>
      </w:pPr>
    </w:p>
    <w:sectPr w:rsidR="006E55AF" w:rsidRPr="006E55AF" w:rsidSect="006E55AF">
      <w:headerReference w:type="even" r:id="rId65"/>
      <w:headerReference w:type="default" r:id="rId66"/>
      <w:footerReference w:type="even" r:id="rId67"/>
      <w:footerReference w:type="default" r:id="rId6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20507" w14:textId="77777777" w:rsidR="00985F22" w:rsidRDefault="00985F22" w:rsidP="00A0621B">
      <w:r>
        <w:separator/>
      </w:r>
    </w:p>
  </w:endnote>
  <w:endnote w:type="continuationSeparator" w:id="0">
    <w:p w14:paraId="38A1C14D" w14:textId="77777777" w:rsidR="00985F22" w:rsidRDefault="00985F22" w:rsidP="00A06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BE545" w14:textId="77777777" w:rsidR="006E55AF" w:rsidRDefault="006E55AF" w:rsidP="006E55A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6A76D12" w14:textId="77777777" w:rsidR="00B10E4D" w:rsidRPr="006E55AF" w:rsidRDefault="006E55AF" w:rsidP="006E55AF">
    <w:pPr>
      <w:pStyle w:val="a5"/>
      <w:pBdr>
        <w:top w:val="single" w:sz="4" w:space="1" w:color="auto"/>
        <w:between w:val="single" w:sz="4" w:space="0" w:color="auto"/>
      </w:pBdr>
      <w:spacing w:after="60"/>
      <w:jc w:val="center"/>
      <w:rPr>
        <w:rFonts w:ascii="FrankRuehl" w:hAnsi="FrankRuehl" w:cs="FrankRuehl"/>
        <w:color w:val="000000"/>
      </w:rPr>
    </w:pPr>
    <w:r w:rsidRPr="006E55A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C55BE" w14:textId="77777777" w:rsidR="006E55AF" w:rsidRDefault="006E55AF" w:rsidP="006E55A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2E1C">
      <w:rPr>
        <w:rFonts w:ascii="FrankRuehl" w:hAnsi="FrankRuehl" w:cs="FrankRuehl"/>
        <w:noProof/>
        <w:rtl/>
      </w:rPr>
      <w:t>1</w:t>
    </w:r>
    <w:r>
      <w:rPr>
        <w:rFonts w:ascii="FrankRuehl" w:hAnsi="FrankRuehl" w:cs="FrankRuehl"/>
        <w:rtl/>
      </w:rPr>
      <w:fldChar w:fldCharType="end"/>
    </w:r>
  </w:p>
  <w:p w14:paraId="79921357" w14:textId="77777777" w:rsidR="00B10E4D" w:rsidRPr="006E55AF" w:rsidRDefault="006E55AF" w:rsidP="006E55AF">
    <w:pPr>
      <w:pStyle w:val="a5"/>
      <w:pBdr>
        <w:top w:val="single" w:sz="4" w:space="1" w:color="auto"/>
        <w:between w:val="single" w:sz="4" w:space="0" w:color="auto"/>
      </w:pBdr>
      <w:spacing w:after="60"/>
      <w:jc w:val="center"/>
      <w:rPr>
        <w:rFonts w:ascii="FrankRuehl" w:hAnsi="FrankRuehl" w:cs="FrankRuehl"/>
        <w:color w:val="000000"/>
      </w:rPr>
    </w:pPr>
    <w:r w:rsidRPr="006E55AF">
      <w:rPr>
        <w:rFonts w:ascii="FrankRuehl" w:hAnsi="FrankRuehl" w:cs="FrankRuehl"/>
        <w:color w:val="000000"/>
      </w:rPr>
      <w:pict w14:anchorId="7253E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D93C4" w14:textId="77777777" w:rsidR="00985F22" w:rsidRDefault="00985F22" w:rsidP="00A0621B">
      <w:r>
        <w:separator/>
      </w:r>
    </w:p>
  </w:footnote>
  <w:footnote w:type="continuationSeparator" w:id="0">
    <w:p w14:paraId="5BC25FA1" w14:textId="77777777" w:rsidR="00985F22" w:rsidRDefault="00985F22" w:rsidP="00A06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D3CF9" w14:textId="77777777" w:rsidR="003610B6" w:rsidRPr="006E55AF" w:rsidRDefault="006E55AF" w:rsidP="006E55A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49269-08-21</w:t>
    </w:r>
    <w:r>
      <w:rPr>
        <w:rFonts w:ascii="David" w:hAnsi="David"/>
        <w:color w:val="000000"/>
        <w:sz w:val="22"/>
        <w:szCs w:val="22"/>
        <w:rtl/>
      </w:rPr>
      <w:tab/>
      <w:t xml:space="preserve"> מדינת ישראל נ' עדי יהודה בן שימול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E024" w14:textId="77777777" w:rsidR="003610B6" w:rsidRPr="006E55AF" w:rsidRDefault="006E55AF" w:rsidP="006E55A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49269-08-21</w:t>
    </w:r>
    <w:r>
      <w:rPr>
        <w:rFonts w:ascii="David" w:hAnsi="David"/>
        <w:color w:val="000000"/>
        <w:sz w:val="22"/>
        <w:szCs w:val="22"/>
        <w:rtl/>
      </w:rPr>
      <w:tab/>
      <w:t xml:space="preserve"> מדינת ישראל נ' עדי יהודה בן שימול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4557F"/>
    <w:multiLevelType w:val="hybridMultilevel"/>
    <w:tmpl w:val="7EE8009C"/>
    <w:lvl w:ilvl="0" w:tplc="C790523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926516"/>
    <w:multiLevelType w:val="hybridMultilevel"/>
    <w:tmpl w:val="2F10F4A2"/>
    <w:lvl w:ilvl="0" w:tplc="B068F3C4">
      <w:start w:val="1"/>
      <w:numFmt w:val="decimal"/>
      <w:lvlText w:val="%1."/>
      <w:lvlJc w:val="left"/>
      <w:pPr>
        <w:ind w:left="358" w:hanging="360"/>
      </w:pPr>
      <w:rPr>
        <w:rFonts w:ascii="FrankRuehl" w:hAnsi="FrankRuehl" w:cs="FrankRuehl" w:hint="default"/>
        <w:sz w:val="28"/>
        <w:szCs w:val="28"/>
      </w:rPr>
    </w:lvl>
    <w:lvl w:ilvl="1" w:tplc="04090019">
      <w:start w:val="1"/>
      <w:numFmt w:val="lowerLetter"/>
      <w:lvlText w:val="%2."/>
      <w:lvlJc w:val="left"/>
      <w:pPr>
        <w:ind w:left="1078" w:hanging="360"/>
      </w:pPr>
    </w:lvl>
    <w:lvl w:ilvl="2" w:tplc="0409001B">
      <w:start w:val="1"/>
      <w:numFmt w:val="lowerRoman"/>
      <w:lvlText w:val="%3."/>
      <w:lvlJc w:val="right"/>
      <w:pPr>
        <w:ind w:left="1798" w:hanging="180"/>
      </w:pPr>
    </w:lvl>
    <w:lvl w:ilvl="3" w:tplc="0409000F">
      <w:start w:val="1"/>
      <w:numFmt w:val="decimal"/>
      <w:lvlText w:val="%4."/>
      <w:lvlJc w:val="left"/>
      <w:pPr>
        <w:ind w:left="2518" w:hanging="360"/>
      </w:pPr>
    </w:lvl>
    <w:lvl w:ilvl="4" w:tplc="04090019">
      <w:start w:val="1"/>
      <w:numFmt w:val="lowerLetter"/>
      <w:lvlText w:val="%5."/>
      <w:lvlJc w:val="left"/>
      <w:pPr>
        <w:ind w:left="3238" w:hanging="360"/>
      </w:pPr>
    </w:lvl>
    <w:lvl w:ilvl="5" w:tplc="0409001B">
      <w:start w:val="1"/>
      <w:numFmt w:val="lowerRoman"/>
      <w:lvlText w:val="%6."/>
      <w:lvlJc w:val="right"/>
      <w:pPr>
        <w:ind w:left="3958" w:hanging="180"/>
      </w:pPr>
    </w:lvl>
    <w:lvl w:ilvl="6" w:tplc="0409000F">
      <w:start w:val="1"/>
      <w:numFmt w:val="decimal"/>
      <w:lvlText w:val="%7."/>
      <w:lvlJc w:val="left"/>
      <w:pPr>
        <w:ind w:left="4678" w:hanging="360"/>
      </w:pPr>
    </w:lvl>
    <w:lvl w:ilvl="7" w:tplc="04090019">
      <w:start w:val="1"/>
      <w:numFmt w:val="lowerLetter"/>
      <w:lvlText w:val="%8."/>
      <w:lvlJc w:val="left"/>
      <w:pPr>
        <w:ind w:left="5398" w:hanging="360"/>
      </w:pPr>
    </w:lvl>
    <w:lvl w:ilvl="8" w:tplc="0409001B">
      <w:start w:val="1"/>
      <w:numFmt w:val="lowerRoman"/>
      <w:lvlText w:val="%9."/>
      <w:lvlJc w:val="right"/>
      <w:pPr>
        <w:ind w:left="6118" w:hanging="180"/>
      </w:pPr>
    </w:lvl>
  </w:abstractNum>
  <w:num w:numId="1" w16cid:durableId="16717122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33147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07DD"/>
    <w:rsid w:val="001B5A3B"/>
    <w:rsid w:val="001F31DC"/>
    <w:rsid w:val="00360998"/>
    <w:rsid w:val="003610B6"/>
    <w:rsid w:val="003A2D82"/>
    <w:rsid w:val="003E354B"/>
    <w:rsid w:val="00441E6A"/>
    <w:rsid w:val="005907DD"/>
    <w:rsid w:val="006652AD"/>
    <w:rsid w:val="006720B4"/>
    <w:rsid w:val="006E55AF"/>
    <w:rsid w:val="00904219"/>
    <w:rsid w:val="00985F22"/>
    <w:rsid w:val="00992E1C"/>
    <w:rsid w:val="00A0621B"/>
    <w:rsid w:val="00B10E4D"/>
    <w:rsid w:val="00C64DD2"/>
    <w:rsid w:val="00FD1B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EB413F"/>
  <w15:chartTrackingRefBased/>
  <w15:docId w15:val="{9A8B7327-B1F2-4CAE-A1A5-42A607F6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07D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907DD"/>
    <w:pPr>
      <w:tabs>
        <w:tab w:val="center" w:pos="4153"/>
        <w:tab w:val="right" w:pos="8306"/>
      </w:tabs>
    </w:pPr>
  </w:style>
  <w:style w:type="character" w:customStyle="1" w:styleId="a4">
    <w:name w:val="כותרת עליונה תו"/>
    <w:link w:val="a3"/>
    <w:rsid w:val="005907DD"/>
    <w:rPr>
      <w:rFonts w:ascii="Times New Roman" w:eastAsia="Times New Roman" w:hAnsi="Times New Roman" w:cs="David"/>
      <w:sz w:val="24"/>
      <w:szCs w:val="24"/>
    </w:rPr>
  </w:style>
  <w:style w:type="paragraph" w:styleId="a5">
    <w:name w:val="footer"/>
    <w:basedOn w:val="a"/>
    <w:link w:val="a6"/>
    <w:rsid w:val="005907DD"/>
    <w:pPr>
      <w:tabs>
        <w:tab w:val="center" w:pos="4153"/>
        <w:tab w:val="right" w:pos="8306"/>
      </w:tabs>
    </w:pPr>
  </w:style>
  <w:style w:type="character" w:customStyle="1" w:styleId="a6">
    <w:name w:val="כותרת תחתונה תו"/>
    <w:link w:val="a5"/>
    <w:rsid w:val="005907DD"/>
    <w:rPr>
      <w:rFonts w:ascii="Times New Roman" w:eastAsia="Times New Roman" w:hAnsi="Times New Roman" w:cs="David"/>
      <w:sz w:val="24"/>
      <w:szCs w:val="24"/>
    </w:rPr>
  </w:style>
  <w:style w:type="table" w:styleId="a7">
    <w:name w:val="Table Grid"/>
    <w:basedOn w:val="a1"/>
    <w:rsid w:val="005907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907DD"/>
  </w:style>
  <w:style w:type="character" w:customStyle="1" w:styleId="a9">
    <w:name w:val="פיסקת רשימה תו"/>
    <w:link w:val="aa"/>
    <w:locked/>
    <w:rsid w:val="005907DD"/>
    <w:rPr>
      <w:rFonts w:ascii="David" w:hAnsi="David" w:cs="David"/>
      <w:sz w:val="24"/>
      <w:szCs w:val="24"/>
    </w:rPr>
  </w:style>
  <w:style w:type="paragraph" w:styleId="aa">
    <w:name w:val="List Paragraph"/>
    <w:basedOn w:val="a"/>
    <w:link w:val="a9"/>
    <w:qFormat/>
    <w:rsid w:val="005907DD"/>
    <w:pPr>
      <w:ind w:left="720"/>
      <w:contextualSpacing/>
    </w:pPr>
    <w:rPr>
      <w:rFonts w:ascii="David" w:eastAsia="Calibri" w:hAnsi="David"/>
    </w:rPr>
  </w:style>
  <w:style w:type="character" w:styleId="Hyperlink">
    <w:name w:val="Hyperlink"/>
    <w:rsid w:val="005907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4420/30" TargetMode="External"/><Relationship Id="rId42" Type="http://schemas.openxmlformats.org/officeDocument/2006/relationships/hyperlink" Target="http://www.nevo.co.il/case/21583410" TargetMode="External"/><Relationship Id="rId47" Type="http://schemas.openxmlformats.org/officeDocument/2006/relationships/hyperlink" Target="http://www.nevo.co.il/case/5887572" TargetMode="External"/><Relationship Id="rId63" Type="http://schemas.openxmlformats.org/officeDocument/2006/relationships/hyperlink" Target="http://www.nevo.co.il/case/7862641" TargetMode="External"/><Relationship Id="rId68" Type="http://schemas.openxmlformats.org/officeDocument/2006/relationships/footer" Target="footer2.xml"/><Relationship Id="rId7" Type="http://schemas.openxmlformats.org/officeDocument/2006/relationships/hyperlink" Target="http://www.nevo.co.il/law/74420"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4216/7.a.;7.c"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406.b" TargetMode="External"/><Relationship Id="rId32" Type="http://schemas.openxmlformats.org/officeDocument/2006/relationships/hyperlink" Target="http://www.nevo.co.il/case/13093721" TargetMode="External"/><Relationship Id="rId37" Type="http://schemas.openxmlformats.org/officeDocument/2006/relationships/hyperlink" Target="http://www.nevo.co.il/case/27704628" TargetMode="External"/><Relationship Id="rId40" Type="http://schemas.openxmlformats.org/officeDocument/2006/relationships/hyperlink" Target="http://www.nevo.co.il/case/23272121" TargetMode="External"/><Relationship Id="rId45" Type="http://schemas.openxmlformats.org/officeDocument/2006/relationships/hyperlink" Target="http://www.nevo.co.il/case/5701236" TargetMode="External"/><Relationship Id="rId53" Type="http://schemas.openxmlformats.org/officeDocument/2006/relationships/hyperlink" Target="http://www.nevo.co.il/case/21897686" TargetMode="External"/><Relationship Id="rId58" Type="http://schemas.openxmlformats.org/officeDocument/2006/relationships/hyperlink" Target="http://www.nevo.co.il/law/70301/58"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21053257" TargetMode="External"/><Relationship Id="rId19" Type="http://schemas.openxmlformats.org/officeDocument/2006/relationships/hyperlink" Target="http://www.nevo.co.il/law/4216/7.c" TargetMode="External"/><Relationship Id="rId14" Type="http://schemas.openxmlformats.org/officeDocument/2006/relationships/hyperlink" Target="http://www.nevo.co.il/law/70301/384" TargetMode="External"/><Relationship Id="rId22" Type="http://schemas.openxmlformats.org/officeDocument/2006/relationships/hyperlink" Target="http://www.nevo.co.il/law/71631/2.1" TargetMode="External"/><Relationship Id="rId27" Type="http://schemas.openxmlformats.org/officeDocument/2006/relationships/hyperlink" Target="http://www.nevo.co.il/law/70301/384" TargetMode="External"/><Relationship Id="rId30" Type="http://schemas.openxmlformats.org/officeDocument/2006/relationships/hyperlink" Target="http://www.nevo.co.il/law/4216" TargetMode="External"/><Relationship Id="rId35" Type="http://schemas.openxmlformats.org/officeDocument/2006/relationships/hyperlink" Target="http://www.nevo.co.il/case/20033641" TargetMode="External"/><Relationship Id="rId43" Type="http://schemas.openxmlformats.org/officeDocument/2006/relationships/hyperlink" Target="http://www.nevo.co.il/case/25492104" TargetMode="External"/><Relationship Id="rId48" Type="http://schemas.openxmlformats.org/officeDocument/2006/relationships/hyperlink" Target="http://www.nevo.co.il/case/11206360" TargetMode="External"/><Relationship Id="rId56" Type="http://schemas.openxmlformats.org/officeDocument/2006/relationships/hyperlink" Target="http://www.nevo.co.il/law/70301/40ja"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74420/30" TargetMode="External"/><Relationship Id="rId51" Type="http://schemas.openxmlformats.org/officeDocument/2006/relationships/hyperlink" Target="http://www.nevo.co.il/case/27489471" TargetMode="External"/><Relationship Id="rId3" Type="http://schemas.openxmlformats.org/officeDocument/2006/relationships/settings" Target="settings.xml"/><Relationship Id="rId12" Type="http://schemas.openxmlformats.org/officeDocument/2006/relationships/hyperlink" Target="http://www.nevo.co.il/law/70301/29.a"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29.a" TargetMode="External"/><Relationship Id="rId33" Type="http://schemas.openxmlformats.org/officeDocument/2006/relationships/hyperlink" Target="http://www.nevo.co.il/case/17954235" TargetMode="External"/><Relationship Id="rId38" Type="http://schemas.openxmlformats.org/officeDocument/2006/relationships/hyperlink" Target="http://www.nevo.co.il/case/24345036" TargetMode="External"/><Relationship Id="rId46" Type="http://schemas.openxmlformats.org/officeDocument/2006/relationships/hyperlink" Target="http://www.nevo.co.il/case/5673356" TargetMode="External"/><Relationship Id="rId59" Type="http://schemas.openxmlformats.org/officeDocument/2006/relationships/hyperlink" Target="http://www.nevo.co.il/law/70301" TargetMode="External"/><Relationship Id="rId67" Type="http://schemas.openxmlformats.org/officeDocument/2006/relationships/footer" Target="footer1.xml"/><Relationship Id="rId20" Type="http://schemas.openxmlformats.org/officeDocument/2006/relationships/hyperlink" Target="http://www.nevo.co.il/case/27883890" TargetMode="External"/><Relationship Id="rId41" Type="http://schemas.openxmlformats.org/officeDocument/2006/relationships/hyperlink" Target="http://www.nevo.co.il/case/27041119" TargetMode="External"/><Relationship Id="rId54" Type="http://schemas.openxmlformats.org/officeDocument/2006/relationships/hyperlink" Target="http://www.nevo.co.il/case/25563590" TargetMode="External"/><Relationship Id="rId62" Type="http://schemas.openxmlformats.org/officeDocument/2006/relationships/hyperlink" Target="http://www.nevo.co.il/case/22357223"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6.b" TargetMode="External"/><Relationship Id="rId23" Type="http://schemas.openxmlformats.org/officeDocument/2006/relationships/hyperlink" Target="http://www.nevo.co.il/law/71631" TargetMode="External"/><Relationship Id="rId28" Type="http://schemas.openxmlformats.org/officeDocument/2006/relationships/hyperlink" Target="http://www.nevo.co.il/law/70301/29.a" TargetMode="External"/><Relationship Id="rId36" Type="http://schemas.openxmlformats.org/officeDocument/2006/relationships/hyperlink" Target="http://www.nevo.co.il/case/5853813" TargetMode="External"/><Relationship Id="rId49" Type="http://schemas.openxmlformats.org/officeDocument/2006/relationships/hyperlink" Target="http://www.nevo.co.il/case/2877434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1631/2.1" TargetMode="External"/><Relationship Id="rId31" Type="http://schemas.openxmlformats.org/officeDocument/2006/relationships/hyperlink" Target="http://www.nevo.co.il/case/22014739" TargetMode="External"/><Relationship Id="rId44" Type="http://schemas.openxmlformats.org/officeDocument/2006/relationships/hyperlink" Target="http://www.nevo.co.il/case/25705390" TargetMode="External"/><Relationship Id="rId52" Type="http://schemas.openxmlformats.org/officeDocument/2006/relationships/hyperlink" Target="http://www.nevo.co.il/case/26048956" TargetMode="External"/><Relationship Id="rId60" Type="http://schemas.openxmlformats.org/officeDocument/2006/relationships/hyperlink" Target="http://www.nevo.co.il/case/%2018654248"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1631" TargetMode="External"/><Relationship Id="rId13" Type="http://schemas.openxmlformats.org/officeDocument/2006/relationships/hyperlink" Target="http://www.nevo.co.il/law/70301/58" TargetMode="External"/><Relationship Id="rId18" Type="http://schemas.openxmlformats.org/officeDocument/2006/relationships/hyperlink" Target="http://www.nevo.co.il/law/4216/7.a." TargetMode="External"/><Relationship Id="rId39" Type="http://schemas.openxmlformats.org/officeDocument/2006/relationships/hyperlink" Target="http://www.nevo.co.il/case/20085998" TargetMode="External"/><Relationship Id="rId34" Type="http://schemas.openxmlformats.org/officeDocument/2006/relationships/hyperlink" Target="http://www.nevo.co.il/case/13101134" TargetMode="External"/><Relationship Id="rId50" Type="http://schemas.openxmlformats.org/officeDocument/2006/relationships/hyperlink" Target="http://www.nevo.co.il/case/28262347" TargetMode="External"/><Relationship Id="rId55" Type="http://schemas.openxmlformats.org/officeDocument/2006/relationships/hyperlink" Target="http://www.nevo.co.il/case/209643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5218</Words>
  <Characters>26092</Characters>
  <Application>Microsoft Office Word</Application>
  <DocSecurity>0</DocSecurity>
  <Lines>217</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31248</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3539066</vt:i4>
      </vt:variant>
      <vt:variant>
        <vt:i4>168</vt:i4>
      </vt:variant>
      <vt:variant>
        <vt:i4>0</vt:i4>
      </vt:variant>
      <vt:variant>
        <vt:i4>5</vt:i4>
      </vt:variant>
      <vt:variant>
        <vt:lpwstr>http://www.nevo.co.il/case/7862641</vt:lpwstr>
      </vt:variant>
      <vt:variant>
        <vt:lpwstr/>
      </vt:variant>
      <vt:variant>
        <vt:i4>3407985</vt:i4>
      </vt:variant>
      <vt:variant>
        <vt:i4>165</vt:i4>
      </vt:variant>
      <vt:variant>
        <vt:i4>0</vt:i4>
      </vt:variant>
      <vt:variant>
        <vt:i4>5</vt:i4>
      </vt:variant>
      <vt:variant>
        <vt:lpwstr>http://www.nevo.co.il/case/22357223</vt:lpwstr>
      </vt:variant>
      <vt:variant>
        <vt:lpwstr/>
      </vt:variant>
      <vt:variant>
        <vt:i4>3407986</vt:i4>
      </vt:variant>
      <vt:variant>
        <vt:i4>162</vt:i4>
      </vt:variant>
      <vt:variant>
        <vt:i4>0</vt:i4>
      </vt:variant>
      <vt:variant>
        <vt:i4>5</vt:i4>
      </vt:variant>
      <vt:variant>
        <vt:lpwstr>http://www.nevo.co.il/case/21053257</vt:lpwstr>
      </vt:variant>
      <vt:variant>
        <vt:lpwstr/>
      </vt:variant>
      <vt:variant>
        <vt:i4>1507395</vt:i4>
      </vt:variant>
      <vt:variant>
        <vt:i4>159</vt:i4>
      </vt:variant>
      <vt:variant>
        <vt:i4>0</vt:i4>
      </vt:variant>
      <vt:variant>
        <vt:i4>5</vt:i4>
      </vt:variant>
      <vt:variant>
        <vt:lpwstr>http://www.nevo.co.il/case/ 18654248</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7143520</vt:i4>
      </vt:variant>
      <vt:variant>
        <vt:i4>153</vt:i4>
      </vt:variant>
      <vt:variant>
        <vt:i4>0</vt:i4>
      </vt:variant>
      <vt:variant>
        <vt:i4>5</vt:i4>
      </vt:variant>
      <vt:variant>
        <vt:lpwstr>http://www.nevo.co.il/law/70301/58</vt:lpwstr>
      </vt:variant>
      <vt:variant>
        <vt:lpwstr/>
      </vt:variant>
      <vt:variant>
        <vt:i4>7995492</vt:i4>
      </vt:variant>
      <vt:variant>
        <vt:i4>150</vt:i4>
      </vt:variant>
      <vt:variant>
        <vt:i4>0</vt:i4>
      </vt:variant>
      <vt:variant>
        <vt:i4>5</vt:i4>
      </vt:variant>
      <vt:variant>
        <vt:lpwstr>http://www.nevo.co.il/law/70301</vt:lpwstr>
      </vt:variant>
      <vt:variant>
        <vt:lpwstr/>
      </vt:variant>
      <vt:variant>
        <vt:i4>262155</vt:i4>
      </vt:variant>
      <vt:variant>
        <vt:i4>147</vt:i4>
      </vt:variant>
      <vt:variant>
        <vt:i4>0</vt:i4>
      </vt:variant>
      <vt:variant>
        <vt:i4>5</vt:i4>
      </vt:variant>
      <vt:variant>
        <vt:lpwstr>http://www.nevo.co.il/law/70301/40ja</vt:lpwstr>
      </vt:variant>
      <vt:variant>
        <vt:lpwstr/>
      </vt:variant>
      <vt:variant>
        <vt:i4>3997809</vt:i4>
      </vt:variant>
      <vt:variant>
        <vt:i4>144</vt:i4>
      </vt:variant>
      <vt:variant>
        <vt:i4>0</vt:i4>
      </vt:variant>
      <vt:variant>
        <vt:i4>5</vt:i4>
      </vt:variant>
      <vt:variant>
        <vt:lpwstr>http://www.nevo.co.il/case/20964327</vt:lpwstr>
      </vt:variant>
      <vt:variant>
        <vt:lpwstr/>
      </vt:variant>
      <vt:variant>
        <vt:i4>3997810</vt:i4>
      </vt:variant>
      <vt:variant>
        <vt:i4>141</vt:i4>
      </vt:variant>
      <vt:variant>
        <vt:i4>0</vt:i4>
      </vt:variant>
      <vt:variant>
        <vt:i4>5</vt:i4>
      </vt:variant>
      <vt:variant>
        <vt:lpwstr>http://www.nevo.co.il/case/25563590</vt:lpwstr>
      </vt:variant>
      <vt:variant>
        <vt:lpwstr/>
      </vt:variant>
      <vt:variant>
        <vt:i4>3473530</vt:i4>
      </vt:variant>
      <vt:variant>
        <vt:i4>138</vt:i4>
      </vt:variant>
      <vt:variant>
        <vt:i4>0</vt:i4>
      </vt:variant>
      <vt:variant>
        <vt:i4>5</vt:i4>
      </vt:variant>
      <vt:variant>
        <vt:lpwstr>http://www.nevo.co.il/case/21897686</vt:lpwstr>
      </vt:variant>
      <vt:variant>
        <vt:lpwstr/>
      </vt:variant>
      <vt:variant>
        <vt:i4>4128895</vt:i4>
      </vt:variant>
      <vt:variant>
        <vt:i4>135</vt:i4>
      </vt:variant>
      <vt:variant>
        <vt:i4>0</vt:i4>
      </vt:variant>
      <vt:variant>
        <vt:i4>5</vt:i4>
      </vt:variant>
      <vt:variant>
        <vt:lpwstr>http://www.nevo.co.il/case/26048956</vt:lpwstr>
      </vt:variant>
      <vt:variant>
        <vt:lpwstr/>
      </vt:variant>
      <vt:variant>
        <vt:i4>3670143</vt:i4>
      </vt:variant>
      <vt:variant>
        <vt:i4>132</vt:i4>
      </vt:variant>
      <vt:variant>
        <vt:i4>0</vt:i4>
      </vt:variant>
      <vt:variant>
        <vt:i4>5</vt:i4>
      </vt:variant>
      <vt:variant>
        <vt:lpwstr>http://www.nevo.co.il/case/27489471</vt:lpwstr>
      </vt:variant>
      <vt:variant>
        <vt:lpwstr/>
      </vt:variant>
      <vt:variant>
        <vt:i4>3539065</vt:i4>
      </vt:variant>
      <vt:variant>
        <vt:i4>129</vt:i4>
      </vt:variant>
      <vt:variant>
        <vt:i4>0</vt:i4>
      </vt:variant>
      <vt:variant>
        <vt:i4>5</vt:i4>
      </vt:variant>
      <vt:variant>
        <vt:lpwstr>http://www.nevo.co.il/case/28262347</vt:lpwstr>
      </vt:variant>
      <vt:variant>
        <vt:lpwstr/>
      </vt:variant>
      <vt:variant>
        <vt:i4>3473528</vt:i4>
      </vt:variant>
      <vt:variant>
        <vt:i4>126</vt:i4>
      </vt:variant>
      <vt:variant>
        <vt:i4>0</vt:i4>
      </vt:variant>
      <vt:variant>
        <vt:i4>5</vt:i4>
      </vt:variant>
      <vt:variant>
        <vt:lpwstr>http://www.nevo.co.il/case/28774341</vt:lpwstr>
      </vt:variant>
      <vt:variant>
        <vt:lpwstr/>
      </vt:variant>
      <vt:variant>
        <vt:i4>3342454</vt:i4>
      </vt:variant>
      <vt:variant>
        <vt:i4>123</vt:i4>
      </vt:variant>
      <vt:variant>
        <vt:i4>0</vt:i4>
      </vt:variant>
      <vt:variant>
        <vt:i4>5</vt:i4>
      </vt:variant>
      <vt:variant>
        <vt:lpwstr>http://www.nevo.co.il/case/11206360</vt:lpwstr>
      </vt:variant>
      <vt:variant>
        <vt:lpwstr/>
      </vt:variant>
      <vt:variant>
        <vt:i4>3801212</vt:i4>
      </vt:variant>
      <vt:variant>
        <vt:i4>120</vt:i4>
      </vt:variant>
      <vt:variant>
        <vt:i4>0</vt:i4>
      </vt:variant>
      <vt:variant>
        <vt:i4>5</vt:i4>
      </vt:variant>
      <vt:variant>
        <vt:lpwstr>http://www.nevo.co.il/case/5887572</vt:lpwstr>
      </vt:variant>
      <vt:variant>
        <vt:lpwstr/>
      </vt:variant>
      <vt:variant>
        <vt:i4>3604596</vt:i4>
      </vt:variant>
      <vt:variant>
        <vt:i4>117</vt:i4>
      </vt:variant>
      <vt:variant>
        <vt:i4>0</vt:i4>
      </vt:variant>
      <vt:variant>
        <vt:i4>5</vt:i4>
      </vt:variant>
      <vt:variant>
        <vt:lpwstr>http://www.nevo.co.il/case/5673356</vt:lpwstr>
      </vt:variant>
      <vt:variant>
        <vt:lpwstr/>
      </vt:variant>
      <vt:variant>
        <vt:i4>3211377</vt:i4>
      </vt:variant>
      <vt:variant>
        <vt:i4>114</vt:i4>
      </vt:variant>
      <vt:variant>
        <vt:i4>0</vt:i4>
      </vt:variant>
      <vt:variant>
        <vt:i4>5</vt:i4>
      </vt:variant>
      <vt:variant>
        <vt:lpwstr>http://www.nevo.co.il/case/5701236</vt:lpwstr>
      </vt:variant>
      <vt:variant>
        <vt:lpwstr/>
      </vt:variant>
      <vt:variant>
        <vt:i4>3735666</vt:i4>
      </vt:variant>
      <vt:variant>
        <vt:i4>111</vt:i4>
      </vt:variant>
      <vt:variant>
        <vt:i4>0</vt:i4>
      </vt:variant>
      <vt:variant>
        <vt:i4>5</vt:i4>
      </vt:variant>
      <vt:variant>
        <vt:lpwstr>http://www.nevo.co.il/case/25705390</vt:lpwstr>
      </vt:variant>
      <vt:variant>
        <vt:lpwstr/>
      </vt:variant>
      <vt:variant>
        <vt:i4>3407993</vt:i4>
      </vt:variant>
      <vt:variant>
        <vt:i4>108</vt:i4>
      </vt:variant>
      <vt:variant>
        <vt:i4>0</vt:i4>
      </vt:variant>
      <vt:variant>
        <vt:i4>5</vt:i4>
      </vt:variant>
      <vt:variant>
        <vt:lpwstr>http://www.nevo.co.il/case/25492104</vt:lpwstr>
      </vt:variant>
      <vt:variant>
        <vt:lpwstr/>
      </vt:variant>
      <vt:variant>
        <vt:i4>3473529</vt:i4>
      </vt:variant>
      <vt:variant>
        <vt:i4>105</vt:i4>
      </vt:variant>
      <vt:variant>
        <vt:i4>0</vt:i4>
      </vt:variant>
      <vt:variant>
        <vt:i4>5</vt:i4>
      </vt:variant>
      <vt:variant>
        <vt:lpwstr>http://www.nevo.co.il/case/21583410</vt:lpwstr>
      </vt:variant>
      <vt:variant>
        <vt:lpwstr/>
      </vt:variant>
      <vt:variant>
        <vt:i4>3276918</vt:i4>
      </vt:variant>
      <vt:variant>
        <vt:i4>102</vt:i4>
      </vt:variant>
      <vt:variant>
        <vt:i4>0</vt:i4>
      </vt:variant>
      <vt:variant>
        <vt:i4>5</vt:i4>
      </vt:variant>
      <vt:variant>
        <vt:lpwstr>http://www.nevo.co.il/case/27041119</vt:lpwstr>
      </vt:variant>
      <vt:variant>
        <vt:lpwstr/>
      </vt:variant>
      <vt:variant>
        <vt:i4>3145841</vt:i4>
      </vt:variant>
      <vt:variant>
        <vt:i4>99</vt:i4>
      </vt:variant>
      <vt:variant>
        <vt:i4>0</vt:i4>
      </vt:variant>
      <vt:variant>
        <vt:i4>5</vt:i4>
      </vt:variant>
      <vt:variant>
        <vt:lpwstr>http://www.nevo.co.il/case/23272121</vt:lpwstr>
      </vt:variant>
      <vt:variant>
        <vt:lpwstr/>
      </vt:variant>
      <vt:variant>
        <vt:i4>4063349</vt:i4>
      </vt:variant>
      <vt:variant>
        <vt:i4>96</vt:i4>
      </vt:variant>
      <vt:variant>
        <vt:i4>0</vt:i4>
      </vt:variant>
      <vt:variant>
        <vt:i4>5</vt:i4>
      </vt:variant>
      <vt:variant>
        <vt:lpwstr>http://www.nevo.co.il/case/20085998</vt:lpwstr>
      </vt:variant>
      <vt:variant>
        <vt:lpwstr/>
      </vt:variant>
      <vt:variant>
        <vt:i4>3604596</vt:i4>
      </vt:variant>
      <vt:variant>
        <vt:i4>93</vt:i4>
      </vt:variant>
      <vt:variant>
        <vt:i4>0</vt:i4>
      </vt:variant>
      <vt:variant>
        <vt:i4>5</vt:i4>
      </vt:variant>
      <vt:variant>
        <vt:lpwstr>http://www.nevo.co.il/case/24345036</vt:lpwstr>
      </vt:variant>
      <vt:variant>
        <vt:lpwstr/>
      </vt:variant>
      <vt:variant>
        <vt:i4>3342453</vt:i4>
      </vt:variant>
      <vt:variant>
        <vt:i4>90</vt:i4>
      </vt:variant>
      <vt:variant>
        <vt:i4>0</vt:i4>
      </vt:variant>
      <vt:variant>
        <vt:i4>5</vt:i4>
      </vt:variant>
      <vt:variant>
        <vt:lpwstr>http://www.nevo.co.il/case/27704628</vt:lpwstr>
      </vt:variant>
      <vt:variant>
        <vt:lpwstr/>
      </vt:variant>
      <vt:variant>
        <vt:i4>3866750</vt:i4>
      </vt:variant>
      <vt:variant>
        <vt:i4>87</vt:i4>
      </vt:variant>
      <vt:variant>
        <vt:i4>0</vt:i4>
      </vt:variant>
      <vt:variant>
        <vt:i4>5</vt:i4>
      </vt:variant>
      <vt:variant>
        <vt:lpwstr>http://www.nevo.co.il/case/5853813</vt:lpwstr>
      </vt:variant>
      <vt:variant>
        <vt:lpwstr/>
      </vt:variant>
      <vt:variant>
        <vt:i4>3473521</vt:i4>
      </vt:variant>
      <vt:variant>
        <vt:i4>84</vt:i4>
      </vt:variant>
      <vt:variant>
        <vt:i4>0</vt:i4>
      </vt:variant>
      <vt:variant>
        <vt:i4>5</vt:i4>
      </vt:variant>
      <vt:variant>
        <vt:lpwstr>http://www.nevo.co.il/case/20033641</vt:lpwstr>
      </vt:variant>
      <vt:variant>
        <vt:lpwstr/>
      </vt:variant>
      <vt:variant>
        <vt:i4>3276918</vt:i4>
      </vt:variant>
      <vt:variant>
        <vt:i4>81</vt:i4>
      </vt:variant>
      <vt:variant>
        <vt:i4>0</vt:i4>
      </vt:variant>
      <vt:variant>
        <vt:i4>5</vt:i4>
      </vt:variant>
      <vt:variant>
        <vt:lpwstr>http://www.nevo.co.il/case/13101134</vt:lpwstr>
      </vt:variant>
      <vt:variant>
        <vt:lpwstr/>
      </vt:variant>
      <vt:variant>
        <vt:i4>4128884</vt:i4>
      </vt:variant>
      <vt:variant>
        <vt:i4>78</vt:i4>
      </vt:variant>
      <vt:variant>
        <vt:i4>0</vt:i4>
      </vt:variant>
      <vt:variant>
        <vt:i4>5</vt:i4>
      </vt:variant>
      <vt:variant>
        <vt:lpwstr>http://www.nevo.co.il/case/17954235</vt:lpwstr>
      </vt:variant>
      <vt:variant>
        <vt:lpwstr/>
      </vt:variant>
      <vt:variant>
        <vt:i4>3145849</vt:i4>
      </vt:variant>
      <vt:variant>
        <vt:i4>75</vt:i4>
      </vt:variant>
      <vt:variant>
        <vt:i4>0</vt:i4>
      </vt:variant>
      <vt:variant>
        <vt:i4>5</vt:i4>
      </vt:variant>
      <vt:variant>
        <vt:lpwstr>http://www.nevo.co.il/case/13093721</vt:lpwstr>
      </vt:variant>
      <vt:variant>
        <vt:lpwstr/>
      </vt:variant>
      <vt:variant>
        <vt:i4>3473520</vt:i4>
      </vt:variant>
      <vt:variant>
        <vt:i4>72</vt:i4>
      </vt:variant>
      <vt:variant>
        <vt:i4>0</vt:i4>
      </vt:variant>
      <vt:variant>
        <vt:i4>5</vt:i4>
      </vt:variant>
      <vt:variant>
        <vt:lpwstr>http://www.nevo.co.il/case/22014739</vt:lpwstr>
      </vt:variant>
      <vt:variant>
        <vt:lpwstr/>
      </vt:variant>
      <vt:variant>
        <vt:i4>8257637</vt:i4>
      </vt:variant>
      <vt:variant>
        <vt:i4>69</vt:i4>
      </vt:variant>
      <vt:variant>
        <vt:i4>0</vt:i4>
      </vt:variant>
      <vt:variant>
        <vt:i4>5</vt:i4>
      </vt:variant>
      <vt:variant>
        <vt:lpwstr>http://www.nevo.co.il/law/4216</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852041</vt:i4>
      </vt:variant>
      <vt:variant>
        <vt:i4>63</vt:i4>
      </vt:variant>
      <vt:variant>
        <vt:i4>0</vt:i4>
      </vt:variant>
      <vt:variant>
        <vt:i4>5</vt:i4>
      </vt:variant>
      <vt:variant>
        <vt:lpwstr>http://www.nevo.co.il/law/70301/29.a</vt:lpwstr>
      </vt:variant>
      <vt:variant>
        <vt:lpwstr/>
      </vt:variant>
      <vt:variant>
        <vt:i4>7143526</vt:i4>
      </vt:variant>
      <vt:variant>
        <vt:i4>60</vt:i4>
      </vt:variant>
      <vt:variant>
        <vt:i4>0</vt:i4>
      </vt:variant>
      <vt:variant>
        <vt:i4>5</vt:i4>
      </vt:variant>
      <vt:variant>
        <vt:lpwstr>http://www.nevo.co.il/law/70301/384</vt:lpwstr>
      </vt:variant>
      <vt:variant>
        <vt:lpwstr/>
      </vt:variant>
      <vt:variant>
        <vt:i4>7995492</vt:i4>
      </vt:variant>
      <vt:variant>
        <vt:i4>57</vt:i4>
      </vt:variant>
      <vt:variant>
        <vt:i4>0</vt:i4>
      </vt:variant>
      <vt:variant>
        <vt:i4>5</vt:i4>
      </vt:variant>
      <vt:variant>
        <vt:lpwstr>http://www.nevo.co.il/law/70301</vt:lpwstr>
      </vt:variant>
      <vt:variant>
        <vt:lpwstr/>
      </vt:variant>
      <vt:variant>
        <vt:i4>852041</vt:i4>
      </vt:variant>
      <vt:variant>
        <vt:i4>54</vt:i4>
      </vt:variant>
      <vt:variant>
        <vt:i4>0</vt:i4>
      </vt:variant>
      <vt:variant>
        <vt:i4>5</vt:i4>
      </vt:variant>
      <vt:variant>
        <vt:lpwstr>http://www.nevo.co.il/law/70301/29.a</vt:lpwstr>
      </vt:variant>
      <vt:variant>
        <vt:lpwstr/>
      </vt:variant>
      <vt:variant>
        <vt:i4>4915287</vt:i4>
      </vt:variant>
      <vt:variant>
        <vt:i4>51</vt:i4>
      </vt:variant>
      <vt:variant>
        <vt:i4>0</vt:i4>
      </vt:variant>
      <vt:variant>
        <vt:i4>5</vt:i4>
      </vt:variant>
      <vt:variant>
        <vt:lpwstr>http://www.nevo.co.il/law/70301/406.b</vt:lpwstr>
      </vt:variant>
      <vt:variant>
        <vt:lpwstr/>
      </vt:variant>
      <vt:variant>
        <vt:i4>7864417</vt:i4>
      </vt:variant>
      <vt:variant>
        <vt:i4>48</vt:i4>
      </vt:variant>
      <vt:variant>
        <vt:i4>0</vt:i4>
      </vt:variant>
      <vt:variant>
        <vt:i4>5</vt:i4>
      </vt:variant>
      <vt:variant>
        <vt:lpwstr>http://www.nevo.co.il/law/71631</vt:lpwstr>
      </vt:variant>
      <vt:variant>
        <vt:lpwstr/>
      </vt:variant>
      <vt:variant>
        <vt:i4>7929954</vt:i4>
      </vt:variant>
      <vt:variant>
        <vt:i4>45</vt:i4>
      </vt:variant>
      <vt:variant>
        <vt:i4>0</vt:i4>
      </vt:variant>
      <vt:variant>
        <vt:i4>5</vt:i4>
      </vt:variant>
      <vt:variant>
        <vt:lpwstr>http://www.nevo.co.il/law/71631/2.1</vt:lpwstr>
      </vt:variant>
      <vt:variant>
        <vt:lpwstr/>
      </vt:variant>
      <vt:variant>
        <vt:i4>6488160</vt:i4>
      </vt:variant>
      <vt:variant>
        <vt:i4>42</vt:i4>
      </vt:variant>
      <vt:variant>
        <vt:i4>0</vt:i4>
      </vt:variant>
      <vt:variant>
        <vt:i4>5</vt:i4>
      </vt:variant>
      <vt:variant>
        <vt:lpwstr>http://www.nevo.co.il/law/74420/30</vt:lpwstr>
      </vt:variant>
      <vt:variant>
        <vt:lpwstr/>
      </vt:variant>
      <vt:variant>
        <vt:i4>3145843</vt:i4>
      </vt:variant>
      <vt:variant>
        <vt:i4>39</vt:i4>
      </vt:variant>
      <vt:variant>
        <vt:i4>0</vt:i4>
      </vt:variant>
      <vt:variant>
        <vt:i4>5</vt:i4>
      </vt:variant>
      <vt:variant>
        <vt:lpwstr>http://www.nevo.co.il/case/27883890</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4915287</vt:i4>
      </vt:variant>
      <vt:variant>
        <vt:i4>24</vt:i4>
      </vt:variant>
      <vt:variant>
        <vt:i4>0</vt:i4>
      </vt:variant>
      <vt:variant>
        <vt:i4>5</vt:i4>
      </vt:variant>
      <vt:variant>
        <vt:lpwstr>http://www.nevo.co.il/law/70301/406.b</vt:lpwstr>
      </vt:variant>
      <vt:variant>
        <vt:lpwstr/>
      </vt:variant>
      <vt:variant>
        <vt:i4>7143526</vt:i4>
      </vt:variant>
      <vt:variant>
        <vt:i4>21</vt:i4>
      </vt:variant>
      <vt:variant>
        <vt:i4>0</vt:i4>
      </vt:variant>
      <vt:variant>
        <vt:i4>5</vt:i4>
      </vt:variant>
      <vt:variant>
        <vt:lpwstr>http://www.nevo.co.il/law/70301/384</vt:lpwstr>
      </vt:variant>
      <vt:variant>
        <vt:lpwstr/>
      </vt:variant>
      <vt:variant>
        <vt:i4>7143520</vt:i4>
      </vt:variant>
      <vt:variant>
        <vt:i4>18</vt:i4>
      </vt:variant>
      <vt:variant>
        <vt:i4>0</vt:i4>
      </vt:variant>
      <vt:variant>
        <vt:i4>5</vt:i4>
      </vt:variant>
      <vt:variant>
        <vt:lpwstr>http://www.nevo.co.il/law/70301/58</vt:lpwstr>
      </vt:variant>
      <vt:variant>
        <vt:lpwstr/>
      </vt:variant>
      <vt:variant>
        <vt:i4>852041</vt:i4>
      </vt:variant>
      <vt:variant>
        <vt:i4>15</vt:i4>
      </vt:variant>
      <vt:variant>
        <vt:i4>0</vt:i4>
      </vt:variant>
      <vt:variant>
        <vt:i4>5</vt:i4>
      </vt:variant>
      <vt:variant>
        <vt:lpwstr>http://www.nevo.co.il/law/70301/29.a</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7929954</vt:i4>
      </vt:variant>
      <vt:variant>
        <vt:i4>9</vt:i4>
      </vt:variant>
      <vt:variant>
        <vt:i4>0</vt:i4>
      </vt:variant>
      <vt:variant>
        <vt:i4>5</vt:i4>
      </vt:variant>
      <vt:variant>
        <vt:lpwstr>http://www.nevo.co.il/law/71631/2.1</vt:lpwstr>
      </vt:variant>
      <vt:variant>
        <vt:lpwstr/>
      </vt:variant>
      <vt:variant>
        <vt:i4>7864417</vt:i4>
      </vt:variant>
      <vt:variant>
        <vt:i4>6</vt:i4>
      </vt:variant>
      <vt:variant>
        <vt:i4>0</vt:i4>
      </vt:variant>
      <vt:variant>
        <vt:i4>5</vt:i4>
      </vt:variant>
      <vt:variant>
        <vt:lpwstr>http://www.nevo.co.il/law/71631</vt:lpwstr>
      </vt:variant>
      <vt:variant>
        <vt:lpwstr/>
      </vt:variant>
      <vt:variant>
        <vt:i4>6488160</vt:i4>
      </vt:variant>
      <vt:variant>
        <vt:i4>3</vt:i4>
      </vt:variant>
      <vt:variant>
        <vt:i4>0</vt:i4>
      </vt:variant>
      <vt:variant>
        <vt:i4>5</vt:i4>
      </vt:variant>
      <vt:variant>
        <vt:lpwstr>http://www.nevo.co.il/law/74420/30</vt:lpwstr>
      </vt:variant>
      <vt:variant>
        <vt:lpwstr/>
      </vt:variant>
      <vt:variant>
        <vt:i4>8126563</vt:i4>
      </vt:variant>
      <vt:variant>
        <vt:i4>0</vt:i4>
      </vt:variant>
      <vt:variant>
        <vt:i4>0</vt:i4>
      </vt:variant>
      <vt:variant>
        <vt:i4>5</vt:i4>
      </vt:variant>
      <vt:variant>
        <vt:lpwstr>http://www.nevo.co.il/law/74420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2025-04-23T01:09:00Z</dcterms:created>
  <dcterms:modified xsi:type="dcterms:W3CDTF">2025-04-23T01:09:00Z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49269</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עדי יהודה בן שימול</vt:lpwstr>
  </property>
  <property fmtid="{D5CDD505-2E9C-101B-9397-08002B2CF9AE}" pid="10" name="LAWYER">
    <vt:lpwstr>ליאורה זמיר; רותם נבון פסחא;גיורא זילברשטיין</vt:lpwstr>
  </property>
  <property fmtid="{D5CDD505-2E9C-101B-9397-08002B2CF9AE}" pid="11" name="JUDGE">
    <vt:lpwstr>זהר דיבון סגל</vt:lpwstr>
  </property>
  <property fmtid="{D5CDD505-2E9C-101B-9397-08002B2CF9AE}" pid="12" name="CITY">
    <vt:lpwstr>רח'</vt:lpwstr>
  </property>
  <property fmtid="{D5CDD505-2E9C-101B-9397-08002B2CF9AE}" pid="13" name="DATE">
    <vt:lpwstr>20230201</vt:lpwstr>
  </property>
  <property fmtid="{D5CDD505-2E9C-101B-9397-08002B2CF9AE}" pid="14" name="TYPE_N_DATE">
    <vt:lpwstr>38020230201</vt:lpwstr>
  </property>
  <property fmtid="{D5CDD505-2E9C-101B-9397-08002B2CF9AE}" pid="15" name="WORDNUMPAGES">
    <vt:lpwstr>17</vt:lpwstr>
  </property>
  <property fmtid="{D5CDD505-2E9C-101B-9397-08002B2CF9AE}" pid="16" name="TYPE_ABS_DATE">
    <vt:lpwstr>380020230201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27883890;22014739;13093721;17954235;13101134;20033641;5853813;27704628;24345036;20085998;23272121;27041119;21583410;25492104;25705390;5701236;5673356;5887572;11206360;28774341;28262347;27489471;26048956;21897686;25563590;20964327;18654248;21053257</vt:lpwstr>
  </property>
  <property fmtid="{D5CDD505-2E9C-101B-9397-08002B2CF9AE}" pid="36" name="CASESLISTTMP2">
    <vt:lpwstr>22357223;7862641</vt:lpwstr>
  </property>
  <property fmtid="{D5CDD505-2E9C-101B-9397-08002B2CF9AE}" pid="37" name="LAWLISTTMP1">
    <vt:lpwstr>74420/030</vt:lpwstr>
  </property>
  <property fmtid="{D5CDD505-2E9C-101B-9397-08002B2CF9AE}" pid="38" name="LAWLISTTMP2">
    <vt:lpwstr>71631/002.1</vt:lpwstr>
  </property>
  <property fmtid="{D5CDD505-2E9C-101B-9397-08002B2CF9AE}" pid="39" name="LAWLISTTMP3">
    <vt:lpwstr>70301/406.b;029.a:2;384;40ja;058</vt:lpwstr>
  </property>
  <property fmtid="{D5CDD505-2E9C-101B-9397-08002B2CF9AE}" pid="40" name="LAWLISTTMP4">
    <vt:lpwstr>4216/007.a;007.c</vt:lpwstr>
  </property>
</Properties>
</file>