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082100" w:rsidRPr="00616A4D" w14:paraId="66755C24" w14:textId="77777777" w:rsidTr="0028007F">
        <w:trPr>
          <w:gridAfter w:val="1"/>
          <w:wAfter w:w="99" w:type="dxa"/>
          <w:trHeight w:hRule="exact" w:val="418"/>
          <w:jc w:val="center"/>
        </w:trPr>
        <w:tc>
          <w:tcPr>
            <w:tcW w:w="8721" w:type="dxa"/>
            <w:gridSpan w:val="4"/>
          </w:tcPr>
          <w:p w14:paraId="560DB213" w14:textId="77777777" w:rsidR="00082100" w:rsidRPr="00616A4D" w:rsidRDefault="00082100" w:rsidP="001A724B">
            <w:pPr>
              <w:pStyle w:val="a3"/>
              <w:jc w:val="center"/>
              <w:rPr>
                <w:rFonts w:ascii="Tahoma" w:hAnsi="Tahoma" w:cs="Tahoma"/>
                <w:color w:val="000080"/>
                <w:rtl/>
              </w:rPr>
            </w:pPr>
            <w:bookmarkStart w:id="0" w:name="FirstLawyer"/>
            <w:r w:rsidRPr="00616A4D">
              <w:rPr>
                <w:rFonts w:ascii="Tahoma" w:hAnsi="Tahoma" w:cs="Tahoma"/>
                <w:b/>
                <w:bCs/>
                <w:color w:val="000080"/>
                <w:rtl/>
              </w:rPr>
              <w:t>בית משפט השלום ברמלה</w:t>
            </w:r>
          </w:p>
        </w:tc>
      </w:tr>
      <w:tr w:rsidR="00082100" w:rsidRPr="00616A4D" w14:paraId="102EBCDE" w14:textId="77777777" w:rsidTr="0028007F">
        <w:trPr>
          <w:gridAfter w:val="1"/>
          <w:wAfter w:w="99" w:type="dxa"/>
          <w:trHeight w:val="337"/>
          <w:jc w:val="center"/>
        </w:trPr>
        <w:tc>
          <w:tcPr>
            <w:tcW w:w="5059" w:type="dxa"/>
            <w:gridSpan w:val="3"/>
          </w:tcPr>
          <w:p w14:paraId="3F5CB7BB" w14:textId="77777777" w:rsidR="00082100" w:rsidRPr="00616A4D" w:rsidRDefault="00082100" w:rsidP="001A724B">
            <w:pPr>
              <w:rPr>
                <w:rFonts w:cs="FrankRuehl"/>
                <w:sz w:val="28"/>
                <w:szCs w:val="28"/>
                <w:rtl/>
              </w:rPr>
            </w:pPr>
            <w:r w:rsidRPr="00616A4D">
              <w:rPr>
                <w:rFonts w:cs="FrankRuehl"/>
                <w:sz w:val="28"/>
                <w:szCs w:val="28"/>
                <w:rtl/>
              </w:rPr>
              <w:t>ת"פ</w:t>
            </w:r>
            <w:r w:rsidRPr="00616A4D">
              <w:rPr>
                <w:rFonts w:cs="FrankRuehl" w:hint="cs"/>
                <w:sz w:val="28"/>
                <w:szCs w:val="28"/>
                <w:rtl/>
              </w:rPr>
              <w:t xml:space="preserve"> </w:t>
            </w:r>
            <w:r w:rsidRPr="00616A4D">
              <w:rPr>
                <w:rFonts w:cs="FrankRuehl"/>
                <w:sz w:val="28"/>
                <w:szCs w:val="28"/>
                <w:rtl/>
              </w:rPr>
              <w:t>51762-08-21</w:t>
            </w:r>
            <w:r w:rsidRPr="00616A4D">
              <w:rPr>
                <w:rFonts w:cs="FrankRuehl" w:hint="cs"/>
                <w:sz w:val="28"/>
                <w:szCs w:val="28"/>
                <w:rtl/>
              </w:rPr>
              <w:t xml:space="preserve"> </w:t>
            </w:r>
            <w:r w:rsidRPr="00616A4D">
              <w:rPr>
                <w:rFonts w:cs="FrankRuehl"/>
                <w:sz w:val="28"/>
                <w:szCs w:val="28"/>
                <w:rtl/>
              </w:rPr>
              <w:t>מדינת ישראל נ' עיסאוי(עציר)</w:t>
            </w:r>
          </w:p>
          <w:p w14:paraId="630154ED" w14:textId="77777777" w:rsidR="00082100" w:rsidRPr="00616A4D" w:rsidRDefault="00082100" w:rsidP="001A724B">
            <w:pPr>
              <w:pStyle w:val="a3"/>
              <w:rPr>
                <w:rFonts w:cs="FrankRuehl"/>
                <w:sz w:val="28"/>
                <w:szCs w:val="28"/>
                <w:rtl/>
              </w:rPr>
            </w:pPr>
          </w:p>
        </w:tc>
        <w:tc>
          <w:tcPr>
            <w:tcW w:w="3662" w:type="dxa"/>
          </w:tcPr>
          <w:p w14:paraId="4523F9B0" w14:textId="77777777" w:rsidR="00082100" w:rsidRPr="00616A4D" w:rsidRDefault="00082100" w:rsidP="001A724B">
            <w:pPr>
              <w:pStyle w:val="a3"/>
              <w:jc w:val="right"/>
              <w:rPr>
                <w:rFonts w:cs="FrankRuehl"/>
                <w:sz w:val="28"/>
                <w:szCs w:val="28"/>
                <w:rtl/>
              </w:rPr>
            </w:pPr>
          </w:p>
        </w:tc>
      </w:tr>
      <w:tr w:rsidR="00082100" w:rsidRPr="00616A4D" w14:paraId="0C8F738A" w14:textId="77777777" w:rsidTr="002800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C1041A6" w14:textId="77777777" w:rsidR="00082100" w:rsidRPr="00616A4D" w:rsidRDefault="00082100" w:rsidP="00082100">
            <w:pPr>
              <w:jc w:val="both"/>
              <w:rPr>
                <w:rFonts w:ascii="David" w:hAnsi="David"/>
                <w:sz w:val="26"/>
                <w:szCs w:val="26"/>
              </w:rPr>
            </w:pPr>
            <w:r w:rsidRPr="00616A4D">
              <w:rPr>
                <w:rFonts w:hint="cs"/>
                <w:rtl/>
              </w:rPr>
              <w:t xml:space="preserve"> </w:t>
            </w:r>
            <w:r w:rsidRPr="00616A4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6B37591" w14:textId="77777777" w:rsidR="00082100" w:rsidRPr="00616A4D" w:rsidRDefault="00082100" w:rsidP="001A724B">
            <w:pPr>
              <w:rPr>
                <w:rFonts w:ascii="David" w:hAnsi="David"/>
                <w:b/>
                <w:bCs/>
                <w:sz w:val="26"/>
                <w:szCs w:val="26"/>
                <w:rtl/>
              </w:rPr>
            </w:pPr>
            <w:r w:rsidRPr="00616A4D">
              <w:rPr>
                <w:rFonts w:ascii="David" w:hAnsi="David"/>
                <w:b/>
                <w:bCs/>
                <w:sz w:val="26"/>
                <w:szCs w:val="26"/>
                <w:rtl/>
              </w:rPr>
              <w:t>כבוד השופט, סגן הנשיאה  מנחם מזרחי</w:t>
            </w:r>
          </w:p>
          <w:p w14:paraId="6DB203AE" w14:textId="77777777" w:rsidR="00082100" w:rsidRPr="00616A4D" w:rsidRDefault="00082100" w:rsidP="001A724B">
            <w:pPr>
              <w:rPr>
                <w:rFonts w:ascii="David" w:hAnsi="David"/>
                <w:sz w:val="26"/>
                <w:szCs w:val="26"/>
                <w:rtl/>
              </w:rPr>
            </w:pPr>
          </w:p>
          <w:p w14:paraId="61441967" w14:textId="77777777" w:rsidR="00082100" w:rsidRPr="00616A4D" w:rsidRDefault="00082100" w:rsidP="00082100">
            <w:pPr>
              <w:jc w:val="both"/>
              <w:rPr>
                <w:rFonts w:ascii="David" w:hAnsi="David"/>
                <w:sz w:val="26"/>
                <w:szCs w:val="26"/>
              </w:rPr>
            </w:pPr>
          </w:p>
        </w:tc>
      </w:tr>
      <w:tr w:rsidR="00082100" w:rsidRPr="00616A4D" w14:paraId="221A448E" w14:textId="77777777" w:rsidTr="002800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5036EB" w14:textId="77777777" w:rsidR="00082100" w:rsidRPr="00616A4D" w:rsidRDefault="00082100" w:rsidP="00082100">
            <w:pPr>
              <w:jc w:val="both"/>
              <w:rPr>
                <w:rFonts w:ascii="David" w:hAnsi="David"/>
                <w:sz w:val="26"/>
                <w:szCs w:val="26"/>
              </w:rPr>
            </w:pPr>
            <w:bookmarkStart w:id="1" w:name="FirstAppellant"/>
            <w:bookmarkStart w:id="2" w:name="LastJudge"/>
            <w:bookmarkEnd w:id="2"/>
            <w:r w:rsidRPr="00616A4D">
              <w:rPr>
                <w:rFonts w:ascii="David" w:hAnsi="David"/>
                <w:sz w:val="26"/>
                <w:szCs w:val="26"/>
                <w:rtl/>
              </w:rPr>
              <w:t>בעניין:</w:t>
            </w:r>
          </w:p>
        </w:tc>
        <w:tc>
          <w:tcPr>
            <w:tcW w:w="3219" w:type="dxa"/>
            <w:tcBorders>
              <w:top w:val="nil"/>
              <w:left w:val="nil"/>
              <w:bottom w:val="nil"/>
              <w:right w:val="nil"/>
            </w:tcBorders>
            <w:shd w:val="clear" w:color="auto" w:fill="auto"/>
          </w:tcPr>
          <w:p w14:paraId="7E57C1A4" w14:textId="77777777" w:rsidR="00082100" w:rsidRPr="00616A4D" w:rsidRDefault="00082100" w:rsidP="00082100">
            <w:pPr>
              <w:suppressLineNumbers/>
            </w:pPr>
            <w:r w:rsidRPr="00616A4D">
              <w:rPr>
                <w:rFonts w:ascii="Arial" w:hAnsi="Arial" w:hint="cs"/>
                <w:b/>
                <w:bCs/>
                <w:sz w:val="26"/>
                <w:szCs w:val="26"/>
                <w:rtl/>
              </w:rPr>
              <w:t>ה</w:t>
            </w:r>
            <w:r w:rsidRPr="00616A4D">
              <w:rPr>
                <w:rFonts w:ascii="Arial" w:hAnsi="Arial"/>
                <w:b/>
                <w:bCs/>
                <w:sz w:val="26"/>
                <w:szCs w:val="26"/>
                <w:rtl/>
              </w:rPr>
              <w:t>מאשימה</w:t>
            </w:r>
            <w:r w:rsidRPr="00616A4D">
              <w:rPr>
                <w:rFonts w:ascii="Arial" w:hAnsi="Arial" w:hint="cs"/>
                <w:b/>
                <w:bCs/>
                <w:sz w:val="26"/>
                <w:szCs w:val="26"/>
                <w:rtl/>
              </w:rPr>
              <w:t>:</w:t>
            </w:r>
          </w:p>
          <w:p w14:paraId="07AC9C8E" w14:textId="77777777" w:rsidR="00082100" w:rsidRPr="00616A4D" w:rsidRDefault="00082100" w:rsidP="001A724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3FE9D53" w14:textId="77777777" w:rsidR="0028007F" w:rsidRDefault="00082100" w:rsidP="00082100">
            <w:pPr>
              <w:suppressLineNumbers/>
              <w:rPr>
                <w:rFonts w:ascii="Arial" w:hAnsi="Arial"/>
                <w:b/>
                <w:bCs/>
                <w:sz w:val="26"/>
                <w:szCs w:val="26"/>
                <w:rtl/>
              </w:rPr>
            </w:pPr>
            <w:r w:rsidRPr="00616A4D">
              <w:rPr>
                <w:rFonts w:ascii="Arial" w:hAnsi="Arial"/>
                <w:b/>
                <w:bCs/>
                <w:sz w:val="26"/>
                <w:szCs w:val="26"/>
                <w:rtl/>
              </w:rPr>
              <w:t>מדינת ישראל</w:t>
            </w:r>
            <w:r w:rsidRPr="00616A4D">
              <w:rPr>
                <w:rFonts w:ascii="Arial" w:hAnsi="Arial"/>
                <w:b/>
                <w:bCs/>
                <w:sz w:val="26"/>
                <w:szCs w:val="26"/>
                <w:rtl/>
              </w:rPr>
              <w:br/>
            </w:r>
            <w:r w:rsidRPr="00616A4D">
              <w:rPr>
                <w:rFonts w:ascii="Arial" w:hAnsi="Arial" w:hint="cs"/>
                <w:b/>
                <w:bCs/>
                <w:sz w:val="26"/>
                <w:szCs w:val="26"/>
                <w:rtl/>
              </w:rPr>
              <w:t>משטרת ישראל</w:t>
            </w:r>
            <w:r w:rsidRPr="00616A4D">
              <w:rPr>
                <w:rFonts w:ascii="Arial" w:hAnsi="Arial"/>
                <w:b/>
                <w:bCs/>
                <w:sz w:val="26"/>
                <w:szCs w:val="26"/>
                <w:rtl/>
              </w:rPr>
              <w:br/>
            </w:r>
            <w:r w:rsidRPr="00616A4D">
              <w:rPr>
                <w:rFonts w:ascii="Arial" w:hAnsi="Arial" w:hint="cs"/>
                <w:b/>
                <w:bCs/>
                <w:sz w:val="26"/>
                <w:szCs w:val="26"/>
                <w:rtl/>
              </w:rPr>
              <w:t>תביעות שלוחת רמלה</w:t>
            </w:r>
            <w:r w:rsidRPr="00616A4D">
              <w:rPr>
                <w:rFonts w:ascii="Arial" w:hAnsi="Arial"/>
                <w:b/>
                <w:bCs/>
                <w:sz w:val="26"/>
                <w:szCs w:val="26"/>
                <w:rtl/>
              </w:rPr>
              <w:br/>
            </w:r>
            <w:r w:rsidRPr="00616A4D">
              <w:rPr>
                <w:rFonts w:ascii="Arial" w:hAnsi="Arial" w:hint="cs"/>
                <w:b/>
                <w:bCs/>
                <w:sz w:val="26"/>
                <w:szCs w:val="26"/>
                <w:rtl/>
              </w:rPr>
              <w:t>באמצעות ב"כ עוה"ד טל נעים</w:t>
            </w:r>
          </w:p>
          <w:p w14:paraId="59E6334C" w14:textId="77777777" w:rsidR="00082100" w:rsidRPr="00616A4D" w:rsidRDefault="00082100" w:rsidP="00082100">
            <w:pPr>
              <w:suppressLineNumbers/>
            </w:pPr>
          </w:p>
          <w:p w14:paraId="6F4AC2A6" w14:textId="77777777" w:rsidR="00082100" w:rsidRPr="00616A4D" w:rsidRDefault="00082100" w:rsidP="001A724B">
            <w:pPr>
              <w:rPr>
                <w:rFonts w:ascii="David" w:hAnsi="David"/>
                <w:sz w:val="26"/>
                <w:szCs w:val="26"/>
              </w:rPr>
            </w:pPr>
          </w:p>
        </w:tc>
      </w:tr>
      <w:bookmarkEnd w:id="1"/>
      <w:tr w:rsidR="00082100" w:rsidRPr="00616A4D" w14:paraId="00CF3262" w14:textId="77777777" w:rsidTr="002800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C4C4F0" w14:textId="77777777" w:rsidR="00082100" w:rsidRPr="00616A4D" w:rsidRDefault="00082100" w:rsidP="0008210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BC424B8" w14:textId="77777777" w:rsidR="00082100" w:rsidRPr="00616A4D" w:rsidRDefault="00082100" w:rsidP="00082100">
            <w:pPr>
              <w:jc w:val="center"/>
              <w:rPr>
                <w:rFonts w:ascii="David" w:hAnsi="David"/>
                <w:b/>
                <w:bCs/>
                <w:sz w:val="26"/>
                <w:szCs w:val="26"/>
                <w:rtl/>
              </w:rPr>
            </w:pPr>
          </w:p>
          <w:p w14:paraId="5EC19882" w14:textId="77777777" w:rsidR="00082100" w:rsidRPr="00616A4D" w:rsidRDefault="00082100" w:rsidP="00082100">
            <w:pPr>
              <w:jc w:val="center"/>
              <w:rPr>
                <w:rFonts w:ascii="David" w:hAnsi="David"/>
                <w:b/>
                <w:bCs/>
                <w:sz w:val="26"/>
                <w:szCs w:val="26"/>
                <w:rtl/>
              </w:rPr>
            </w:pPr>
            <w:r w:rsidRPr="00616A4D">
              <w:rPr>
                <w:rFonts w:ascii="David" w:hAnsi="David"/>
                <w:b/>
                <w:bCs/>
                <w:sz w:val="26"/>
                <w:szCs w:val="26"/>
                <w:rtl/>
              </w:rPr>
              <w:t>נגד</w:t>
            </w:r>
          </w:p>
          <w:p w14:paraId="4404A232" w14:textId="77777777" w:rsidR="00082100" w:rsidRPr="00616A4D" w:rsidRDefault="00082100" w:rsidP="00082100">
            <w:pPr>
              <w:jc w:val="both"/>
              <w:rPr>
                <w:rFonts w:ascii="David" w:hAnsi="David"/>
                <w:sz w:val="26"/>
                <w:szCs w:val="26"/>
              </w:rPr>
            </w:pPr>
          </w:p>
        </w:tc>
      </w:tr>
      <w:tr w:rsidR="00082100" w:rsidRPr="00616A4D" w14:paraId="0CD0187D" w14:textId="77777777" w:rsidTr="002800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CC8164" w14:textId="77777777" w:rsidR="00082100" w:rsidRPr="00616A4D" w:rsidRDefault="00082100" w:rsidP="001A724B">
            <w:pPr>
              <w:rPr>
                <w:rFonts w:ascii="David" w:hAnsi="David"/>
                <w:sz w:val="26"/>
                <w:szCs w:val="26"/>
                <w:rtl/>
              </w:rPr>
            </w:pPr>
          </w:p>
        </w:tc>
        <w:tc>
          <w:tcPr>
            <w:tcW w:w="3219" w:type="dxa"/>
            <w:tcBorders>
              <w:top w:val="nil"/>
              <w:left w:val="nil"/>
              <w:bottom w:val="nil"/>
              <w:right w:val="nil"/>
            </w:tcBorders>
            <w:shd w:val="clear" w:color="auto" w:fill="auto"/>
          </w:tcPr>
          <w:p w14:paraId="6B8C9E1C" w14:textId="77777777" w:rsidR="00082100" w:rsidRPr="00616A4D" w:rsidRDefault="00082100" w:rsidP="001A724B">
            <w:pPr>
              <w:rPr>
                <w:rFonts w:ascii="Arial" w:hAnsi="Arial"/>
                <w:b/>
                <w:bCs/>
                <w:sz w:val="26"/>
                <w:szCs w:val="26"/>
                <w:rtl/>
              </w:rPr>
            </w:pPr>
            <w:r w:rsidRPr="00616A4D">
              <w:rPr>
                <w:rFonts w:ascii="Arial" w:hAnsi="Arial"/>
                <w:b/>
                <w:bCs/>
                <w:sz w:val="26"/>
                <w:szCs w:val="26"/>
                <w:rtl/>
              </w:rPr>
              <w:t>הנאשם</w:t>
            </w:r>
            <w:r w:rsidRPr="00616A4D">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0C9A9A23" w14:textId="77777777" w:rsidR="00082100" w:rsidRPr="00616A4D" w:rsidRDefault="00082100" w:rsidP="00082100">
            <w:pPr>
              <w:suppressLineNumbers/>
            </w:pPr>
            <w:r w:rsidRPr="00616A4D">
              <w:rPr>
                <w:rFonts w:ascii="Arial" w:hAnsi="Arial"/>
                <w:b/>
                <w:bCs/>
                <w:sz w:val="26"/>
                <w:szCs w:val="26"/>
                <w:rtl/>
              </w:rPr>
              <w:t>וסאם עיסאוי (עציר)</w:t>
            </w:r>
            <w:r w:rsidRPr="00616A4D">
              <w:rPr>
                <w:rFonts w:ascii="Arial" w:hAnsi="Arial"/>
                <w:b/>
                <w:bCs/>
                <w:sz w:val="26"/>
                <w:szCs w:val="26"/>
                <w:rtl/>
              </w:rPr>
              <w:br/>
            </w:r>
            <w:r w:rsidRPr="00616A4D">
              <w:rPr>
                <w:rFonts w:ascii="Arial" w:hAnsi="Arial" w:hint="cs"/>
                <w:b/>
                <w:bCs/>
                <w:sz w:val="26"/>
                <w:szCs w:val="26"/>
                <w:rtl/>
              </w:rPr>
              <w:t>באמצעות ב"כ עוה"ד</w:t>
            </w:r>
            <w:r w:rsidRPr="00616A4D">
              <w:rPr>
                <w:rFonts w:ascii="Arial" w:hAnsi="Arial"/>
                <w:b/>
                <w:bCs/>
                <w:sz w:val="26"/>
                <w:szCs w:val="26"/>
                <w:rtl/>
              </w:rPr>
              <w:br/>
            </w:r>
            <w:r w:rsidRPr="00616A4D">
              <w:rPr>
                <w:rFonts w:ascii="Arial" w:hAnsi="Arial" w:hint="cs"/>
                <w:b/>
                <w:bCs/>
                <w:sz w:val="26"/>
                <w:szCs w:val="26"/>
                <w:rtl/>
              </w:rPr>
              <w:t>שוקרי אבו טביק וחי אוזן</w:t>
            </w:r>
          </w:p>
          <w:p w14:paraId="2217F99F" w14:textId="77777777" w:rsidR="00082100" w:rsidRPr="00616A4D" w:rsidRDefault="00082100" w:rsidP="001A724B">
            <w:pPr>
              <w:rPr>
                <w:rFonts w:ascii="David" w:hAnsi="David"/>
                <w:sz w:val="26"/>
                <w:szCs w:val="26"/>
              </w:rPr>
            </w:pPr>
          </w:p>
        </w:tc>
      </w:tr>
    </w:tbl>
    <w:p w14:paraId="26483114" w14:textId="77777777" w:rsidR="0028007F" w:rsidRDefault="0028007F" w:rsidP="00616A4D">
      <w:pPr>
        <w:rPr>
          <w:sz w:val="26"/>
          <w:szCs w:val="26"/>
          <w:rtl/>
        </w:rPr>
      </w:pPr>
    </w:p>
    <w:p w14:paraId="3A8F928D" w14:textId="77777777" w:rsidR="0028007F" w:rsidRPr="0028007F" w:rsidRDefault="0028007F" w:rsidP="0028007F">
      <w:pPr>
        <w:spacing w:after="120" w:line="240" w:lineRule="exact"/>
        <w:ind w:left="283" w:hanging="283"/>
        <w:jc w:val="both"/>
        <w:rPr>
          <w:rFonts w:ascii="FrankRuehl" w:hAnsi="FrankRuehl" w:cs="FrankRuehl"/>
          <w:rtl/>
        </w:rPr>
      </w:pPr>
    </w:p>
    <w:p w14:paraId="30F5ED3C" w14:textId="77777777" w:rsidR="00A00A3D" w:rsidRPr="00A00A3D" w:rsidRDefault="00A00A3D" w:rsidP="00A00A3D">
      <w:pPr>
        <w:spacing w:before="120" w:after="120" w:line="240" w:lineRule="exact"/>
        <w:ind w:left="283" w:hanging="283"/>
        <w:jc w:val="both"/>
        <w:rPr>
          <w:rFonts w:ascii="FrankRuehl" w:hAnsi="FrankRuehl" w:cs="FrankRuehl"/>
          <w:rtl/>
        </w:rPr>
      </w:pPr>
    </w:p>
    <w:p w14:paraId="659AF19C" w14:textId="77777777" w:rsidR="00A00A3D" w:rsidRPr="00A00A3D" w:rsidRDefault="00A00A3D" w:rsidP="00A00A3D">
      <w:pPr>
        <w:spacing w:before="120" w:after="120" w:line="240" w:lineRule="exact"/>
        <w:ind w:left="283" w:hanging="283"/>
        <w:jc w:val="both"/>
        <w:rPr>
          <w:rFonts w:ascii="FrankRuehl" w:hAnsi="FrankRuehl" w:cs="FrankRuehl"/>
          <w:rtl/>
        </w:rPr>
      </w:pPr>
    </w:p>
    <w:p w14:paraId="0433CD36" w14:textId="77777777" w:rsidR="001C3315" w:rsidRDefault="001C3315" w:rsidP="001C3315">
      <w:pPr>
        <w:rPr>
          <w:sz w:val="26"/>
          <w:szCs w:val="26"/>
          <w:rtl/>
        </w:rPr>
      </w:pPr>
      <w:bookmarkStart w:id="3" w:name="LawTable"/>
      <w:bookmarkEnd w:id="3"/>
    </w:p>
    <w:p w14:paraId="5254346F" w14:textId="77777777" w:rsidR="001C3315" w:rsidRPr="001C3315" w:rsidRDefault="001C3315" w:rsidP="001C3315">
      <w:pPr>
        <w:spacing w:before="120" w:after="120" w:line="240" w:lineRule="exact"/>
        <w:ind w:left="283" w:hanging="283"/>
        <w:jc w:val="both"/>
        <w:rPr>
          <w:rFonts w:ascii="FrankRuehl" w:hAnsi="FrankRuehl" w:cs="FrankRuehl"/>
          <w:rtl/>
        </w:rPr>
      </w:pPr>
    </w:p>
    <w:p w14:paraId="036C596C" w14:textId="77777777" w:rsidR="001C3315" w:rsidRPr="001C3315" w:rsidRDefault="001C3315" w:rsidP="001C3315">
      <w:pPr>
        <w:spacing w:before="120" w:after="120" w:line="240" w:lineRule="exact"/>
        <w:ind w:left="283" w:hanging="283"/>
        <w:jc w:val="both"/>
        <w:rPr>
          <w:rFonts w:ascii="FrankRuehl" w:hAnsi="FrankRuehl" w:cs="FrankRuehl"/>
          <w:rtl/>
        </w:rPr>
      </w:pPr>
    </w:p>
    <w:p w14:paraId="6EAF4891" w14:textId="77777777" w:rsidR="001C3315" w:rsidRPr="001C3315" w:rsidRDefault="001C3315" w:rsidP="001C3315">
      <w:pPr>
        <w:spacing w:before="120" w:after="120" w:line="240" w:lineRule="exact"/>
        <w:ind w:left="283" w:hanging="283"/>
        <w:jc w:val="both"/>
        <w:rPr>
          <w:rFonts w:ascii="FrankRuehl" w:hAnsi="FrankRuehl" w:cs="FrankRuehl"/>
          <w:rtl/>
        </w:rPr>
      </w:pPr>
      <w:r w:rsidRPr="001C3315">
        <w:rPr>
          <w:rFonts w:ascii="FrankRuehl" w:hAnsi="FrankRuehl" w:cs="FrankRuehl"/>
          <w:rtl/>
        </w:rPr>
        <w:t xml:space="preserve">חקיקה שאוזכרה: </w:t>
      </w:r>
    </w:p>
    <w:p w14:paraId="557FD5B1" w14:textId="77777777" w:rsidR="001C3315" w:rsidRPr="001C3315" w:rsidRDefault="001C3315" w:rsidP="001C3315">
      <w:pPr>
        <w:spacing w:before="120" w:after="120" w:line="240" w:lineRule="exact"/>
        <w:ind w:left="283" w:hanging="283"/>
        <w:jc w:val="both"/>
        <w:rPr>
          <w:rFonts w:ascii="FrankRuehl" w:hAnsi="FrankRuehl" w:cs="FrankRuehl"/>
          <w:rtl/>
        </w:rPr>
      </w:pPr>
      <w:hyperlink r:id="rId6" w:history="1">
        <w:r w:rsidRPr="001C3315">
          <w:rPr>
            <w:rFonts w:ascii="FrankRuehl" w:hAnsi="FrankRuehl" w:cs="FrankRuehl"/>
            <w:color w:val="0000FF"/>
            <w:rtl/>
          </w:rPr>
          <w:t>פקודת הסמים המסוכנים [נוסח חדש], תשל"ג-1973</w:t>
        </w:r>
      </w:hyperlink>
      <w:r w:rsidRPr="001C3315">
        <w:rPr>
          <w:rFonts w:ascii="FrankRuehl" w:hAnsi="FrankRuehl" w:cs="FrankRuehl"/>
          <w:rtl/>
        </w:rPr>
        <w:t xml:space="preserve">: סע'  </w:t>
      </w:r>
      <w:hyperlink r:id="rId7" w:history="1">
        <w:r w:rsidRPr="001C3315">
          <w:rPr>
            <w:rFonts w:ascii="FrankRuehl" w:hAnsi="FrankRuehl" w:cs="FrankRuehl"/>
            <w:color w:val="0000FF"/>
            <w:rtl/>
          </w:rPr>
          <w:t>13</w:t>
        </w:r>
      </w:hyperlink>
      <w:r w:rsidRPr="001C3315">
        <w:rPr>
          <w:rFonts w:ascii="FrankRuehl" w:hAnsi="FrankRuehl" w:cs="FrankRuehl"/>
          <w:rtl/>
        </w:rPr>
        <w:t xml:space="preserve">, </w:t>
      </w:r>
      <w:hyperlink r:id="rId8" w:history="1">
        <w:r w:rsidRPr="001C3315">
          <w:rPr>
            <w:rFonts w:ascii="FrankRuehl" w:hAnsi="FrankRuehl" w:cs="FrankRuehl"/>
            <w:color w:val="0000FF"/>
            <w:rtl/>
          </w:rPr>
          <w:t>19א</w:t>
        </w:r>
      </w:hyperlink>
      <w:r w:rsidRPr="001C3315">
        <w:rPr>
          <w:rFonts w:ascii="FrankRuehl" w:hAnsi="FrankRuehl" w:cs="FrankRuehl"/>
          <w:rtl/>
        </w:rPr>
        <w:t xml:space="preserve">, </w:t>
      </w:r>
      <w:hyperlink r:id="rId9" w:history="1">
        <w:r w:rsidRPr="001C3315">
          <w:rPr>
            <w:rFonts w:ascii="FrankRuehl" w:hAnsi="FrankRuehl" w:cs="FrankRuehl"/>
            <w:color w:val="0000FF"/>
            <w:rtl/>
          </w:rPr>
          <w:t>36א (ב)</w:t>
        </w:r>
      </w:hyperlink>
    </w:p>
    <w:p w14:paraId="2435BA40" w14:textId="77777777" w:rsidR="001C3315" w:rsidRPr="001C3315" w:rsidRDefault="001C3315" w:rsidP="001C3315">
      <w:pPr>
        <w:rPr>
          <w:sz w:val="26"/>
          <w:szCs w:val="26"/>
          <w:rtl/>
        </w:rPr>
      </w:pPr>
      <w:bookmarkStart w:id="4" w:name="LawTable_End"/>
      <w:bookmarkEnd w:id="4"/>
    </w:p>
    <w:p w14:paraId="3C36DFA6" w14:textId="77777777" w:rsidR="00082100" w:rsidRPr="00A00A3D" w:rsidRDefault="00082100" w:rsidP="00A00A3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2100" w14:paraId="059F1325" w14:textId="77777777" w:rsidTr="00082100">
        <w:trPr>
          <w:trHeight w:val="355"/>
          <w:jc w:val="center"/>
        </w:trPr>
        <w:tc>
          <w:tcPr>
            <w:tcW w:w="8820" w:type="dxa"/>
            <w:tcBorders>
              <w:top w:val="nil"/>
              <w:left w:val="nil"/>
              <w:bottom w:val="nil"/>
              <w:right w:val="nil"/>
            </w:tcBorders>
            <w:shd w:val="clear" w:color="auto" w:fill="auto"/>
          </w:tcPr>
          <w:p w14:paraId="202EB833" w14:textId="77777777" w:rsidR="00616A4D" w:rsidRPr="00616A4D" w:rsidRDefault="00616A4D" w:rsidP="00616A4D">
            <w:pPr>
              <w:jc w:val="center"/>
              <w:rPr>
                <w:rFonts w:ascii="David" w:hAnsi="David"/>
                <w:b/>
                <w:bCs/>
                <w:sz w:val="32"/>
                <w:szCs w:val="32"/>
                <w:u w:val="single"/>
                <w:rtl/>
              </w:rPr>
            </w:pPr>
            <w:bookmarkStart w:id="5" w:name="PsakDin" w:colFirst="0" w:colLast="0"/>
            <w:bookmarkEnd w:id="0"/>
            <w:r w:rsidRPr="00616A4D">
              <w:rPr>
                <w:rFonts w:ascii="David" w:hAnsi="David"/>
                <w:b/>
                <w:bCs/>
                <w:sz w:val="32"/>
                <w:szCs w:val="32"/>
                <w:u w:val="single"/>
                <w:rtl/>
              </w:rPr>
              <w:t>גזר-דין</w:t>
            </w:r>
          </w:p>
          <w:p w14:paraId="3B5D4EA6" w14:textId="77777777" w:rsidR="00082100" w:rsidRPr="00616A4D" w:rsidRDefault="00082100" w:rsidP="00616A4D">
            <w:pPr>
              <w:jc w:val="center"/>
              <w:rPr>
                <w:rFonts w:ascii="David" w:hAnsi="David"/>
                <w:bCs/>
                <w:sz w:val="32"/>
                <w:szCs w:val="32"/>
                <w:u w:val="single"/>
                <w:rtl/>
              </w:rPr>
            </w:pPr>
          </w:p>
        </w:tc>
      </w:tr>
      <w:bookmarkEnd w:id="5"/>
    </w:tbl>
    <w:p w14:paraId="42AE27F1" w14:textId="77777777" w:rsidR="00082100" w:rsidRPr="000F2247" w:rsidRDefault="00082100" w:rsidP="00082100">
      <w:pPr>
        <w:rPr>
          <w:rFonts w:ascii="Arial" w:hAnsi="Arial"/>
          <w:b/>
          <w:bCs/>
          <w:sz w:val="26"/>
          <w:szCs w:val="26"/>
          <w:rtl/>
        </w:rPr>
      </w:pPr>
    </w:p>
    <w:p w14:paraId="2E3F168D" w14:textId="77777777" w:rsidR="00082100" w:rsidRDefault="00082100" w:rsidP="00082100">
      <w:pPr>
        <w:rPr>
          <w:b/>
          <w:bCs/>
          <w:u w:val="single"/>
          <w:rtl/>
        </w:rPr>
      </w:pPr>
      <w:r w:rsidRPr="00BE4325">
        <w:rPr>
          <w:rFonts w:hint="cs"/>
          <w:b/>
          <w:bCs/>
          <w:u w:val="single"/>
          <w:rtl/>
        </w:rPr>
        <w:t>א.</w:t>
      </w:r>
      <w:r>
        <w:rPr>
          <w:rFonts w:hint="cs"/>
          <w:b/>
          <w:bCs/>
          <w:u w:val="single"/>
          <w:rtl/>
        </w:rPr>
        <w:t xml:space="preserve"> </w:t>
      </w:r>
      <w:r w:rsidRPr="00BE4325">
        <w:rPr>
          <w:rFonts w:hint="cs"/>
          <w:b/>
          <w:bCs/>
          <w:u w:val="single"/>
          <w:rtl/>
        </w:rPr>
        <w:t>כתב</w:t>
      </w:r>
      <w:r>
        <w:rPr>
          <w:rFonts w:hint="cs"/>
          <w:b/>
          <w:bCs/>
          <w:u w:val="single"/>
          <w:rtl/>
        </w:rPr>
        <w:t>-האישום המתוקן:</w:t>
      </w:r>
    </w:p>
    <w:p w14:paraId="4550FC6F" w14:textId="77777777" w:rsidR="00082100" w:rsidRDefault="00082100" w:rsidP="00082100">
      <w:pPr>
        <w:rPr>
          <w:b/>
          <w:bCs/>
          <w:u w:val="single"/>
          <w:rtl/>
        </w:rPr>
      </w:pPr>
    </w:p>
    <w:p w14:paraId="4EF106AA" w14:textId="77777777" w:rsidR="00082100" w:rsidRDefault="00082100" w:rsidP="00082100">
      <w:pPr>
        <w:spacing w:line="360" w:lineRule="auto"/>
        <w:jc w:val="both"/>
        <w:rPr>
          <w:b/>
          <w:bCs/>
          <w:u w:val="single"/>
          <w:rtl/>
        </w:rPr>
      </w:pPr>
    </w:p>
    <w:p w14:paraId="0F998785" w14:textId="77777777" w:rsidR="00082100" w:rsidRDefault="00082100" w:rsidP="00082100">
      <w:pPr>
        <w:spacing w:line="360" w:lineRule="auto"/>
        <w:jc w:val="both"/>
        <w:rPr>
          <w:rtl/>
        </w:rPr>
      </w:pPr>
      <w:bookmarkStart w:id="6" w:name="ABSTRACT_START"/>
      <w:bookmarkEnd w:id="6"/>
      <w:r>
        <w:rPr>
          <w:rFonts w:hint="cs"/>
          <w:rtl/>
        </w:rPr>
        <w:t xml:space="preserve">הנאשם הורשע בעקבות הודאתו בכתב-אישום מתוקן ובו שלושה אישומים בריבוי עבירות של סחר בסם מסוכן לפי </w:t>
      </w:r>
      <w:hyperlink r:id="rId10" w:history="1">
        <w:r w:rsidR="0028007F" w:rsidRPr="0028007F">
          <w:rPr>
            <w:rStyle w:val="Hyperlink"/>
            <w:rFonts w:hint="eastAsia"/>
            <w:rtl/>
          </w:rPr>
          <w:t>סעיפים</w:t>
        </w:r>
        <w:r w:rsidR="0028007F" w:rsidRPr="0028007F">
          <w:rPr>
            <w:rStyle w:val="Hyperlink"/>
            <w:rtl/>
          </w:rPr>
          <w:t xml:space="preserve"> 13</w:t>
        </w:r>
      </w:hyperlink>
      <w:r>
        <w:rPr>
          <w:rFonts w:hint="cs"/>
          <w:rtl/>
        </w:rPr>
        <w:t xml:space="preserve"> + </w:t>
      </w:r>
      <w:hyperlink r:id="rId11" w:history="1">
        <w:r w:rsidR="0028007F" w:rsidRPr="0028007F">
          <w:rPr>
            <w:rStyle w:val="Hyperlink"/>
            <w:rtl/>
          </w:rPr>
          <w:t>19א</w:t>
        </w:r>
      </w:hyperlink>
      <w:r>
        <w:rPr>
          <w:rFonts w:hint="cs"/>
          <w:rtl/>
        </w:rPr>
        <w:t xml:space="preserve"> ל</w:t>
      </w:r>
      <w:hyperlink r:id="rId12" w:history="1">
        <w:r w:rsidR="00616A4D" w:rsidRPr="00616A4D">
          <w:rPr>
            <w:color w:val="0000FF"/>
            <w:u w:val="single"/>
            <w:rtl/>
          </w:rPr>
          <w:t>פקודת הסמים המסוכנים</w:t>
        </w:r>
      </w:hyperlink>
      <w:r>
        <w:rPr>
          <w:rFonts w:hint="cs"/>
          <w:rtl/>
        </w:rPr>
        <w:t xml:space="preserve">, התשל"ז </w:t>
      </w:r>
      <w:r>
        <w:rPr>
          <w:rtl/>
        </w:rPr>
        <w:t>–</w:t>
      </w:r>
      <w:r>
        <w:rPr>
          <w:rFonts w:hint="cs"/>
          <w:rtl/>
        </w:rPr>
        <w:t xml:space="preserve"> 1973.</w:t>
      </w:r>
    </w:p>
    <w:p w14:paraId="0FF0B20A" w14:textId="77777777" w:rsidR="00082100" w:rsidRDefault="00082100" w:rsidP="00082100">
      <w:pPr>
        <w:spacing w:line="360" w:lineRule="auto"/>
        <w:jc w:val="both"/>
        <w:rPr>
          <w:rtl/>
        </w:rPr>
      </w:pPr>
      <w:bookmarkStart w:id="7" w:name="ABSTRACT_END"/>
      <w:bookmarkEnd w:id="7"/>
    </w:p>
    <w:p w14:paraId="1FEAF05E" w14:textId="77777777" w:rsidR="00082100" w:rsidRPr="008A3FE6" w:rsidRDefault="00082100" w:rsidP="00082100">
      <w:pPr>
        <w:spacing w:line="360" w:lineRule="auto"/>
        <w:jc w:val="both"/>
        <w:rPr>
          <w:b/>
          <w:bCs/>
          <w:rtl/>
        </w:rPr>
      </w:pPr>
      <w:r w:rsidRPr="008A3FE6">
        <w:rPr>
          <w:rFonts w:hint="cs"/>
          <w:b/>
          <w:bCs/>
          <w:rtl/>
        </w:rPr>
        <w:t xml:space="preserve">בקצרה, מלמדות העובדות, כי כחודשיים עד ארבעה חודשים לפני אוגוסט 2021, מכר הנאשם ב </w:t>
      </w:r>
      <w:r w:rsidRPr="008A3FE6">
        <w:rPr>
          <w:b/>
          <w:bCs/>
          <w:rtl/>
        </w:rPr>
        <w:t>–</w:t>
      </w:r>
      <w:r>
        <w:rPr>
          <w:rFonts w:hint="cs"/>
          <w:b/>
          <w:bCs/>
          <w:rtl/>
        </w:rPr>
        <w:t xml:space="preserve"> 7 פעמים שונות, בכל פעם כגרם אחד,</w:t>
      </w:r>
      <w:r w:rsidRPr="008A3FE6">
        <w:rPr>
          <w:rFonts w:hint="cs"/>
          <w:b/>
          <w:bCs/>
          <w:rtl/>
        </w:rPr>
        <w:t xml:space="preserve"> סם מסוכן מסוג קוקאין </w:t>
      </w:r>
      <w:r>
        <w:rPr>
          <w:rFonts w:hint="cs"/>
          <w:b/>
          <w:bCs/>
          <w:rtl/>
        </w:rPr>
        <w:t xml:space="preserve">וזאת </w:t>
      </w:r>
      <w:r w:rsidRPr="008A3FE6">
        <w:rPr>
          <w:rFonts w:hint="cs"/>
          <w:b/>
          <w:bCs/>
          <w:rtl/>
        </w:rPr>
        <w:t>לשלושה קונים שונים.</w:t>
      </w:r>
    </w:p>
    <w:p w14:paraId="13140B9C" w14:textId="77777777" w:rsidR="00082100" w:rsidRDefault="00082100" w:rsidP="00082100">
      <w:pPr>
        <w:spacing w:line="360" w:lineRule="auto"/>
        <w:jc w:val="both"/>
        <w:rPr>
          <w:rtl/>
        </w:rPr>
      </w:pPr>
    </w:p>
    <w:p w14:paraId="030E21C3" w14:textId="77777777" w:rsidR="00082100" w:rsidRPr="00613DD4" w:rsidRDefault="00082100" w:rsidP="00082100">
      <w:pPr>
        <w:spacing w:line="360" w:lineRule="auto"/>
        <w:jc w:val="both"/>
        <w:rPr>
          <w:rtl/>
        </w:rPr>
      </w:pPr>
      <w:r>
        <w:rPr>
          <w:rFonts w:hint="cs"/>
          <w:rtl/>
        </w:rPr>
        <w:lastRenderedPageBreak/>
        <w:t xml:space="preserve">במסגרת האישום הראשון מכר ב </w:t>
      </w:r>
      <w:r>
        <w:rPr>
          <w:rtl/>
        </w:rPr>
        <w:t>–</w:t>
      </w:r>
      <w:r>
        <w:rPr>
          <w:rFonts w:hint="cs"/>
          <w:rtl/>
        </w:rPr>
        <w:t xml:space="preserve"> 5 הזדמנויות שונות סם מסוכן מסוג קוקאין במשקל של כ </w:t>
      </w:r>
      <w:r>
        <w:rPr>
          <w:rtl/>
        </w:rPr>
        <w:t>–</w:t>
      </w:r>
      <w:r>
        <w:rPr>
          <w:rFonts w:hint="cs"/>
          <w:rtl/>
        </w:rPr>
        <w:t xml:space="preserve"> גרם אחד בכל פעם לא.מ, תמורת כ - 200 </w:t>
      </w:r>
      <w:r>
        <w:rPr>
          <w:rtl/>
        </w:rPr>
        <w:t>–</w:t>
      </w:r>
      <w:r>
        <w:rPr>
          <w:rFonts w:hint="cs"/>
          <w:rtl/>
        </w:rPr>
        <w:t xml:space="preserve"> 500 ₪ בכל פעם, במסגרת האישום השני מכר בהזדמנות אחת סם מסוכן מסוג קוקאין במשקל של כ </w:t>
      </w:r>
      <w:r>
        <w:rPr>
          <w:rtl/>
        </w:rPr>
        <w:t>–</w:t>
      </w:r>
      <w:r>
        <w:rPr>
          <w:rFonts w:hint="cs"/>
          <w:rtl/>
        </w:rPr>
        <w:t xml:space="preserve"> גרם אחד לא.י., תמורת כ - 300 ₪ ובמסגרת האישום השלישי מכר בהזדמנות אחת סם מסוכן מסוג קוקאין במשקל של כ </w:t>
      </w:r>
      <w:r>
        <w:rPr>
          <w:rtl/>
        </w:rPr>
        <w:t>–</w:t>
      </w:r>
      <w:r>
        <w:rPr>
          <w:rFonts w:hint="cs"/>
          <w:rtl/>
        </w:rPr>
        <w:t xml:space="preserve"> גרם אחד לא.א. תמורת כ - 200 ₪. </w:t>
      </w:r>
    </w:p>
    <w:p w14:paraId="5031F142" w14:textId="77777777" w:rsidR="00082100" w:rsidRDefault="00082100" w:rsidP="00082100">
      <w:pPr>
        <w:rPr>
          <w:b/>
          <w:bCs/>
          <w:u w:val="single"/>
          <w:rtl/>
        </w:rPr>
      </w:pPr>
    </w:p>
    <w:p w14:paraId="27014C65" w14:textId="77777777" w:rsidR="00082100" w:rsidRDefault="00082100" w:rsidP="00082100">
      <w:pPr>
        <w:rPr>
          <w:b/>
          <w:bCs/>
          <w:u w:val="single"/>
        </w:rPr>
      </w:pPr>
      <w:r>
        <w:rPr>
          <w:b/>
          <w:bCs/>
          <w:u w:val="single"/>
          <w:rtl/>
        </w:rPr>
        <w:t>ב. מתחם ענישה:</w:t>
      </w:r>
    </w:p>
    <w:p w14:paraId="77DC79E2" w14:textId="77777777" w:rsidR="00082100" w:rsidRDefault="00082100" w:rsidP="00082100">
      <w:pPr>
        <w:rPr>
          <w:rtl/>
        </w:rPr>
      </w:pPr>
    </w:p>
    <w:p w14:paraId="603CBFF9" w14:textId="77777777" w:rsidR="00082100" w:rsidRDefault="00082100" w:rsidP="00082100">
      <w:pPr>
        <w:spacing w:line="360" w:lineRule="auto"/>
        <w:jc w:val="both"/>
        <w:rPr>
          <w:rFonts w:ascii="Arial" w:hAnsi="Arial"/>
        </w:rPr>
      </w:pPr>
      <w:r>
        <w:rPr>
          <w:rFonts w:ascii="Arial" w:hAnsi="Arial"/>
          <w:b/>
          <w:bCs/>
          <w:rtl/>
        </w:rPr>
        <w:t>התכלית העומדת אחר העבירות בהן פשע הנאשם</w:t>
      </w:r>
      <w:r>
        <w:rPr>
          <w:rFonts w:ascii="Arial" w:hAnsi="Arial"/>
          <w:rtl/>
        </w:rPr>
        <w:t xml:space="preserve"> היא המלחמה בנגע הסמים, נוכח התוצאות הקשות לבריאותו של הציבור, שיש לסחר בסמים, ומניעת הנזק הישיר והעקיף שיש לתופעה זו לחברה בכלל.</w:t>
      </w:r>
    </w:p>
    <w:p w14:paraId="159D8A74" w14:textId="77777777" w:rsidR="00082100" w:rsidRDefault="00082100" w:rsidP="00082100">
      <w:pPr>
        <w:spacing w:line="360" w:lineRule="auto"/>
        <w:jc w:val="both"/>
        <w:rPr>
          <w:rFonts w:ascii="Arial" w:hAnsi="Arial"/>
          <w:rtl/>
        </w:rPr>
      </w:pPr>
    </w:p>
    <w:p w14:paraId="57D53332" w14:textId="77777777" w:rsidR="00082100" w:rsidRDefault="00082100" w:rsidP="00082100">
      <w:pPr>
        <w:spacing w:line="360" w:lineRule="auto"/>
        <w:jc w:val="both"/>
        <w:rPr>
          <w:rFonts w:ascii="Arial" w:hAnsi="Arial"/>
        </w:rPr>
      </w:pPr>
      <w:r>
        <w:rPr>
          <w:rFonts w:ascii="Arial" w:hAnsi="Arial"/>
          <w:rtl/>
        </w:rPr>
        <w:t xml:space="preserve">אין לקבל את טענת הנאשם, כי מדובר בעבירה אחת לצורך קביעת מתחם הענישה, אף אם מדובר במספר מכירות לאותו רוכש, </w:t>
      </w:r>
      <w:r>
        <w:rPr>
          <w:rFonts w:ascii="Arial" w:hAnsi="Arial" w:hint="cs"/>
          <w:rtl/>
        </w:rPr>
        <w:t xml:space="preserve">או בסמיכות מועדים, </w:t>
      </w:r>
      <w:r>
        <w:rPr>
          <w:rFonts w:ascii="Arial" w:hAnsi="Arial"/>
          <w:rtl/>
        </w:rPr>
        <w:t xml:space="preserve">אלא שכל מכירה בפני עצמה פוגעת מחדש בתכלית העומדת אחר העבירה, מגבשת מחדש את יסודות העבירה ולפיכך אין לראותן יחד כעבירה אחת רבת פריטים או שקיימת זיקה עניינית מקשרת המובילה לתוך מתחם בודד. </w:t>
      </w:r>
      <w:r>
        <w:rPr>
          <w:rtl/>
        </w:rPr>
        <w:t>ראו בעניין זה המבחנים שנקבעו ב</w:t>
      </w:r>
      <w:hyperlink r:id="rId13" w:history="1">
        <w:r w:rsidR="00616A4D" w:rsidRPr="00616A4D">
          <w:rPr>
            <w:color w:val="0000FF"/>
            <w:u w:val="single"/>
            <w:rtl/>
          </w:rPr>
          <w:t>ע"פ 1261/15</w:t>
        </w:r>
      </w:hyperlink>
      <w:r>
        <w:rPr>
          <w:rtl/>
        </w:rPr>
        <w:t xml:space="preserve"> </w:t>
      </w:r>
      <w:r>
        <w:rPr>
          <w:b/>
          <w:bCs/>
          <w:rtl/>
        </w:rPr>
        <w:t>מדינת ישראל נגד דלאל</w:t>
      </w:r>
      <w:r>
        <w:rPr>
          <w:rtl/>
        </w:rPr>
        <w:t xml:space="preserve"> (3.9.15): </w:t>
      </w:r>
      <w:hyperlink r:id="rId14" w:history="1">
        <w:r w:rsidR="00616A4D" w:rsidRPr="00616A4D">
          <w:rPr>
            <w:color w:val="0000FF"/>
            <w:u w:val="single"/>
            <w:rtl/>
          </w:rPr>
          <w:t>ע"פ 4910/13</w:t>
        </w:r>
      </w:hyperlink>
      <w:r>
        <w:rPr>
          <w:rtl/>
        </w:rPr>
        <w:t xml:space="preserve"> </w:t>
      </w:r>
      <w:r>
        <w:rPr>
          <w:b/>
          <w:bCs/>
          <w:rtl/>
        </w:rPr>
        <w:t>בני ג'אבר נגד מדינת ישראל</w:t>
      </w:r>
      <w:r>
        <w:rPr>
          <w:rtl/>
        </w:rPr>
        <w:t xml:space="preserve"> (29.10.14).</w:t>
      </w:r>
    </w:p>
    <w:p w14:paraId="2919E1B4" w14:textId="77777777" w:rsidR="00082100" w:rsidRDefault="00082100" w:rsidP="00082100">
      <w:pPr>
        <w:spacing w:line="360" w:lineRule="auto"/>
        <w:jc w:val="both"/>
        <w:rPr>
          <w:rFonts w:ascii="Arial" w:hAnsi="Arial"/>
        </w:rPr>
      </w:pPr>
    </w:p>
    <w:p w14:paraId="60F47661" w14:textId="77777777" w:rsidR="00082100" w:rsidRDefault="00082100" w:rsidP="00082100">
      <w:pPr>
        <w:spacing w:line="360" w:lineRule="auto"/>
        <w:jc w:val="both"/>
        <w:rPr>
          <w:rFonts w:ascii="Arial" w:hAnsi="Arial"/>
          <w:rtl/>
        </w:rPr>
      </w:pPr>
      <w:r>
        <w:rPr>
          <w:rFonts w:ascii="Arial" w:hAnsi="Arial"/>
          <w:rtl/>
        </w:rPr>
        <w:t xml:space="preserve">נוכח עקרון ההלימה ופסיקה הנוהגת בתחום, אני קובע מתחם ענישה </w:t>
      </w:r>
      <w:r>
        <w:rPr>
          <w:rFonts w:ascii="Arial" w:hAnsi="Arial"/>
          <w:b/>
          <w:bCs/>
          <w:rtl/>
        </w:rPr>
        <w:t>ביחס לכל מכירה ומכירה</w:t>
      </w:r>
      <w:r>
        <w:rPr>
          <w:rFonts w:ascii="Arial" w:hAnsi="Arial"/>
          <w:rtl/>
        </w:rPr>
        <w:t xml:space="preserve"> של </w:t>
      </w:r>
      <w:r>
        <w:rPr>
          <w:rFonts w:ascii="Arial" w:hAnsi="Arial"/>
          <w:b/>
          <w:bCs/>
          <w:rtl/>
        </w:rPr>
        <w:t>קוקאין</w:t>
      </w:r>
      <w:r>
        <w:rPr>
          <w:rFonts w:ascii="Arial" w:hAnsi="Arial"/>
          <w:rtl/>
        </w:rPr>
        <w:t xml:space="preserve"> במשקלים המתוארים באישום, ובנסיבות המתוארות, שבין </w:t>
      </w:r>
      <w:r>
        <w:rPr>
          <w:rFonts w:ascii="Arial" w:hAnsi="Arial"/>
          <w:b/>
          <w:bCs/>
          <w:rtl/>
        </w:rPr>
        <w:t>מספר חודשי מאסר בפועל  ל – 18 חודשי מאסר</w:t>
      </w:r>
      <w:r>
        <w:rPr>
          <w:rFonts w:ascii="Arial" w:hAnsi="Arial"/>
          <w:rtl/>
        </w:rPr>
        <w:t xml:space="preserve"> </w:t>
      </w:r>
      <w:r>
        <w:rPr>
          <w:rFonts w:ascii="Arial" w:hAnsi="Arial"/>
          <w:b/>
          <w:bCs/>
          <w:rtl/>
        </w:rPr>
        <w:t>בפועל.</w:t>
      </w:r>
      <w:r>
        <w:rPr>
          <w:rFonts w:ascii="Arial" w:hAnsi="Arial"/>
          <w:rtl/>
        </w:rPr>
        <w:t xml:space="preserve"> </w:t>
      </w:r>
    </w:p>
    <w:p w14:paraId="1D6E45BA" w14:textId="77777777" w:rsidR="00082100" w:rsidRDefault="00082100" w:rsidP="00082100">
      <w:pPr>
        <w:spacing w:line="360" w:lineRule="auto"/>
        <w:jc w:val="both"/>
        <w:rPr>
          <w:rFonts w:ascii="Arial" w:hAnsi="Arial"/>
          <w:rtl/>
        </w:rPr>
      </w:pPr>
    </w:p>
    <w:p w14:paraId="2A75A5EC" w14:textId="77777777" w:rsidR="00082100" w:rsidRDefault="00082100" w:rsidP="00082100">
      <w:pPr>
        <w:spacing w:line="360" w:lineRule="auto"/>
        <w:jc w:val="both"/>
        <w:rPr>
          <w:rFonts w:ascii="Arial" w:hAnsi="Arial"/>
          <w:b/>
          <w:bCs/>
          <w:rtl/>
        </w:rPr>
      </w:pPr>
      <w:r>
        <w:rPr>
          <w:rFonts w:ascii="Arial" w:hAnsi="Arial"/>
          <w:b/>
          <w:bCs/>
          <w:rtl/>
        </w:rPr>
        <w:t>אפנה אל פסקי-הדין הבאים בשינויים המחויבים:</w:t>
      </w:r>
    </w:p>
    <w:p w14:paraId="7E6B0ECB" w14:textId="77777777" w:rsidR="00082100" w:rsidRDefault="00082100" w:rsidP="00082100">
      <w:pPr>
        <w:spacing w:line="360" w:lineRule="auto"/>
        <w:jc w:val="both"/>
        <w:rPr>
          <w:rFonts w:ascii="Arial" w:hAnsi="Arial"/>
          <w:rtl/>
        </w:rPr>
      </w:pPr>
    </w:p>
    <w:p w14:paraId="6C238D8F" w14:textId="77777777" w:rsidR="00082100" w:rsidRDefault="00616A4D" w:rsidP="00082100">
      <w:pPr>
        <w:spacing w:line="360" w:lineRule="auto"/>
        <w:jc w:val="both"/>
        <w:rPr>
          <w:rFonts w:ascii="Arial" w:hAnsi="Arial"/>
          <w:rtl/>
        </w:rPr>
      </w:pPr>
      <w:hyperlink r:id="rId15" w:history="1">
        <w:r w:rsidRPr="00616A4D">
          <w:rPr>
            <w:rFonts w:ascii="Arial" w:hAnsi="Arial"/>
            <w:color w:val="0000FF"/>
            <w:u w:val="single"/>
            <w:rtl/>
          </w:rPr>
          <w:t>רע"פ 8408/15</w:t>
        </w:r>
      </w:hyperlink>
      <w:r w:rsidR="00082100">
        <w:rPr>
          <w:rFonts w:ascii="Arial" w:hAnsi="Arial"/>
          <w:rtl/>
        </w:rPr>
        <w:t xml:space="preserve"> </w:t>
      </w:r>
      <w:r w:rsidR="00082100">
        <w:rPr>
          <w:rFonts w:ascii="Arial" w:hAnsi="Arial"/>
          <w:b/>
          <w:bCs/>
          <w:rtl/>
        </w:rPr>
        <w:t>שמעון חביב נגד מדינת ישראל</w:t>
      </w:r>
      <w:r w:rsidR="00082100">
        <w:rPr>
          <w:rFonts w:ascii="Arial" w:hAnsi="Arial"/>
          <w:rtl/>
        </w:rPr>
        <w:t xml:space="preserve"> (9.12.15): הנאשם נדון בגין </w:t>
      </w:r>
      <w:r w:rsidR="00082100">
        <w:rPr>
          <w:rFonts w:ascii="Arial" w:hAnsi="Arial"/>
          <w:b/>
          <w:bCs/>
          <w:rtl/>
        </w:rPr>
        <w:t>שלושה אישומים</w:t>
      </w:r>
      <w:r w:rsidR="00082100">
        <w:rPr>
          <w:rFonts w:ascii="Arial" w:hAnsi="Arial"/>
          <w:rtl/>
        </w:rPr>
        <w:t xml:space="preserve"> של סחר בקוקאין בכמויות של עד 15 גרם – מתחם שבין 8 חו' – 18 חו' – נגזרו </w:t>
      </w:r>
      <w:r w:rsidR="00082100">
        <w:rPr>
          <w:rFonts w:ascii="Arial" w:hAnsi="Arial"/>
          <w:b/>
          <w:bCs/>
          <w:rtl/>
        </w:rPr>
        <w:t>17 חודשי</w:t>
      </w:r>
      <w:r w:rsidR="00082100">
        <w:rPr>
          <w:rFonts w:ascii="Arial" w:hAnsi="Arial"/>
          <w:rtl/>
        </w:rPr>
        <w:t xml:space="preserve"> מאסר בפועל.</w:t>
      </w:r>
    </w:p>
    <w:p w14:paraId="2AFAA50E" w14:textId="77777777" w:rsidR="00082100" w:rsidRDefault="00082100" w:rsidP="00082100">
      <w:pPr>
        <w:spacing w:line="360" w:lineRule="auto"/>
        <w:jc w:val="both"/>
        <w:rPr>
          <w:rFonts w:ascii="Arial" w:hAnsi="Arial"/>
          <w:rtl/>
        </w:rPr>
      </w:pPr>
    </w:p>
    <w:p w14:paraId="6C9AD889" w14:textId="77777777" w:rsidR="00082100" w:rsidRDefault="00616A4D" w:rsidP="00082100">
      <w:pPr>
        <w:spacing w:line="360" w:lineRule="auto"/>
        <w:jc w:val="both"/>
        <w:rPr>
          <w:rFonts w:ascii="Arial" w:hAnsi="Arial"/>
          <w:rtl/>
        </w:rPr>
      </w:pPr>
      <w:hyperlink r:id="rId16" w:history="1">
        <w:r w:rsidRPr="00616A4D">
          <w:rPr>
            <w:rFonts w:ascii="Arial" w:hAnsi="Arial"/>
            <w:color w:val="0000FF"/>
            <w:u w:val="single"/>
            <w:rtl/>
          </w:rPr>
          <w:t>רע"פ 126/15</w:t>
        </w:r>
      </w:hyperlink>
      <w:r w:rsidR="00082100">
        <w:rPr>
          <w:rFonts w:ascii="Arial" w:hAnsi="Arial"/>
          <w:rtl/>
        </w:rPr>
        <w:t xml:space="preserve"> </w:t>
      </w:r>
      <w:r w:rsidR="00082100">
        <w:rPr>
          <w:rFonts w:ascii="Arial" w:hAnsi="Arial"/>
          <w:b/>
          <w:bCs/>
          <w:rtl/>
        </w:rPr>
        <w:t>טל חביף נגד מדינת ישראל</w:t>
      </w:r>
      <w:r w:rsidR="00082100">
        <w:rPr>
          <w:rFonts w:ascii="Arial" w:hAnsi="Arial"/>
          <w:rtl/>
        </w:rPr>
        <w:t xml:space="preserve"> (13.1.15): על הנאשם נגזרו </w:t>
      </w:r>
      <w:r w:rsidR="00082100">
        <w:rPr>
          <w:rFonts w:ascii="Arial" w:hAnsi="Arial"/>
          <w:b/>
          <w:bCs/>
          <w:rtl/>
        </w:rPr>
        <w:t>16 חודשי מאסר</w:t>
      </w:r>
      <w:r w:rsidR="00082100">
        <w:rPr>
          <w:rFonts w:ascii="Arial" w:hAnsi="Arial"/>
          <w:rtl/>
        </w:rPr>
        <w:t xml:space="preserve"> בפועל בגין מכירה לסוכן </w:t>
      </w:r>
      <w:r w:rsidR="00082100">
        <w:rPr>
          <w:rFonts w:ascii="Arial" w:hAnsi="Arial"/>
          <w:b/>
          <w:bCs/>
          <w:rtl/>
        </w:rPr>
        <w:t>בשלוש הזדמנויות קוקאין</w:t>
      </w:r>
      <w:r w:rsidR="00082100">
        <w:rPr>
          <w:rFonts w:ascii="Arial" w:hAnsi="Arial"/>
          <w:rtl/>
        </w:rPr>
        <w:t xml:space="preserve"> במשקלים 0.8 גרם, 0.4 גרם, ו – 2.5 גרם, תסקיר חיובי.</w:t>
      </w:r>
    </w:p>
    <w:p w14:paraId="0B71E06E" w14:textId="77777777" w:rsidR="00082100" w:rsidRDefault="00082100" w:rsidP="00082100">
      <w:pPr>
        <w:spacing w:line="360" w:lineRule="auto"/>
        <w:jc w:val="both"/>
        <w:rPr>
          <w:rFonts w:ascii="Arial" w:hAnsi="Arial"/>
          <w:rtl/>
        </w:rPr>
      </w:pPr>
    </w:p>
    <w:p w14:paraId="2ABB9BBA" w14:textId="77777777" w:rsidR="00082100" w:rsidRDefault="00616A4D" w:rsidP="00082100">
      <w:pPr>
        <w:spacing w:line="360" w:lineRule="auto"/>
        <w:jc w:val="both"/>
        <w:rPr>
          <w:rFonts w:ascii="Arial" w:hAnsi="Arial"/>
          <w:rtl/>
        </w:rPr>
      </w:pPr>
      <w:hyperlink r:id="rId17" w:history="1">
        <w:r w:rsidRPr="00616A4D">
          <w:rPr>
            <w:rFonts w:ascii="Arial" w:hAnsi="Arial"/>
            <w:color w:val="0000FF"/>
            <w:u w:val="single"/>
            <w:rtl/>
          </w:rPr>
          <w:t>רע"פ 7996/12</w:t>
        </w:r>
      </w:hyperlink>
      <w:r w:rsidR="00082100">
        <w:rPr>
          <w:rFonts w:ascii="Arial" w:hAnsi="Arial"/>
          <w:rtl/>
        </w:rPr>
        <w:t xml:space="preserve"> </w:t>
      </w:r>
      <w:r w:rsidR="00082100">
        <w:rPr>
          <w:rFonts w:ascii="Arial" w:hAnsi="Arial"/>
          <w:b/>
          <w:bCs/>
          <w:rtl/>
        </w:rPr>
        <w:t>אליהו יוסף נגד מדינת ישראל</w:t>
      </w:r>
      <w:r w:rsidR="00082100">
        <w:rPr>
          <w:rFonts w:ascii="Arial" w:hAnsi="Arial"/>
          <w:rtl/>
        </w:rPr>
        <w:t xml:space="preserve"> (2.4.17) הנאשם הורשע בסחר בחשיש במשקל 5.3 גרם תמורת 200 ₪, תיווך לעסקת </w:t>
      </w:r>
      <w:r w:rsidR="00082100">
        <w:rPr>
          <w:rFonts w:ascii="Arial" w:hAnsi="Arial"/>
          <w:b/>
          <w:bCs/>
          <w:rtl/>
        </w:rPr>
        <w:t>חשיש</w:t>
      </w:r>
      <w:r w:rsidR="00082100">
        <w:rPr>
          <w:rFonts w:ascii="Arial" w:hAnsi="Arial"/>
          <w:rtl/>
        </w:rPr>
        <w:t xml:space="preserve"> במשקל 2.93 גרם תמורת 100 ₪, החזיק קוקאין במשקל 0.3 גרם, בעל הרשעה אחת לא רלוונטית, התקבלה המלצה שיקומית, נדון ל – </w:t>
      </w:r>
      <w:r w:rsidR="00082100">
        <w:rPr>
          <w:rFonts w:ascii="Arial" w:hAnsi="Arial"/>
          <w:b/>
          <w:bCs/>
          <w:rtl/>
        </w:rPr>
        <w:t>21 חודשי מאסר</w:t>
      </w:r>
      <w:r w:rsidR="00082100">
        <w:rPr>
          <w:rFonts w:ascii="Arial" w:hAnsi="Arial"/>
          <w:rtl/>
        </w:rPr>
        <w:t xml:space="preserve"> בפועל.</w:t>
      </w:r>
    </w:p>
    <w:p w14:paraId="7A51F826" w14:textId="77777777" w:rsidR="00082100" w:rsidRDefault="00082100" w:rsidP="00082100">
      <w:pPr>
        <w:spacing w:line="360" w:lineRule="auto"/>
        <w:jc w:val="both"/>
        <w:rPr>
          <w:rFonts w:ascii="Arial" w:hAnsi="Arial"/>
          <w:rtl/>
        </w:rPr>
      </w:pPr>
    </w:p>
    <w:p w14:paraId="35A9B1E2" w14:textId="77777777" w:rsidR="00082100" w:rsidRDefault="00616A4D" w:rsidP="00082100">
      <w:pPr>
        <w:spacing w:line="360" w:lineRule="auto"/>
        <w:jc w:val="both"/>
        <w:rPr>
          <w:rFonts w:ascii="Arial" w:hAnsi="Arial"/>
          <w:rtl/>
        </w:rPr>
      </w:pPr>
      <w:hyperlink r:id="rId18" w:history="1">
        <w:r w:rsidRPr="00616A4D">
          <w:rPr>
            <w:rFonts w:ascii="Arial" w:hAnsi="Arial"/>
            <w:color w:val="0000FF"/>
            <w:u w:val="single"/>
            <w:rtl/>
          </w:rPr>
          <w:t>רע"פ 7681/13</w:t>
        </w:r>
      </w:hyperlink>
      <w:r w:rsidR="00082100">
        <w:rPr>
          <w:rFonts w:ascii="Arial" w:hAnsi="Arial"/>
          <w:rtl/>
        </w:rPr>
        <w:t xml:space="preserve"> </w:t>
      </w:r>
      <w:r w:rsidR="00082100">
        <w:rPr>
          <w:rFonts w:ascii="Arial" w:hAnsi="Arial"/>
          <w:b/>
          <w:bCs/>
          <w:rtl/>
        </w:rPr>
        <w:t>דקא נגד מדינת ישראל</w:t>
      </w:r>
      <w:r w:rsidR="00082100">
        <w:rPr>
          <w:rFonts w:ascii="Arial" w:hAnsi="Arial"/>
          <w:rtl/>
        </w:rPr>
        <w:t xml:space="preserve"> (21.1.14): הנאשם הורשע </w:t>
      </w:r>
      <w:r w:rsidR="00082100">
        <w:rPr>
          <w:rFonts w:ascii="Arial" w:hAnsi="Arial"/>
          <w:b/>
          <w:bCs/>
          <w:rtl/>
        </w:rPr>
        <w:t>בשתי עבירות</w:t>
      </w:r>
      <w:r w:rsidR="00082100">
        <w:rPr>
          <w:rFonts w:ascii="Arial" w:hAnsi="Arial"/>
          <w:rtl/>
        </w:rPr>
        <w:t xml:space="preserve"> של סחר בסמים, מכר לסוכן משטרתי </w:t>
      </w:r>
      <w:r w:rsidR="00082100">
        <w:rPr>
          <w:rFonts w:ascii="Arial" w:hAnsi="Arial"/>
          <w:b/>
          <w:bCs/>
          <w:rtl/>
        </w:rPr>
        <w:t>בשתי הזדמנויות</w:t>
      </w:r>
      <w:r w:rsidR="00082100">
        <w:rPr>
          <w:rFonts w:ascii="Arial" w:hAnsi="Arial"/>
          <w:rtl/>
        </w:rPr>
        <w:t xml:space="preserve"> שונות </w:t>
      </w:r>
      <w:r w:rsidR="00082100">
        <w:rPr>
          <w:rFonts w:ascii="Arial" w:hAnsi="Arial"/>
          <w:b/>
          <w:bCs/>
          <w:rtl/>
        </w:rPr>
        <w:t>שתי מנות הרואין</w:t>
      </w:r>
      <w:r w:rsidR="00082100">
        <w:rPr>
          <w:rFonts w:ascii="Arial" w:hAnsi="Arial"/>
          <w:rtl/>
        </w:rPr>
        <w:t xml:space="preserve"> במשקל כולל של 2.8 גרם, בעל עבר פלילי ישן, עבר טיפול גמילה, נדון ל </w:t>
      </w:r>
      <w:r w:rsidR="00082100">
        <w:rPr>
          <w:rFonts w:ascii="Arial" w:hAnsi="Arial"/>
          <w:b/>
          <w:bCs/>
          <w:rtl/>
        </w:rPr>
        <w:t>– 10 חודשי מאסר</w:t>
      </w:r>
      <w:r w:rsidR="00082100">
        <w:rPr>
          <w:rFonts w:ascii="Arial" w:hAnsi="Arial"/>
          <w:rtl/>
        </w:rPr>
        <w:t xml:space="preserve"> בפועל.</w:t>
      </w:r>
    </w:p>
    <w:p w14:paraId="4A19EA1E" w14:textId="77777777" w:rsidR="00082100" w:rsidRDefault="00082100" w:rsidP="00082100">
      <w:pPr>
        <w:spacing w:line="360" w:lineRule="auto"/>
        <w:jc w:val="both"/>
        <w:rPr>
          <w:rFonts w:ascii="Arial" w:hAnsi="Arial"/>
          <w:rtl/>
        </w:rPr>
      </w:pPr>
    </w:p>
    <w:p w14:paraId="5F375185" w14:textId="77777777" w:rsidR="00082100" w:rsidRDefault="00616A4D" w:rsidP="00082100">
      <w:pPr>
        <w:spacing w:line="360" w:lineRule="auto"/>
        <w:jc w:val="both"/>
        <w:rPr>
          <w:rFonts w:ascii="Arial" w:hAnsi="Arial"/>
          <w:rtl/>
        </w:rPr>
      </w:pPr>
      <w:hyperlink r:id="rId19" w:history="1">
        <w:r w:rsidRPr="00616A4D">
          <w:rPr>
            <w:rFonts w:ascii="Arial" w:hAnsi="Arial"/>
            <w:color w:val="0000FF"/>
            <w:u w:val="single"/>
            <w:rtl/>
          </w:rPr>
          <w:t>רע"פ 4687/15</w:t>
        </w:r>
      </w:hyperlink>
      <w:r w:rsidR="00082100">
        <w:rPr>
          <w:rFonts w:ascii="Arial" w:hAnsi="Arial"/>
          <w:rtl/>
        </w:rPr>
        <w:t xml:space="preserve"> </w:t>
      </w:r>
      <w:r w:rsidR="00082100">
        <w:rPr>
          <w:rFonts w:ascii="Arial" w:hAnsi="Arial"/>
          <w:b/>
          <w:bCs/>
          <w:rtl/>
        </w:rPr>
        <w:t>פלג נגד מדינת ישראל</w:t>
      </w:r>
      <w:r w:rsidR="00082100">
        <w:rPr>
          <w:rFonts w:ascii="Arial" w:hAnsi="Arial"/>
          <w:rtl/>
        </w:rPr>
        <w:t xml:space="preserve"> (13.8.15): הנאשם הורשע </w:t>
      </w:r>
      <w:r w:rsidR="00082100">
        <w:rPr>
          <w:rFonts w:ascii="Arial" w:hAnsi="Arial"/>
          <w:b/>
          <w:bCs/>
          <w:rtl/>
        </w:rPr>
        <w:t>בעשרה אישומים</w:t>
      </w:r>
      <w:r w:rsidR="00082100">
        <w:rPr>
          <w:rFonts w:ascii="Arial" w:hAnsi="Arial"/>
          <w:rtl/>
        </w:rPr>
        <w:t xml:space="preserve"> של סחר </w:t>
      </w:r>
      <w:r w:rsidR="00082100">
        <w:rPr>
          <w:rFonts w:ascii="Arial" w:hAnsi="Arial"/>
          <w:b/>
          <w:bCs/>
          <w:rtl/>
        </w:rPr>
        <w:t>בחשיש</w:t>
      </w:r>
      <w:r w:rsidR="00082100">
        <w:rPr>
          <w:rFonts w:ascii="Arial" w:hAnsi="Arial"/>
          <w:rtl/>
        </w:rPr>
        <w:t xml:space="preserve"> בכמויות קטנות, נעדר עבר פלילי, תסקיר חיובי, נדון ל – </w:t>
      </w:r>
      <w:r w:rsidR="00082100">
        <w:rPr>
          <w:rFonts w:ascii="Arial" w:hAnsi="Arial"/>
          <w:b/>
          <w:bCs/>
          <w:rtl/>
        </w:rPr>
        <w:t>18 חודשי מאסר</w:t>
      </w:r>
      <w:r w:rsidR="00082100">
        <w:rPr>
          <w:rFonts w:ascii="Arial" w:hAnsi="Arial"/>
          <w:rtl/>
        </w:rPr>
        <w:t xml:space="preserve"> בפועל.</w:t>
      </w:r>
    </w:p>
    <w:p w14:paraId="683F463D" w14:textId="77777777" w:rsidR="00082100" w:rsidRDefault="00082100" w:rsidP="00082100">
      <w:pPr>
        <w:spacing w:line="360" w:lineRule="auto"/>
        <w:jc w:val="both"/>
        <w:rPr>
          <w:rtl/>
        </w:rPr>
      </w:pPr>
    </w:p>
    <w:p w14:paraId="5E7673B7" w14:textId="77777777" w:rsidR="00082100" w:rsidRDefault="00616A4D" w:rsidP="00082100">
      <w:pPr>
        <w:spacing w:line="360" w:lineRule="auto"/>
        <w:jc w:val="both"/>
        <w:rPr>
          <w:color w:val="FF0000"/>
          <w:rtl/>
        </w:rPr>
      </w:pPr>
      <w:hyperlink r:id="rId20" w:history="1">
        <w:r w:rsidRPr="00616A4D">
          <w:rPr>
            <w:color w:val="0000FF"/>
            <w:u w:val="single"/>
            <w:rtl/>
          </w:rPr>
          <w:t>רע"פ 5494/19</w:t>
        </w:r>
      </w:hyperlink>
      <w:r w:rsidR="00082100">
        <w:rPr>
          <w:rtl/>
        </w:rPr>
        <w:t xml:space="preserve"> </w:t>
      </w:r>
      <w:r w:rsidR="00082100">
        <w:rPr>
          <w:b/>
          <w:bCs/>
          <w:rtl/>
        </w:rPr>
        <w:t>מרדכי רנד נגד מדינת ישראל</w:t>
      </w:r>
      <w:r w:rsidR="00082100">
        <w:rPr>
          <w:rtl/>
        </w:rPr>
        <w:t xml:space="preserve"> (22.08.19): הנאשם הורשע בסחר של </w:t>
      </w:r>
      <w:r w:rsidR="00082100">
        <w:rPr>
          <w:b/>
          <w:bCs/>
          <w:rtl/>
        </w:rPr>
        <w:t xml:space="preserve">"קריסל", </w:t>
      </w:r>
      <w:r w:rsidR="00082100">
        <w:rPr>
          <w:rtl/>
        </w:rPr>
        <w:t>ובהחזקת סם מסוג "</w:t>
      </w:r>
      <w:r w:rsidR="00082100">
        <w:rPr>
          <w:b/>
          <w:bCs/>
          <w:rtl/>
        </w:rPr>
        <w:t xml:space="preserve">הרואין" </w:t>
      </w:r>
      <w:r w:rsidR="00082100">
        <w:rPr>
          <w:rtl/>
        </w:rPr>
        <w:t xml:space="preserve">שלא לצריכה עצמית </w:t>
      </w:r>
      <w:r w:rsidR="00082100">
        <w:rPr>
          <w:b/>
          <w:bCs/>
          <w:rtl/>
        </w:rPr>
        <w:t>במשקל כולל של 1.9 גרם</w:t>
      </w:r>
      <w:r w:rsidR="00082100">
        <w:rPr>
          <w:rtl/>
        </w:rPr>
        <w:t xml:space="preserve">, נעדר עבר פלילי, תסקיר חיובי נדון ל – </w:t>
      </w:r>
      <w:r w:rsidR="00082100">
        <w:rPr>
          <w:b/>
          <w:bCs/>
          <w:rtl/>
        </w:rPr>
        <w:t>6 חודשי מאסר בדרך של עבודות שירות.</w:t>
      </w:r>
      <w:r w:rsidR="00082100">
        <w:rPr>
          <w:rtl/>
        </w:rPr>
        <w:t xml:space="preserve"> </w:t>
      </w:r>
    </w:p>
    <w:p w14:paraId="0142205B" w14:textId="77777777" w:rsidR="00082100" w:rsidRDefault="00082100" w:rsidP="00082100">
      <w:pPr>
        <w:rPr>
          <w:rtl/>
        </w:rPr>
      </w:pPr>
    </w:p>
    <w:p w14:paraId="60DFF39C" w14:textId="77777777" w:rsidR="00082100" w:rsidRDefault="00082100" w:rsidP="00082100">
      <w:pPr>
        <w:spacing w:line="360" w:lineRule="auto"/>
        <w:jc w:val="both"/>
        <w:rPr>
          <w:rtl/>
        </w:rPr>
      </w:pPr>
      <w:r>
        <w:rPr>
          <w:rtl/>
        </w:rPr>
        <w:t xml:space="preserve">עוד אפנה להסכמת המאשימה להפחית 12 חודשי מאסר בפועל מעונשו של מי אשר נדון ל – 66 חודשי מאסר בפועל בגין סחר בסמים מסוג הרואין וקוקאין ל – 14 קונים שונים </w:t>
      </w:r>
      <w:r>
        <w:rPr>
          <w:b/>
          <w:bCs/>
          <w:rtl/>
        </w:rPr>
        <w:t>לפחות במאה עסקאות שונות,</w:t>
      </w:r>
      <w:r>
        <w:rPr>
          <w:rtl/>
        </w:rPr>
        <w:t xml:space="preserve"> תמורת 100 – 200 ₪, כל זאת משך תקופה של כשנה והחזקת קוקאין במשקל 14.5 גרם (</w:t>
      </w:r>
      <w:hyperlink r:id="rId21" w:history="1">
        <w:r w:rsidR="00616A4D" w:rsidRPr="00616A4D">
          <w:rPr>
            <w:color w:val="0000FF"/>
            <w:u w:val="single"/>
            <w:rtl/>
          </w:rPr>
          <w:t>עפ"ג 41510-05-19</w:t>
        </w:r>
      </w:hyperlink>
      <w:r>
        <w:rPr>
          <w:rtl/>
        </w:rPr>
        <w:t xml:space="preserve"> מחוזי מרכז – </w:t>
      </w:r>
      <w:r>
        <w:rPr>
          <w:b/>
          <w:bCs/>
          <w:rtl/>
        </w:rPr>
        <w:t>אבו על עיון נגד מדינת ישראל</w:t>
      </w:r>
      <w:r>
        <w:rPr>
          <w:rtl/>
        </w:rPr>
        <w:t xml:space="preserve"> מתאריך 24.9.19).</w:t>
      </w:r>
    </w:p>
    <w:p w14:paraId="0A919C7D" w14:textId="77777777" w:rsidR="00082100" w:rsidRDefault="00082100" w:rsidP="00082100">
      <w:pPr>
        <w:spacing w:line="360" w:lineRule="auto"/>
        <w:jc w:val="both"/>
        <w:rPr>
          <w:rtl/>
        </w:rPr>
      </w:pPr>
    </w:p>
    <w:p w14:paraId="0F2D2D2C" w14:textId="77777777" w:rsidR="00082100" w:rsidRDefault="00082100" w:rsidP="00082100">
      <w:pPr>
        <w:spacing w:line="360" w:lineRule="auto"/>
        <w:jc w:val="both"/>
        <w:rPr>
          <w:b/>
          <w:bCs/>
          <w:u w:val="single"/>
          <w:rtl/>
        </w:rPr>
      </w:pPr>
      <w:r>
        <w:rPr>
          <w:rFonts w:hint="cs"/>
          <w:b/>
          <w:bCs/>
          <w:u w:val="single"/>
          <w:rtl/>
        </w:rPr>
        <w:t>ג. שיקולי ענישה:</w:t>
      </w:r>
    </w:p>
    <w:p w14:paraId="532AA895" w14:textId="77777777" w:rsidR="00082100" w:rsidRDefault="00082100" w:rsidP="00082100">
      <w:pPr>
        <w:spacing w:line="360" w:lineRule="auto"/>
        <w:jc w:val="both"/>
        <w:rPr>
          <w:b/>
          <w:bCs/>
          <w:u w:val="single"/>
          <w:rtl/>
        </w:rPr>
      </w:pPr>
    </w:p>
    <w:p w14:paraId="26922D6E" w14:textId="77777777" w:rsidR="00082100" w:rsidRPr="00233ADD" w:rsidRDefault="00082100" w:rsidP="00082100">
      <w:pPr>
        <w:spacing w:line="360" w:lineRule="auto"/>
        <w:jc w:val="both"/>
        <w:rPr>
          <w:b/>
          <w:bCs/>
          <w:rtl/>
        </w:rPr>
      </w:pPr>
      <w:r>
        <w:rPr>
          <w:rFonts w:hint="cs"/>
          <w:rtl/>
        </w:rPr>
        <w:t xml:space="preserve">הנאשם ביצע </w:t>
      </w:r>
      <w:r w:rsidRPr="00D1501C">
        <w:rPr>
          <w:rFonts w:hint="cs"/>
          <w:b/>
          <w:bCs/>
          <w:rtl/>
        </w:rPr>
        <w:t>עבירות חמורות</w:t>
      </w:r>
      <w:r>
        <w:rPr>
          <w:rFonts w:hint="cs"/>
          <w:rtl/>
        </w:rPr>
        <w:t xml:space="preserve">, שבמסגרתן מכר סם מסוכן מסוג קוקאין </w:t>
      </w:r>
      <w:r w:rsidRPr="00233ADD">
        <w:rPr>
          <w:rFonts w:hint="cs"/>
          <w:b/>
          <w:bCs/>
          <w:rtl/>
        </w:rPr>
        <w:t>בשבע הזדמנויות וזאת לשלושה קונים שונים.</w:t>
      </w:r>
    </w:p>
    <w:p w14:paraId="50E58B82" w14:textId="77777777" w:rsidR="00082100" w:rsidRDefault="00082100" w:rsidP="00082100">
      <w:pPr>
        <w:spacing w:line="360" w:lineRule="auto"/>
        <w:jc w:val="both"/>
        <w:rPr>
          <w:rtl/>
        </w:rPr>
      </w:pPr>
    </w:p>
    <w:p w14:paraId="1125DD0F" w14:textId="77777777" w:rsidR="00082100" w:rsidRDefault="00082100" w:rsidP="00082100">
      <w:pPr>
        <w:spacing w:line="360" w:lineRule="auto"/>
        <w:jc w:val="both"/>
        <w:rPr>
          <w:rtl/>
        </w:rPr>
      </w:pPr>
      <w:r>
        <w:rPr>
          <w:rFonts w:hint="cs"/>
          <w:rtl/>
        </w:rPr>
        <w:t>הגם שמדובר במספר הזדמנויות ספור, ובתקופה מצומצמת של מכירת הסם, אין להקל ראש בהתרחשות העבריינית המתוארת, שמחייבת להטיל על הנאשם ענישה מרתיעה המתיישבת עם מגמת הענישה של בתי-המשפט כדי להדביר את התופעה החמורה של נגע הסמים.</w:t>
      </w:r>
    </w:p>
    <w:p w14:paraId="749E5253" w14:textId="77777777" w:rsidR="00082100" w:rsidRDefault="00082100" w:rsidP="00082100">
      <w:pPr>
        <w:spacing w:line="360" w:lineRule="auto"/>
        <w:jc w:val="both"/>
        <w:rPr>
          <w:rtl/>
        </w:rPr>
      </w:pPr>
    </w:p>
    <w:p w14:paraId="78C93E19" w14:textId="77777777" w:rsidR="00082100" w:rsidRDefault="00082100" w:rsidP="00082100">
      <w:pPr>
        <w:spacing w:line="360" w:lineRule="auto"/>
        <w:jc w:val="both"/>
        <w:rPr>
          <w:rtl/>
        </w:rPr>
      </w:pPr>
      <w:r>
        <w:rPr>
          <w:rFonts w:hint="cs"/>
          <w:rtl/>
        </w:rPr>
        <w:t xml:space="preserve">זהו נאשם </w:t>
      </w:r>
      <w:r w:rsidRPr="00D1501C">
        <w:rPr>
          <w:rFonts w:hint="cs"/>
          <w:b/>
          <w:bCs/>
          <w:rtl/>
        </w:rPr>
        <w:t>בעל עבר פלילי</w:t>
      </w:r>
      <w:r>
        <w:rPr>
          <w:rFonts w:hint="cs"/>
          <w:rtl/>
        </w:rPr>
        <w:t xml:space="preserve"> (במ/1) הכולל שתי הרשעות קודמות מתחום הסמים.</w:t>
      </w:r>
    </w:p>
    <w:p w14:paraId="5B604056" w14:textId="77777777" w:rsidR="00082100" w:rsidRDefault="00082100" w:rsidP="00082100">
      <w:pPr>
        <w:spacing w:line="360" w:lineRule="auto"/>
        <w:jc w:val="both"/>
        <w:rPr>
          <w:rtl/>
        </w:rPr>
      </w:pPr>
    </w:p>
    <w:p w14:paraId="16911BCE" w14:textId="77777777" w:rsidR="00082100" w:rsidRDefault="00082100" w:rsidP="00082100">
      <w:pPr>
        <w:spacing w:line="360" w:lineRule="auto"/>
        <w:jc w:val="both"/>
        <w:rPr>
          <w:rtl/>
        </w:rPr>
      </w:pPr>
      <w:r>
        <w:rPr>
          <w:rFonts w:hint="cs"/>
          <w:rtl/>
        </w:rPr>
        <w:t>במסגרת הרשעתו הקודמת, הראשונה, (</w:t>
      </w:r>
      <w:hyperlink r:id="rId22" w:history="1">
        <w:r w:rsidR="00616A4D" w:rsidRPr="00616A4D">
          <w:rPr>
            <w:color w:val="0000FF"/>
            <w:u w:val="single"/>
            <w:rtl/>
          </w:rPr>
          <w:t>עפ"ג 1431-02-21</w:t>
        </w:r>
      </w:hyperlink>
      <w:r>
        <w:rPr>
          <w:rFonts w:hint="cs"/>
          <w:rtl/>
        </w:rPr>
        <w:t xml:space="preserve">) מתאריך 26.4.21 נדון ל </w:t>
      </w:r>
      <w:r>
        <w:rPr>
          <w:rtl/>
        </w:rPr>
        <w:t>–</w:t>
      </w:r>
      <w:r>
        <w:rPr>
          <w:rFonts w:hint="cs"/>
          <w:rtl/>
        </w:rPr>
        <w:t xml:space="preserve"> 9 חודשי מאסר בפועל שניתנים לריצוי בדרך של עבודות שירות, בגין החזקת שקית סם מסוכן מסוג הרואין במשקל 11.6 גרם נטו שאותה השליך מחלון הרכב, כאשר שוטר פנה אליו. </w:t>
      </w:r>
      <w:r w:rsidRPr="00D1501C">
        <w:rPr>
          <w:rFonts w:hint="cs"/>
          <w:b/>
          <w:bCs/>
          <w:rtl/>
        </w:rPr>
        <w:t xml:space="preserve">הרשעה זו מצמיחה לחובתו 6 חודשי מאסר מותנים </w:t>
      </w:r>
      <w:r>
        <w:rPr>
          <w:rFonts w:hint="cs"/>
          <w:b/>
          <w:bCs/>
          <w:rtl/>
        </w:rPr>
        <w:t>חבי</w:t>
      </w:r>
      <w:r w:rsidRPr="00D1501C">
        <w:rPr>
          <w:rFonts w:hint="cs"/>
          <w:b/>
          <w:bCs/>
          <w:rtl/>
        </w:rPr>
        <w:t xml:space="preserve"> הפעלה</w:t>
      </w:r>
      <w:r>
        <w:rPr>
          <w:rFonts w:hint="cs"/>
          <w:rtl/>
        </w:rPr>
        <w:t xml:space="preserve"> (במ/2)(מאסר מותנה אשר נגזר עליו לתחולה מיום גזר-דינו של בית-משפט קמא).</w:t>
      </w:r>
    </w:p>
    <w:p w14:paraId="57E46B47" w14:textId="77777777" w:rsidR="00082100" w:rsidRDefault="00082100" w:rsidP="00082100">
      <w:pPr>
        <w:spacing w:line="360" w:lineRule="auto"/>
        <w:jc w:val="both"/>
        <w:rPr>
          <w:rtl/>
        </w:rPr>
      </w:pPr>
    </w:p>
    <w:p w14:paraId="70F45A88" w14:textId="77777777" w:rsidR="00082100" w:rsidRDefault="00082100" w:rsidP="00082100">
      <w:pPr>
        <w:spacing w:line="360" w:lineRule="auto"/>
        <w:jc w:val="both"/>
        <w:rPr>
          <w:rtl/>
        </w:rPr>
      </w:pPr>
      <w:r>
        <w:rPr>
          <w:rFonts w:hint="cs"/>
          <w:rtl/>
        </w:rPr>
        <w:t xml:space="preserve">מסתבר, כי </w:t>
      </w:r>
      <w:r w:rsidRPr="00D1501C">
        <w:rPr>
          <w:rFonts w:hint="cs"/>
          <w:b/>
          <w:bCs/>
          <w:rtl/>
        </w:rPr>
        <w:t>בזמן שהנאשם החל לרצות עונש בדרך של עבודות שירות</w:t>
      </w:r>
      <w:r>
        <w:rPr>
          <w:rFonts w:hint="cs"/>
          <w:rtl/>
        </w:rPr>
        <w:t xml:space="preserve"> נשוא ההרשעה דלעיל (החל ביום 17.5.21)  הוא החל לבצע את עבירות הסחר בסמים נשוא כתב-האישום. עוד יש לזכור, כי במסגרת גזר-הדין של בית-משפט קמא מתאריך 27.12.20 נדון הנאשם, בין השאר לצו מבחן </w:t>
      </w:r>
      <w:r>
        <w:rPr>
          <w:rtl/>
        </w:rPr>
        <w:t>–</w:t>
      </w:r>
      <w:r>
        <w:rPr>
          <w:rFonts w:hint="cs"/>
          <w:rtl/>
        </w:rPr>
        <w:t xml:space="preserve"> צו שבוטל בתאריך 10.11.21 עקב מעצרו המחודש </w:t>
      </w:r>
      <w:r>
        <w:rPr>
          <w:rtl/>
        </w:rPr>
        <w:t>–</w:t>
      </w:r>
      <w:r>
        <w:rPr>
          <w:rFonts w:hint="cs"/>
          <w:rtl/>
        </w:rPr>
        <w:t xml:space="preserve"> ובתאריך 26.4.21 נדון ערעורו. כלומר, בעת ביצוע עבירות הסחר נשוא כתב-האישום העומד לדיון בפניי </w:t>
      </w:r>
      <w:r>
        <w:rPr>
          <w:rtl/>
        </w:rPr>
        <w:t>–</w:t>
      </w:r>
      <w:r>
        <w:rPr>
          <w:rFonts w:hint="cs"/>
          <w:rtl/>
        </w:rPr>
        <w:t xml:space="preserve"> כחודשיים עד ארבעה חודשים בטרם אוגוסט 2021, בעוד הוא נתון בצו מבחן וגם סמוך לעת שעניינו נדון בפני בית-המשפט של הערעור, המשיך הנאשם וביצע עבריינות מתחום הסמים.</w:t>
      </w:r>
    </w:p>
    <w:p w14:paraId="69420824" w14:textId="77777777" w:rsidR="00082100" w:rsidRDefault="00082100" w:rsidP="00082100">
      <w:pPr>
        <w:spacing w:line="360" w:lineRule="auto"/>
        <w:jc w:val="both"/>
        <w:rPr>
          <w:rtl/>
        </w:rPr>
      </w:pPr>
    </w:p>
    <w:p w14:paraId="253F4D48" w14:textId="77777777" w:rsidR="00082100" w:rsidRDefault="00082100" w:rsidP="00082100">
      <w:pPr>
        <w:spacing w:line="360" w:lineRule="auto"/>
        <w:jc w:val="both"/>
        <w:rPr>
          <w:rtl/>
        </w:rPr>
      </w:pPr>
      <w:r>
        <w:rPr>
          <w:rFonts w:hint="cs"/>
          <w:rtl/>
        </w:rPr>
        <w:t xml:space="preserve">כלומר, זהו </w:t>
      </w:r>
      <w:r w:rsidRPr="00D1501C">
        <w:rPr>
          <w:rFonts w:hint="cs"/>
          <w:b/>
          <w:bCs/>
          <w:rtl/>
        </w:rPr>
        <w:t>נאשם חזרתי</w:t>
      </w:r>
      <w:r>
        <w:rPr>
          <w:rFonts w:hint="cs"/>
          <w:rtl/>
        </w:rPr>
        <w:t>, אשר המפגש הקודם עם רשויות אכיפת החוק ובית-המשפט לא הרתיעו מלשוב ולעסוק בתחום הסמים, ועתה ביתר שאת.</w:t>
      </w:r>
    </w:p>
    <w:p w14:paraId="088494D5" w14:textId="77777777" w:rsidR="00082100" w:rsidRDefault="00082100" w:rsidP="00082100">
      <w:pPr>
        <w:spacing w:line="360" w:lineRule="auto"/>
        <w:jc w:val="both"/>
        <w:rPr>
          <w:rtl/>
        </w:rPr>
      </w:pPr>
    </w:p>
    <w:p w14:paraId="614E6267" w14:textId="77777777" w:rsidR="00082100" w:rsidRDefault="00082100" w:rsidP="00082100">
      <w:pPr>
        <w:spacing w:line="360" w:lineRule="auto"/>
        <w:jc w:val="both"/>
        <w:rPr>
          <w:rtl/>
        </w:rPr>
      </w:pPr>
      <w:r>
        <w:rPr>
          <w:rFonts w:hint="cs"/>
          <w:rtl/>
        </w:rPr>
        <w:t>התנהלות זו מחייבת להחמיר עם עונשו ולהעביר לו מסר עונשי חריף יותר.</w:t>
      </w:r>
    </w:p>
    <w:p w14:paraId="1721FE02" w14:textId="77777777" w:rsidR="00082100" w:rsidRDefault="00082100" w:rsidP="00082100">
      <w:pPr>
        <w:spacing w:line="360" w:lineRule="auto"/>
        <w:jc w:val="both"/>
        <w:rPr>
          <w:rtl/>
        </w:rPr>
      </w:pPr>
    </w:p>
    <w:p w14:paraId="0E1A5E7C" w14:textId="77777777" w:rsidR="00082100" w:rsidRDefault="00082100" w:rsidP="00082100">
      <w:pPr>
        <w:spacing w:line="360" w:lineRule="auto"/>
        <w:jc w:val="both"/>
        <w:rPr>
          <w:rtl/>
        </w:rPr>
      </w:pPr>
      <w:r>
        <w:rPr>
          <w:rFonts w:hint="cs"/>
          <w:rtl/>
        </w:rPr>
        <w:t>לא הוצג בפניי תסקיר מאת שירות המבחן ואין בפניי הליך טיפולי, שיקומי.</w:t>
      </w:r>
    </w:p>
    <w:p w14:paraId="24A760AA" w14:textId="77777777" w:rsidR="00082100" w:rsidRDefault="00082100" w:rsidP="00082100">
      <w:pPr>
        <w:spacing w:line="360" w:lineRule="auto"/>
        <w:jc w:val="both"/>
        <w:rPr>
          <w:rtl/>
        </w:rPr>
      </w:pPr>
    </w:p>
    <w:p w14:paraId="44341447" w14:textId="77777777" w:rsidR="00082100" w:rsidRDefault="00082100" w:rsidP="00082100">
      <w:pPr>
        <w:spacing w:line="360" w:lineRule="auto"/>
        <w:jc w:val="both"/>
        <w:rPr>
          <w:rtl/>
        </w:rPr>
      </w:pPr>
      <w:r>
        <w:rPr>
          <w:rFonts w:hint="cs"/>
          <w:rtl/>
        </w:rPr>
        <w:t>זהו נאשם צעיר, יליד 1995, אשר הורשע בעקבות הודאתו ובדרך זו חסך זמן ציבורי ניכר. שקלתי לזכות הנאשם נסיבות אישיות נוספות שצוינו ובכלל זה לידת בנו, והמסמך הרפואי שצורף.</w:t>
      </w:r>
    </w:p>
    <w:p w14:paraId="1CFABC51" w14:textId="77777777" w:rsidR="00082100" w:rsidRDefault="00082100" w:rsidP="00082100">
      <w:pPr>
        <w:spacing w:line="360" w:lineRule="auto"/>
        <w:jc w:val="both"/>
        <w:rPr>
          <w:rtl/>
        </w:rPr>
      </w:pPr>
    </w:p>
    <w:p w14:paraId="5A171EB4" w14:textId="77777777" w:rsidR="00082100" w:rsidRDefault="00082100" w:rsidP="00082100">
      <w:pPr>
        <w:spacing w:line="360" w:lineRule="auto"/>
        <w:jc w:val="both"/>
        <w:rPr>
          <w:rtl/>
        </w:rPr>
      </w:pPr>
      <w:r>
        <w:rPr>
          <w:rFonts w:hint="cs"/>
          <w:rtl/>
        </w:rPr>
        <w:t>עוד נטען, כי הנאשם השתלב במסגרת בית-המאסר בקבוצות טיפוליות שונות והוגש המסמך הבא:</w:t>
      </w:r>
    </w:p>
    <w:p w14:paraId="4401D0D5" w14:textId="77777777" w:rsidR="00082100" w:rsidRDefault="00082100" w:rsidP="00082100">
      <w:pPr>
        <w:spacing w:line="360" w:lineRule="auto"/>
        <w:jc w:val="both"/>
        <w:rPr>
          <w:rtl/>
        </w:rPr>
      </w:pPr>
    </w:p>
    <w:p w14:paraId="14B5555F" w14:textId="77777777" w:rsidR="00082100" w:rsidRDefault="00A375B7" w:rsidP="00082100">
      <w:pPr>
        <w:spacing w:line="360" w:lineRule="auto"/>
        <w:jc w:val="both"/>
        <w:rPr>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i1026" type="#_x0000_t75" style="width:366.75pt;height:183.75pt;visibility:visible">
            <v:imagedata r:id="rId23" o:title=""/>
          </v:shape>
        </w:pict>
      </w:r>
    </w:p>
    <w:p w14:paraId="0B98D6C3" w14:textId="77777777" w:rsidR="00082100" w:rsidRDefault="00082100" w:rsidP="00082100">
      <w:pPr>
        <w:spacing w:line="360" w:lineRule="auto"/>
        <w:jc w:val="both"/>
        <w:rPr>
          <w:rtl/>
        </w:rPr>
      </w:pPr>
    </w:p>
    <w:p w14:paraId="0173A1A1" w14:textId="77777777" w:rsidR="00082100" w:rsidRDefault="00082100" w:rsidP="00082100">
      <w:pPr>
        <w:spacing w:line="360" w:lineRule="auto"/>
        <w:jc w:val="both"/>
        <w:rPr>
          <w:rtl/>
        </w:rPr>
      </w:pPr>
      <w:r>
        <w:rPr>
          <w:rFonts w:hint="cs"/>
          <w:rtl/>
        </w:rPr>
        <w:t>יש לקוות כי הנאשם ימשיך בדרך זו.</w:t>
      </w:r>
    </w:p>
    <w:p w14:paraId="4C0C4619" w14:textId="77777777" w:rsidR="00082100" w:rsidRDefault="00082100" w:rsidP="00082100">
      <w:pPr>
        <w:spacing w:line="360" w:lineRule="auto"/>
        <w:jc w:val="both"/>
        <w:rPr>
          <w:rtl/>
        </w:rPr>
      </w:pPr>
    </w:p>
    <w:p w14:paraId="0DEA1829" w14:textId="77777777" w:rsidR="00082100" w:rsidRDefault="00082100" w:rsidP="00082100">
      <w:pPr>
        <w:spacing w:line="360" w:lineRule="auto"/>
        <w:jc w:val="both"/>
        <w:rPr>
          <w:rtl/>
        </w:rPr>
      </w:pPr>
      <w:r>
        <w:rPr>
          <w:rFonts w:hint="cs"/>
          <w:rtl/>
        </w:rPr>
        <w:t xml:space="preserve">הנאשם הביע חרטה על מעשיו ואמר כי הוא "רוצה </w:t>
      </w:r>
      <w:r w:rsidRPr="009845B7">
        <w:rPr>
          <w:rFonts w:hint="cs"/>
          <w:b/>
          <w:bCs/>
          <w:rtl/>
        </w:rPr>
        <w:t>להתחיל בדרך חדשה</w:t>
      </w:r>
      <w:r>
        <w:rPr>
          <w:rFonts w:hint="cs"/>
          <w:rtl/>
        </w:rPr>
        <w:t>":</w:t>
      </w:r>
    </w:p>
    <w:p w14:paraId="68AD8B20" w14:textId="77777777" w:rsidR="00082100" w:rsidRDefault="00A375B7" w:rsidP="00082100">
      <w:pPr>
        <w:spacing w:line="360" w:lineRule="auto"/>
        <w:jc w:val="both"/>
        <w:rPr>
          <w:rtl/>
        </w:rPr>
      </w:pPr>
      <w:r>
        <w:rPr>
          <w:noProof/>
        </w:rPr>
        <w:pict>
          <v:shape id="תמונה 3" o:spid="_x0000_i1027" type="#_x0000_t75" style="width:425.25pt;height:59.25pt;visibility:visible">
            <v:imagedata r:id="rId24" o:title=""/>
          </v:shape>
        </w:pict>
      </w:r>
    </w:p>
    <w:p w14:paraId="64BF273C" w14:textId="77777777" w:rsidR="00082100" w:rsidRDefault="00082100" w:rsidP="00082100">
      <w:pPr>
        <w:spacing w:line="360" w:lineRule="auto"/>
        <w:jc w:val="both"/>
        <w:rPr>
          <w:b/>
          <w:bCs/>
          <w:rtl/>
        </w:rPr>
      </w:pPr>
      <w:r w:rsidRPr="00D1501C">
        <w:rPr>
          <w:rFonts w:hint="cs"/>
          <w:b/>
          <w:bCs/>
          <w:rtl/>
        </w:rPr>
        <w:t>אך ראינו מה פשר "הת</w:t>
      </w:r>
      <w:r>
        <w:rPr>
          <w:rFonts w:hint="cs"/>
          <w:b/>
          <w:bCs/>
          <w:rtl/>
        </w:rPr>
        <w:t>חלותיו החדשות"</w:t>
      </w:r>
      <w:r>
        <w:rPr>
          <w:b/>
          <w:bCs/>
        </w:rPr>
        <w:t xml:space="preserve"> - </w:t>
      </w:r>
      <w:r>
        <w:rPr>
          <w:rFonts w:hint="cs"/>
          <w:b/>
          <w:bCs/>
          <w:rtl/>
        </w:rPr>
        <w:t>גם בפעם הקודמת</w:t>
      </w:r>
      <w:r>
        <w:rPr>
          <w:b/>
          <w:bCs/>
        </w:rPr>
        <w:t xml:space="preserve"> </w:t>
      </w:r>
      <w:r w:rsidRPr="00D1501C">
        <w:rPr>
          <w:rFonts w:hint="cs"/>
          <w:b/>
          <w:bCs/>
          <w:rtl/>
        </w:rPr>
        <w:t xml:space="preserve"> בטרם גזר-דינו</w:t>
      </w:r>
      <w:r>
        <w:rPr>
          <w:rFonts w:hint="cs"/>
          <w:b/>
          <w:bCs/>
          <w:rtl/>
        </w:rPr>
        <w:t xml:space="preserve"> הביע תקווה ל"התחלה חדשה"</w:t>
      </w:r>
      <w:r w:rsidRPr="00D1501C">
        <w:rPr>
          <w:rFonts w:hint="cs"/>
          <w:b/>
          <w:bCs/>
          <w:rtl/>
        </w:rPr>
        <w:t>:</w:t>
      </w:r>
    </w:p>
    <w:p w14:paraId="1451161F" w14:textId="77777777" w:rsidR="00082100" w:rsidRPr="009B49C5" w:rsidRDefault="00082100" w:rsidP="00082100">
      <w:pPr>
        <w:spacing w:line="360" w:lineRule="auto"/>
        <w:jc w:val="both"/>
        <w:rPr>
          <w:b/>
          <w:bCs/>
          <w:rtl/>
        </w:rPr>
      </w:pPr>
    </w:p>
    <w:p w14:paraId="05CA5744" w14:textId="77777777" w:rsidR="00082100" w:rsidRPr="001D047C" w:rsidRDefault="00A375B7" w:rsidP="00082100">
      <w:pPr>
        <w:spacing w:line="360" w:lineRule="auto"/>
        <w:jc w:val="both"/>
        <w:rPr>
          <w:rtl/>
        </w:rPr>
      </w:pPr>
      <w:r>
        <w:rPr>
          <w:noProof/>
        </w:rPr>
        <w:pict>
          <v:shape id="תמונה 2" o:spid="_x0000_i1028" type="#_x0000_t75" style="width:425.25pt;height:60pt;visibility:visible">
            <v:imagedata r:id="rId25" o:title=""/>
          </v:shape>
        </w:pict>
      </w:r>
    </w:p>
    <w:p w14:paraId="3E82816D" w14:textId="77777777" w:rsidR="00082100" w:rsidRDefault="00082100" w:rsidP="00082100">
      <w:pPr>
        <w:spacing w:line="360" w:lineRule="auto"/>
        <w:jc w:val="both"/>
        <w:rPr>
          <w:b/>
          <w:bCs/>
          <w:u w:val="single"/>
          <w:rtl/>
        </w:rPr>
      </w:pPr>
    </w:p>
    <w:p w14:paraId="2FAC1581" w14:textId="77777777" w:rsidR="00082100" w:rsidRDefault="00082100" w:rsidP="00082100">
      <w:pPr>
        <w:spacing w:line="360" w:lineRule="auto"/>
        <w:jc w:val="both"/>
        <w:rPr>
          <w:b/>
          <w:bCs/>
          <w:u w:val="single"/>
          <w:rtl/>
        </w:rPr>
      </w:pPr>
    </w:p>
    <w:p w14:paraId="77C1C6B5" w14:textId="77777777" w:rsidR="00082100" w:rsidRDefault="00082100" w:rsidP="00082100">
      <w:pPr>
        <w:spacing w:line="360" w:lineRule="auto"/>
        <w:jc w:val="both"/>
        <w:rPr>
          <w:b/>
          <w:bCs/>
          <w:u w:val="single"/>
          <w:rtl/>
        </w:rPr>
      </w:pPr>
    </w:p>
    <w:p w14:paraId="5FF10D94" w14:textId="77777777" w:rsidR="00082100" w:rsidRDefault="00082100" w:rsidP="00082100">
      <w:pPr>
        <w:spacing w:line="360" w:lineRule="auto"/>
        <w:jc w:val="both"/>
        <w:rPr>
          <w:b/>
          <w:bCs/>
          <w:u w:val="single"/>
          <w:rtl/>
        </w:rPr>
      </w:pPr>
      <w:r>
        <w:rPr>
          <w:rFonts w:hint="cs"/>
          <w:b/>
          <w:bCs/>
          <w:u w:val="single"/>
          <w:rtl/>
        </w:rPr>
        <w:t>ד. מסקנה:</w:t>
      </w:r>
    </w:p>
    <w:p w14:paraId="3DA2E279" w14:textId="77777777" w:rsidR="00082100" w:rsidRDefault="00082100" w:rsidP="00082100">
      <w:pPr>
        <w:spacing w:line="360" w:lineRule="auto"/>
        <w:jc w:val="both"/>
        <w:rPr>
          <w:b/>
          <w:bCs/>
          <w:u w:val="single"/>
          <w:rtl/>
        </w:rPr>
      </w:pPr>
    </w:p>
    <w:p w14:paraId="2CD71187" w14:textId="77777777" w:rsidR="00082100" w:rsidRDefault="00082100" w:rsidP="00082100">
      <w:pPr>
        <w:spacing w:line="360" w:lineRule="auto"/>
        <w:jc w:val="both"/>
        <w:rPr>
          <w:rtl/>
        </w:rPr>
      </w:pPr>
      <w:r>
        <w:rPr>
          <w:rFonts w:hint="cs"/>
          <w:rtl/>
        </w:rPr>
        <w:t>מכלול השיקולים דלעיל, מלמד כי זהו נאשם בעל עבר פלילי, אשר ביצע עבריינות נוספת מתחום הסמים, במהלך ביצוע עבודות שירות, אשר אינו לומד את לקחו, נעדר אופק שיקומי, שיש לגזור את עונשו על דרך מחמירה, ברף העליון. המאשימה עתרה להטיל על הנאשם 24 חודשי מאסר בפועל, כולל הפעלת עונש המאסר המותנה ואילו הנאשם עתר להסתפק בתקופת מעצרו, ואני סביר כי יש לקבל את עמדת המאשימה, הגם שלא את רף הענישה אשר הוצע על-ידה במלואו.</w:t>
      </w:r>
    </w:p>
    <w:p w14:paraId="51C82C27" w14:textId="77777777" w:rsidR="00082100" w:rsidRDefault="00082100" w:rsidP="00082100">
      <w:pPr>
        <w:spacing w:line="360" w:lineRule="auto"/>
        <w:jc w:val="both"/>
        <w:rPr>
          <w:rtl/>
        </w:rPr>
      </w:pPr>
    </w:p>
    <w:p w14:paraId="0752B248" w14:textId="77777777" w:rsidR="00082100" w:rsidRPr="008A3FE6" w:rsidRDefault="00082100" w:rsidP="00082100">
      <w:pPr>
        <w:spacing w:line="360" w:lineRule="auto"/>
        <w:jc w:val="both"/>
        <w:rPr>
          <w:b/>
          <w:bCs/>
          <w:u w:val="single"/>
          <w:rtl/>
        </w:rPr>
      </w:pPr>
      <w:r>
        <w:rPr>
          <w:rFonts w:hint="cs"/>
          <w:b/>
          <w:bCs/>
          <w:u w:val="single"/>
          <w:rtl/>
        </w:rPr>
        <w:t>ה. תוצאה:</w:t>
      </w:r>
    </w:p>
    <w:p w14:paraId="0A8E2D08" w14:textId="77777777" w:rsidR="00082100" w:rsidRPr="000F2247" w:rsidRDefault="00082100" w:rsidP="00082100">
      <w:pPr>
        <w:rPr>
          <w:rFonts w:ascii="Arial" w:hAnsi="Arial"/>
          <w:b/>
          <w:bCs/>
          <w:sz w:val="26"/>
          <w:szCs w:val="26"/>
          <w:rtl/>
        </w:rPr>
      </w:pPr>
    </w:p>
    <w:p w14:paraId="0B623A37" w14:textId="77777777" w:rsidR="00082100" w:rsidRDefault="00082100" w:rsidP="00082100">
      <w:pPr>
        <w:rPr>
          <w:rFonts w:ascii="Arial" w:hAnsi="Arial"/>
          <w:b/>
          <w:bCs/>
          <w:sz w:val="26"/>
          <w:szCs w:val="26"/>
          <w:rtl/>
        </w:rPr>
      </w:pPr>
      <w:r>
        <w:rPr>
          <w:rFonts w:ascii="Arial" w:hAnsi="Arial" w:hint="cs"/>
          <w:b/>
          <w:bCs/>
          <w:sz w:val="26"/>
          <w:szCs w:val="26"/>
          <w:rtl/>
        </w:rPr>
        <w:t>לאור כל האמור לעיל, אני גוזר על הנאשם את העונשים הבאים:</w:t>
      </w:r>
    </w:p>
    <w:p w14:paraId="52600D32" w14:textId="77777777" w:rsidR="00082100" w:rsidRDefault="00082100" w:rsidP="00082100">
      <w:pPr>
        <w:rPr>
          <w:rFonts w:ascii="Arial" w:hAnsi="Arial"/>
          <w:b/>
          <w:bCs/>
          <w:sz w:val="26"/>
          <w:szCs w:val="26"/>
          <w:rtl/>
        </w:rPr>
      </w:pPr>
    </w:p>
    <w:p w14:paraId="49E7205D" w14:textId="77777777" w:rsidR="00082100" w:rsidRPr="00723BD4" w:rsidRDefault="00082100" w:rsidP="00082100">
      <w:pPr>
        <w:rPr>
          <w:rFonts w:ascii="Arial" w:hAnsi="Arial"/>
          <w:sz w:val="26"/>
          <w:szCs w:val="26"/>
          <w:rtl/>
        </w:rPr>
      </w:pPr>
      <w:r w:rsidRPr="00723BD4">
        <w:rPr>
          <w:rFonts w:ascii="Arial" w:hAnsi="Arial" w:hint="cs"/>
          <w:b/>
          <w:bCs/>
          <w:sz w:val="26"/>
          <w:szCs w:val="26"/>
          <w:rtl/>
        </w:rPr>
        <w:t>א.</w:t>
      </w:r>
      <w:r>
        <w:rPr>
          <w:rFonts w:ascii="Arial" w:hAnsi="Arial" w:hint="cs"/>
          <w:sz w:val="26"/>
          <w:szCs w:val="26"/>
          <w:rtl/>
        </w:rPr>
        <w:t xml:space="preserve">  </w:t>
      </w:r>
      <w:r w:rsidRPr="00723BD4">
        <w:rPr>
          <w:rFonts w:ascii="Arial" w:hAnsi="Arial" w:hint="cs"/>
          <w:sz w:val="26"/>
          <w:szCs w:val="26"/>
          <w:rtl/>
        </w:rPr>
        <w:t>1</w:t>
      </w:r>
      <w:r>
        <w:rPr>
          <w:rFonts w:ascii="Arial" w:hAnsi="Arial" w:hint="cs"/>
          <w:sz w:val="26"/>
          <w:szCs w:val="26"/>
          <w:rtl/>
        </w:rPr>
        <w:t>4</w:t>
      </w:r>
      <w:r w:rsidRPr="00723BD4">
        <w:rPr>
          <w:rFonts w:ascii="Arial" w:hAnsi="Arial" w:hint="cs"/>
          <w:sz w:val="26"/>
          <w:szCs w:val="26"/>
          <w:rtl/>
        </w:rPr>
        <w:t xml:space="preserve"> חודשי מאסר בפועל.</w:t>
      </w:r>
    </w:p>
    <w:p w14:paraId="42D16A86" w14:textId="77777777" w:rsidR="00082100" w:rsidRDefault="00082100" w:rsidP="00082100">
      <w:pPr>
        <w:jc w:val="both"/>
        <w:rPr>
          <w:rtl/>
        </w:rPr>
      </w:pPr>
    </w:p>
    <w:p w14:paraId="76F06F3E" w14:textId="77777777" w:rsidR="00082100" w:rsidRDefault="00082100" w:rsidP="00082100">
      <w:pPr>
        <w:spacing w:line="360" w:lineRule="auto"/>
        <w:jc w:val="both"/>
        <w:rPr>
          <w:rtl/>
        </w:rPr>
      </w:pPr>
      <w:r w:rsidRPr="00723BD4">
        <w:rPr>
          <w:rFonts w:hint="cs"/>
          <w:b/>
          <w:bCs/>
          <w:rtl/>
        </w:rPr>
        <w:t>ב.</w:t>
      </w:r>
      <w:r w:rsidRPr="00723BD4">
        <w:rPr>
          <w:rFonts w:hint="cs"/>
          <w:rtl/>
        </w:rPr>
        <w:t xml:space="preserve"> אני מורה על הפעלת</w:t>
      </w:r>
      <w:r>
        <w:rPr>
          <w:rFonts w:hint="cs"/>
          <w:rtl/>
        </w:rPr>
        <w:t xml:space="preserve"> עונש המאסר המותנה חב ההפעלה בן 6 החודשים מ</w:t>
      </w:r>
      <w:hyperlink r:id="rId26" w:history="1">
        <w:r w:rsidR="00616A4D" w:rsidRPr="00616A4D">
          <w:rPr>
            <w:color w:val="0000FF"/>
            <w:u w:val="single"/>
            <w:rtl/>
          </w:rPr>
          <w:t>ת"פ 53961-10-19</w:t>
        </w:r>
      </w:hyperlink>
      <w:r>
        <w:rPr>
          <w:rFonts w:hint="cs"/>
          <w:rtl/>
        </w:rPr>
        <w:t xml:space="preserve"> שלום רמלה,  וזאת במצטבר לעונש המאסר בפועל.</w:t>
      </w:r>
    </w:p>
    <w:p w14:paraId="00E89231" w14:textId="77777777" w:rsidR="00082100" w:rsidRDefault="00082100" w:rsidP="00082100">
      <w:pPr>
        <w:spacing w:line="360" w:lineRule="auto"/>
        <w:rPr>
          <w:rtl/>
        </w:rPr>
      </w:pPr>
    </w:p>
    <w:p w14:paraId="753D0E3B" w14:textId="77777777" w:rsidR="00082100" w:rsidRDefault="00082100" w:rsidP="00082100">
      <w:pPr>
        <w:spacing w:line="360" w:lineRule="auto"/>
        <w:jc w:val="both"/>
        <w:rPr>
          <w:rtl/>
        </w:rPr>
      </w:pPr>
      <w:r>
        <w:rPr>
          <w:rFonts w:hint="cs"/>
          <w:b/>
          <w:bCs/>
          <w:rtl/>
        </w:rPr>
        <w:t xml:space="preserve">ג. </w:t>
      </w:r>
      <w:r>
        <w:rPr>
          <w:rFonts w:hint="cs"/>
          <w:rtl/>
        </w:rPr>
        <w:t xml:space="preserve">סה"כ ירצה הנאשם </w:t>
      </w:r>
      <w:r w:rsidRPr="00723BD4">
        <w:rPr>
          <w:rFonts w:hint="cs"/>
          <w:rtl/>
        </w:rPr>
        <w:t xml:space="preserve"> </w:t>
      </w:r>
      <w:r>
        <w:rPr>
          <w:rFonts w:hint="cs"/>
          <w:rtl/>
        </w:rPr>
        <w:t xml:space="preserve">20 חודשי מאסר בפועל לריצוי מיום מעצר ה </w:t>
      </w:r>
      <w:r>
        <w:rPr>
          <w:rtl/>
        </w:rPr>
        <w:t>–</w:t>
      </w:r>
      <w:r>
        <w:rPr>
          <w:rFonts w:hint="cs"/>
          <w:rtl/>
        </w:rPr>
        <w:t xml:space="preserve"> 17.8.21.</w:t>
      </w:r>
    </w:p>
    <w:p w14:paraId="4257E29F" w14:textId="77777777" w:rsidR="00082100" w:rsidRDefault="00082100" w:rsidP="00082100">
      <w:pPr>
        <w:spacing w:line="360" w:lineRule="auto"/>
        <w:jc w:val="both"/>
        <w:rPr>
          <w:rtl/>
        </w:rPr>
      </w:pPr>
    </w:p>
    <w:p w14:paraId="409DD670" w14:textId="77777777" w:rsidR="00082100" w:rsidRDefault="00082100" w:rsidP="00082100">
      <w:pPr>
        <w:spacing w:line="360" w:lineRule="auto"/>
        <w:jc w:val="both"/>
        <w:rPr>
          <w:rtl/>
        </w:rPr>
      </w:pPr>
      <w:r>
        <w:rPr>
          <w:rFonts w:hint="cs"/>
          <w:b/>
          <w:bCs/>
          <w:rtl/>
        </w:rPr>
        <w:t xml:space="preserve">ד. </w:t>
      </w:r>
      <w:r>
        <w:rPr>
          <w:rFonts w:hint="cs"/>
          <w:rtl/>
        </w:rPr>
        <w:t>שישה חודשי מאסר שאותם לא ירצה הנאשם, אלא אם כן יעבור בתוך 3 שנים מיום שחרורו עבירת סמים מסוג פשע בניגוד ל</w:t>
      </w:r>
      <w:hyperlink r:id="rId27" w:history="1">
        <w:r w:rsidR="00616A4D" w:rsidRPr="00616A4D">
          <w:rPr>
            <w:color w:val="0000FF"/>
            <w:u w:val="single"/>
            <w:rtl/>
          </w:rPr>
          <w:t>פקודת הסמים המסוכנים</w:t>
        </w:r>
      </w:hyperlink>
      <w:r>
        <w:rPr>
          <w:rFonts w:hint="cs"/>
          <w:rtl/>
        </w:rPr>
        <w:t>.</w:t>
      </w:r>
    </w:p>
    <w:p w14:paraId="02385704" w14:textId="77777777" w:rsidR="00082100" w:rsidRDefault="00082100" w:rsidP="00082100">
      <w:pPr>
        <w:spacing w:line="360" w:lineRule="auto"/>
        <w:jc w:val="both"/>
        <w:rPr>
          <w:rtl/>
        </w:rPr>
      </w:pPr>
    </w:p>
    <w:p w14:paraId="466EDD24" w14:textId="77777777" w:rsidR="00082100" w:rsidRDefault="00082100" w:rsidP="00082100">
      <w:pPr>
        <w:spacing w:line="360" w:lineRule="auto"/>
        <w:jc w:val="both"/>
        <w:rPr>
          <w:rtl/>
        </w:rPr>
      </w:pPr>
      <w:r>
        <w:rPr>
          <w:rFonts w:hint="cs"/>
          <w:b/>
          <w:bCs/>
          <w:rtl/>
        </w:rPr>
        <w:t xml:space="preserve">ה. </w:t>
      </w:r>
      <w:r w:rsidRPr="00B73C0B">
        <w:rPr>
          <w:rFonts w:hint="cs"/>
          <w:rtl/>
        </w:rPr>
        <w:t>קנס</w:t>
      </w:r>
      <w:r>
        <w:rPr>
          <w:rFonts w:hint="cs"/>
          <w:rtl/>
        </w:rPr>
        <w:t xml:space="preserve"> בסך 4,000 ₪ או 60 ימים מאסר תמורתו והקנס ישולם בעשרה תשלומים חודשיים שווים, הראשון בתאריך 1.6.22 והנותרים בכל ראשון לחודש שלאחר מכן.</w:t>
      </w:r>
    </w:p>
    <w:p w14:paraId="262679C3" w14:textId="77777777" w:rsidR="00082100" w:rsidRDefault="00082100" w:rsidP="00082100">
      <w:pPr>
        <w:spacing w:line="360" w:lineRule="auto"/>
        <w:jc w:val="both"/>
        <w:rPr>
          <w:rtl/>
        </w:rPr>
      </w:pPr>
    </w:p>
    <w:p w14:paraId="2D19E37D" w14:textId="77777777" w:rsidR="00082100" w:rsidRDefault="00082100" w:rsidP="00082100">
      <w:pPr>
        <w:spacing w:line="360" w:lineRule="auto"/>
        <w:jc w:val="both"/>
        <w:rPr>
          <w:rtl/>
        </w:rPr>
      </w:pPr>
      <w:r>
        <w:rPr>
          <w:rFonts w:hint="cs"/>
          <w:b/>
          <w:bCs/>
          <w:rtl/>
        </w:rPr>
        <w:t xml:space="preserve">ו. </w:t>
      </w:r>
      <w:r w:rsidRPr="00043698">
        <w:rPr>
          <w:rFonts w:hint="cs"/>
          <w:rtl/>
        </w:rPr>
        <w:t xml:space="preserve">בהמשך, להכרעת הדין, ולבקשת המאשימה, </w:t>
      </w:r>
      <w:r>
        <w:rPr>
          <w:rFonts w:hint="cs"/>
          <w:rtl/>
        </w:rPr>
        <w:t>ו</w:t>
      </w:r>
      <w:r w:rsidRPr="00043698">
        <w:rPr>
          <w:rFonts w:hint="cs"/>
          <w:rtl/>
        </w:rPr>
        <w:t xml:space="preserve">בהתאם לסעיף </w:t>
      </w:r>
      <w:hyperlink r:id="rId28" w:history="1">
        <w:r w:rsidR="0028007F" w:rsidRPr="0028007F">
          <w:rPr>
            <w:rStyle w:val="Hyperlink"/>
            <w:rtl/>
          </w:rPr>
          <w:t>36א (ב)</w:t>
        </w:r>
      </w:hyperlink>
      <w:r w:rsidRPr="00043698">
        <w:rPr>
          <w:rFonts w:hint="cs"/>
          <w:rtl/>
        </w:rPr>
        <w:t xml:space="preserve"> ל</w:t>
      </w:r>
      <w:hyperlink r:id="rId29" w:history="1">
        <w:r w:rsidR="00616A4D" w:rsidRPr="00616A4D">
          <w:rPr>
            <w:color w:val="0000FF"/>
            <w:u w:val="single"/>
            <w:rtl/>
          </w:rPr>
          <w:t>פקודת הסמים המסוכנים</w:t>
        </w:r>
      </w:hyperlink>
      <w:r w:rsidRPr="00043698">
        <w:rPr>
          <w:rFonts w:hint="cs"/>
          <w:rtl/>
        </w:rPr>
        <w:t>, אני מכריז על הנאשם סוחר סמים ומורה על חילוט 3,200 ₪ המפורטים בבקשה שבכתב-האישום לטובת קרן החילוט סמים.</w:t>
      </w:r>
    </w:p>
    <w:p w14:paraId="55390E59" w14:textId="77777777" w:rsidR="00082100" w:rsidRDefault="00082100" w:rsidP="00082100">
      <w:pPr>
        <w:spacing w:line="360" w:lineRule="auto"/>
        <w:jc w:val="both"/>
        <w:rPr>
          <w:rtl/>
        </w:rPr>
      </w:pPr>
    </w:p>
    <w:p w14:paraId="08E8414E" w14:textId="77777777" w:rsidR="00082100" w:rsidRDefault="00616A4D" w:rsidP="00082100">
      <w:pPr>
        <w:spacing w:line="360" w:lineRule="auto"/>
        <w:jc w:val="both"/>
        <w:rPr>
          <w:rtl/>
        </w:rPr>
      </w:pPr>
      <w:r w:rsidRPr="00616A4D">
        <w:rPr>
          <w:color w:val="FFFFFF"/>
          <w:sz w:val="2"/>
          <w:szCs w:val="2"/>
          <w:rtl/>
        </w:rPr>
        <w:t>5129371</w:t>
      </w:r>
      <w:r w:rsidR="00082100">
        <w:rPr>
          <w:rFonts w:hint="cs"/>
          <w:rtl/>
        </w:rPr>
        <w:t>צו כללי למוצגים.</w:t>
      </w:r>
    </w:p>
    <w:p w14:paraId="511E0010" w14:textId="77777777" w:rsidR="00082100" w:rsidRDefault="00616A4D" w:rsidP="00082100">
      <w:pPr>
        <w:spacing w:line="360" w:lineRule="auto"/>
        <w:jc w:val="both"/>
        <w:rPr>
          <w:rtl/>
        </w:rPr>
      </w:pPr>
      <w:r w:rsidRPr="00616A4D">
        <w:rPr>
          <w:color w:val="FFFFFF"/>
          <w:sz w:val="2"/>
          <w:szCs w:val="2"/>
          <w:rtl/>
        </w:rPr>
        <w:t>54678313</w:t>
      </w:r>
      <w:r w:rsidR="00082100">
        <w:rPr>
          <w:rFonts w:hint="cs"/>
          <w:rtl/>
        </w:rPr>
        <w:t>זכות ערעור לבית-המשפט המחוזי מרכז/לוד בתוך 45 ימים.</w:t>
      </w:r>
    </w:p>
    <w:p w14:paraId="06F53E88" w14:textId="77777777" w:rsidR="00082100" w:rsidRPr="00233ADD" w:rsidRDefault="00082100" w:rsidP="00082100">
      <w:pPr>
        <w:spacing w:line="360" w:lineRule="auto"/>
        <w:jc w:val="both"/>
        <w:rPr>
          <w:b/>
          <w:bCs/>
          <w:rtl/>
        </w:rPr>
      </w:pPr>
      <w:r>
        <w:rPr>
          <w:rFonts w:hint="cs"/>
          <w:rtl/>
        </w:rPr>
        <w:t>התיק סגור.</w:t>
      </w:r>
      <w:r w:rsidRPr="00B73C0B">
        <w:rPr>
          <w:rFonts w:hint="cs"/>
          <w:b/>
          <w:bCs/>
          <w:rtl/>
        </w:rPr>
        <w:t xml:space="preserve"> </w:t>
      </w:r>
    </w:p>
    <w:p w14:paraId="096C9D49" w14:textId="77777777" w:rsidR="00082100" w:rsidRPr="000F2247" w:rsidRDefault="00616A4D" w:rsidP="00082100">
      <w:pPr>
        <w:rPr>
          <w:rFonts w:ascii="Arial" w:hAnsi="Arial"/>
          <w:b/>
          <w:bCs/>
          <w:sz w:val="26"/>
          <w:szCs w:val="26"/>
          <w:rtl/>
        </w:rPr>
      </w:pPr>
      <w:bookmarkStart w:id="8" w:name="Nitan"/>
      <w:r>
        <w:rPr>
          <w:rFonts w:ascii="Arial" w:hAnsi="Arial"/>
          <w:b/>
          <w:bCs/>
          <w:sz w:val="26"/>
          <w:szCs w:val="26"/>
          <w:rtl/>
        </w:rPr>
        <w:t xml:space="preserve">ניתן היום,  ב' ניסן תשפ"ב, 03 אפריל 2022, בהעדר הצדדים. </w:t>
      </w:r>
      <w:bookmarkEnd w:id="8"/>
    </w:p>
    <w:p w14:paraId="26DA9DA3" w14:textId="77777777" w:rsidR="00082100" w:rsidRPr="000F2247" w:rsidRDefault="00082100" w:rsidP="00616A4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BDE3ED2" w14:textId="77777777" w:rsidR="00082100" w:rsidRPr="0028007F" w:rsidRDefault="0028007F" w:rsidP="00082100">
      <w:pPr>
        <w:jc w:val="center"/>
        <w:rPr>
          <w:rFonts w:ascii="Arial" w:hAnsi="Arial"/>
          <w:b/>
          <w:bCs/>
          <w:color w:val="FFFFFF"/>
          <w:sz w:val="2"/>
          <w:szCs w:val="2"/>
          <w:rtl/>
        </w:rPr>
      </w:pPr>
      <w:r w:rsidRPr="0028007F">
        <w:rPr>
          <w:rFonts w:ascii="Arial" w:hAnsi="Arial"/>
          <w:b/>
          <w:bCs/>
          <w:color w:val="FFFFFF"/>
          <w:sz w:val="2"/>
          <w:szCs w:val="2"/>
          <w:rtl/>
        </w:rPr>
        <w:t>5129371</w:t>
      </w:r>
    </w:p>
    <w:p w14:paraId="081CD882" w14:textId="77777777" w:rsidR="00095BC3" w:rsidRPr="0028007F" w:rsidRDefault="0028007F" w:rsidP="00616A4D">
      <w:pPr>
        <w:keepNext/>
        <w:rPr>
          <w:rFonts w:ascii="David" w:hAnsi="David"/>
          <w:color w:val="FFFFFF"/>
          <w:sz w:val="2"/>
          <w:szCs w:val="2"/>
          <w:rtl/>
        </w:rPr>
      </w:pPr>
      <w:r w:rsidRPr="0028007F">
        <w:rPr>
          <w:rFonts w:ascii="David" w:hAnsi="David"/>
          <w:color w:val="FFFFFF"/>
          <w:sz w:val="2"/>
          <w:szCs w:val="2"/>
          <w:rtl/>
        </w:rPr>
        <w:t>54678313</w:t>
      </w:r>
    </w:p>
    <w:p w14:paraId="55AA9B03" w14:textId="77777777" w:rsidR="00616A4D" w:rsidRDefault="00616A4D" w:rsidP="00616A4D">
      <w:pPr>
        <w:rPr>
          <w:rtl/>
        </w:rPr>
      </w:pPr>
    </w:p>
    <w:p w14:paraId="0D09AD3E" w14:textId="77777777" w:rsidR="00616A4D" w:rsidRDefault="00616A4D" w:rsidP="00616A4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747CD42" w14:textId="77777777" w:rsidR="0028007F" w:rsidRPr="0028007F" w:rsidRDefault="0028007F" w:rsidP="0028007F">
      <w:pPr>
        <w:keepNext/>
        <w:rPr>
          <w:rFonts w:ascii="David" w:hAnsi="David"/>
          <w:color w:val="000000"/>
          <w:sz w:val="22"/>
          <w:szCs w:val="22"/>
          <w:rtl/>
        </w:rPr>
      </w:pPr>
    </w:p>
    <w:p w14:paraId="289A3D7C" w14:textId="77777777" w:rsidR="0028007F" w:rsidRPr="0028007F" w:rsidRDefault="0028007F" w:rsidP="0028007F">
      <w:pPr>
        <w:keepNext/>
        <w:rPr>
          <w:rFonts w:ascii="David" w:hAnsi="David"/>
          <w:color w:val="000000"/>
          <w:sz w:val="22"/>
          <w:szCs w:val="22"/>
          <w:rtl/>
        </w:rPr>
      </w:pPr>
      <w:r w:rsidRPr="0028007F">
        <w:rPr>
          <w:rFonts w:ascii="David" w:hAnsi="David"/>
          <w:color w:val="000000"/>
          <w:sz w:val="22"/>
          <w:szCs w:val="22"/>
          <w:rtl/>
        </w:rPr>
        <w:t>מנחם מזרחי 54678313-/</w:t>
      </w:r>
    </w:p>
    <w:p w14:paraId="40359617" w14:textId="77777777" w:rsidR="00616A4D" w:rsidRPr="00616A4D" w:rsidRDefault="0028007F" w:rsidP="0028007F">
      <w:pPr>
        <w:rPr>
          <w:color w:val="0000FF"/>
          <w:u w:val="single"/>
        </w:rPr>
      </w:pPr>
      <w:r w:rsidRPr="0028007F">
        <w:rPr>
          <w:color w:val="000000"/>
          <w:u w:val="single"/>
          <w:rtl/>
        </w:rPr>
        <w:t>נוסח מסמך זה כפוף לשינויי ניסוח ועריכה</w:t>
      </w:r>
    </w:p>
    <w:sectPr w:rsidR="00616A4D" w:rsidRPr="00616A4D" w:rsidSect="0028007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72994" w14:textId="77777777" w:rsidR="00B44E9F" w:rsidRDefault="00B44E9F" w:rsidP="00A375B7">
      <w:r>
        <w:separator/>
      </w:r>
    </w:p>
  </w:endnote>
  <w:endnote w:type="continuationSeparator" w:id="0">
    <w:p w14:paraId="0D68973F" w14:textId="77777777" w:rsidR="00B44E9F" w:rsidRDefault="00B44E9F" w:rsidP="00A3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EC47A" w14:textId="77777777" w:rsidR="0028007F" w:rsidRDefault="0028007F" w:rsidP="002800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344FF2" w14:textId="77777777" w:rsidR="001A724B" w:rsidRPr="0028007F" w:rsidRDefault="0028007F" w:rsidP="0028007F">
    <w:pPr>
      <w:pStyle w:val="a5"/>
      <w:pBdr>
        <w:top w:val="single" w:sz="4" w:space="1" w:color="auto"/>
        <w:between w:val="single" w:sz="4" w:space="0" w:color="auto"/>
      </w:pBdr>
      <w:spacing w:after="60"/>
      <w:jc w:val="center"/>
      <w:rPr>
        <w:rFonts w:ascii="FrankRuehl" w:hAnsi="FrankRuehl" w:cs="FrankRuehl"/>
        <w:color w:val="000000"/>
      </w:rPr>
    </w:pPr>
    <w:r w:rsidRPr="002800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2EF5A" w14:textId="77777777" w:rsidR="0028007F" w:rsidRDefault="0028007F" w:rsidP="002800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23B1">
      <w:rPr>
        <w:rFonts w:ascii="FrankRuehl" w:hAnsi="FrankRuehl" w:cs="FrankRuehl"/>
        <w:noProof/>
        <w:rtl/>
      </w:rPr>
      <w:t>1</w:t>
    </w:r>
    <w:r>
      <w:rPr>
        <w:rFonts w:ascii="FrankRuehl" w:hAnsi="FrankRuehl" w:cs="FrankRuehl"/>
        <w:rtl/>
      </w:rPr>
      <w:fldChar w:fldCharType="end"/>
    </w:r>
  </w:p>
  <w:p w14:paraId="00A5494F" w14:textId="77777777" w:rsidR="001A724B" w:rsidRPr="0028007F" w:rsidRDefault="0028007F" w:rsidP="0028007F">
    <w:pPr>
      <w:pStyle w:val="a5"/>
      <w:pBdr>
        <w:top w:val="single" w:sz="4" w:space="1" w:color="auto"/>
        <w:between w:val="single" w:sz="4" w:space="0" w:color="auto"/>
      </w:pBdr>
      <w:spacing w:after="60"/>
      <w:jc w:val="center"/>
      <w:rPr>
        <w:rFonts w:ascii="FrankRuehl" w:hAnsi="FrankRuehl" w:cs="FrankRuehl"/>
        <w:color w:val="000000"/>
      </w:rPr>
    </w:pPr>
    <w:r w:rsidRPr="0028007F">
      <w:rPr>
        <w:rFonts w:ascii="FrankRuehl" w:hAnsi="FrankRuehl" w:cs="FrankRuehl"/>
        <w:color w:val="000000"/>
      </w:rPr>
      <w:pict w14:anchorId="6E705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E77BB" w14:textId="77777777" w:rsidR="00B44E9F" w:rsidRDefault="00B44E9F" w:rsidP="00A375B7">
      <w:r>
        <w:separator/>
      </w:r>
    </w:p>
  </w:footnote>
  <w:footnote w:type="continuationSeparator" w:id="0">
    <w:p w14:paraId="32FD732B" w14:textId="77777777" w:rsidR="00B44E9F" w:rsidRDefault="00B44E9F" w:rsidP="00A37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8FAB4" w14:textId="77777777" w:rsidR="00616A4D" w:rsidRPr="0028007F" w:rsidRDefault="0028007F" w:rsidP="002800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51762-08-21</w:t>
    </w:r>
    <w:r>
      <w:rPr>
        <w:rFonts w:ascii="David" w:hAnsi="David"/>
        <w:color w:val="000000"/>
        <w:sz w:val="22"/>
        <w:szCs w:val="22"/>
        <w:rtl/>
      </w:rPr>
      <w:tab/>
      <w:t xml:space="preserve"> מדינת ישראל  נ' וסאם עיסאוי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A090B" w14:textId="77777777" w:rsidR="00616A4D" w:rsidRPr="0028007F" w:rsidRDefault="0028007F" w:rsidP="002800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51762-08-21</w:t>
    </w:r>
    <w:r>
      <w:rPr>
        <w:rFonts w:ascii="David" w:hAnsi="David"/>
        <w:color w:val="000000"/>
        <w:sz w:val="22"/>
        <w:szCs w:val="22"/>
        <w:rtl/>
      </w:rPr>
      <w:tab/>
      <w:t xml:space="preserve"> מדינת ישראל  נ' וסאם עיסאוי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2100"/>
    <w:rsid w:val="00082100"/>
    <w:rsid w:val="00095BC3"/>
    <w:rsid w:val="00144EF3"/>
    <w:rsid w:val="001A724B"/>
    <w:rsid w:val="001B5A3B"/>
    <w:rsid w:val="001C3315"/>
    <w:rsid w:val="0028007F"/>
    <w:rsid w:val="00403E97"/>
    <w:rsid w:val="00446FDC"/>
    <w:rsid w:val="00616A4D"/>
    <w:rsid w:val="00871658"/>
    <w:rsid w:val="00A00A3D"/>
    <w:rsid w:val="00A375B7"/>
    <w:rsid w:val="00AC1E42"/>
    <w:rsid w:val="00B44E9F"/>
    <w:rsid w:val="00EA23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F6F5E3"/>
  <w15:chartTrackingRefBased/>
  <w15:docId w15:val="{E19964AE-E62A-4F08-ABBD-D116B164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21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2100"/>
    <w:pPr>
      <w:tabs>
        <w:tab w:val="center" w:pos="4153"/>
        <w:tab w:val="right" w:pos="8306"/>
      </w:tabs>
    </w:pPr>
  </w:style>
  <w:style w:type="character" w:customStyle="1" w:styleId="a4">
    <w:name w:val="כותרת עליונה תו"/>
    <w:link w:val="a3"/>
    <w:rsid w:val="00082100"/>
    <w:rPr>
      <w:rFonts w:ascii="Times New Roman" w:eastAsia="Times New Roman" w:hAnsi="Times New Roman" w:cs="David"/>
      <w:sz w:val="24"/>
      <w:szCs w:val="24"/>
    </w:rPr>
  </w:style>
  <w:style w:type="paragraph" w:styleId="a5">
    <w:name w:val="footer"/>
    <w:basedOn w:val="a"/>
    <w:link w:val="a6"/>
    <w:rsid w:val="00082100"/>
    <w:pPr>
      <w:tabs>
        <w:tab w:val="center" w:pos="4153"/>
        <w:tab w:val="right" w:pos="8306"/>
      </w:tabs>
    </w:pPr>
  </w:style>
  <w:style w:type="character" w:customStyle="1" w:styleId="a6">
    <w:name w:val="כותרת תחתונה תו"/>
    <w:link w:val="a5"/>
    <w:rsid w:val="00082100"/>
    <w:rPr>
      <w:rFonts w:ascii="Times New Roman" w:eastAsia="Times New Roman" w:hAnsi="Times New Roman" w:cs="David"/>
      <w:sz w:val="24"/>
      <w:szCs w:val="24"/>
    </w:rPr>
  </w:style>
  <w:style w:type="table" w:styleId="a7">
    <w:name w:val="Table Grid"/>
    <w:basedOn w:val="a1"/>
    <w:rsid w:val="000821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2100"/>
  </w:style>
  <w:style w:type="character" w:styleId="Hyperlink">
    <w:name w:val="Hyperlink"/>
    <w:rsid w:val="00616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033641" TargetMode="External"/><Relationship Id="rId18" Type="http://schemas.openxmlformats.org/officeDocument/2006/relationships/hyperlink" Target="http://www.nevo.co.il/case/10459115" TargetMode="External"/><Relationship Id="rId26" Type="http://schemas.openxmlformats.org/officeDocument/2006/relationships/hyperlink" Target="http://www.nevo.co.il/case/26141075" TargetMode="External"/><Relationship Id="rId3" Type="http://schemas.openxmlformats.org/officeDocument/2006/relationships/webSettings" Target="webSettings.xml"/><Relationship Id="rId21" Type="http://schemas.openxmlformats.org/officeDocument/2006/relationships/hyperlink" Target="http://www.nevo.co.il/case/25706153" TargetMode="External"/><Relationship Id="rId34" Type="http://schemas.openxmlformats.org/officeDocument/2006/relationships/footer" Target="footer2.xm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605484"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8793360" TargetMode="External"/><Relationship Id="rId20" Type="http://schemas.openxmlformats.org/officeDocument/2006/relationships/hyperlink" Target="http://www.nevo.co.il/case/25977712"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image" Target="media/image2.png"/><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0787902" TargetMode="External"/><Relationship Id="rId23" Type="http://schemas.openxmlformats.org/officeDocument/2006/relationships/image" Target="media/image1.png"/><Relationship Id="rId28" Type="http://schemas.openxmlformats.org/officeDocument/2006/relationships/hyperlink" Target="http://www.nevo.co.il/law/4216/36a.b"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case/20420496"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36a.b" TargetMode="External"/><Relationship Id="rId14" Type="http://schemas.openxmlformats.org/officeDocument/2006/relationships/hyperlink" Target="http://www.nevo.co.il/case/13093721" TargetMode="External"/><Relationship Id="rId22" Type="http://schemas.openxmlformats.org/officeDocument/2006/relationships/hyperlink" Target="http://www.nevo.co.il/case/27367563"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1347</Words>
  <Characters>6736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8067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8257637</vt:i4>
      </vt:variant>
      <vt:variant>
        <vt:i4>54</vt:i4>
      </vt:variant>
      <vt:variant>
        <vt:i4>0</vt:i4>
      </vt:variant>
      <vt:variant>
        <vt:i4>5</vt:i4>
      </vt:variant>
      <vt:variant>
        <vt:lpwstr>http://www.nevo.co.il/law/4216</vt:lpwstr>
      </vt:variant>
      <vt:variant>
        <vt:lpwstr/>
      </vt:variant>
      <vt:variant>
        <vt:i4>3473526</vt:i4>
      </vt:variant>
      <vt:variant>
        <vt:i4>51</vt:i4>
      </vt:variant>
      <vt:variant>
        <vt:i4>0</vt:i4>
      </vt:variant>
      <vt:variant>
        <vt:i4>5</vt:i4>
      </vt:variant>
      <vt:variant>
        <vt:lpwstr>http://www.nevo.co.il/case/26141075</vt:lpwstr>
      </vt:variant>
      <vt:variant>
        <vt:lpwstr/>
      </vt:variant>
      <vt:variant>
        <vt:i4>3145840</vt:i4>
      </vt:variant>
      <vt:variant>
        <vt:i4>48</vt:i4>
      </vt:variant>
      <vt:variant>
        <vt:i4>0</vt:i4>
      </vt:variant>
      <vt:variant>
        <vt:i4>5</vt:i4>
      </vt:variant>
      <vt:variant>
        <vt:lpwstr>http://www.nevo.co.il/case/27367563</vt:lpwstr>
      </vt:variant>
      <vt:variant>
        <vt:lpwstr/>
      </vt:variant>
      <vt:variant>
        <vt:i4>3539056</vt:i4>
      </vt:variant>
      <vt:variant>
        <vt:i4>45</vt:i4>
      </vt:variant>
      <vt:variant>
        <vt:i4>0</vt:i4>
      </vt:variant>
      <vt:variant>
        <vt:i4>5</vt:i4>
      </vt:variant>
      <vt:variant>
        <vt:lpwstr>http://www.nevo.co.il/case/25706153</vt:lpwstr>
      </vt:variant>
      <vt:variant>
        <vt:lpwstr/>
      </vt:variant>
      <vt:variant>
        <vt:i4>3997809</vt:i4>
      </vt:variant>
      <vt:variant>
        <vt:i4>42</vt:i4>
      </vt:variant>
      <vt:variant>
        <vt:i4>0</vt:i4>
      </vt:variant>
      <vt:variant>
        <vt:i4>5</vt:i4>
      </vt:variant>
      <vt:variant>
        <vt:lpwstr>http://www.nevo.co.il/case/25977712</vt:lpwstr>
      </vt:variant>
      <vt:variant>
        <vt:lpwstr/>
      </vt:variant>
      <vt:variant>
        <vt:i4>4128882</vt:i4>
      </vt:variant>
      <vt:variant>
        <vt:i4>39</vt:i4>
      </vt:variant>
      <vt:variant>
        <vt:i4>0</vt:i4>
      </vt:variant>
      <vt:variant>
        <vt:i4>5</vt:i4>
      </vt:variant>
      <vt:variant>
        <vt:lpwstr>http://www.nevo.co.il/case/20420496</vt:lpwstr>
      </vt:variant>
      <vt:variant>
        <vt:lpwstr/>
      </vt:variant>
      <vt:variant>
        <vt:i4>3997808</vt:i4>
      </vt:variant>
      <vt:variant>
        <vt:i4>36</vt:i4>
      </vt:variant>
      <vt:variant>
        <vt:i4>0</vt:i4>
      </vt:variant>
      <vt:variant>
        <vt:i4>5</vt:i4>
      </vt:variant>
      <vt:variant>
        <vt:lpwstr>http://www.nevo.co.il/case/10459115</vt:lpwstr>
      </vt:variant>
      <vt:variant>
        <vt:lpwstr/>
      </vt:variant>
      <vt:variant>
        <vt:i4>3473535</vt:i4>
      </vt:variant>
      <vt:variant>
        <vt:i4>33</vt:i4>
      </vt:variant>
      <vt:variant>
        <vt:i4>0</vt:i4>
      </vt:variant>
      <vt:variant>
        <vt:i4>5</vt:i4>
      </vt:variant>
      <vt:variant>
        <vt:lpwstr>http://www.nevo.co.il/case/5605484</vt:lpwstr>
      </vt:variant>
      <vt:variant>
        <vt:lpwstr/>
      </vt:variant>
      <vt:variant>
        <vt:i4>3342454</vt:i4>
      </vt:variant>
      <vt:variant>
        <vt:i4>30</vt:i4>
      </vt:variant>
      <vt:variant>
        <vt:i4>0</vt:i4>
      </vt:variant>
      <vt:variant>
        <vt:i4>5</vt:i4>
      </vt:variant>
      <vt:variant>
        <vt:lpwstr>http://www.nevo.co.il/case/18793360</vt:lpwstr>
      </vt:variant>
      <vt:variant>
        <vt:lpwstr/>
      </vt:variant>
      <vt:variant>
        <vt:i4>3276917</vt:i4>
      </vt:variant>
      <vt:variant>
        <vt:i4>27</vt:i4>
      </vt:variant>
      <vt:variant>
        <vt:i4>0</vt:i4>
      </vt:variant>
      <vt:variant>
        <vt:i4>5</vt:i4>
      </vt:variant>
      <vt:variant>
        <vt:lpwstr>http://www.nevo.co.il/case/20787902</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3473521</vt:i4>
      </vt:variant>
      <vt:variant>
        <vt:i4>21</vt:i4>
      </vt:variant>
      <vt:variant>
        <vt:i4>0</vt:i4>
      </vt:variant>
      <vt:variant>
        <vt:i4>5</vt:i4>
      </vt:variant>
      <vt:variant>
        <vt:lpwstr>http://www.nevo.co.il/case/20033641</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51762</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וסאם עיסאוי</vt:lpwstr>
  </property>
  <property fmtid="{D5CDD505-2E9C-101B-9397-08002B2CF9AE}" pid="10" name="LAWYER">
    <vt:lpwstr>שוקרי אבו טביק;טל נעים</vt:lpwstr>
  </property>
  <property fmtid="{D5CDD505-2E9C-101B-9397-08002B2CF9AE}" pid="11" name="JUDGE">
    <vt:lpwstr>מנחם מזרחי;חי אוזן</vt:lpwstr>
  </property>
  <property fmtid="{D5CDD505-2E9C-101B-9397-08002B2CF9AE}" pid="12" name="CITY">
    <vt:lpwstr>רמ'</vt:lpwstr>
  </property>
  <property fmtid="{D5CDD505-2E9C-101B-9397-08002B2CF9AE}" pid="13" name="DATE">
    <vt:lpwstr>20220403</vt:lpwstr>
  </property>
  <property fmtid="{D5CDD505-2E9C-101B-9397-08002B2CF9AE}" pid="14" name="TYPE_N_DATE">
    <vt:lpwstr>38020220403</vt:lpwstr>
  </property>
  <property fmtid="{D5CDD505-2E9C-101B-9397-08002B2CF9AE}" pid="15" name="WORDNUMPAGES">
    <vt:lpwstr>6</vt:lpwstr>
  </property>
  <property fmtid="{D5CDD505-2E9C-101B-9397-08002B2CF9AE}" pid="16" name="TYPE_ABS_DATE">
    <vt:lpwstr>380020220403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20033641;13093721;20787902;18793360;5605484;10459115;20420496;25977712;25706153;27367563;26141075</vt:lpwstr>
  </property>
  <property fmtid="{D5CDD505-2E9C-101B-9397-08002B2CF9AE}" pid="36" name="LAWLISTTMP1">
    <vt:lpwstr>4216/013;019a;036a.b</vt:lpwstr>
  </property>
</Properties>
</file>