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473"/>
        <w:gridCol w:w="4248"/>
      </w:tblGrid>
      <w:tr w:rsidR="00427C85" w:rsidRPr="00656892" w14:paraId="4124B17C" w14:textId="77777777" w:rsidTr="002B3627">
        <w:trPr>
          <w:trHeight w:hRule="exact" w:val="704"/>
          <w:jc w:val="center"/>
        </w:trPr>
        <w:tc>
          <w:tcPr>
            <w:tcW w:w="8721" w:type="dxa"/>
            <w:gridSpan w:val="2"/>
          </w:tcPr>
          <w:p w14:paraId="36BF8D94" w14:textId="77777777" w:rsidR="00427C85" w:rsidRPr="00656892" w:rsidRDefault="00427C85" w:rsidP="002B3627">
            <w:pPr>
              <w:pStyle w:val="a3"/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bookmarkStart w:id="0" w:name="FirstLawyer"/>
            <w:bookmarkStart w:id="1" w:name="LastJudge"/>
            <w:r w:rsidRPr="00656892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בבאר שבע</w:t>
            </w:r>
          </w:p>
          <w:p w14:paraId="6DA72ADF" w14:textId="77777777" w:rsidR="00427C85" w:rsidRPr="00656892" w:rsidRDefault="00427C85" w:rsidP="002B362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</w:p>
        </w:tc>
      </w:tr>
      <w:tr w:rsidR="00427C85" w:rsidRPr="00656892" w14:paraId="7526CDB4" w14:textId="77777777" w:rsidTr="002B3627">
        <w:trPr>
          <w:trHeight w:val="337"/>
          <w:jc w:val="center"/>
        </w:trPr>
        <w:tc>
          <w:tcPr>
            <w:tcW w:w="4473" w:type="dxa"/>
          </w:tcPr>
          <w:p w14:paraId="37B9C148" w14:textId="77777777" w:rsidR="00427C85" w:rsidRPr="00656892" w:rsidRDefault="00427C85" w:rsidP="002B3627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248" w:type="dxa"/>
          </w:tcPr>
          <w:p w14:paraId="6C38BBD3" w14:textId="77777777" w:rsidR="00427C85" w:rsidRPr="00656892" w:rsidRDefault="00427C85" w:rsidP="002B3627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656892">
              <w:rPr>
                <w:b/>
                <w:bCs/>
                <w:sz w:val="26"/>
                <w:szCs w:val="26"/>
                <w:rtl/>
              </w:rPr>
              <w:t>ז' ניסן תשפ"ד</w:t>
            </w:r>
          </w:p>
          <w:p w14:paraId="578A713B" w14:textId="77777777" w:rsidR="00427C85" w:rsidRPr="00656892" w:rsidRDefault="00427C85" w:rsidP="002B3627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656892">
              <w:rPr>
                <w:b/>
                <w:bCs/>
                <w:sz w:val="26"/>
                <w:szCs w:val="26"/>
                <w:rtl/>
              </w:rPr>
              <w:t>15 אפריל 2024</w:t>
            </w:r>
          </w:p>
        </w:tc>
      </w:tr>
      <w:tr w:rsidR="00427C85" w:rsidRPr="00656892" w14:paraId="2CB3FDCE" w14:textId="77777777" w:rsidTr="002B3627">
        <w:trPr>
          <w:trHeight w:val="337"/>
          <w:jc w:val="center"/>
        </w:trPr>
        <w:tc>
          <w:tcPr>
            <w:tcW w:w="8721" w:type="dxa"/>
            <w:gridSpan w:val="2"/>
          </w:tcPr>
          <w:p w14:paraId="6CAE7A75" w14:textId="77777777" w:rsidR="00427C85" w:rsidRPr="00656892" w:rsidRDefault="00656892" w:rsidP="002B3627">
            <w:pPr>
              <w:rPr>
                <w:b/>
                <w:bCs/>
                <w:sz w:val="26"/>
                <w:szCs w:val="26"/>
                <w:rtl/>
              </w:rPr>
            </w:pPr>
            <w:hyperlink r:id="rId7" w:history="1">
              <w:r w:rsidRPr="00656892">
                <w:rPr>
                  <w:b/>
                  <w:bCs/>
                  <w:color w:val="0000FF"/>
                  <w:sz w:val="26"/>
                  <w:szCs w:val="26"/>
                  <w:u w:val="single"/>
                  <w:rtl/>
                </w:rPr>
                <w:t>ת"פ 67160-08-21</w:t>
              </w:r>
            </w:hyperlink>
            <w:r w:rsidR="00427C85" w:rsidRPr="00656892">
              <w:rPr>
                <w:b/>
                <w:bCs/>
                <w:sz w:val="26"/>
                <w:szCs w:val="26"/>
                <w:rtl/>
              </w:rPr>
              <w:t xml:space="preserve"> מדינת ישראל נ' אלמלך</w:t>
            </w:r>
          </w:p>
          <w:p w14:paraId="7C9CD54F" w14:textId="77777777" w:rsidR="00427C85" w:rsidRPr="00656892" w:rsidRDefault="00427C85" w:rsidP="002B3627">
            <w:pPr>
              <w:rPr>
                <w:rtl/>
              </w:rPr>
            </w:pPr>
          </w:p>
          <w:p w14:paraId="27B02CD0" w14:textId="77777777" w:rsidR="00427C85" w:rsidRPr="00656892" w:rsidRDefault="00427C85" w:rsidP="002B3627">
            <w:pPr>
              <w:rPr>
                <w:rtl/>
              </w:rPr>
            </w:pPr>
            <w:r w:rsidRPr="00656892">
              <w:rPr>
                <w:rFonts w:hint="cs"/>
                <w:sz w:val="20"/>
                <w:szCs w:val="20"/>
                <w:rtl/>
              </w:rPr>
              <w:t>תיק חיצוני</w:t>
            </w:r>
            <w:r w:rsidRPr="00656892">
              <w:rPr>
                <w:rFonts w:hint="cs"/>
                <w:rtl/>
              </w:rPr>
              <w:t xml:space="preserve">: </w:t>
            </w:r>
            <w:r w:rsidRPr="00656892">
              <w:rPr>
                <w:sz w:val="20"/>
                <w:szCs w:val="20"/>
              </w:rPr>
              <w:t>593482/2021</w:t>
            </w:r>
          </w:p>
        </w:tc>
      </w:tr>
    </w:tbl>
    <w:p w14:paraId="101CA44D" w14:textId="77777777" w:rsidR="00427C85" w:rsidRPr="00656892" w:rsidRDefault="00427C85" w:rsidP="00427C85">
      <w:pPr>
        <w:pStyle w:val="a3"/>
        <w:rPr>
          <w:rtl/>
        </w:rPr>
      </w:pPr>
      <w:r w:rsidRPr="00656892">
        <w:rPr>
          <w:rtl/>
        </w:rPr>
        <w:t xml:space="preserve"> </w:t>
      </w:r>
    </w:p>
    <w:p w14:paraId="35D7D6FE" w14:textId="77777777" w:rsidR="00427C85" w:rsidRPr="00656892" w:rsidRDefault="00427C85" w:rsidP="00427C85">
      <w:pPr>
        <w:suppressLineNumbers/>
        <w:rPr>
          <w:rtl/>
        </w:rPr>
      </w:pPr>
    </w:p>
    <w:p w14:paraId="345FB0E1" w14:textId="77777777" w:rsidR="00427C85" w:rsidRPr="00656892" w:rsidRDefault="00427C85" w:rsidP="00427C85">
      <w:pPr>
        <w:suppressLineNumbers/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427C85" w:rsidRPr="00656892" w14:paraId="30B2A79F" w14:textId="77777777" w:rsidTr="00427C85">
        <w:trPr>
          <w:jc w:val="center"/>
        </w:trPr>
        <w:tc>
          <w:tcPr>
            <w:tcW w:w="743" w:type="dxa"/>
            <w:shd w:val="clear" w:color="auto" w:fill="auto"/>
          </w:tcPr>
          <w:p w14:paraId="56118313" w14:textId="77777777" w:rsidR="00427C85" w:rsidRPr="00656892" w:rsidRDefault="00427C85" w:rsidP="00427C85">
            <w:pPr>
              <w:jc w:val="both"/>
              <w:rPr>
                <w:rFonts w:ascii="Arial" w:hAnsi="Arial"/>
                <w:b/>
                <w:bCs/>
              </w:rPr>
            </w:pPr>
            <w:r w:rsidRPr="00656892">
              <w:rPr>
                <w:rFonts w:ascii="Arial" w:hAnsi="Arial" w:hint="cs"/>
                <w:b/>
                <w:bCs/>
                <w:rtl/>
              </w:rPr>
              <w:t>לפני</w:t>
            </w:r>
          </w:p>
        </w:tc>
        <w:tc>
          <w:tcPr>
            <w:tcW w:w="8077" w:type="dxa"/>
            <w:gridSpan w:val="2"/>
            <w:shd w:val="clear" w:color="auto" w:fill="auto"/>
          </w:tcPr>
          <w:p w14:paraId="78DE59D9" w14:textId="77777777" w:rsidR="00427C85" w:rsidRPr="00656892" w:rsidRDefault="00427C85" w:rsidP="002B3627">
            <w:pPr>
              <w:rPr>
                <w:rFonts w:ascii="Arial" w:hAnsi="Arial"/>
                <w:b/>
                <w:bCs/>
                <w:rtl/>
              </w:rPr>
            </w:pPr>
            <w:r w:rsidRPr="00656892">
              <w:rPr>
                <w:rFonts w:ascii="Arial" w:hAnsi="Arial" w:hint="cs"/>
                <w:b/>
                <w:bCs/>
                <w:rtl/>
              </w:rPr>
              <w:t>כב' ה</w:t>
            </w:r>
            <w:r w:rsidRPr="00656892">
              <w:rPr>
                <w:rFonts w:ascii="Arial" w:hAnsi="Arial"/>
                <w:b/>
                <w:bCs/>
                <w:rtl/>
              </w:rPr>
              <w:t>שופט</w:t>
            </w:r>
            <w:r w:rsidRPr="00656892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656892">
              <w:rPr>
                <w:rFonts w:ascii="Arial" w:hAnsi="Arial"/>
                <w:b/>
                <w:bCs/>
                <w:rtl/>
              </w:rPr>
              <w:t>רון סולקין</w:t>
            </w:r>
          </w:p>
          <w:p w14:paraId="0529D3E5" w14:textId="77777777" w:rsidR="00427C85" w:rsidRPr="00656892" w:rsidRDefault="00427C85" w:rsidP="002B362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427C85" w:rsidRPr="00656892" w14:paraId="7C7E595D" w14:textId="77777777" w:rsidTr="00427C85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50D557C7" w14:textId="77777777" w:rsidR="00427C85" w:rsidRPr="00656892" w:rsidRDefault="00427C85" w:rsidP="00427C85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2" w:name="FirstAppellant"/>
          </w:p>
          <w:p w14:paraId="23953F0B" w14:textId="77777777" w:rsidR="00427C85" w:rsidRPr="00656892" w:rsidRDefault="00427C85" w:rsidP="00427C85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5689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571" w:type="dxa"/>
            <w:shd w:val="clear" w:color="auto" w:fill="auto"/>
          </w:tcPr>
          <w:p w14:paraId="2FA042FE" w14:textId="77777777" w:rsidR="00427C85" w:rsidRPr="00656892" w:rsidRDefault="00427C85" w:rsidP="002B362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236D461" w14:textId="77777777" w:rsidR="00427C85" w:rsidRPr="00656892" w:rsidRDefault="00427C85" w:rsidP="002B3627">
            <w:pPr>
              <w:rPr>
                <w:b/>
                <w:bCs/>
                <w:sz w:val="26"/>
                <w:szCs w:val="26"/>
              </w:rPr>
            </w:pPr>
            <w:r w:rsidRPr="00656892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  <w:r w:rsidRPr="00656892">
              <w:rPr>
                <w:b/>
                <w:bCs/>
                <w:rtl/>
              </w:rPr>
              <w:t xml:space="preserve"> – תביעות </w:t>
            </w:r>
            <w:r w:rsidRPr="00656892">
              <w:rPr>
                <w:rFonts w:hint="cs"/>
                <w:b/>
                <w:bCs/>
                <w:rtl/>
              </w:rPr>
              <w:t>נגב</w:t>
            </w:r>
            <w:r w:rsidRPr="00656892">
              <w:rPr>
                <w:b/>
                <w:bCs/>
                <w:rtl/>
              </w:rPr>
              <w:br/>
            </w:r>
            <w:r w:rsidRPr="00656892">
              <w:rPr>
                <w:rFonts w:hint="cs"/>
                <w:b/>
                <w:bCs/>
                <w:rtl/>
              </w:rPr>
              <w:t>על ידי ב"כ נמרוד שחל</w:t>
            </w:r>
          </w:p>
        </w:tc>
      </w:tr>
      <w:bookmarkEnd w:id="2"/>
      <w:tr w:rsidR="00427C85" w:rsidRPr="00656892" w14:paraId="1CCBF765" w14:textId="77777777" w:rsidTr="00427C85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1637339B" w14:textId="77777777" w:rsidR="00427C85" w:rsidRPr="00656892" w:rsidRDefault="00427C85" w:rsidP="002B362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EC38DA9" w14:textId="77777777" w:rsidR="00427C85" w:rsidRPr="00656892" w:rsidRDefault="00427C85" w:rsidP="00427C8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56892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F1E69C2" w14:textId="77777777" w:rsidR="00427C85" w:rsidRPr="00656892" w:rsidRDefault="00427C85" w:rsidP="002B362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427C85" w:rsidRPr="00656892" w14:paraId="5ED70B70" w14:textId="77777777" w:rsidTr="00427C85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57DE8ED8" w14:textId="77777777" w:rsidR="00427C85" w:rsidRPr="00656892" w:rsidRDefault="00427C85" w:rsidP="002B362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101AD44E" w14:textId="77777777" w:rsidR="00427C85" w:rsidRPr="00656892" w:rsidRDefault="00427C85" w:rsidP="002B362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65689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571" w:type="dxa"/>
            <w:shd w:val="clear" w:color="auto" w:fill="auto"/>
          </w:tcPr>
          <w:p w14:paraId="704F7406" w14:textId="77777777" w:rsidR="00427C85" w:rsidRPr="00656892" w:rsidRDefault="00427C85" w:rsidP="002B3627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322F328" w14:textId="77777777" w:rsidR="00427C85" w:rsidRPr="00656892" w:rsidRDefault="00427C85" w:rsidP="002B3627">
            <w:pPr>
              <w:rPr>
                <w:b/>
                <w:bCs/>
                <w:sz w:val="26"/>
                <w:szCs w:val="26"/>
                <w:rtl/>
              </w:rPr>
            </w:pPr>
            <w:r w:rsidRPr="0065689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אבירן </w:t>
            </w:r>
            <w:r w:rsidRPr="0065689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בן חיים </w:t>
            </w:r>
            <w:r w:rsidRPr="00656892">
              <w:rPr>
                <w:rFonts w:ascii="Arial" w:hAnsi="Arial"/>
                <w:b/>
                <w:bCs/>
                <w:sz w:val="26"/>
                <w:szCs w:val="26"/>
                <w:rtl/>
              </w:rPr>
              <w:t>אלמלך</w:t>
            </w:r>
            <w:r w:rsidRPr="00656892">
              <w:rPr>
                <w:rFonts w:ascii="Arial" w:hAnsi="Arial"/>
                <w:b/>
                <w:bCs/>
                <w:sz w:val="26"/>
                <w:szCs w:val="26"/>
                <w:rtl/>
              </w:rPr>
              <w:br/>
            </w:r>
            <w:r w:rsidRPr="00656892">
              <w:rPr>
                <w:rFonts w:hint="cs"/>
                <w:b/>
                <w:bCs/>
                <w:rtl/>
              </w:rPr>
              <w:t>על ידי ב"כ עו"ד אייל אביטל</w:t>
            </w:r>
          </w:p>
        </w:tc>
      </w:tr>
    </w:tbl>
    <w:p w14:paraId="7ADEB395" w14:textId="77777777" w:rsidR="00DD52ED" w:rsidRPr="00DD52ED" w:rsidRDefault="00DD52ED" w:rsidP="00DD52ED">
      <w:pPr>
        <w:suppressLineNumbers/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C9C4A8C" w14:textId="77777777" w:rsidR="004842D3" w:rsidRDefault="004842D3" w:rsidP="004842D3">
      <w:pPr>
        <w:suppressLineNumbers/>
        <w:rPr>
          <w:rtl/>
        </w:rPr>
      </w:pPr>
      <w:bookmarkStart w:id="3" w:name="LawTable"/>
      <w:bookmarkEnd w:id="3"/>
    </w:p>
    <w:p w14:paraId="22E4BA99" w14:textId="77777777" w:rsidR="004842D3" w:rsidRPr="004842D3" w:rsidRDefault="004842D3" w:rsidP="004842D3">
      <w:pPr>
        <w:suppressLineNumbers/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BD73BFA" w14:textId="77777777" w:rsidR="004842D3" w:rsidRPr="004842D3" w:rsidRDefault="004842D3" w:rsidP="004842D3">
      <w:pPr>
        <w:suppressLineNumbers/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B24A8BB" w14:textId="77777777" w:rsidR="004842D3" w:rsidRPr="004842D3" w:rsidRDefault="004842D3" w:rsidP="004842D3">
      <w:pPr>
        <w:suppressLineNumbers/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842D3">
        <w:rPr>
          <w:rFonts w:ascii="FrankRuehl" w:hAnsi="FrankRuehl" w:cs="FrankRuehl"/>
          <w:rtl/>
        </w:rPr>
        <w:t xml:space="preserve">חקיקה שאוזכרה: </w:t>
      </w:r>
    </w:p>
    <w:p w14:paraId="5869EFA4" w14:textId="77777777" w:rsidR="004842D3" w:rsidRPr="004842D3" w:rsidRDefault="004842D3" w:rsidP="004842D3">
      <w:pPr>
        <w:suppressLineNumbers/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4842D3">
          <w:rPr>
            <w:rFonts w:ascii="FrankRuehl" w:hAnsi="FrankRuehl" w:cs="FrankRuehl"/>
            <w:color w:val="0000FF"/>
            <w:rtl/>
          </w:rPr>
          <w:t>פקודת הסמים המסוכנים [נוסח חדש], תשל"ג-1973</w:t>
        </w:r>
      </w:hyperlink>
      <w:r w:rsidRPr="004842D3">
        <w:rPr>
          <w:rFonts w:ascii="FrankRuehl" w:hAnsi="FrankRuehl" w:cs="FrankRuehl"/>
          <w:rtl/>
        </w:rPr>
        <w:t xml:space="preserve">: סע'  </w:t>
      </w:r>
      <w:hyperlink r:id="rId9" w:history="1">
        <w:r w:rsidRPr="004842D3">
          <w:rPr>
            <w:rFonts w:ascii="FrankRuehl" w:hAnsi="FrankRuehl" w:cs="FrankRuehl"/>
            <w:color w:val="0000FF"/>
            <w:rtl/>
          </w:rPr>
          <w:t>7(א)</w:t>
        </w:r>
      </w:hyperlink>
      <w:r w:rsidRPr="004842D3">
        <w:rPr>
          <w:rFonts w:ascii="FrankRuehl" w:hAnsi="FrankRuehl" w:cs="FrankRuehl"/>
          <w:rtl/>
        </w:rPr>
        <w:t xml:space="preserve">, </w:t>
      </w:r>
      <w:hyperlink r:id="rId10" w:history="1">
        <w:r w:rsidRPr="004842D3">
          <w:rPr>
            <w:rFonts w:ascii="FrankRuehl" w:hAnsi="FrankRuehl" w:cs="FrankRuehl"/>
            <w:color w:val="0000FF"/>
            <w:rtl/>
          </w:rPr>
          <w:t>(ג)</w:t>
        </w:r>
      </w:hyperlink>
    </w:p>
    <w:p w14:paraId="731B3B05" w14:textId="77777777" w:rsidR="004842D3" w:rsidRPr="004842D3" w:rsidRDefault="004842D3" w:rsidP="004842D3">
      <w:pPr>
        <w:suppressLineNumbers/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4842D3">
          <w:rPr>
            <w:rFonts w:ascii="FrankRuehl" w:hAnsi="FrankRuehl" w:cs="FrankRuehl"/>
            <w:color w:val="0000FF"/>
            <w:rtl/>
          </w:rPr>
          <w:t>פקודת סימני מסחר [נוסח חדש], תשל"ב-1972</w:t>
        </w:r>
      </w:hyperlink>
    </w:p>
    <w:p w14:paraId="76B423DA" w14:textId="77777777" w:rsidR="004842D3" w:rsidRPr="004842D3" w:rsidRDefault="004842D3" w:rsidP="004842D3">
      <w:pPr>
        <w:suppressLineNumbers/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4842D3">
          <w:rPr>
            <w:rFonts w:ascii="FrankRuehl" w:hAnsi="FrankRuehl" w:cs="FrankRuehl"/>
            <w:color w:val="0000FF"/>
            <w:rtl/>
          </w:rPr>
          <w:t>חוק המאבק בתופעת השימוש בחומרים מסכנים, תשע"ג-2013</w:t>
        </w:r>
      </w:hyperlink>
    </w:p>
    <w:p w14:paraId="77D057E8" w14:textId="77777777" w:rsidR="004842D3" w:rsidRPr="004842D3" w:rsidRDefault="004842D3" w:rsidP="004842D3">
      <w:pPr>
        <w:suppressLineNumbers/>
        <w:rPr>
          <w:rtl/>
        </w:rPr>
      </w:pPr>
      <w:bookmarkStart w:id="4" w:name="LawTable_End"/>
      <w:bookmarkEnd w:id="4"/>
    </w:p>
    <w:p w14:paraId="0EC946E9" w14:textId="77777777" w:rsidR="00427C85" w:rsidRPr="00DD52ED" w:rsidRDefault="00427C85" w:rsidP="00DD52ED">
      <w:pPr>
        <w:suppressLineNumbers/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427C85" w14:paraId="2A68A068" w14:textId="77777777" w:rsidTr="00427C85">
        <w:trPr>
          <w:jc w:val="center"/>
        </w:trPr>
        <w:tc>
          <w:tcPr>
            <w:tcW w:w="8820" w:type="dxa"/>
            <w:shd w:val="clear" w:color="auto" w:fill="auto"/>
          </w:tcPr>
          <w:p w14:paraId="5AB21436" w14:textId="77777777" w:rsidR="00656892" w:rsidRPr="00656892" w:rsidRDefault="00656892" w:rsidP="00656892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5" w:name="PsakDin" w:colFirst="0" w:colLast="0"/>
            <w:bookmarkEnd w:id="0"/>
            <w:bookmarkEnd w:id="1"/>
            <w:r w:rsidRPr="00656892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7CBE44F7" w14:textId="77777777" w:rsidR="00427C85" w:rsidRPr="00656892" w:rsidRDefault="00427C85" w:rsidP="00656892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  <w:bookmarkEnd w:id="5"/>
    </w:tbl>
    <w:p w14:paraId="0ADE862F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15CE68BB" w14:textId="77777777" w:rsidR="00427C85" w:rsidRDefault="00427C85" w:rsidP="00427C85">
      <w:pPr>
        <w:spacing w:line="360" w:lineRule="auto"/>
      </w:pPr>
      <w:bookmarkStart w:id="6" w:name="ABSTRACT_START"/>
      <w:bookmarkEnd w:id="6"/>
      <w:r>
        <w:rPr>
          <w:rFonts w:ascii="Arial" w:hAnsi="Arial" w:hint="cs"/>
          <w:rtl/>
        </w:rPr>
        <w:t xml:space="preserve">הנאשם שלפניי נותן את הדין בגין עבירה של </w:t>
      </w:r>
      <w:r>
        <w:rPr>
          <w:rtl/>
        </w:rPr>
        <w:t xml:space="preserve">אחזקת סם מסוכן </w:t>
      </w:r>
      <w:r>
        <w:rPr>
          <w:rFonts w:hint="cs"/>
          <w:rtl/>
        </w:rPr>
        <w:t xml:space="preserve">שלא </w:t>
      </w:r>
      <w:r>
        <w:rPr>
          <w:rtl/>
        </w:rPr>
        <w:t xml:space="preserve">לצריכה עצמית, בניגוד </w:t>
      </w:r>
      <w:hyperlink r:id="rId13" w:history="1">
        <w:r w:rsidR="00C32B5F" w:rsidRPr="00C32B5F">
          <w:rPr>
            <w:rStyle w:val="Hyperlink"/>
            <w:rtl/>
          </w:rPr>
          <w:t>לסעיף 7(א)</w:t>
        </w:r>
      </w:hyperlink>
      <w:r>
        <w:rPr>
          <w:rtl/>
        </w:rPr>
        <w:t xml:space="preserve"> ו-</w:t>
      </w:r>
      <w:hyperlink r:id="rId14" w:history="1">
        <w:r w:rsidR="00C32B5F" w:rsidRPr="00C32B5F">
          <w:rPr>
            <w:rStyle w:val="Hyperlink"/>
            <w:rtl/>
          </w:rPr>
          <w:t>(ג)</w:t>
        </w:r>
      </w:hyperlink>
      <w:r>
        <w:rPr>
          <w:rtl/>
        </w:rPr>
        <w:t xml:space="preserve"> </w:t>
      </w:r>
      <w:r>
        <w:rPr>
          <w:rFonts w:hint="cs"/>
          <w:rtl/>
        </w:rPr>
        <w:t>רישא</w:t>
      </w:r>
      <w:r>
        <w:rPr>
          <w:rtl/>
        </w:rPr>
        <w:t xml:space="preserve"> ל</w:t>
      </w:r>
      <w:hyperlink r:id="rId15" w:history="1">
        <w:r w:rsidR="00656892" w:rsidRPr="00656892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[נוסח חדש], תשל"ג – 1973. </w:t>
      </w:r>
    </w:p>
    <w:p w14:paraId="2A94957E" w14:textId="77777777" w:rsidR="00427C85" w:rsidRPr="00B274AB" w:rsidRDefault="00427C85" w:rsidP="00427C85">
      <w:bookmarkStart w:id="7" w:name="ABSTRACT_END"/>
      <w:bookmarkEnd w:id="7"/>
    </w:p>
    <w:p w14:paraId="2137C829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בהתאם לעובדות כתב האישום המתוקן תא/1, נתפס הנאשם, בתאריך 24.08.21, סמוך לשעה 20:50, מחזיק, ברכבו, סם מסוכן מסוג קוקאין, במשקל 9 גרם נטו, מחולק לאריזות, שלא לצריכתו העצמית. </w:t>
      </w:r>
    </w:p>
    <w:p w14:paraId="74068803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399CC0FE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lastRenderedPageBreak/>
        <w:t xml:space="preserve">בין הצדדים נקשר הסדר, במסגרתו תוקן כתב האישום והנאשם הופנה להערכת שירות המבחן למבוגרים וכן לממונה על עבודות השירות בשב"ס. </w:t>
      </w:r>
    </w:p>
    <w:p w14:paraId="4DA4AB50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414CEA23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שיתוף הפעולה של הנאשם עם שירות המבחן ידע עליות ומורדות. בסופו של דבר, לא בא שירות המבחן בהמלצה שיקומית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טיפולית, לאחר שהתרשם, כי הנאשם אינו ער דיו לבעייתיות הקיימת בכל הנוגע לשימוש בסמים מסוכנים ומטשטש את נזקקותו לטיפול. </w:t>
      </w:r>
    </w:p>
    <w:p w14:paraId="3EBF24E5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45F73969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הנאשם נמצא מתאים לריצוי עונש מאסר בפועל בדרך של עבודות שירות. </w:t>
      </w:r>
    </w:p>
    <w:p w14:paraId="38625147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2ED4EC5B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לחובת הנאשם הרשעות קודמות בעבירות בניגוד ל</w:t>
      </w:r>
      <w:hyperlink r:id="rId16" w:history="1">
        <w:r w:rsidR="00656892" w:rsidRPr="00656892">
          <w:rPr>
            <w:rFonts w:ascii="Arial" w:hAnsi="Arial"/>
            <w:color w:val="0000FF"/>
            <w:u w:val="single"/>
            <w:rtl/>
          </w:rPr>
          <w:t>פקודת סימני המסחר</w:t>
        </w:r>
      </w:hyperlink>
      <w:r>
        <w:rPr>
          <w:rFonts w:ascii="Arial" w:hAnsi="Arial" w:hint="cs"/>
          <w:rtl/>
        </w:rPr>
        <w:t xml:space="preserve">, וכן הרשעה אחת בעבירות נגד אנשי מרות, שנעברו לפני קרוב ל-20 שנה. </w:t>
      </w:r>
    </w:p>
    <w:p w14:paraId="397C378D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6D6BE38D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עוד לחובתו הרשעה תעבורתית אחת, בעבירה מסוג ברירת משפט. </w:t>
      </w:r>
    </w:p>
    <w:p w14:paraId="5F05956D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74426484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התביעה הדגישה, בטיעוני לעונש, שהוגשו בכתב ואף הושלמו בעל פה, את הצורך  להיאבק בנגע הסמים ואת היות הסם שנתפס מחולק לאריזות. </w:t>
      </w:r>
    </w:p>
    <w:p w14:paraId="321707B4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388F3FA9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התביעה טענה למתחם ענישה שינוע בין 14 ועד 24 חודשים  מאסר בפועל. במסגרת המתחם, עתרה לעונש בשליש התחתון של המתחם.</w:t>
      </w:r>
    </w:p>
    <w:p w14:paraId="6A8A03DE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4BC354CF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עוד עתרה התביעה לעונש מאסר מותנה ארוך ומרתיע; קנס כספי; פסילת רישיון נהיגה בפועל ועל תנאי; התחייבות להימנע מעבירה.</w:t>
      </w:r>
    </w:p>
    <w:p w14:paraId="1F995807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58D2BB50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ההגנה טענה על פה. ההגנה טענה, כי המדובר בנאשם המתמודד עם קשיים בחייו. לטענתה, לא הסתבך מאז בתיקים נוספים. אין לחובתו עבירות נגד </w:t>
      </w:r>
      <w:hyperlink r:id="rId17" w:history="1">
        <w:r w:rsidR="00656892" w:rsidRPr="00656892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 w:hint="cs"/>
          <w:rtl/>
        </w:rPr>
        <w:t xml:space="preserve">. ההגנה ביקשה להסתפק בעונש מאסר בפועל לריצוי בדרך של עבודות שירות. </w:t>
      </w:r>
    </w:p>
    <w:p w14:paraId="2768E3CD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7DF7ECFC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בדברו האחרון, סיפר הנאשם על התקופה בה היה סועד את אמו, שהייתה חולה. סיפר, כי כיום עובד כמנהל מכולת בעיר ערד וכי עומד להתחתן. </w:t>
      </w:r>
    </w:p>
    <w:p w14:paraId="2B4B849F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0B2B9205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אשר למתחם הענישה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לנוכח סוג הסם שהוחזק; כמות הסם; בהתאם לפסיקה, אליה הפנתה התביעה בטיעוניה (</w:t>
      </w:r>
      <w:hyperlink r:id="rId18" w:history="1">
        <w:r w:rsidR="00656892" w:rsidRPr="00656892">
          <w:rPr>
            <w:rFonts w:ascii="Arial" w:hAnsi="Arial"/>
            <w:color w:val="0000FF"/>
            <w:u w:val="single"/>
            <w:rtl/>
          </w:rPr>
          <w:t>ת.פ. 56331-01-15</w:t>
        </w:r>
      </w:hyperlink>
      <w:r>
        <w:rPr>
          <w:rFonts w:ascii="Arial" w:hAnsi="Arial" w:hint="cs"/>
          <w:rtl/>
        </w:rPr>
        <w:t xml:space="preserve">; </w:t>
      </w:r>
      <w:hyperlink r:id="rId19" w:history="1">
        <w:r w:rsidR="00656892" w:rsidRPr="00656892">
          <w:rPr>
            <w:rFonts w:ascii="Arial" w:hAnsi="Arial"/>
            <w:color w:val="0000FF"/>
            <w:u w:val="single"/>
            <w:rtl/>
          </w:rPr>
          <w:t>ת.פ. 52161-05-15</w:t>
        </w:r>
      </w:hyperlink>
      <w:r>
        <w:rPr>
          <w:rFonts w:ascii="Arial" w:hAnsi="Arial" w:hint="cs"/>
          <w:rtl/>
        </w:rPr>
        <w:t xml:space="preserve">; </w:t>
      </w:r>
      <w:hyperlink r:id="rId20" w:history="1">
        <w:r w:rsidR="00656892" w:rsidRPr="00656892">
          <w:rPr>
            <w:rFonts w:ascii="Arial" w:hAnsi="Arial"/>
            <w:color w:val="0000FF"/>
            <w:u w:val="single"/>
            <w:rtl/>
          </w:rPr>
          <w:t>רע"פ 747/14</w:t>
        </w:r>
      </w:hyperlink>
      <w:r>
        <w:rPr>
          <w:rFonts w:ascii="Arial" w:hAnsi="Arial" w:hint="cs"/>
          <w:rtl/>
        </w:rPr>
        <w:t xml:space="preserve">)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יועמד המתחם החל מעונש מאסר בפועל בן 9 חודשים ועד ל-24 חודשים מאסר בפועל. </w:t>
      </w:r>
    </w:p>
    <w:p w14:paraId="218D7D85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4C151788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lastRenderedPageBreak/>
        <w:t xml:space="preserve">אשר לענישה במסגרת המתחם -  לחובת הנאשם אמנם הרשעות קודמות, אך רובן ככולן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נושנות, מלפני יותר מעשור, ואף אחת מהן אינה ממן העניין. </w:t>
      </w:r>
    </w:p>
    <w:p w14:paraId="6034896E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5A8936AC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אמנם, לא שיתף הנאשם פעולה באופן מלא עם שירות המבחן, אך לא נפתחו לחובתו תיקים חדשים מאז והתסקירים שהוגשו מלמדים על נסיבות חיים, שאינן קלות. </w:t>
      </w:r>
    </w:p>
    <w:p w14:paraId="5D034C09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6288D028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לאחרונה, עלה בידי הנאשם ליצב את חייו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להשתלב במסגרת תעסוקתית והוא לפני נישואין. </w:t>
      </w:r>
    </w:p>
    <w:p w14:paraId="35A67509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4DE4A054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בנסיבות המתוארות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על מנת שלא להסיג מצבו של הנאשם אחור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יושת עונש מאסר בפועל על הצד התחתון של המתחם ובית המשפט יאפשר לנאשם לרצות העונש בדרך של עבודות שירות. </w:t>
      </w:r>
    </w:p>
    <w:p w14:paraId="56E789FC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0BA56FBA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לנוכח שווים הכספי של הסמים שנתפסו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יקבל בית המשפט עתירת התביעה להשתת קנס מתאים. </w:t>
      </w:r>
    </w:p>
    <w:p w14:paraId="64BBEA9D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18248425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לנוכח המידע שעולה מהתסקירים, לפיו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עושה הנאשם שימוש בסמים מסוכנים, מסוג קוקאין, באופן קבוע ומתמשך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וכן לאור נסיבות העבירה עצמה, כאשר הסמים נתפסו ברכבו של הנאשם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יקבל בית המשפט עתירת התביעה להשית על הנאשם  פסילת רישיון נהיגה בפועל ועל תנאי. </w:t>
      </w:r>
    </w:p>
    <w:p w14:paraId="4BEE43A0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0EA53635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כמובן, יושתו על הנאשם עונשים צופים פני עתיד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הן מאסרים מותנים מרתיעים והן התחייבות להימנע מעבירה. </w:t>
      </w:r>
    </w:p>
    <w:p w14:paraId="731D4400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44C6AF68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בית המשפט דן את הנאשם לעונשים כדלקמן:</w:t>
      </w:r>
    </w:p>
    <w:p w14:paraId="154408EB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6E16D491" w14:textId="77777777" w:rsidR="00427C85" w:rsidRDefault="00427C85" w:rsidP="00427C85">
      <w:pPr>
        <w:pStyle w:val="a9"/>
        <w:numPr>
          <w:ilvl w:val="0"/>
          <w:numId w:val="1"/>
        </w:numPr>
        <w:spacing w:line="360" w:lineRule="auto"/>
        <w:jc w:val="both"/>
      </w:pPr>
      <w:r w:rsidRPr="00AD6969">
        <w:rPr>
          <w:rFonts w:ascii="Arial" w:hAnsi="Arial" w:hint="cs"/>
          <w:rtl/>
        </w:rPr>
        <w:t>9 חדשי מאסר בפועל. בהתאם לחוות דעת הממונה על עבודות השירות בשב"ס, ירצה הנאשם המאסר בדרך של עבודות שירות, עיריית ערד, רחוב הפלמ"ח 6, ערד, באר שבע, 5 ימים בשבוע, שעות העבודה – בהתאם לממונים עליו במקום. על הנאשם להתייצב, ביום 01.05.24, שעה 08:00, במשרד הממונה על עבודות השירות במחוז דרום בשב"ס, ומשם ימשיך לריצוי העבודות בהתאם להנחיות שיקבל. הנאשם מוזהר, כי אי התייצבות  לריצוי עבודות השירות; אי שמיעה להוראות הממונים עליו במשרד הממונה על עבודות השירות או במקום ריצוי עבודות השירות; אי שיתוף פעולה עם משרד הממונה על עבודות השירות בכל ענין שהוא, לרבות מסירת בדיקות - עלול להביא להפקעה מנהלית של צו ריצוי המאסר בדרך של עבודות שירות, על כל המשתמע מכך;</w:t>
      </w:r>
      <w:r>
        <w:rPr>
          <w:rFonts w:ascii="Calibri" w:hAnsi="Calibri" w:hint="cs"/>
          <w:rtl/>
        </w:rPr>
        <w:t xml:space="preserve"> </w:t>
      </w:r>
    </w:p>
    <w:p w14:paraId="7CE5BD87" w14:textId="77777777" w:rsidR="00427C85" w:rsidRPr="00AD6969" w:rsidRDefault="00427C85" w:rsidP="00427C85">
      <w:pPr>
        <w:spacing w:line="360" w:lineRule="auto"/>
        <w:jc w:val="both"/>
      </w:pPr>
    </w:p>
    <w:p w14:paraId="14A4D1D1" w14:textId="77777777" w:rsidR="00427C85" w:rsidRDefault="00427C85" w:rsidP="00427C85">
      <w:pPr>
        <w:pStyle w:val="a9"/>
        <w:numPr>
          <w:ilvl w:val="0"/>
          <w:numId w:val="1"/>
        </w:numPr>
        <w:spacing w:line="360" w:lineRule="auto"/>
        <w:jc w:val="both"/>
      </w:pPr>
      <w:r w:rsidRPr="00AD6969">
        <w:rPr>
          <w:rFonts w:ascii="Calibri" w:hAnsi="Calibri" w:hint="cs"/>
          <w:rtl/>
        </w:rPr>
        <w:t xml:space="preserve"> </w:t>
      </w:r>
      <w:r>
        <w:rPr>
          <w:rFonts w:ascii="Calibri" w:hAnsi="Calibri" w:hint="cs"/>
          <w:rtl/>
        </w:rPr>
        <w:t xml:space="preserve">12 </w:t>
      </w:r>
      <w:r w:rsidRPr="00AD6969">
        <w:rPr>
          <w:rFonts w:ascii="Calibri" w:hAnsi="Calibri" w:hint="cs"/>
          <w:rtl/>
        </w:rPr>
        <w:t>חודשים מאסר על תנאי למשך שלוש שנים מהיום, והתנאי – שהנאשם לא יעבור עבירה מסוג פשע בניגוד ל</w:t>
      </w:r>
      <w:hyperlink r:id="rId21" w:history="1"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AD6969">
        <w:rPr>
          <w:rFonts w:ascii="Calibri" w:hAnsi="Calibri" w:hint="cs"/>
          <w:rtl/>
        </w:rPr>
        <w:t xml:space="preserve"> [נוסח חדש], תשל"ג – 1973, או עבירה מסוג פשע בניגוד ל</w:t>
      </w:r>
      <w:hyperlink r:id="rId22" w:history="1"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חוק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המאבק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בתופעת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השימוש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בחומרים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מסכנים</w:t>
        </w:r>
      </w:hyperlink>
      <w:r w:rsidRPr="00AD6969">
        <w:rPr>
          <w:rFonts w:ascii="Calibri" w:hAnsi="Calibri" w:hint="cs"/>
          <w:rtl/>
        </w:rPr>
        <w:t>, תשע"ג – 2013;</w:t>
      </w:r>
    </w:p>
    <w:p w14:paraId="1211F673" w14:textId="77777777" w:rsidR="00427C85" w:rsidRDefault="00427C85" w:rsidP="00427C85">
      <w:pPr>
        <w:spacing w:line="360" w:lineRule="auto"/>
        <w:jc w:val="both"/>
      </w:pPr>
    </w:p>
    <w:p w14:paraId="5628641B" w14:textId="77777777" w:rsidR="00427C85" w:rsidRDefault="00427C85" w:rsidP="00427C85">
      <w:pPr>
        <w:numPr>
          <w:ilvl w:val="0"/>
          <w:numId w:val="1"/>
        </w:numPr>
        <w:spacing w:line="360" w:lineRule="auto"/>
        <w:contextualSpacing/>
      </w:pPr>
      <w:r>
        <w:rPr>
          <w:rFonts w:ascii="Calibri" w:hAnsi="Calibri" w:hint="cs"/>
          <w:rtl/>
        </w:rPr>
        <w:t>45 ימי מאסר על תנאי למשך שנתיים מהיום, והתנאי – שהנאשם לא יעבור עבירה מסוג עוון בניגוד ל</w:t>
      </w:r>
      <w:hyperlink r:id="rId23" w:history="1"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rtl/>
        </w:rPr>
        <w:t xml:space="preserve"> [נוסח חדש], תשל"ג – 1973, או עבירה מסוג עוון בניגוד ל</w:t>
      </w:r>
      <w:hyperlink r:id="rId24" w:history="1"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חוק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המאבק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בתופעת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השימוש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בחומרים</w:t>
        </w:r>
        <w:r w:rsidR="00656892" w:rsidRPr="00656892">
          <w:rPr>
            <w:rFonts w:ascii="Calibri" w:hAnsi="Calibri"/>
            <w:color w:val="0000FF"/>
            <w:u w:val="single"/>
            <w:rtl/>
          </w:rPr>
          <w:t xml:space="preserve"> </w:t>
        </w:r>
        <w:r w:rsidR="00656892" w:rsidRPr="00656892">
          <w:rPr>
            <w:rFonts w:ascii="Calibri" w:hAnsi="Calibri" w:hint="eastAsia"/>
            <w:color w:val="0000FF"/>
            <w:u w:val="single"/>
            <w:rtl/>
          </w:rPr>
          <w:t>מסכנים</w:t>
        </w:r>
      </w:hyperlink>
      <w:r>
        <w:rPr>
          <w:rFonts w:ascii="Calibri" w:hAnsi="Calibri" w:hint="cs"/>
          <w:rtl/>
        </w:rPr>
        <w:t>, תשע"ג – 2013;</w:t>
      </w:r>
    </w:p>
    <w:p w14:paraId="669540D7" w14:textId="77777777" w:rsidR="00427C85" w:rsidRDefault="00427C85" w:rsidP="00427C85"/>
    <w:p w14:paraId="06E55A91" w14:textId="77777777" w:rsidR="00427C85" w:rsidRDefault="00427C85" w:rsidP="00427C85">
      <w:pPr>
        <w:pStyle w:val="a9"/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קנס בסך 10,000 ₪ או 90 ימי מאסר תמורתו. הקנס ישולם ב-10 תשלומים שווים ורצופים, החל מיום 01.06.24 ובכל 01 לחודש שלאחריו. לא יועבר אחד התשלומים במועד </w:t>
      </w:r>
      <w:r>
        <w:rPr>
          <w:rtl/>
        </w:rPr>
        <w:t>–</w:t>
      </w:r>
      <w:r>
        <w:rPr>
          <w:rFonts w:hint="cs"/>
          <w:rtl/>
        </w:rPr>
        <w:t xml:space="preserve"> תעמוד היתרה לפירעון  מידי;</w:t>
      </w:r>
    </w:p>
    <w:p w14:paraId="27D013B7" w14:textId="77777777" w:rsidR="00427C85" w:rsidRDefault="00427C85" w:rsidP="00427C85"/>
    <w:p w14:paraId="74911F4E" w14:textId="77777777" w:rsidR="00427C85" w:rsidRDefault="00427C85" w:rsidP="00427C85">
      <w:pPr>
        <w:pStyle w:val="a9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פסילה בפועל מקבל או מהחזיק רשיון נהיגה לרכב מנועי למשך 6 חדשים. על הנאשם להפקיד רשיונו, או תצהיר מתאים, במזכירות בית המשפט כעת, אך יותר לו לנהוג על מנת לשוב לביתו עד השעה 20:00 היום. מובהר לנאשם, כי כל עוד לא הופקד הרשיון – יהיה הנאשם פסול מלנהוג, אך הפסילה לא תימנה;</w:t>
      </w:r>
    </w:p>
    <w:p w14:paraId="7E6AECA4" w14:textId="77777777" w:rsidR="00427C85" w:rsidRPr="00916A2D" w:rsidRDefault="00427C85" w:rsidP="00427C85"/>
    <w:p w14:paraId="670552C7" w14:textId="77777777" w:rsidR="00427C85" w:rsidRDefault="00427C85" w:rsidP="00427C85">
      <w:pPr>
        <w:pStyle w:val="a9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פסילה מקבל ומהחזיק רשיון נהיגה לרכב מנועי בת  6 חודשים על תנאי, תקופת התנאי למשך 3 שנים מסיום הפסילה בפועל;</w:t>
      </w:r>
    </w:p>
    <w:p w14:paraId="5245783B" w14:textId="77777777" w:rsidR="00427C85" w:rsidRDefault="00427C85" w:rsidP="00427C85">
      <w:pPr>
        <w:spacing w:line="360" w:lineRule="auto"/>
      </w:pPr>
    </w:p>
    <w:p w14:paraId="4E224467" w14:textId="77777777" w:rsidR="00427C85" w:rsidRPr="00724938" w:rsidRDefault="00427C85" w:rsidP="00427C85">
      <w:pPr>
        <w:pStyle w:val="a9"/>
        <w:numPr>
          <w:ilvl w:val="0"/>
          <w:numId w:val="1"/>
        </w:numPr>
        <w:spacing w:line="360" w:lineRule="auto"/>
      </w:pPr>
      <w:r w:rsidRPr="00724938">
        <w:rPr>
          <w:rFonts w:ascii="Arial" w:hAnsi="Arial" w:hint="cs"/>
          <w:rtl/>
        </w:rPr>
        <w:t xml:space="preserve">הנאשם יצהיר על התחייבות בסך </w:t>
      </w:r>
      <w:r>
        <w:rPr>
          <w:rFonts w:ascii="Arial" w:hAnsi="Arial" w:hint="cs"/>
          <w:rtl/>
        </w:rPr>
        <w:t>10,000</w:t>
      </w:r>
      <w:r w:rsidRPr="00724938">
        <w:rPr>
          <w:rFonts w:ascii="Arial" w:hAnsi="Arial" w:hint="cs"/>
          <w:rtl/>
        </w:rPr>
        <w:t xml:space="preserve"> ₪ להימנע, בתוך שלוש שנים מיום שחרורו ממאסר, מכל עבירה המפעילה את אחד המאסרים המותנים שהושתו על הנאשם בגזר דין זה. לא יצהיר הנאשם כ</w:t>
      </w:r>
      <w:r>
        <w:rPr>
          <w:rFonts w:ascii="Arial" w:hAnsi="Arial" w:hint="cs"/>
          <w:rtl/>
        </w:rPr>
        <w:t>אמור – ייאסר למשך 35 יום נוספים;</w:t>
      </w:r>
    </w:p>
    <w:p w14:paraId="13A6FC83" w14:textId="77777777" w:rsidR="00427C85" w:rsidRDefault="00427C85" w:rsidP="00427C85"/>
    <w:p w14:paraId="0831DFF2" w14:textId="77777777" w:rsidR="00427C85" w:rsidRDefault="00427C85" w:rsidP="00427C85">
      <w:pPr>
        <w:pStyle w:val="a9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 w:hint="cs"/>
          <w:rtl/>
        </w:rPr>
        <w:t xml:space="preserve">מוצג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סם מסוכן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יושמד בחלוף תקופת הערעור, ואם יוגש ערעור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לאחר ההכרעה בו. </w:t>
      </w:r>
    </w:p>
    <w:p w14:paraId="7C68FCC9" w14:textId="77777777" w:rsidR="00427C85" w:rsidRPr="00AD6969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62B69BDC" w14:textId="77777777" w:rsidR="00427C85" w:rsidRPr="00FD0AD8" w:rsidRDefault="00656892" w:rsidP="00427C85">
      <w:pPr>
        <w:spacing w:after="160" w:line="276" w:lineRule="auto"/>
        <w:rPr>
          <w:rFonts w:ascii="Calibri" w:hAnsi="Calibri"/>
          <w:rtl/>
        </w:rPr>
      </w:pPr>
      <w:r w:rsidRPr="00656892">
        <w:rPr>
          <w:rFonts w:ascii="Calibri" w:hAnsi="Calibri"/>
          <w:color w:val="FFFFFF"/>
          <w:sz w:val="2"/>
          <w:szCs w:val="2"/>
          <w:rtl/>
        </w:rPr>
        <w:t>5129371</w:t>
      </w:r>
      <w:r w:rsidR="00427C85" w:rsidRPr="00FD0AD8">
        <w:rPr>
          <w:rFonts w:ascii="Calibri" w:hAnsi="Calibri" w:hint="eastAsia"/>
          <w:rtl/>
        </w:rPr>
        <w:t>עותק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גזר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הדין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יועבר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לשירות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המבחן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למבוגרים</w:t>
      </w:r>
      <w:r w:rsidR="00427C85">
        <w:rPr>
          <w:rFonts w:ascii="Calibri" w:hAnsi="Calibri" w:hint="cs"/>
          <w:rtl/>
        </w:rPr>
        <w:t xml:space="preserve"> ו</w:t>
      </w:r>
      <w:r w:rsidR="00427C85" w:rsidRPr="00FD0AD8">
        <w:rPr>
          <w:rFonts w:ascii="Calibri" w:hAnsi="Calibri" w:hint="eastAsia"/>
          <w:rtl/>
        </w:rPr>
        <w:t>לממונה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על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עבודות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השירות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בשב</w:t>
      </w:r>
      <w:r w:rsidR="00427C85" w:rsidRPr="00FD0AD8">
        <w:rPr>
          <w:rFonts w:ascii="Calibri" w:hAnsi="Calibri"/>
          <w:rtl/>
        </w:rPr>
        <w:t>"</w:t>
      </w:r>
      <w:r w:rsidR="00427C85" w:rsidRPr="00FD0AD8">
        <w:rPr>
          <w:rFonts w:ascii="Calibri" w:hAnsi="Calibri" w:hint="eastAsia"/>
          <w:rtl/>
        </w:rPr>
        <w:t>ס</w:t>
      </w:r>
      <w:r w:rsidR="00427C85" w:rsidRPr="00FD0AD8">
        <w:rPr>
          <w:rFonts w:ascii="Calibri" w:hAnsi="Calibri"/>
          <w:rtl/>
        </w:rPr>
        <w:t>.</w:t>
      </w:r>
    </w:p>
    <w:p w14:paraId="1286360B" w14:textId="77777777" w:rsidR="00427C85" w:rsidRPr="00FD0AD8" w:rsidRDefault="00656892" w:rsidP="00427C85">
      <w:pPr>
        <w:spacing w:after="160" w:line="276" w:lineRule="auto"/>
        <w:rPr>
          <w:rFonts w:ascii="Calibri" w:hAnsi="Calibri"/>
          <w:rtl/>
        </w:rPr>
      </w:pPr>
      <w:r w:rsidRPr="00656892">
        <w:rPr>
          <w:rFonts w:ascii="Calibri" w:hAnsi="Calibri"/>
          <w:color w:val="FFFFFF"/>
          <w:sz w:val="2"/>
          <w:szCs w:val="2"/>
          <w:rtl/>
        </w:rPr>
        <w:t>54678313</w:t>
      </w:r>
      <w:r w:rsidR="00427C85" w:rsidRPr="00FD0AD8">
        <w:rPr>
          <w:rFonts w:ascii="Calibri" w:hAnsi="Calibri" w:hint="eastAsia"/>
          <w:rtl/>
        </w:rPr>
        <w:t>הודעה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זכות</w:t>
      </w:r>
      <w:r w:rsidR="00427C85" w:rsidRPr="00FD0AD8">
        <w:rPr>
          <w:rFonts w:ascii="Calibri" w:hAnsi="Calibri"/>
          <w:rtl/>
        </w:rPr>
        <w:t xml:space="preserve"> </w:t>
      </w:r>
      <w:r w:rsidR="00427C85" w:rsidRPr="00FD0AD8">
        <w:rPr>
          <w:rFonts w:ascii="Calibri" w:hAnsi="Calibri" w:hint="eastAsia"/>
          <w:rtl/>
        </w:rPr>
        <w:t>הערעור</w:t>
      </w:r>
      <w:r w:rsidR="00427C85" w:rsidRPr="00FD0AD8">
        <w:rPr>
          <w:rFonts w:ascii="Calibri" w:hAnsi="Calibri"/>
          <w:rtl/>
        </w:rPr>
        <w:t>.</w:t>
      </w:r>
    </w:p>
    <w:p w14:paraId="41D405C9" w14:textId="77777777" w:rsidR="00427C85" w:rsidRDefault="00427C85" w:rsidP="00427C85">
      <w:pPr>
        <w:spacing w:line="360" w:lineRule="auto"/>
        <w:jc w:val="both"/>
        <w:rPr>
          <w:rFonts w:ascii="Arial" w:hAnsi="Arial"/>
          <w:rtl/>
        </w:rPr>
      </w:pPr>
    </w:p>
    <w:p w14:paraId="7DEEB5ED" w14:textId="77777777" w:rsidR="00427C85" w:rsidRDefault="00656892" w:rsidP="00427C85">
      <w:pPr>
        <w:spacing w:line="360" w:lineRule="auto"/>
        <w:jc w:val="both"/>
        <w:rPr>
          <w:rFonts w:ascii="Arial" w:hAnsi="Arial"/>
          <w:rtl/>
        </w:rPr>
      </w:pPr>
      <w:bookmarkStart w:id="8" w:name="Nitan"/>
      <w:r>
        <w:rPr>
          <w:rFonts w:ascii="Arial" w:hAnsi="Arial"/>
          <w:rtl/>
        </w:rPr>
        <w:t xml:space="preserve">ניתנה היום, ז' ניסן תשפ"ד, 15 אפריל 2024, במעמד הצדדים. </w:t>
      </w:r>
      <w:bookmarkEnd w:id="8"/>
    </w:p>
    <w:p w14:paraId="49C630FE" w14:textId="77777777" w:rsidR="00427C85" w:rsidRDefault="00427C85" w:rsidP="00427C85">
      <w:pPr>
        <w:spacing w:line="360" w:lineRule="auto"/>
        <w:ind w:left="3600" w:firstLine="720"/>
        <w:jc w:val="center"/>
      </w:pPr>
    </w:p>
    <w:p w14:paraId="53526FB1" w14:textId="77777777" w:rsidR="00427C85" w:rsidRDefault="00427C85" w:rsidP="00427C85">
      <w:pPr>
        <w:spacing w:line="360" w:lineRule="auto"/>
        <w:ind w:left="3600" w:firstLine="720"/>
        <w:jc w:val="center"/>
        <w:rPr>
          <w:rFonts w:ascii="Arial" w:hAnsi="Arial"/>
          <w:rtl/>
        </w:rPr>
      </w:pPr>
    </w:p>
    <w:p w14:paraId="1C93B6F7" w14:textId="77777777" w:rsidR="00420D37" w:rsidRPr="00656892" w:rsidRDefault="00420D37" w:rsidP="00656892">
      <w:pPr>
        <w:keepNext/>
        <w:rPr>
          <w:rFonts w:ascii="David" w:hAnsi="David" w:hint="cs"/>
          <w:color w:val="000000"/>
          <w:sz w:val="22"/>
          <w:szCs w:val="22"/>
          <w:rtl/>
        </w:rPr>
      </w:pPr>
    </w:p>
    <w:p w14:paraId="69DED727" w14:textId="77777777" w:rsidR="00656892" w:rsidRPr="00656892" w:rsidRDefault="00656892" w:rsidP="0065689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56892">
        <w:rPr>
          <w:rFonts w:ascii="David" w:hAnsi="David"/>
          <w:color w:val="000000"/>
          <w:sz w:val="22"/>
          <w:szCs w:val="22"/>
          <w:rtl/>
        </w:rPr>
        <w:t>רון סולקין 54678313</w:t>
      </w:r>
    </w:p>
    <w:p w14:paraId="24F0E091" w14:textId="77777777" w:rsidR="00656892" w:rsidRDefault="00656892" w:rsidP="00656892">
      <w:r w:rsidRPr="00656892">
        <w:rPr>
          <w:color w:val="000000"/>
          <w:rtl/>
        </w:rPr>
        <w:t>נוסח מסמך זה כפוף לשינויי ניסוח ועריכה</w:t>
      </w:r>
    </w:p>
    <w:p w14:paraId="47E3D5A5" w14:textId="77777777" w:rsidR="00656892" w:rsidRDefault="00656892" w:rsidP="00656892">
      <w:pPr>
        <w:rPr>
          <w:rtl/>
        </w:rPr>
      </w:pPr>
    </w:p>
    <w:p w14:paraId="0A87F2E9" w14:textId="77777777" w:rsidR="00656892" w:rsidRDefault="00656892" w:rsidP="00656892">
      <w:pPr>
        <w:jc w:val="center"/>
        <w:rPr>
          <w:color w:val="0000FF"/>
          <w:u w:val="single"/>
        </w:rPr>
      </w:pPr>
      <w:hyperlink r:id="rId2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C7E9190" w14:textId="77777777" w:rsidR="00656892" w:rsidRPr="00656892" w:rsidRDefault="00656892" w:rsidP="00656892">
      <w:pPr>
        <w:jc w:val="center"/>
        <w:rPr>
          <w:rFonts w:hint="cs"/>
          <w:color w:val="0000FF"/>
          <w:u w:val="single"/>
        </w:rPr>
      </w:pPr>
    </w:p>
    <w:sectPr w:rsidR="00656892" w:rsidRPr="00656892" w:rsidSect="00656892">
      <w:headerReference w:type="even" r:id="rId26"/>
      <w:headerReference w:type="default" r:id="rId27"/>
      <w:footerReference w:type="even" r:id="rId28"/>
      <w:footerReference w:type="default" r:id="rId29"/>
      <w:pgSz w:w="11907" w:h="16840" w:code="9"/>
      <w:pgMar w:top="1701" w:right="1701" w:bottom="2552" w:left="1701" w:header="720" w:footer="737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916BC" w14:textId="77777777" w:rsidR="00A4331C" w:rsidRDefault="00A4331C" w:rsidP="00094C87">
      <w:r>
        <w:separator/>
      </w:r>
    </w:p>
  </w:endnote>
  <w:endnote w:type="continuationSeparator" w:id="0">
    <w:p w14:paraId="2DF8A273" w14:textId="77777777" w:rsidR="00A4331C" w:rsidRDefault="00A4331C" w:rsidP="0009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146E8" w14:textId="77777777" w:rsidR="00656892" w:rsidRDefault="00656892" w:rsidP="0065689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14:paraId="0D89FDD0" w14:textId="77777777" w:rsidR="00656892" w:rsidRPr="00656892" w:rsidRDefault="00656892" w:rsidP="0065689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2F319" w14:textId="77777777" w:rsidR="00656892" w:rsidRDefault="00656892" w:rsidP="00656892">
    <w:pPr>
      <w:pStyle w:val="a5"/>
      <w:jc w:val="center"/>
      <w:rPr>
        <w:rStyle w:val="a8"/>
        <w:rFonts w:ascii="FrankRuehl" w:hAnsi="FrankRuehl" w:cs="FrankRuehl"/>
        <w:rtl/>
      </w:rPr>
    </w:pPr>
    <w:r>
      <w:rPr>
        <w:rStyle w:val="a8"/>
        <w:rFonts w:ascii="FrankRuehl" w:hAnsi="FrankRuehl" w:cs="FrankRuehl"/>
        <w:rtl/>
      </w:rPr>
      <w:fldChar w:fldCharType="begin"/>
    </w:r>
    <w:r>
      <w:rPr>
        <w:rStyle w:val="a8"/>
        <w:rFonts w:ascii="FrankRuehl" w:hAnsi="FrankRuehl" w:cs="FrankRuehl"/>
        <w:rtl/>
      </w:rPr>
      <w:instrText xml:space="preserve"> </w:instrText>
    </w:r>
    <w:r>
      <w:rPr>
        <w:rStyle w:val="a8"/>
        <w:rFonts w:ascii="FrankRuehl" w:hAnsi="FrankRuehl" w:cs="FrankRuehl" w:hint="cs"/>
      </w:rPr>
      <w:instrText xml:space="preserve">PAGE </w:instrText>
    </w:r>
    <w:r>
      <w:rPr>
        <w:rStyle w:val="a8"/>
        <w:rFonts w:ascii="FrankRuehl" w:hAnsi="FrankRuehl" w:cs="FrankRuehl" w:hint="cs"/>
        <w:rtl/>
      </w:rPr>
      <w:instrText xml:space="preserve"> \* </w:instrText>
    </w:r>
    <w:r>
      <w:rPr>
        <w:rStyle w:val="a8"/>
        <w:rFonts w:ascii="FrankRuehl" w:hAnsi="FrankRuehl" w:cs="FrankRuehl" w:hint="cs"/>
      </w:rPr>
      <w:instrText>MERGEFORMAT</w:instrText>
    </w:r>
    <w:r>
      <w:rPr>
        <w:rStyle w:val="a8"/>
        <w:rFonts w:ascii="FrankRuehl" w:hAnsi="FrankRuehl" w:cs="FrankRuehl"/>
        <w:rtl/>
      </w:rPr>
      <w:instrText xml:space="preserve"> </w:instrText>
    </w:r>
    <w:r>
      <w:rPr>
        <w:rStyle w:val="a8"/>
        <w:rFonts w:ascii="FrankRuehl" w:hAnsi="FrankRuehl" w:cs="FrankRuehl"/>
        <w:rtl/>
      </w:rPr>
      <w:fldChar w:fldCharType="separate"/>
    </w:r>
    <w:r w:rsidR="00F82E02">
      <w:rPr>
        <w:rStyle w:val="a8"/>
        <w:rFonts w:ascii="FrankRuehl" w:hAnsi="FrankRuehl" w:cs="FrankRuehl"/>
        <w:noProof/>
        <w:rtl/>
      </w:rPr>
      <w:t>1</w:t>
    </w:r>
    <w:r>
      <w:rPr>
        <w:rStyle w:val="a8"/>
        <w:rFonts w:ascii="FrankRuehl" w:hAnsi="FrankRuehl" w:cs="FrankRuehl"/>
        <w:rtl/>
      </w:rPr>
      <w:fldChar w:fldCharType="end"/>
    </w:r>
  </w:p>
  <w:p w14:paraId="6EF4D97A" w14:textId="77777777" w:rsidR="002B3627" w:rsidRPr="00656892" w:rsidRDefault="00656892" w:rsidP="0065689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Style w:val="a8"/>
        <w:rFonts w:ascii="FrankRuehl" w:hAnsi="FrankRuehl" w:cs="FrankRuehl" w:hint="cs"/>
        <w:color w:val="000000"/>
        <w:rtl/>
      </w:rPr>
    </w:pPr>
    <w:r>
      <w:rPr>
        <w:rStyle w:val="a8"/>
        <w:rFonts w:ascii="FrankRuehl" w:hAnsi="FrankRuehl" w:cs="FrankRuehl" w:hint="cs"/>
        <w:color w:val="000000"/>
      </w:rPr>
      <w:pict w14:anchorId="123AE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56E71" w14:textId="77777777" w:rsidR="00A4331C" w:rsidRDefault="00A4331C" w:rsidP="00094C87">
      <w:r>
        <w:separator/>
      </w:r>
    </w:p>
  </w:footnote>
  <w:footnote w:type="continuationSeparator" w:id="0">
    <w:p w14:paraId="0AEFE981" w14:textId="77777777" w:rsidR="00A4331C" w:rsidRDefault="00A4331C" w:rsidP="0009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C5B53" w14:textId="77777777" w:rsidR="00656892" w:rsidRPr="00656892" w:rsidRDefault="00656892" w:rsidP="006568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67160-08-21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תביעות נגב נ' אבירן בן חיים אלמלך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36927" w14:textId="77777777" w:rsidR="00656892" w:rsidRPr="00656892" w:rsidRDefault="00656892" w:rsidP="006568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67160-08-21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תביעות נגב נ' אבירן בן חיים אלמלך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10B6"/>
    <w:multiLevelType w:val="hybridMultilevel"/>
    <w:tmpl w:val="C5C0116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6919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27C85"/>
    <w:rsid w:val="00094C87"/>
    <w:rsid w:val="001B5A3B"/>
    <w:rsid w:val="002045FB"/>
    <w:rsid w:val="002B3627"/>
    <w:rsid w:val="003648AB"/>
    <w:rsid w:val="00420D37"/>
    <w:rsid w:val="00427C85"/>
    <w:rsid w:val="004842D3"/>
    <w:rsid w:val="00656892"/>
    <w:rsid w:val="00871581"/>
    <w:rsid w:val="00A4331C"/>
    <w:rsid w:val="00BA6B11"/>
    <w:rsid w:val="00BF41ED"/>
    <w:rsid w:val="00C32B5F"/>
    <w:rsid w:val="00DD52ED"/>
    <w:rsid w:val="00EA2CC2"/>
    <w:rsid w:val="00F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BCAF05"/>
  <w15:chartTrackingRefBased/>
  <w15:docId w15:val="{10B081D9-BE05-4306-9001-E4F75F57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7C85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7C85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427C85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427C85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427C85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427C85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427C85"/>
    <w:rPr>
      <w:noProof w:val="0"/>
    </w:rPr>
  </w:style>
  <w:style w:type="paragraph" w:styleId="a9">
    <w:name w:val="List Paragraph"/>
    <w:basedOn w:val="a"/>
    <w:qFormat/>
    <w:rsid w:val="00427C85"/>
    <w:pPr>
      <w:ind w:left="720"/>
      <w:contextualSpacing/>
    </w:pPr>
  </w:style>
  <w:style w:type="character" w:styleId="aa">
    <w:name w:val="line number"/>
    <w:rsid w:val="00427C85"/>
  </w:style>
  <w:style w:type="character" w:styleId="Hyperlink">
    <w:name w:val="Hyperlink"/>
    <w:rsid w:val="00656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case/18850227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case/27905542" TargetMode="External"/><Relationship Id="rId12" Type="http://schemas.openxmlformats.org/officeDocument/2006/relationships/hyperlink" Target="http://www.nevo.co.il/law/127622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3224" TargetMode="External"/><Relationship Id="rId20" Type="http://schemas.openxmlformats.org/officeDocument/2006/relationships/hyperlink" Target="http://www.nevo.co.il/case/11279208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3224" TargetMode="External"/><Relationship Id="rId24" Type="http://schemas.openxmlformats.org/officeDocument/2006/relationships/hyperlink" Target="http://www.nevo.co.il/law/1276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case/2031534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/7.c" TargetMode="External"/><Relationship Id="rId22" Type="http://schemas.openxmlformats.org/officeDocument/2006/relationships/hyperlink" Target="http://www.nevo.co.il/law/127622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1078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6459</CharactersWithSpaces>
  <SharedDoc>false</SharedDoc>
  <HLinks>
    <vt:vector size="11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4980820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http://www.nevo.co.il/law/127622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4980820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http://www.nevo.co.il/law/127622</vt:lpwstr>
      </vt:variant>
      <vt:variant>
        <vt:lpwstr/>
      </vt:variant>
      <vt:variant>
        <vt:i4>8257637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3801200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http://www.nevo.co.il/case/11279208</vt:lpwstr>
      </vt:variant>
      <vt:variant>
        <vt:lpwstr/>
      </vt:variant>
      <vt:variant>
        <vt:i4>3145846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http://www.nevo.co.il/case/20315348</vt:lpwstr>
      </vt:variant>
      <vt:variant>
        <vt:lpwstr/>
      </vt:variant>
      <vt:variant>
        <vt:i4>3866747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http://www.nevo.co.il/case/18850227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8061029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http://www.nevo.co.il/law/73224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4980820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http://www.nevo.co.il/law/127622</vt:lpwstr>
      </vt:variant>
      <vt:variant>
        <vt:lpwstr/>
      </vt:variant>
      <vt:variant>
        <vt:i4>8061029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http://www.nevo.co.il/law/73224</vt:lpwstr>
      </vt:variant>
      <vt:variant>
        <vt:lpwstr/>
      </vt:variant>
      <vt:variant>
        <vt:i4>2752612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3801206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http://www.nevo.co.il/case/27905542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2025-04-23T01:09:00Z</dcterms:created>
  <dcterms:modified xsi:type="dcterms:W3CDTF">2025-04-23T01:09:00Z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67160</vt:lpwstr>
  </property>
  <property fmtid="{D5CDD505-2E9C-101B-9397-08002B2CF9AE}" pid="6" name="NEWPARTB">
    <vt:lpwstr>08</vt:lpwstr>
  </property>
  <property fmtid="{D5CDD505-2E9C-101B-9397-08002B2CF9AE}" pid="7" name="NEWPARTC">
    <vt:lpwstr>21</vt:lpwstr>
  </property>
  <property fmtid="{D5CDD505-2E9C-101B-9397-08002B2CF9AE}" pid="8" name="APPELLANT">
    <vt:lpwstr>מדינת ישראל תביעות נגב</vt:lpwstr>
  </property>
  <property fmtid="{D5CDD505-2E9C-101B-9397-08002B2CF9AE}" pid="9" name="APPELLEE">
    <vt:lpwstr>אבירן בן חיים אלמלך</vt:lpwstr>
  </property>
  <property fmtid="{D5CDD505-2E9C-101B-9397-08002B2CF9AE}" pid="10" name="LAWYER">
    <vt:lpwstr>נמרוד שחל;אייל אביטל</vt:lpwstr>
  </property>
  <property fmtid="{D5CDD505-2E9C-101B-9397-08002B2CF9AE}" pid="11" name="JUDGE">
    <vt:lpwstr>רון סולקין</vt:lpwstr>
  </property>
  <property fmtid="{D5CDD505-2E9C-101B-9397-08002B2CF9AE}" pid="12" name="CITY">
    <vt:lpwstr>ב"ש</vt:lpwstr>
  </property>
  <property fmtid="{D5CDD505-2E9C-101B-9397-08002B2CF9AE}" pid="13" name="DATE">
    <vt:lpwstr>20240415</vt:lpwstr>
  </property>
  <property fmtid="{D5CDD505-2E9C-101B-9397-08002B2CF9AE}" pid="14" name="TYPE_N_DATE">
    <vt:lpwstr>38020240415</vt:lpwstr>
  </property>
  <property fmtid="{D5CDD505-2E9C-101B-9397-08002B2CF9AE}" pid="15" name="WORDNUMPAGES">
    <vt:lpwstr>4</vt:lpwstr>
  </property>
  <property fmtid="{D5CDD505-2E9C-101B-9397-08002B2CF9AE}" pid="16" name="TYPE_ABS_DATE">
    <vt:lpwstr>380020240415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27905542;18850227;20315348;11279208</vt:lpwstr>
  </property>
  <property fmtid="{D5CDD505-2E9C-101B-9397-08002B2CF9AE}" pid="36" name="LAWLISTTMP1">
    <vt:lpwstr>4216/007.a;007.c</vt:lpwstr>
  </property>
  <property fmtid="{D5CDD505-2E9C-101B-9397-08002B2CF9AE}" pid="37" name="LAWLISTTMP2">
    <vt:lpwstr>73224</vt:lpwstr>
  </property>
  <property fmtid="{D5CDD505-2E9C-101B-9397-08002B2CF9AE}" pid="38" name="LAWLISTTMP3">
    <vt:lpwstr>127622:2</vt:lpwstr>
  </property>
</Properties>
</file>