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9164E" w:rsidRPr="00641565" w14:paraId="67109ED7" w14:textId="77777777" w:rsidTr="00B40F77">
        <w:trPr>
          <w:trHeight w:hRule="exact" w:val="418"/>
          <w:jc w:val="center"/>
        </w:trPr>
        <w:tc>
          <w:tcPr>
            <w:tcW w:w="8721" w:type="dxa"/>
            <w:gridSpan w:val="2"/>
          </w:tcPr>
          <w:p w14:paraId="57BF75A2" w14:textId="77777777" w:rsidR="00A9164E" w:rsidRPr="00641565" w:rsidRDefault="00A9164E" w:rsidP="00E475A7">
            <w:pPr>
              <w:pStyle w:val="a3"/>
              <w:jc w:val="center"/>
              <w:rPr>
                <w:rFonts w:ascii="Tahoma" w:hAnsi="Tahoma" w:cs="Tahoma"/>
                <w:color w:val="000080"/>
                <w:rtl/>
              </w:rPr>
            </w:pPr>
            <w:bookmarkStart w:id="0" w:name="LastJudge"/>
            <w:r w:rsidRPr="00641565">
              <w:rPr>
                <w:rFonts w:ascii="Tahoma" w:hAnsi="Tahoma" w:cs="Tahoma"/>
                <w:b/>
                <w:bCs/>
                <w:color w:val="000080"/>
                <w:rtl/>
              </w:rPr>
              <w:t>בית משפט השלום בתל אביב -יפו</w:t>
            </w:r>
          </w:p>
        </w:tc>
      </w:tr>
      <w:tr w:rsidR="00A9164E" w:rsidRPr="00641565" w14:paraId="20B68F2F" w14:textId="77777777" w:rsidTr="00B40F77">
        <w:trPr>
          <w:trHeight w:val="337"/>
          <w:jc w:val="center"/>
        </w:trPr>
        <w:tc>
          <w:tcPr>
            <w:tcW w:w="5054" w:type="dxa"/>
          </w:tcPr>
          <w:p w14:paraId="03AA99E4" w14:textId="77777777" w:rsidR="00A9164E" w:rsidRPr="00641565" w:rsidRDefault="00A9164E" w:rsidP="00E475A7">
            <w:pPr>
              <w:rPr>
                <w:rFonts w:cs="FrankRuehl"/>
                <w:sz w:val="28"/>
                <w:szCs w:val="28"/>
                <w:rtl/>
              </w:rPr>
            </w:pPr>
            <w:r w:rsidRPr="00641565">
              <w:rPr>
                <w:rFonts w:cs="FrankRuehl"/>
                <w:sz w:val="28"/>
                <w:szCs w:val="28"/>
                <w:rtl/>
              </w:rPr>
              <w:t>ת"פ</w:t>
            </w:r>
            <w:r w:rsidRPr="00641565">
              <w:rPr>
                <w:rFonts w:cs="FrankRuehl" w:hint="cs"/>
                <w:sz w:val="28"/>
                <w:szCs w:val="28"/>
                <w:rtl/>
              </w:rPr>
              <w:t xml:space="preserve"> </w:t>
            </w:r>
            <w:r w:rsidRPr="00641565">
              <w:rPr>
                <w:rFonts w:cs="FrankRuehl"/>
                <w:sz w:val="28"/>
                <w:szCs w:val="28"/>
                <w:rtl/>
              </w:rPr>
              <w:t>68577-08-21</w:t>
            </w:r>
            <w:r w:rsidRPr="00641565">
              <w:rPr>
                <w:rFonts w:cs="FrankRuehl" w:hint="cs"/>
                <w:sz w:val="28"/>
                <w:szCs w:val="28"/>
                <w:rtl/>
              </w:rPr>
              <w:t xml:space="preserve"> </w:t>
            </w:r>
            <w:r w:rsidRPr="00641565">
              <w:rPr>
                <w:rFonts w:cs="FrankRuehl"/>
                <w:sz w:val="28"/>
                <w:szCs w:val="28"/>
                <w:rtl/>
              </w:rPr>
              <w:t>מדינת ישראל נ' בן לולו</w:t>
            </w:r>
          </w:p>
          <w:p w14:paraId="42DE7600" w14:textId="77777777" w:rsidR="00A9164E" w:rsidRPr="00641565" w:rsidRDefault="00A9164E" w:rsidP="00E475A7">
            <w:pPr>
              <w:pStyle w:val="a3"/>
              <w:rPr>
                <w:rFonts w:cs="FrankRuehl"/>
                <w:sz w:val="28"/>
                <w:szCs w:val="28"/>
                <w:rtl/>
              </w:rPr>
            </w:pPr>
          </w:p>
        </w:tc>
        <w:tc>
          <w:tcPr>
            <w:tcW w:w="3667" w:type="dxa"/>
          </w:tcPr>
          <w:p w14:paraId="6B61C45A" w14:textId="77777777" w:rsidR="00A9164E" w:rsidRPr="00641565" w:rsidRDefault="00A9164E" w:rsidP="00E475A7">
            <w:pPr>
              <w:pStyle w:val="a3"/>
              <w:jc w:val="right"/>
              <w:rPr>
                <w:rFonts w:cs="FrankRuehl"/>
                <w:sz w:val="28"/>
                <w:szCs w:val="28"/>
                <w:rtl/>
              </w:rPr>
            </w:pPr>
          </w:p>
        </w:tc>
      </w:tr>
    </w:tbl>
    <w:p w14:paraId="169FB380" w14:textId="77777777" w:rsidR="00A9164E" w:rsidRPr="00641565" w:rsidRDefault="00A9164E" w:rsidP="00A9164E">
      <w:pPr>
        <w:pStyle w:val="a3"/>
        <w:rPr>
          <w:rtl/>
        </w:rPr>
      </w:pPr>
      <w:r w:rsidRPr="00641565">
        <w:rPr>
          <w:rFonts w:hint="cs"/>
          <w:rtl/>
        </w:rPr>
        <w:t xml:space="preserve"> </w:t>
      </w:r>
    </w:p>
    <w:p w14:paraId="07B5FC89" w14:textId="77777777" w:rsidR="00A9164E" w:rsidRPr="00641565" w:rsidRDefault="00A9164E" w:rsidP="00A9164E">
      <w:pPr>
        <w:rPr>
          <w:rtl/>
        </w:rPr>
      </w:pPr>
    </w:p>
    <w:p w14:paraId="6BA5CEBC" w14:textId="77777777" w:rsidR="00A9164E" w:rsidRPr="00641565" w:rsidRDefault="00A9164E" w:rsidP="00A9164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9164E" w:rsidRPr="00641565" w14:paraId="7E847173" w14:textId="77777777" w:rsidTr="00A9164E">
        <w:trPr>
          <w:trHeight w:val="295"/>
          <w:jc w:val="center"/>
        </w:trPr>
        <w:tc>
          <w:tcPr>
            <w:tcW w:w="923" w:type="dxa"/>
            <w:tcBorders>
              <w:top w:val="nil"/>
              <w:left w:val="nil"/>
              <w:bottom w:val="nil"/>
              <w:right w:val="nil"/>
            </w:tcBorders>
            <w:shd w:val="clear" w:color="auto" w:fill="auto"/>
          </w:tcPr>
          <w:p w14:paraId="52F900A0" w14:textId="77777777" w:rsidR="00A9164E" w:rsidRPr="00641565" w:rsidRDefault="00A9164E" w:rsidP="00A9164E">
            <w:pPr>
              <w:jc w:val="both"/>
              <w:rPr>
                <w:rFonts w:ascii="David" w:hAnsi="David"/>
                <w:sz w:val="26"/>
                <w:szCs w:val="26"/>
              </w:rPr>
            </w:pPr>
            <w:r w:rsidRPr="0064156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599DD8E" w14:textId="77777777" w:rsidR="00A9164E" w:rsidRPr="00641565" w:rsidRDefault="00A9164E" w:rsidP="00E475A7">
            <w:pPr>
              <w:rPr>
                <w:rFonts w:ascii="David" w:hAnsi="David"/>
                <w:b/>
                <w:bCs/>
                <w:sz w:val="26"/>
                <w:szCs w:val="26"/>
                <w:rtl/>
              </w:rPr>
            </w:pPr>
            <w:r w:rsidRPr="00641565">
              <w:rPr>
                <w:rFonts w:ascii="David" w:hAnsi="David"/>
                <w:b/>
                <w:bCs/>
                <w:sz w:val="26"/>
                <w:szCs w:val="26"/>
                <w:rtl/>
              </w:rPr>
              <w:t>כבוד השופט  איתן קורנהאוזר</w:t>
            </w:r>
          </w:p>
          <w:p w14:paraId="6AD56BD9" w14:textId="77777777" w:rsidR="00A9164E" w:rsidRPr="00641565" w:rsidRDefault="00A9164E" w:rsidP="00E475A7">
            <w:pPr>
              <w:rPr>
                <w:rFonts w:ascii="David" w:hAnsi="David"/>
                <w:sz w:val="26"/>
                <w:szCs w:val="26"/>
                <w:rtl/>
              </w:rPr>
            </w:pPr>
          </w:p>
          <w:p w14:paraId="189746D1" w14:textId="77777777" w:rsidR="00A9164E" w:rsidRPr="00641565" w:rsidRDefault="00A9164E" w:rsidP="00A9164E">
            <w:pPr>
              <w:jc w:val="both"/>
              <w:rPr>
                <w:rFonts w:ascii="David" w:hAnsi="David"/>
                <w:sz w:val="26"/>
                <w:szCs w:val="26"/>
              </w:rPr>
            </w:pPr>
          </w:p>
        </w:tc>
      </w:tr>
      <w:tr w:rsidR="00A9164E" w:rsidRPr="00641565" w14:paraId="2D52DDEE" w14:textId="77777777" w:rsidTr="00A9164E">
        <w:trPr>
          <w:trHeight w:val="355"/>
          <w:jc w:val="center"/>
        </w:trPr>
        <w:tc>
          <w:tcPr>
            <w:tcW w:w="923" w:type="dxa"/>
            <w:tcBorders>
              <w:top w:val="nil"/>
              <w:left w:val="nil"/>
              <w:bottom w:val="nil"/>
              <w:right w:val="nil"/>
            </w:tcBorders>
            <w:shd w:val="clear" w:color="auto" w:fill="auto"/>
          </w:tcPr>
          <w:p w14:paraId="3A014B74" w14:textId="77777777" w:rsidR="00A9164E" w:rsidRPr="00641565" w:rsidRDefault="00A9164E" w:rsidP="00A9164E">
            <w:pPr>
              <w:jc w:val="both"/>
              <w:rPr>
                <w:rFonts w:ascii="David" w:hAnsi="David"/>
                <w:sz w:val="26"/>
                <w:szCs w:val="26"/>
              </w:rPr>
            </w:pPr>
            <w:bookmarkStart w:id="1" w:name="FirstAppellant"/>
            <w:bookmarkStart w:id="2" w:name="FirstLawyer"/>
            <w:r w:rsidRPr="00641565">
              <w:rPr>
                <w:rFonts w:ascii="David" w:hAnsi="David"/>
                <w:sz w:val="26"/>
                <w:szCs w:val="26"/>
                <w:rtl/>
              </w:rPr>
              <w:t>בעניין:</w:t>
            </w:r>
          </w:p>
        </w:tc>
        <w:tc>
          <w:tcPr>
            <w:tcW w:w="3219" w:type="dxa"/>
            <w:tcBorders>
              <w:top w:val="nil"/>
              <w:left w:val="nil"/>
              <w:bottom w:val="nil"/>
              <w:right w:val="nil"/>
            </w:tcBorders>
            <w:shd w:val="clear" w:color="auto" w:fill="auto"/>
          </w:tcPr>
          <w:p w14:paraId="5EB87296" w14:textId="77777777" w:rsidR="00A9164E" w:rsidRPr="00641565" w:rsidRDefault="00A9164E" w:rsidP="00A9164E">
            <w:pPr>
              <w:suppressLineNumbers/>
            </w:pPr>
            <w:r w:rsidRPr="00641565">
              <w:rPr>
                <w:rFonts w:ascii="Arial" w:hAnsi="Arial" w:hint="cs"/>
                <w:b/>
                <w:bCs/>
                <w:sz w:val="26"/>
                <w:szCs w:val="26"/>
                <w:rtl/>
              </w:rPr>
              <w:t>המאשימה:</w:t>
            </w:r>
          </w:p>
          <w:p w14:paraId="6510CF57" w14:textId="77777777" w:rsidR="00A9164E" w:rsidRPr="00641565" w:rsidRDefault="00A9164E" w:rsidP="00E475A7">
            <w:pPr>
              <w:rPr>
                <w:rFonts w:ascii="David" w:hAnsi="David"/>
                <w:sz w:val="26"/>
                <w:szCs w:val="26"/>
              </w:rPr>
            </w:pPr>
          </w:p>
        </w:tc>
        <w:tc>
          <w:tcPr>
            <w:tcW w:w="4678" w:type="dxa"/>
            <w:tcBorders>
              <w:top w:val="nil"/>
              <w:left w:val="nil"/>
              <w:bottom w:val="nil"/>
              <w:right w:val="nil"/>
            </w:tcBorders>
            <w:shd w:val="clear" w:color="auto" w:fill="auto"/>
            <w:vAlign w:val="center"/>
          </w:tcPr>
          <w:p w14:paraId="50EF1731" w14:textId="77777777" w:rsidR="00A9164E" w:rsidRPr="00641565" w:rsidRDefault="00A9164E" w:rsidP="00A9164E">
            <w:pPr>
              <w:suppressLineNumbers/>
              <w:rPr>
                <w:rFonts w:ascii="Arial" w:hAnsi="Arial"/>
                <w:b/>
                <w:bCs/>
                <w:sz w:val="26"/>
                <w:szCs w:val="26"/>
                <w:rtl/>
              </w:rPr>
            </w:pPr>
            <w:r w:rsidRPr="00641565">
              <w:rPr>
                <w:rFonts w:ascii="Arial" w:hAnsi="Arial"/>
                <w:b/>
                <w:bCs/>
                <w:sz w:val="26"/>
                <w:szCs w:val="26"/>
                <w:rtl/>
              </w:rPr>
              <w:t>מדינת ישראל</w:t>
            </w:r>
            <w:r w:rsidRPr="00641565">
              <w:rPr>
                <w:rFonts w:ascii="Arial" w:hAnsi="Arial" w:hint="cs"/>
                <w:b/>
                <w:bCs/>
                <w:sz w:val="26"/>
                <w:szCs w:val="26"/>
                <w:rtl/>
              </w:rPr>
              <w:t xml:space="preserve"> </w:t>
            </w:r>
          </w:p>
          <w:p w14:paraId="7F59A3CA" w14:textId="77777777" w:rsidR="00A9164E" w:rsidRPr="00641565" w:rsidRDefault="00A9164E" w:rsidP="00A9164E">
            <w:pPr>
              <w:suppressLineNumbers/>
            </w:pPr>
            <w:r w:rsidRPr="00641565">
              <w:rPr>
                <w:rFonts w:ascii="Arial" w:hAnsi="Arial"/>
                <w:rtl/>
              </w:rPr>
              <w:t>ע"י ב"כ עוה"ד</w:t>
            </w:r>
            <w:r w:rsidRPr="00641565">
              <w:rPr>
                <w:rFonts w:hint="cs"/>
                <w:rtl/>
              </w:rPr>
              <w:t xml:space="preserve"> עדי עובדיה</w:t>
            </w:r>
          </w:p>
          <w:p w14:paraId="2CED794A" w14:textId="77777777" w:rsidR="00A9164E" w:rsidRPr="00641565" w:rsidRDefault="00A9164E" w:rsidP="00E475A7">
            <w:pPr>
              <w:rPr>
                <w:rFonts w:ascii="David" w:hAnsi="David"/>
                <w:sz w:val="26"/>
                <w:szCs w:val="26"/>
              </w:rPr>
            </w:pPr>
          </w:p>
        </w:tc>
      </w:tr>
      <w:bookmarkEnd w:id="1"/>
      <w:bookmarkEnd w:id="2"/>
      <w:tr w:rsidR="00A9164E" w:rsidRPr="00641565" w14:paraId="67014F01" w14:textId="77777777" w:rsidTr="00A9164E">
        <w:trPr>
          <w:trHeight w:val="355"/>
          <w:jc w:val="center"/>
        </w:trPr>
        <w:tc>
          <w:tcPr>
            <w:tcW w:w="923" w:type="dxa"/>
            <w:tcBorders>
              <w:top w:val="nil"/>
              <w:left w:val="nil"/>
              <w:bottom w:val="nil"/>
              <w:right w:val="nil"/>
            </w:tcBorders>
            <w:shd w:val="clear" w:color="auto" w:fill="auto"/>
          </w:tcPr>
          <w:p w14:paraId="5F18C954" w14:textId="77777777" w:rsidR="00A9164E" w:rsidRPr="00641565" w:rsidRDefault="00A9164E" w:rsidP="00A9164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4F07B7F" w14:textId="77777777" w:rsidR="00A9164E" w:rsidRPr="00641565" w:rsidRDefault="00A9164E" w:rsidP="00A9164E">
            <w:pPr>
              <w:jc w:val="center"/>
              <w:rPr>
                <w:rFonts w:ascii="David" w:hAnsi="David"/>
                <w:b/>
                <w:bCs/>
                <w:sz w:val="26"/>
                <w:szCs w:val="26"/>
                <w:rtl/>
              </w:rPr>
            </w:pPr>
          </w:p>
          <w:p w14:paraId="28BEAB21" w14:textId="77777777" w:rsidR="00A9164E" w:rsidRPr="00641565" w:rsidRDefault="00A9164E" w:rsidP="00A9164E">
            <w:pPr>
              <w:jc w:val="center"/>
              <w:rPr>
                <w:rFonts w:ascii="David" w:hAnsi="David"/>
                <w:b/>
                <w:bCs/>
                <w:sz w:val="26"/>
                <w:szCs w:val="26"/>
                <w:rtl/>
              </w:rPr>
            </w:pPr>
            <w:r w:rsidRPr="00641565">
              <w:rPr>
                <w:rFonts w:ascii="David" w:hAnsi="David"/>
                <w:b/>
                <w:bCs/>
                <w:sz w:val="26"/>
                <w:szCs w:val="26"/>
                <w:rtl/>
              </w:rPr>
              <w:t>נגד</w:t>
            </w:r>
          </w:p>
          <w:p w14:paraId="35B7CB5C" w14:textId="77777777" w:rsidR="00A9164E" w:rsidRPr="00641565" w:rsidRDefault="00A9164E" w:rsidP="00A9164E">
            <w:pPr>
              <w:jc w:val="both"/>
              <w:rPr>
                <w:rFonts w:ascii="David" w:hAnsi="David"/>
                <w:sz w:val="26"/>
                <w:szCs w:val="26"/>
              </w:rPr>
            </w:pPr>
          </w:p>
        </w:tc>
      </w:tr>
      <w:tr w:rsidR="00A9164E" w:rsidRPr="00641565" w14:paraId="3BC62918" w14:textId="77777777" w:rsidTr="00A9164E">
        <w:trPr>
          <w:trHeight w:val="355"/>
          <w:jc w:val="center"/>
        </w:trPr>
        <w:tc>
          <w:tcPr>
            <w:tcW w:w="923" w:type="dxa"/>
            <w:tcBorders>
              <w:top w:val="nil"/>
              <w:left w:val="nil"/>
              <w:bottom w:val="nil"/>
              <w:right w:val="nil"/>
            </w:tcBorders>
            <w:shd w:val="clear" w:color="auto" w:fill="auto"/>
          </w:tcPr>
          <w:p w14:paraId="3840B740" w14:textId="77777777" w:rsidR="00A9164E" w:rsidRPr="00641565" w:rsidRDefault="00A9164E" w:rsidP="00E475A7">
            <w:pPr>
              <w:rPr>
                <w:rFonts w:ascii="David" w:hAnsi="David"/>
                <w:sz w:val="26"/>
                <w:szCs w:val="26"/>
                <w:rtl/>
              </w:rPr>
            </w:pPr>
          </w:p>
        </w:tc>
        <w:tc>
          <w:tcPr>
            <w:tcW w:w="3219" w:type="dxa"/>
            <w:tcBorders>
              <w:top w:val="nil"/>
              <w:left w:val="nil"/>
              <w:bottom w:val="nil"/>
              <w:right w:val="nil"/>
            </w:tcBorders>
            <w:shd w:val="clear" w:color="auto" w:fill="auto"/>
          </w:tcPr>
          <w:p w14:paraId="25C2DC95" w14:textId="77777777" w:rsidR="00A9164E" w:rsidRPr="00641565" w:rsidRDefault="00A9164E" w:rsidP="00E475A7">
            <w:pPr>
              <w:rPr>
                <w:rFonts w:ascii="Arial" w:hAnsi="Arial"/>
                <w:b/>
                <w:bCs/>
                <w:sz w:val="26"/>
                <w:szCs w:val="26"/>
                <w:rtl/>
              </w:rPr>
            </w:pPr>
            <w:r w:rsidRPr="00641565">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3F94FACC" w14:textId="77777777" w:rsidR="00A9164E" w:rsidRPr="00641565" w:rsidRDefault="00A9164E" w:rsidP="00A9164E">
            <w:pPr>
              <w:suppressLineNumbers/>
              <w:rPr>
                <w:rFonts w:ascii="Arial" w:hAnsi="Arial"/>
                <w:b/>
                <w:bCs/>
                <w:sz w:val="26"/>
                <w:szCs w:val="26"/>
                <w:rtl/>
              </w:rPr>
            </w:pPr>
            <w:r w:rsidRPr="00641565">
              <w:rPr>
                <w:rFonts w:ascii="Arial" w:hAnsi="Arial"/>
                <w:b/>
                <w:bCs/>
                <w:sz w:val="26"/>
                <w:szCs w:val="26"/>
                <w:rtl/>
              </w:rPr>
              <w:t>נסים בן לולו</w:t>
            </w:r>
            <w:r w:rsidRPr="00641565">
              <w:rPr>
                <w:rFonts w:ascii="Arial" w:hAnsi="Arial" w:hint="cs"/>
                <w:b/>
                <w:bCs/>
                <w:sz w:val="26"/>
                <w:szCs w:val="26"/>
                <w:rtl/>
              </w:rPr>
              <w:t xml:space="preserve"> </w:t>
            </w:r>
          </w:p>
          <w:p w14:paraId="51664690" w14:textId="77777777" w:rsidR="00A9164E" w:rsidRPr="00641565" w:rsidRDefault="00A9164E" w:rsidP="00A9164E">
            <w:pPr>
              <w:suppressLineNumbers/>
            </w:pPr>
            <w:r w:rsidRPr="00641565">
              <w:rPr>
                <w:rFonts w:ascii="Arial" w:hAnsi="Arial"/>
                <w:rtl/>
              </w:rPr>
              <w:t>ע"י ב"כ עוה"ד</w:t>
            </w:r>
            <w:r w:rsidRPr="00641565">
              <w:rPr>
                <w:rFonts w:hint="cs"/>
                <w:rtl/>
              </w:rPr>
              <w:t xml:space="preserve"> שמואל פלישמן</w:t>
            </w:r>
          </w:p>
          <w:p w14:paraId="5BADF613" w14:textId="77777777" w:rsidR="00A9164E" w:rsidRPr="00641565" w:rsidRDefault="00A9164E" w:rsidP="00E475A7">
            <w:pPr>
              <w:rPr>
                <w:rFonts w:ascii="David" w:hAnsi="David"/>
                <w:sz w:val="26"/>
                <w:szCs w:val="26"/>
              </w:rPr>
            </w:pPr>
          </w:p>
        </w:tc>
      </w:tr>
    </w:tbl>
    <w:p w14:paraId="3C2350AA" w14:textId="77777777" w:rsidR="00B40F77" w:rsidRPr="00B40F77" w:rsidRDefault="00B40F77" w:rsidP="00B40F77">
      <w:pPr>
        <w:spacing w:before="120" w:after="120" w:line="240" w:lineRule="exact"/>
        <w:ind w:left="283" w:hanging="283"/>
        <w:jc w:val="both"/>
        <w:rPr>
          <w:rFonts w:ascii="FrankRuehl" w:hAnsi="FrankRuehl" w:cs="FrankRuehl"/>
          <w:rtl/>
        </w:rPr>
      </w:pPr>
    </w:p>
    <w:p w14:paraId="31DA6685" w14:textId="77777777" w:rsidR="00051DB8" w:rsidRPr="00051DB8" w:rsidRDefault="00051DB8" w:rsidP="00051DB8">
      <w:pPr>
        <w:spacing w:before="120" w:after="120" w:line="240" w:lineRule="exact"/>
        <w:ind w:left="283" w:hanging="283"/>
        <w:jc w:val="both"/>
        <w:rPr>
          <w:rFonts w:ascii="FrankRuehl" w:hAnsi="FrankRuehl" w:cs="FrankRuehl"/>
          <w:rtl/>
        </w:rPr>
      </w:pPr>
    </w:p>
    <w:p w14:paraId="229BD136" w14:textId="77777777" w:rsidR="006E2DF5" w:rsidRDefault="006E2DF5" w:rsidP="006E2DF5">
      <w:pPr>
        <w:rPr>
          <w:sz w:val="26"/>
          <w:szCs w:val="26"/>
          <w:rtl/>
        </w:rPr>
      </w:pPr>
      <w:bookmarkStart w:id="3" w:name="LawTable"/>
      <w:bookmarkEnd w:id="3"/>
    </w:p>
    <w:p w14:paraId="4EB5D6BD" w14:textId="77777777" w:rsidR="006E2DF5" w:rsidRPr="006E2DF5" w:rsidRDefault="006E2DF5" w:rsidP="006E2DF5">
      <w:pPr>
        <w:spacing w:before="120" w:after="120" w:line="240" w:lineRule="exact"/>
        <w:ind w:left="283" w:hanging="283"/>
        <w:jc w:val="both"/>
        <w:rPr>
          <w:rFonts w:ascii="FrankRuehl" w:hAnsi="FrankRuehl" w:cs="FrankRuehl"/>
          <w:rtl/>
        </w:rPr>
      </w:pPr>
    </w:p>
    <w:p w14:paraId="30FBED7F" w14:textId="77777777" w:rsidR="006E2DF5" w:rsidRPr="006E2DF5" w:rsidRDefault="006E2DF5" w:rsidP="006E2DF5">
      <w:pPr>
        <w:spacing w:before="120" w:after="120" w:line="240" w:lineRule="exact"/>
        <w:ind w:left="283" w:hanging="283"/>
        <w:jc w:val="both"/>
        <w:rPr>
          <w:rFonts w:ascii="FrankRuehl" w:hAnsi="FrankRuehl" w:cs="FrankRuehl"/>
          <w:rtl/>
        </w:rPr>
      </w:pPr>
    </w:p>
    <w:p w14:paraId="4BD2FD00" w14:textId="77777777" w:rsidR="006E2DF5" w:rsidRPr="006E2DF5" w:rsidRDefault="006E2DF5" w:rsidP="006E2DF5">
      <w:pPr>
        <w:spacing w:before="120" w:after="120" w:line="240" w:lineRule="exact"/>
        <w:ind w:left="283" w:hanging="283"/>
        <w:jc w:val="both"/>
        <w:rPr>
          <w:rFonts w:ascii="FrankRuehl" w:hAnsi="FrankRuehl" w:cs="FrankRuehl"/>
          <w:rtl/>
        </w:rPr>
      </w:pPr>
      <w:r w:rsidRPr="006E2DF5">
        <w:rPr>
          <w:rFonts w:ascii="FrankRuehl" w:hAnsi="FrankRuehl" w:cs="FrankRuehl"/>
          <w:rtl/>
        </w:rPr>
        <w:t xml:space="preserve">חקיקה שאוזכרה: </w:t>
      </w:r>
    </w:p>
    <w:p w14:paraId="7840B6FF" w14:textId="77777777" w:rsidR="006E2DF5" w:rsidRPr="006E2DF5" w:rsidRDefault="006E2DF5" w:rsidP="006E2DF5">
      <w:pPr>
        <w:spacing w:before="120" w:after="120" w:line="240" w:lineRule="exact"/>
        <w:ind w:left="283" w:hanging="283"/>
        <w:jc w:val="both"/>
        <w:rPr>
          <w:rFonts w:ascii="FrankRuehl" w:hAnsi="FrankRuehl" w:cs="FrankRuehl"/>
          <w:rtl/>
        </w:rPr>
      </w:pPr>
      <w:hyperlink r:id="rId7" w:history="1">
        <w:r w:rsidRPr="006E2DF5">
          <w:rPr>
            <w:rFonts w:ascii="FrankRuehl" w:hAnsi="FrankRuehl" w:cs="FrankRuehl"/>
            <w:color w:val="0000FF"/>
            <w:rtl/>
          </w:rPr>
          <w:t>פקודת הסמים המסוכנים [נוסח חדש], תשל"ג-1973</w:t>
        </w:r>
      </w:hyperlink>
      <w:r w:rsidRPr="006E2DF5">
        <w:rPr>
          <w:rFonts w:ascii="FrankRuehl" w:hAnsi="FrankRuehl" w:cs="FrankRuehl"/>
          <w:rtl/>
        </w:rPr>
        <w:t xml:space="preserve">: סע'  </w:t>
      </w:r>
      <w:hyperlink r:id="rId8" w:history="1">
        <w:r w:rsidRPr="006E2DF5">
          <w:rPr>
            <w:rFonts w:ascii="FrankRuehl" w:hAnsi="FrankRuehl" w:cs="FrankRuehl"/>
            <w:color w:val="0000FF"/>
            <w:rtl/>
          </w:rPr>
          <w:t>6</w:t>
        </w:r>
      </w:hyperlink>
      <w:r w:rsidRPr="006E2DF5">
        <w:rPr>
          <w:rFonts w:ascii="FrankRuehl" w:hAnsi="FrankRuehl" w:cs="FrankRuehl"/>
          <w:rtl/>
        </w:rPr>
        <w:t xml:space="preserve">, </w:t>
      </w:r>
      <w:hyperlink r:id="rId9" w:history="1">
        <w:r w:rsidRPr="006E2DF5">
          <w:rPr>
            <w:rFonts w:ascii="FrankRuehl" w:hAnsi="FrankRuehl" w:cs="FrankRuehl"/>
            <w:color w:val="0000FF"/>
            <w:rtl/>
          </w:rPr>
          <w:t>7(א)</w:t>
        </w:r>
      </w:hyperlink>
      <w:r w:rsidRPr="006E2DF5">
        <w:rPr>
          <w:rFonts w:ascii="FrankRuehl" w:hAnsi="FrankRuehl" w:cs="FrankRuehl"/>
          <w:rtl/>
        </w:rPr>
        <w:t xml:space="preserve">, </w:t>
      </w:r>
      <w:hyperlink r:id="rId10" w:history="1">
        <w:r w:rsidRPr="006E2DF5">
          <w:rPr>
            <w:rFonts w:ascii="FrankRuehl" w:hAnsi="FrankRuehl" w:cs="FrankRuehl"/>
            <w:color w:val="0000FF"/>
            <w:rtl/>
          </w:rPr>
          <w:t>7(ג)</w:t>
        </w:r>
      </w:hyperlink>
    </w:p>
    <w:p w14:paraId="65B95835" w14:textId="77777777" w:rsidR="006E2DF5" w:rsidRPr="006E2DF5" w:rsidRDefault="006E2DF5" w:rsidP="006E2DF5">
      <w:pPr>
        <w:spacing w:before="120" w:after="120" w:line="240" w:lineRule="exact"/>
        <w:ind w:left="283" w:hanging="283"/>
        <w:jc w:val="both"/>
        <w:rPr>
          <w:rFonts w:ascii="FrankRuehl" w:hAnsi="FrankRuehl" w:cs="FrankRuehl"/>
          <w:rtl/>
        </w:rPr>
      </w:pPr>
      <w:hyperlink r:id="rId11" w:history="1">
        <w:r w:rsidRPr="006E2DF5">
          <w:rPr>
            <w:rFonts w:ascii="FrankRuehl" w:hAnsi="FrankRuehl" w:cs="FrankRuehl"/>
            <w:color w:val="0000FF"/>
            <w:rtl/>
          </w:rPr>
          <w:t>חוק הבטחת הכנסה, תשמ"א-1980</w:t>
        </w:r>
      </w:hyperlink>
    </w:p>
    <w:p w14:paraId="1279E7F6" w14:textId="77777777" w:rsidR="006E2DF5" w:rsidRPr="006E2DF5" w:rsidRDefault="006E2DF5" w:rsidP="006E2DF5">
      <w:pPr>
        <w:rPr>
          <w:sz w:val="26"/>
          <w:szCs w:val="26"/>
          <w:rtl/>
        </w:rPr>
      </w:pPr>
      <w:bookmarkStart w:id="4" w:name="LawTable_End"/>
      <w:bookmarkEnd w:id="4"/>
    </w:p>
    <w:p w14:paraId="69C481C3" w14:textId="77777777" w:rsidR="00A9164E" w:rsidRPr="00051DB8" w:rsidRDefault="00A9164E" w:rsidP="00051DB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164E" w14:paraId="1F5926D7" w14:textId="77777777" w:rsidTr="00A9164E">
        <w:trPr>
          <w:trHeight w:val="355"/>
          <w:jc w:val="center"/>
        </w:trPr>
        <w:tc>
          <w:tcPr>
            <w:tcW w:w="8820" w:type="dxa"/>
            <w:tcBorders>
              <w:top w:val="nil"/>
              <w:left w:val="nil"/>
              <w:bottom w:val="nil"/>
              <w:right w:val="nil"/>
            </w:tcBorders>
            <w:shd w:val="clear" w:color="auto" w:fill="auto"/>
          </w:tcPr>
          <w:p w14:paraId="32B2F4ED" w14:textId="77777777" w:rsidR="00641565" w:rsidRPr="00641565" w:rsidRDefault="00641565" w:rsidP="00641565">
            <w:pPr>
              <w:jc w:val="center"/>
              <w:rPr>
                <w:rFonts w:ascii="David" w:hAnsi="David"/>
                <w:b/>
                <w:bCs/>
                <w:sz w:val="36"/>
                <w:szCs w:val="36"/>
                <w:u w:val="single"/>
                <w:rtl/>
              </w:rPr>
            </w:pPr>
            <w:bookmarkStart w:id="5" w:name="PsakDin" w:colFirst="0" w:colLast="0"/>
            <w:bookmarkEnd w:id="0"/>
            <w:r w:rsidRPr="00641565">
              <w:rPr>
                <w:rFonts w:ascii="David" w:hAnsi="David"/>
                <w:b/>
                <w:bCs/>
                <w:sz w:val="36"/>
                <w:szCs w:val="36"/>
                <w:u w:val="single"/>
                <w:rtl/>
              </w:rPr>
              <w:t>גזר דין</w:t>
            </w:r>
          </w:p>
          <w:p w14:paraId="166AEED5" w14:textId="77777777" w:rsidR="00A9164E" w:rsidRPr="00641565" w:rsidRDefault="00A9164E" w:rsidP="00641565">
            <w:pPr>
              <w:jc w:val="center"/>
              <w:rPr>
                <w:rFonts w:ascii="David" w:hAnsi="David"/>
                <w:bCs/>
                <w:sz w:val="36"/>
                <w:szCs w:val="36"/>
                <w:u w:val="single"/>
                <w:rtl/>
              </w:rPr>
            </w:pPr>
          </w:p>
        </w:tc>
      </w:tr>
      <w:bookmarkEnd w:id="5"/>
    </w:tbl>
    <w:p w14:paraId="3A33C831" w14:textId="77777777" w:rsidR="00A9164E" w:rsidRPr="000F2247" w:rsidRDefault="00A9164E" w:rsidP="00A9164E">
      <w:pPr>
        <w:rPr>
          <w:rFonts w:ascii="Arial" w:hAnsi="Arial"/>
          <w:b/>
          <w:bCs/>
          <w:sz w:val="26"/>
          <w:szCs w:val="26"/>
          <w:rtl/>
        </w:rPr>
      </w:pPr>
    </w:p>
    <w:p w14:paraId="6F93E194" w14:textId="77777777" w:rsidR="00A9164E" w:rsidRPr="000F2247" w:rsidRDefault="00A9164E" w:rsidP="00A9164E">
      <w:pPr>
        <w:rPr>
          <w:rFonts w:ascii="Arial" w:hAnsi="Arial"/>
          <w:b/>
          <w:bCs/>
          <w:sz w:val="26"/>
          <w:szCs w:val="26"/>
          <w:rtl/>
        </w:rPr>
      </w:pPr>
    </w:p>
    <w:p w14:paraId="1741EC8B" w14:textId="77777777" w:rsidR="00A9164E" w:rsidRDefault="00A9164E" w:rsidP="00A9164E">
      <w:pPr>
        <w:spacing w:line="360" w:lineRule="auto"/>
        <w:jc w:val="both"/>
        <w:rPr>
          <w:rFonts w:ascii="David" w:hAnsi="David"/>
          <w:b/>
          <w:bCs/>
          <w:u w:val="single"/>
        </w:rPr>
      </w:pPr>
      <w:r>
        <w:rPr>
          <w:rFonts w:ascii="David" w:hAnsi="David"/>
          <w:b/>
          <w:bCs/>
          <w:u w:val="single"/>
          <w:rtl/>
        </w:rPr>
        <w:t>רקע</w:t>
      </w:r>
    </w:p>
    <w:p w14:paraId="571C5B0C" w14:textId="77777777" w:rsidR="00A9164E" w:rsidRDefault="00A9164E" w:rsidP="00A9164E">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הנאשם הורשע על יסוד הודאתו בעובדות כתב אישום מתוקן בעבירת גידול</w:t>
      </w:r>
      <w:r>
        <w:rPr>
          <w:rFonts w:ascii="David" w:hAnsi="David" w:cs="David" w:hint="cs"/>
          <w:sz w:val="24"/>
          <w:szCs w:val="24"/>
          <w:rtl/>
        </w:rPr>
        <w:t xml:space="preserve"> </w:t>
      </w:r>
      <w:r>
        <w:rPr>
          <w:rFonts w:ascii="David" w:hAnsi="David" w:cs="David"/>
          <w:sz w:val="24"/>
          <w:szCs w:val="24"/>
          <w:rtl/>
        </w:rPr>
        <w:t xml:space="preserve">סמים מסוכנים לפי </w:t>
      </w:r>
      <w:hyperlink r:id="rId12" w:history="1">
        <w:r w:rsidR="00B40F77" w:rsidRPr="00B40F77">
          <w:rPr>
            <w:rStyle w:val="Hyperlink"/>
            <w:rFonts w:ascii="David" w:hAnsi="David" w:cs="David"/>
            <w:sz w:val="24"/>
            <w:szCs w:val="24"/>
            <w:rtl/>
          </w:rPr>
          <w:t>סעיף 6</w:t>
        </w:r>
      </w:hyperlink>
      <w:r>
        <w:rPr>
          <w:rFonts w:ascii="David" w:hAnsi="David" w:cs="David"/>
          <w:sz w:val="24"/>
          <w:szCs w:val="24"/>
          <w:rtl/>
        </w:rPr>
        <w:t xml:space="preserve"> ל</w:t>
      </w:r>
      <w:hyperlink r:id="rId13" w:history="1">
        <w:r w:rsidR="00641565" w:rsidRPr="00641565">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 המסוכנים</w:t>
      </w:r>
      <w:r>
        <w:rPr>
          <w:rFonts w:ascii="David" w:hAnsi="David" w:cs="David"/>
          <w:sz w:val="24"/>
          <w:szCs w:val="24"/>
          <w:rtl/>
        </w:rPr>
        <w:t>") ו</w:t>
      </w:r>
      <w:r>
        <w:rPr>
          <w:rFonts w:ascii="David" w:hAnsi="David" w:cs="David" w:hint="cs"/>
          <w:sz w:val="24"/>
          <w:szCs w:val="24"/>
          <w:rtl/>
        </w:rPr>
        <w:t xml:space="preserve">בעבירת </w:t>
      </w:r>
      <w:r>
        <w:rPr>
          <w:rFonts w:ascii="David" w:hAnsi="David" w:cs="David"/>
          <w:sz w:val="24"/>
          <w:szCs w:val="24"/>
          <w:rtl/>
        </w:rPr>
        <w:t>החזקת סם שלא לצריכה עצמית</w:t>
      </w:r>
      <w:r>
        <w:rPr>
          <w:rFonts w:ascii="David" w:hAnsi="David" w:cs="David" w:hint="cs"/>
          <w:sz w:val="24"/>
          <w:szCs w:val="24"/>
          <w:rtl/>
        </w:rPr>
        <w:t>,</w:t>
      </w:r>
      <w:r>
        <w:rPr>
          <w:rFonts w:ascii="David" w:hAnsi="David" w:cs="David"/>
          <w:sz w:val="24"/>
          <w:szCs w:val="24"/>
          <w:rtl/>
        </w:rPr>
        <w:t xml:space="preserve"> לפי </w:t>
      </w:r>
      <w:hyperlink r:id="rId14" w:history="1">
        <w:r w:rsidR="00B40F77" w:rsidRPr="00B40F77">
          <w:rPr>
            <w:rStyle w:val="Hyperlink"/>
            <w:rFonts w:ascii="David" w:hAnsi="David" w:cs="David"/>
            <w:sz w:val="24"/>
            <w:szCs w:val="24"/>
            <w:rtl/>
          </w:rPr>
          <w:t>סעיף 7(א)</w:t>
        </w:r>
      </w:hyperlink>
      <w:r>
        <w:rPr>
          <w:rFonts w:ascii="David" w:hAnsi="David" w:cs="David"/>
          <w:sz w:val="24"/>
          <w:szCs w:val="24"/>
          <w:rtl/>
        </w:rPr>
        <w:t xml:space="preserve"> בצירוף </w:t>
      </w:r>
      <w:hyperlink r:id="rId15" w:history="1">
        <w:r w:rsidR="00B40F77" w:rsidRPr="00B40F77">
          <w:rPr>
            <w:rStyle w:val="Hyperlink"/>
            <w:rFonts w:ascii="David" w:hAnsi="David" w:cs="David"/>
            <w:sz w:val="24"/>
            <w:szCs w:val="24"/>
            <w:rtl/>
          </w:rPr>
          <w:t>7(ג)</w:t>
        </w:r>
      </w:hyperlink>
      <w:r>
        <w:rPr>
          <w:rFonts w:ascii="David" w:hAnsi="David" w:cs="David"/>
          <w:sz w:val="24"/>
          <w:szCs w:val="24"/>
          <w:rtl/>
        </w:rPr>
        <w:t xml:space="preserve"> ריש</w:t>
      </w:r>
      <w:r>
        <w:rPr>
          <w:rFonts w:ascii="David" w:hAnsi="David" w:cs="David" w:hint="cs"/>
          <w:sz w:val="24"/>
          <w:szCs w:val="24"/>
          <w:rtl/>
        </w:rPr>
        <w:t>ה</w:t>
      </w:r>
      <w:r>
        <w:rPr>
          <w:rFonts w:ascii="David" w:hAnsi="David" w:cs="David"/>
          <w:sz w:val="24"/>
          <w:szCs w:val="24"/>
          <w:rtl/>
        </w:rPr>
        <w:t xml:space="preserve"> לפקודת הסמים המסוכנים.</w:t>
      </w:r>
    </w:p>
    <w:p w14:paraId="75DDD14B" w14:textId="77777777" w:rsidR="00A9164E" w:rsidRDefault="00A9164E" w:rsidP="00A9164E">
      <w:pPr>
        <w:pStyle w:val="a9"/>
        <w:spacing w:line="360" w:lineRule="auto"/>
        <w:jc w:val="both"/>
        <w:rPr>
          <w:rFonts w:ascii="David" w:hAnsi="David" w:cs="David"/>
          <w:sz w:val="24"/>
          <w:szCs w:val="24"/>
        </w:rPr>
      </w:pPr>
      <w:bookmarkStart w:id="7" w:name="ABSTRACT_END"/>
      <w:bookmarkEnd w:id="7"/>
    </w:p>
    <w:p w14:paraId="59B326B3" w14:textId="77777777" w:rsidR="00A9164E" w:rsidRDefault="00A9164E" w:rsidP="00A9164E">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בהתאם לעובדות בהן הורשע, בתאריך 14.7.2020 בדירה בבת ים, גידל הנאשם סמים מסוכנים מסוג קנבוס </w:t>
      </w:r>
      <w:r>
        <w:rPr>
          <w:rFonts w:ascii="David" w:hAnsi="David" w:cs="David" w:hint="cs"/>
          <w:sz w:val="24"/>
          <w:szCs w:val="24"/>
          <w:rtl/>
        </w:rPr>
        <w:t xml:space="preserve">בשני חדרים: </w:t>
      </w:r>
      <w:r>
        <w:rPr>
          <w:rFonts w:ascii="David" w:hAnsi="David" w:cs="David"/>
          <w:sz w:val="24"/>
          <w:szCs w:val="24"/>
          <w:rtl/>
        </w:rPr>
        <w:t xml:space="preserve">בחדר הראשון גידל 127 שתילים של סם מסוכן מסוג </w:t>
      </w:r>
      <w:r>
        <w:rPr>
          <w:rFonts w:ascii="David" w:hAnsi="David" w:cs="David"/>
          <w:sz w:val="24"/>
          <w:szCs w:val="24"/>
          <w:rtl/>
        </w:rPr>
        <w:lastRenderedPageBreak/>
        <w:t>קנבוס במשקל נטו של 397.52 גרם</w:t>
      </w:r>
      <w:r>
        <w:rPr>
          <w:rFonts w:ascii="David" w:hAnsi="David" w:cs="David" w:hint="cs"/>
          <w:sz w:val="24"/>
          <w:szCs w:val="24"/>
          <w:rtl/>
        </w:rPr>
        <w:t>,</w:t>
      </w:r>
      <w:r>
        <w:rPr>
          <w:rFonts w:ascii="David" w:hAnsi="David" w:cs="David"/>
          <w:sz w:val="24"/>
          <w:szCs w:val="24"/>
          <w:rtl/>
        </w:rPr>
        <w:t xml:space="preserve"> ובחדר השני גידל הנאשם 48 שתילים של סם מסוכן מסוג קנבוס במשקל נטו של 124.50 גרם.</w:t>
      </w:r>
      <w:r>
        <w:rPr>
          <w:rFonts w:ascii="David" w:hAnsi="David" w:cs="David" w:hint="cs"/>
          <w:sz w:val="24"/>
          <w:szCs w:val="24"/>
          <w:rtl/>
        </w:rPr>
        <w:t xml:space="preserve"> </w:t>
      </w:r>
    </w:p>
    <w:p w14:paraId="48E095FD" w14:textId="77777777" w:rsidR="00A9164E" w:rsidRDefault="00A9164E" w:rsidP="00A9164E">
      <w:pPr>
        <w:pStyle w:val="a9"/>
        <w:spacing w:line="360" w:lineRule="auto"/>
        <w:jc w:val="both"/>
        <w:rPr>
          <w:rFonts w:ascii="David" w:hAnsi="David" w:cs="David"/>
          <w:sz w:val="24"/>
          <w:szCs w:val="24"/>
          <w:rtl/>
        </w:rPr>
      </w:pPr>
      <w:r>
        <w:rPr>
          <w:rFonts w:ascii="David" w:hAnsi="David" w:cs="David"/>
          <w:sz w:val="24"/>
          <w:szCs w:val="24"/>
          <w:rtl/>
        </w:rPr>
        <w:t>באותן נסיבות החזיק הנאשם בדירה, בשני החדרים ובסלון, כלים המשמשים להכנת סם מסוכן כדלקמן: 175 אדניות; 37 מנורות; 2 לוחות חשמל מאולתרים; 34 שנאים; 13 מאווררים; 10 מפוחים; 8 תעלות מיזוג; אוהל שחור; 3 מזגנים.</w:t>
      </w:r>
    </w:p>
    <w:p w14:paraId="6AE6F981" w14:textId="77777777" w:rsidR="00A9164E" w:rsidRDefault="00A9164E" w:rsidP="00A9164E">
      <w:pPr>
        <w:pStyle w:val="a9"/>
        <w:spacing w:line="360" w:lineRule="auto"/>
        <w:jc w:val="both"/>
        <w:rPr>
          <w:rFonts w:ascii="David" w:hAnsi="David" w:cs="David"/>
          <w:sz w:val="24"/>
          <w:szCs w:val="24"/>
          <w:rtl/>
        </w:rPr>
      </w:pPr>
    </w:p>
    <w:p w14:paraId="39FEA799" w14:textId="77777777" w:rsidR="00A9164E" w:rsidRDefault="00A9164E" w:rsidP="00A9164E">
      <w:pPr>
        <w:pStyle w:val="a9"/>
        <w:spacing w:line="360" w:lineRule="auto"/>
        <w:jc w:val="both"/>
        <w:rPr>
          <w:rFonts w:ascii="David" w:hAnsi="David" w:cs="David"/>
          <w:sz w:val="24"/>
          <w:szCs w:val="24"/>
          <w:rtl/>
        </w:rPr>
      </w:pPr>
      <w:r>
        <w:rPr>
          <w:rFonts w:ascii="David" w:hAnsi="David" w:cs="David"/>
          <w:sz w:val="24"/>
          <w:szCs w:val="24"/>
          <w:rtl/>
        </w:rPr>
        <w:t>בהתאם להסכמה בין הצדדים, הודיעה ב"כ המאשימה כי ת</w:t>
      </w:r>
      <w:r>
        <w:rPr>
          <w:rFonts w:ascii="David" w:hAnsi="David" w:cs="David" w:hint="cs"/>
          <w:sz w:val="24"/>
          <w:szCs w:val="24"/>
          <w:rtl/>
        </w:rPr>
        <w:t xml:space="preserve">בקש להטיל על הנאשם </w:t>
      </w:r>
      <w:r>
        <w:rPr>
          <w:rFonts w:ascii="David" w:hAnsi="David" w:cs="David"/>
          <w:sz w:val="24"/>
          <w:szCs w:val="24"/>
          <w:rtl/>
        </w:rPr>
        <w:t>7 חודשי מאסר אשר יכול וירוצו בעבודות ש</w:t>
      </w:r>
      <w:r>
        <w:rPr>
          <w:rFonts w:ascii="David" w:hAnsi="David" w:cs="David" w:hint="cs"/>
          <w:sz w:val="24"/>
          <w:szCs w:val="24"/>
          <w:rtl/>
        </w:rPr>
        <w:t>י</w:t>
      </w:r>
      <w:r>
        <w:rPr>
          <w:rFonts w:ascii="David" w:hAnsi="David" w:cs="David"/>
          <w:sz w:val="24"/>
          <w:szCs w:val="24"/>
          <w:rtl/>
        </w:rPr>
        <w:t>רות</w:t>
      </w:r>
      <w:r>
        <w:rPr>
          <w:rFonts w:ascii="David" w:hAnsi="David" w:cs="David" w:hint="cs"/>
          <w:sz w:val="24"/>
          <w:szCs w:val="24"/>
          <w:rtl/>
        </w:rPr>
        <w:t>,</w:t>
      </w:r>
      <w:r>
        <w:rPr>
          <w:rFonts w:ascii="David" w:hAnsi="David" w:cs="David"/>
          <w:sz w:val="24"/>
          <w:szCs w:val="24"/>
          <w:rtl/>
        </w:rPr>
        <w:t xml:space="preserve"> בכפוף לחוות דעת </w:t>
      </w:r>
      <w:r>
        <w:rPr>
          <w:rFonts w:ascii="David" w:hAnsi="David" w:cs="David" w:hint="cs"/>
          <w:sz w:val="24"/>
          <w:szCs w:val="24"/>
          <w:rtl/>
        </w:rPr>
        <w:t>ה</w:t>
      </w:r>
      <w:r>
        <w:rPr>
          <w:rFonts w:ascii="David" w:hAnsi="David" w:cs="David"/>
          <w:sz w:val="24"/>
          <w:szCs w:val="24"/>
          <w:rtl/>
        </w:rPr>
        <w:t>ממונה</w:t>
      </w:r>
      <w:r>
        <w:rPr>
          <w:rFonts w:ascii="David" w:hAnsi="David" w:cs="David" w:hint="cs"/>
          <w:sz w:val="24"/>
          <w:szCs w:val="24"/>
          <w:rtl/>
        </w:rPr>
        <w:t>,</w:t>
      </w:r>
      <w:r>
        <w:rPr>
          <w:rFonts w:ascii="David" w:hAnsi="David" w:cs="David"/>
          <w:sz w:val="24"/>
          <w:szCs w:val="24"/>
          <w:rtl/>
        </w:rPr>
        <w:t xml:space="preserve"> לצד רכיבים נוספים</w:t>
      </w:r>
      <w:r>
        <w:rPr>
          <w:rFonts w:ascii="David" w:hAnsi="David" w:cs="David" w:hint="cs"/>
          <w:sz w:val="24"/>
          <w:szCs w:val="24"/>
          <w:rtl/>
        </w:rPr>
        <w:t>,</w:t>
      </w:r>
      <w:r>
        <w:rPr>
          <w:rFonts w:ascii="David" w:hAnsi="David" w:cs="David"/>
          <w:sz w:val="24"/>
          <w:szCs w:val="24"/>
          <w:rtl/>
        </w:rPr>
        <w:t xml:space="preserve"> ואילו ההגנה תטען באופן פתוח.</w:t>
      </w:r>
    </w:p>
    <w:p w14:paraId="79707B69" w14:textId="77777777" w:rsidR="00A9164E" w:rsidRDefault="00A9164E" w:rsidP="00A9164E">
      <w:pPr>
        <w:pStyle w:val="a9"/>
        <w:spacing w:line="360" w:lineRule="auto"/>
        <w:jc w:val="both"/>
        <w:rPr>
          <w:rFonts w:ascii="David" w:hAnsi="David" w:cs="David"/>
          <w:sz w:val="24"/>
          <w:szCs w:val="24"/>
          <w:rtl/>
        </w:rPr>
      </w:pPr>
    </w:p>
    <w:p w14:paraId="6B3B5B63" w14:textId="77777777" w:rsidR="00A9164E" w:rsidRDefault="00A9164E" w:rsidP="00A9164E">
      <w:pPr>
        <w:pStyle w:val="a9"/>
        <w:spacing w:line="360" w:lineRule="auto"/>
        <w:jc w:val="both"/>
        <w:rPr>
          <w:rFonts w:ascii="David" w:hAnsi="David" w:cs="David"/>
          <w:sz w:val="24"/>
          <w:szCs w:val="24"/>
          <w:rtl/>
        </w:rPr>
      </w:pPr>
      <w:r>
        <w:rPr>
          <w:rFonts w:ascii="David" w:hAnsi="David" w:cs="David"/>
          <w:sz w:val="24"/>
          <w:szCs w:val="24"/>
          <w:rtl/>
        </w:rPr>
        <w:t xml:space="preserve">מחוות דעת </w:t>
      </w:r>
      <w:r>
        <w:rPr>
          <w:rFonts w:ascii="David" w:hAnsi="David" w:cs="David" w:hint="cs"/>
          <w:sz w:val="24"/>
          <w:szCs w:val="24"/>
          <w:rtl/>
        </w:rPr>
        <w:t>ה</w:t>
      </w:r>
      <w:r>
        <w:rPr>
          <w:rFonts w:ascii="David" w:hAnsi="David" w:cs="David"/>
          <w:sz w:val="24"/>
          <w:szCs w:val="24"/>
          <w:rtl/>
        </w:rPr>
        <w:t>ממונה על עבודות הש</w:t>
      </w:r>
      <w:r>
        <w:rPr>
          <w:rFonts w:ascii="David" w:hAnsi="David" w:cs="David" w:hint="cs"/>
          <w:sz w:val="24"/>
          <w:szCs w:val="24"/>
          <w:rtl/>
        </w:rPr>
        <w:t>י</w:t>
      </w:r>
      <w:r>
        <w:rPr>
          <w:rFonts w:ascii="David" w:hAnsi="David" w:cs="David"/>
          <w:sz w:val="24"/>
          <w:szCs w:val="24"/>
          <w:rtl/>
        </w:rPr>
        <w:t>רות עולה כי הנאשם נמצא כשיר לביצוע עבודות שירות.</w:t>
      </w:r>
    </w:p>
    <w:p w14:paraId="5F2DC2B3" w14:textId="77777777" w:rsidR="00A9164E" w:rsidRDefault="00A9164E" w:rsidP="00A9164E">
      <w:pPr>
        <w:spacing w:line="360" w:lineRule="auto"/>
        <w:jc w:val="both"/>
        <w:rPr>
          <w:rFonts w:ascii="David" w:hAnsi="David"/>
          <w:b/>
          <w:bCs/>
          <w:u w:val="single"/>
          <w:rtl/>
        </w:rPr>
      </w:pPr>
    </w:p>
    <w:p w14:paraId="79932FDB" w14:textId="77777777" w:rsidR="00A9164E" w:rsidRDefault="00A9164E" w:rsidP="00A9164E">
      <w:pPr>
        <w:spacing w:line="360" w:lineRule="auto"/>
        <w:jc w:val="both"/>
        <w:rPr>
          <w:rFonts w:ascii="David" w:hAnsi="David"/>
          <w:b/>
          <w:bCs/>
          <w:u w:val="single"/>
          <w:rtl/>
        </w:rPr>
      </w:pPr>
      <w:r>
        <w:rPr>
          <w:rFonts w:ascii="David" w:hAnsi="David"/>
          <w:b/>
          <w:bCs/>
          <w:u w:val="single"/>
          <w:rtl/>
        </w:rPr>
        <w:t>תמצית טיעוני הצדדים</w:t>
      </w:r>
    </w:p>
    <w:p w14:paraId="1E9FD4CE" w14:textId="77777777" w:rsidR="00A9164E" w:rsidRDefault="00A9164E" w:rsidP="00A9164E">
      <w:pPr>
        <w:pStyle w:val="a9"/>
        <w:numPr>
          <w:ilvl w:val="0"/>
          <w:numId w:val="1"/>
        </w:numPr>
        <w:spacing w:line="360" w:lineRule="auto"/>
        <w:jc w:val="both"/>
        <w:rPr>
          <w:rFonts w:ascii="David" w:hAnsi="David" w:cs="David"/>
          <w:sz w:val="24"/>
          <w:szCs w:val="24"/>
          <w:rtl/>
        </w:rPr>
      </w:pPr>
      <w:r w:rsidRPr="00087991">
        <w:rPr>
          <w:rFonts w:ascii="David" w:hAnsi="David" w:cs="David"/>
          <w:b/>
          <w:bCs/>
          <w:sz w:val="24"/>
          <w:szCs w:val="24"/>
          <w:rtl/>
        </w:rPr>
        <w:t>ב"כ המאשימה</w:t>
      </w:r>
      <w:r>
        <w:rPr>
          <w:rFonts w:ascii="David" w:hAnsi="David" w:cs="David"/>
          <w:sz w:val="24"/>
          <w:szCs w:val="24"/>
          <w:rtl/>
        </w:rPr>
        <w:t xml:space="preserve"> ציינה את הערכים המוגנים שנפגעו כתוצאה מביצוע העבירות וכן את נסיבות ביצוען</w:t>
      </w:r>
      <w:r>
        <w:rPr>
          <w:rFonts w:ascii="David" w:hAnsi="David" w:cs="David" w:hint="cs"/>
          <w:sz w:val="24"/>
          <w:szCs w:val="24"/>
          <w:rtl/>
        </w:rPr>
        <w:t>,</w:t>
      </w:r>
      <w:r>
        <w:rPr>
          <w:rFonts w:ascii="David" w:hAnsi="David" w:cs="David"/>
          <w:sz w:val="24"/>
          <w:szCs w:val="24"/>
          <w:rtl/>
        </w:rPr>
        <w:t xml:space="preserve"> תוך שהפנתה למספר השתילים הרב שנתפס והשקעת</w:t>
      </w:r>
      <w:r>
        <w:rPr>
          <w:rFonts w:ascii="David" w:hAnsi="David" w:cs="David" w:hint="cs"/>
          <w:sz w:val="24"/>
          <w:szCs w:val="24"/>
          <w:rtl/>
        </w:rPr>
        <w:t>ו הרבה של</w:t>
      </w:r>
      <w:r>
        <w:rPr>
          <w:rFonts w:ascii="David" w:hAnsi="David" w:cs="David"/>
          <w:sz w:val="24"/>
          <w:szCs w:val="24"/>
          <w:rtl/>
        </w:rPr>
        <w:t xml:space="preserve"> הנאשם בגידולם</w:t>
      </w:r>
      <w:r>
        <w:rPr>
          <w:rFonts w:ascii="David" w:hAnsi="David" w:cs="David" w:hint="cs"/>
          <w:sz w:val="24"/>
          <w:szCs w:val="24"/>
          <w:rtl/>
        </w:rPr>
        <w:t>,</w:t>
      </w:r>
      <w:r>
        <w:rPr>
          <w:rFonts w:ascii="David" w:hAnsi="David" w:cs="David"/>
          <w:sz w:val="24"/>
          <w:szCs w:val="24"/>
          <w:rtl/>
        </w:rPr>
        <w:t xml:space="preserve"> לרבות השכרת דירה והוצאות עבור הכלים שנתפסו ששימשו אותו לגידול. בנסיבות אלה, ביקשה ב"כ המאשימה לקבוע מתחם ענישה הנע בין 6 חודשי מאסר בפועל ועד 18 חודשים</w:t>
      </w:r>
      <w:r>
        <w:rPr>
          <w:rFonts w:ascii="David" w:hAnsi="David" w:cs="David" w:hint="cs"/>
          <w:sz w:val="24"/>
          <w:szCs w:val="24"/>
          <w:rtl/>
        </w:rPr>
        <w:t>,</w:t>
      </w:r>
      <w:r>
        <w:rPr>
          <w:rFonts w:ascii="David" w:hAnsi="David" w:cs="David"/>
          <w:sz w:val="24"/>
          <w:szCs w:val="24"/>
          <w:rtl/>
        </w:rPr>
        <w:t xml:space="preserve"> לצד ענישה נלווית. אשר למיקומו של הנאשם במתחם הענישה, התייחסה ב"כ המאשימה לעברו הפלילי של הנאשם הכולל 5 הרשעות קודמות וביקשה לגזור עליו 7 חודשי מאסר בפועל לצד פסילת רישיון נהיגה, פסילה על תנאי, מאסר על תנאי וחילוט הרכוש שנתפס. ב"כ המאשימה הגישה את גיליון </w:t>
      </w:r>
      <w:r>
        <w:rPr>
          <w:rFonts w:ascii="David" w:hAnsi="David" w:cs="David" w:hint="cs"/>
          <w:sz w:val="24"/>
          <w:szCs w:val="24"/>
          <w:rtl/>
        </w:rPr>
        <w:t>ה</w:t>
      </w:r>
      <w:r>
        <w:rPr>
          <w:rFonts w:ascii="David" w:hAnsi="David" w:cs="David"/>
          <w:sz w:val="24"/>
          <w:szCs w:val="24"/>
          <w:rtl/>
        </w:rPr>
        <w:t>רישום הפלילי של הנאשם (</w:t>
      </w:r>
      <w:r>
        <w:rPr>
          <w:rFonts w:ascii="David" w:hAnsi="David" w:cs="David"/>
          <w:b/>
          <w:bCs/>
          <w:sz w:val="24"/>
          <w:szCs w:val="24"/>
          <w:rtl/>
        </w:rPr>
        <w:t>טמ/1</w:t>
      </w:r>
      <w:r>
        <w:rPr>
          <w:rFonts w:ascii="David" w:hAnsi="David" w:cs="David"/>
          <w:sz w:val="24"/>
          <w:szCs w:val="24"/>
          <w:rtl/>
        </w:rPr>
        <w:t xml:space="preserve">) וכן פסיקה </w:t>
      </w:r>
      <w:r>
        <w:rPr>
          <w:rFonts w:ascii="David" w:hAnsi="David" w:cs="David" w:hint="cs"/>
          <w:sz w:val="24"/>
          <w:szCs w:val="24"/>
          <w:rtl/>
        </w:rPr>
        <w:t>לביסוס עמדתה ל</w:t>
      </w:r>
      <w:r>
        <w:rPr>
          <w:rFonts w:ascii="David" w:hAnsi="David" w:cs="David"/>
          <w:sz w:val="24"/>
          <w:szCs w:val="24"/>
          <w:rtl/>
        </w:rPr>
        <w:t>עונש (</w:t>
      </w:r>
      <w:r>
        <w:rPr>
          <w:rFonts w:ascii="David" w:hAnsi="David" w:cs="David"/>
          <w:b/>
          <w:bCs/>
          <w:sz w:val="24"/>
          <w:szCs w:val="24"/>
          <w:rtl/>
        </w:rPr>
        <w:t>טמ/2</w:t>
      </w:r>
      <w:r>
        <w:rPr>
          <w:rFonts w:ascii="David" w:hAnsi="David" w:cs="David"/>
          <w:sz w:val="24"/>
          <w:szCs w:val="24"/>
          <w:rtl/>
        </w:rPr>
        <w:t>).</w:t>
      </w:r>
    </w:p>
    <w:p w14:paraId="74B39A34" w14:textId="77777777" w:rsidR="00A9164E" w:rsidRDefault="00A9164E" w:rsidP="00A9164E">
      <w:pPr>
        <w:pStyle w:val="a9"/>
        <w:spacing w:line="360" w:lineRule="auto"/>
        <w:jc w:val="both"/>
        <w:rPr>
          <w:rFonts w:ascii="David" w:hAnsi="David" w:cs="David"/>
          <w:sz w:val="24"/>
          <w:szCs w:val="24"/>
        </w:rPr>
      </w:pPr>
    </w:p>
    <w:p w14:paraId="292FC603" w14:textId="77777777" w:rsidR="00A9164E" w:rsidRDefault="00A9164E" w:rsidP="00A9164E">
      <w:pPr>
        <w:pStyle w:val="a9"/>
        <w:numPr>
          <w:ilvl w:val="0"/>
          <w:numId w:val="1"/>
        </w:numPr>
        <w:spacing w:line="360" w:lineRule="auto"/>
        <w:jc w:val="both"/>
        <w:rPr>
          <w:rFonts w:ascii="David" w:hAnsi="David" w:cs="David"/>
          <w:sz w:val="24"/>
          <w:szCs w:val="24"/>
        </w:rPr>
      </w:pPr>
      <w:r w:rsidRPr="00087991">
        <w:rPr>
          <w:rFonts w:ascii="David" w:hAnsi="David" w:cs="David"/>
          <w:b/>
          <w:bCs/>
          <w:sz w:val="24"/>
          <w:szCs w:val="24"/>
          <w:rtl/>
        </w:rPr>
        <w:t>ב"כ הנאשם</w:t>
      </w:r>
      <w:r>
        <w:rPr>
          <w:rFonts w:ascii="David" w:hAnsi="David" w:cs="David"/>
          <w:sz w:val="24"/>
          <w:szCs w:val="24"/>
          <w:rtl/>
        </w:rPr>
        <w:t xml:space="preserve"> חלק על טיעוניה של ב"כ המאשימה</w:t>
      </w:r>
      <w:r>
        <w:rPr>
          <w:rFonts w:ascii="David" w:hAnsi="David" w:cs="David" w:hint="cs"/>
          <w:sz w:val="24"/>
          <w:szCs w:val="24"/>
          <w:rtl/>
        </w:rPr>
        <w:t>,</w:t>
      </w:r>
      <w:r>
        <w:rPr>
          <w:rFonts w:ascii="David" w:hAnsi="David" w:cs="David"/>
          <w:sz w:val="24"/>
          <w:szCs w:val="24"/>
          <w:rtl/>
        </w:rPr>
        <w:t xml:space="preserve"> תוך </w:t>
      </w:r>
      <w:r>
        <w:rPr>
          <w:rFonts w:ascii="David" w:hAnsi="David" w:cs="David" w:hint="cs"/>
          <w:sz w:val="24"/>
          <w:szCs w:val="24"/>
          <w:rtl/>
        </w:rPr>
        <w:t xml:space="preserve">שהדגיש את </w:t>
      </w:r>
      <w:r>
        <w:rPr>
          <w:rFonts w:ascii="David" w:hAnsi="David" w:cs="David"/>
          <w:sz w:val="24"/>
          <w:szCs w:val="24"/>
          <w:rtl/>
        </w:rPr>
        <w:t xml:space="preserve">כמות הסם שנתפסה, כ-500 גרם קנבוס. </w:t>
      </w:r>
      <w:r>
        <w:rPr>
          <w:rFonts w:ascii="David" w:hAnsi="David" w:cs="David" w:hint="cs"/>
          <w:sz w:val="24"/>
          <w:szCs w:val="24"/>
          <w:rtl/>
        </w:rPr>
        <w:t xml:space="preserve">לטענתו, בהתבסס על פסיקת בית משפט השלום במקרה חמור יותר, מתחם הענישה אמור לנוע בין מאסר מותנה ל-6 חודשי מאסר בעבודות שירות, לצד קנס, פסילת רישיון ופסילת רישיון על תנאי. בנוסף, היפנה לכך שבית המשפט באותו מקרה אף ציין שלא ניתן להתעלם מתהליך הלגליזציה. ב"כ הנאשם התייחס </w:t>
      </w:r>
      <w:r>
        <w:rPr>
          <w:rFonts w:ascii="David" w:hAnsi="David" w:cs="David"/>
          <w:sz w:val="24"/>
          <w:szCs w:val="24"/>
          <w:rtl/>
        </w:rPr>
        <w:t>להודאתו של הנאשם בעבירות כבר בחקירתו במשטרה</w:t>
      </w:r>
      <w:r>
        <w:rPr>
          <w:rFonts w:ascii="David" w:hAnsi="David" w:cs="David" w:hint="cs"/>
          <w:sz w:val="24"/>
          <w:szCs w:val="24"/>
          <w:rtl/>
        </w:rPr>
        <w:t xml:space="preserve">, לפרק הזמן הממושך שחלף מעת ביצוע העבירות, </w:t>
      </w:r>
      <w:r>
        <w:rPr>
          <w:rFonts w:ascii="David" w:hAnsi="David" w:cs="David"/>
          <w:sz w:val="24"/>
          <w:szCs w:val="24"/>
          <w:rtl/>
        </w:rPr>
        <w:t>וכן לנסיבותיו האישיות והרפואיות</w:t>
      </w:r>
      <w:r>
        <w:rPr>
          <w:rFonts w:ascii="David" w:hAnsi="David" w:cs="David" w:hint="cs"/>
          <w:sz w:val="24"/>
          <w:szCs w:val="24"/>
          <w:rtl/>
        </w:rPr>
        <w:t xml:space="preserve">. בהקשר זה </w:t>
      </w:r>
      <w:r>
        <w:rPr>
          <w:rFonts w:ascii="David" w:hAnsi="David" w:cs="David"/>
          <w:sz w:val="24"/>
          <w:szCs w:val="24"/>
          <w:rtl/>
        </w:rPr>
        <w:t xml:space="preserve">הפנה לרישיון לשימוש בקנבוס שקיבל הנאשם ביום 16.11.22 ומאז חודש </w:t>
      </w:r>
      <w:r>
        <w:rPr>
          <w:rFonts w:ascii="David" w:hAnsi="David" w:cs="David" w:hint="cs"/>
          <w:sz w:val="24"/>
          <w:szCs w:val="24"/>
          <w:rtl/>
        </w:rPr>
        <w:t xml:space="preserve">מידי </w:t>
      </w:r>
      <w:r>
        <w:rPr>
          <w:rFonts w:ascii="David" w:hAnsi="David" w:cs="David"/>
          <w:sz w:val="24"/>
          <w:szCs w:val="24"/>
          <w:rtl/>
        </w:rPr>
        <w:t>שנה</w:t>
      </w:r>
      <w:r>
        <w:rPr>
          <w:rFonts w:ascii="David" w:hAnsi="David" w:cs="David" w:hint="cs"/>
          <w:sz w:val="24"/>
          <w:szCs w:val="24"/>
          <w:rtl/>
        </w:rPr>
        <w:t xml:space="preserve">, וכן לנסיבות אישיות ובהן מצבו הכלכלי הקשה של הנאשם הנמצא בהליך לחדלות פירעון, והעובדה שהנאשם משלם מזונות עבור שלושת ילדיו. לגבי עברו הפלילי של הנאשם, טען כי </w:t>
      </w:r>
      <w:r>
        <w:rPr>
          <w:rFonts w:ascii="David" w:hAnsi="David" w:cs="David"/>
          <w:sz w:val="24"/>
          <w:szCs w:val="24"/>
          <w:rtl/>
        </w:rPr>
        <w:t xml:space="preserve">אין </w:t>
      </w:r>
      <w:r>
        <w:rPr>
          <w:rFonts w:ascii="David" w:hAnsi="David" w:cs="David" w:hint="cs"/>
          <w:sz w:val="24"/>
          <w:szCs w:val="24"/>
          <w:rtl/>
        </w:rPr>
        <w:t xml:space="preserve">מדובר בהרשעות בגין </w:t>
      </w:r>
      <w:r>
        <w:rPr>
          <w:rFonts w:ascii="David" w:hAnsi="David" w:cs="David"/>
          <w:sz w:val="24"/>
          <w:szCs w:val="24"/>
          <w:rtl/>
        </w:rPr>
        <w:t xml:space="preserve">גידול סמים. לפיכך, ביקש ב"כ הנאשם להסתפק בענישה הצופה פני עתיד לצד קנס </w:t>
      </w:r>
      <w:r>
        <w:rPr>
          <w:rFonts w:ascii="David" w:hAnsi="David" w:cs="David" w:hint="cs"/>
          <w:sz w:val="24"/>
          <w:szCs w:val="24"/>
          <w:rtl/>
        </w:rPr>
        <w:t>ה</w:t>
      </w:r>
      <w:r>
        <w:rPr>
          <w:rFonts w:ascii="David" w:hAnsi="David" w:cs="David"/>
          <w:sz w:val="24"/>
          <w:szCs w:val="24"/>
          <w:rtl/>
        </w:rPr>
        <w:t>מתחשב במצבו הכלכלי של הנאשם</w:t>
      </w:r>
      <w:r>
        <w:rPr>
          <w:rFonts w:ascii="David" w:hAnsi="David" w:cs="David" w:hint="cs"/>
          <w:sz w:val="24"/>
          <w:szCs w:val="24"/>
          <w:rtl/>
        </w:rPr>
        <w:t>,</w:t>
      </w:r>
      <w:r>
        <w:rPr>
          <w:rFonts w:ascii="David" w:hAnsi="David" w:cs="David"/>
          <w:sz w:val="24"/>
          <w:szCs w:val="24"/>
          <w:rtl/>
        </w:rPr>
        <w:t xml:space="preserve"> וכן פסילת רישיון הנהיגה ופסילה על תנאי. ב"כ הנאשם הגיש </w:t>
      </w:r>
      <w:r>
        <w:rPr>
          <w:rFonts w:ascii="David" w:hAnsi="David" w:cs="David" w:hint="cs"/>
          <w:sz w:val="24"/>
          <w:szCs w:val="24"/>
          <w:rtl/>
        </w:rPr>
        <w:t xml:space="preserve">את המסמכים </w:t>
      </w:r>
      <w:r>
        <w:rPr>
          <w:rFonts w:ascii="David" w:hAnsi="David" w:cs="David" w:hint="cs"/>
          <w:sz w:val="24"/>
          <w:szCs w:val="24"/>
          <w:rtl/>
        </w:rPr>
        <w:lastRenderedPageBreak/>
        <w:t xml:space="preserve">הבאים: </w:t>
      </w:r>
      <w:r>
        <w:rPr>
          <w:rFonts w:ascii="David" w:hAnsi="David" w:cs="David"/>
          <w:sz w:val="24"/>
          <w:szCs w:val="24"/>
          <w:rtl/>
        </w:rPr>
        <w:t>פסיקה לביסוס טיעוניו (</w:t>
      </w:r>
      <w:r>
        <w:rPr>
          <w:rFonts w:ascii="David" w:hAnsi="David" w:cs="David"/>
          <w:b/>
          <w:bCs/>
          <w:sz w:val="24"/>
          <w:szCs w:val="24"/>
          <w:rtl/>
        </w:rPr>
        <w:t>טנ/4</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 xml:space="preserve"> העתק רישיון להחזקה ושימוש בקנבוס (</w:t>
      </w:r>
      <w:r>
        <w:rPr>
          <w:rFonts w:ascii="David" w:hAnsi="David" w:cs="David"/>
          <w:b/>
          <w:bCs/>
          <w:sz w:val="24"/>
          <w:szCs w:val="24"/>
          <w:rtl/>
        </w:rPr>
        <w:t>טנ/1</w:t>
      </w:r>
      <w:r>
        <w:rPr>
          <w:rFonts w:ascii="David" w:hAnsi="David" w:cs="David"/>
          <w:sz w:val="24"/>
          <w:szCs w:val="24"/>
          <w:rtl/>
        </w:rPr>
        <w:t>); העתק מצו לפתיחת הליכי חדלות פרעון מיום 29.5.23 (</w:t>
      </w:r>
      <w:r>
        <w:rPr>
          <w:rFonts w:ascii="David" w:hAnsi="David" w:cs="David"/>
          <w:b/>
          <w:bCs/>
          <w:sz w:val="24"/>
          <w:szCs w:val="24"/>
          <w:rtl/>
        </w:rPr>
        <w:t>טנ/2</w:t>
      </w:r>
      <w:r>
        <w:rPr>
          <w:rFonts w:ascii="David" w:hAnsi="David" w:cs="David"/>
          <w:sz w:val="24"/>
          <w:szCs w:val="24"/>
          <w:rtl/>
        </w:rPr>
        <w:t>); העתק תעודת גירושין והסכם גירושין המתייחס למזונות אותם משלם הנאשם (</w:t>
      </w:r>
      <w:r>
        <w:rPr>
          <w:rFonts w:ascii="David" w:hAnsi="David" w:cs="David"/>
          <w:b/>
          <w:bCs/>
          <w:sz w:val="24"/>
          <w:szCs w:val="24"/>
          <w:rtl/>
        </w:rPr>
        <w:t>טנ/3</w:t>
      </w:r>
      <w:r>
        <w:rPr>
          <w:rFonts w:ascii="David" w:hAnsi="David" w:cs="David"/>
          <w:sz w:val="24"/>
          <w:szCs w:val="24"/>
          <w:rtl/>
        </w:rPr>
        <w:t xml:space="preserve">). </w:t>
      </w:r>
    </w:p>
    <w:p w14:paraId="28CC2427" w14:textId="77777777" w:rsidR="00A9164E" w:rsidRDefault="00A9164E" w:rsidP="00A9164E">
      <w:pPr>
        <w:pStyle w:val="a9"/>
        <w:spacing w:line="360" w:lineRule="auto"/>
        <w:jc w:val="both"/>
        <w:rPr>
          <w:rFonts w:ascii="David" w:hAnsi="David" w:cs="David"/>
          <w:sz w:val="24"/>
          <w:szCs w:val="24"/>
          <w:rtl/>
        </w:rPr>
      </w:pPr>
    </w:p>
    <w:p w14:paraId="3A93B573" w14:textId="77777777" w:rsidR="00A9164E" w:rsidRDefault="00A9164E" w:rsidP="00A9164E">
      <w:pPr>
        <w:pStyle w:val="a9"/>
        <w:numPr>
          <w:ilvl w:val="0"/>
          <w:numId w:val="1"/>
        </w:numPr>
        <w:spacing w:line="360" w:lineRule="auto"/>
        <w:jc w:val="both"/>
        <w:rPr>
          <w:rFonts w:ascii="David" w:hAnsi="David" w:cs="David"/>
          <w:sz w:val="24"/>
          <w:szCs w:val="24"/>
        </w:rPr>
      </w:pPr>
      <w:r w:rsidRPr="00087991">
        <w:rPr>
          <w:rFonts w:ascii="David" w:hAnsi="David" w:cs="David"/>
          <w:b/>
          <w:bCs/>
          <w:sz w:val="24"/>
          <w:szCs w:val="24"/>
          <w:rtl/>
        </w:rPr>
        <w:t>הנאשם</w:t>
      </w:r>
      <w:r>
        <w:rPr>
          <w:rFonts w:ascii="David" w:hAnsi="David" w:cs="David"/>
          <w:sz w:val="24"/>
          <w:szCs w:val="24"/>
          <w:rtl/>
        </w:rPr>
        <w:t xml:space="preserve"> בדברו, </w:t>
      </w:r>
      <w:r>
        <w:rPr>
          <w:rFonts w:ascii="David" w:hAnsi="David" w:cs="David" w:hint="cs"/>
          <w:sz w:val="24"/>
          <w:szCs w:val="24"/>
          <w:rtl/>
        </w:rPr>
        <w:t xml:space="preserve">ציין </w:t>
      </w:r>
      <w:r>
        <w:rPr>
          <w:rFonts w:ascii="David" w:hAnsi="David" w:cs="David"/>
          <w:sz w:val="24"/>
          <w:szCs w:val="24"/>
          <w:rtl/>
        </w:rPr>
        <w:t xml:space="preserve">כי </w:t>
      </w:r>
      <w:r>
        <w:rPr>
          <w:rFonts w:ascii="David" w:hAnsi="David" w:cs="David" w:hint="cs"/>
          <w:sz w:val="24"/>
          <w:szCs w:val="24"/>
          <w:rtl/>
        </w:rPr>
        <w:t xml:space="preserve">הוא </w:t>
      </w:r>
      <w:r>
        <w:rPr>
          <w:rFonts w:ascii="David" w:hAnsi="David" w:cs="David"/>
          <w:sz w:val="24"/>
          <w:szCs w:val="24"/>
          <w:rtl/>
        </w:rPr>
        <w:t xml:space="preserve">עובד כיום אצל אחיו בבית קפה. </w:t>
      </w:r>
    </w:p>
    <w:p w14:paraId="4FA4C8FB" w14:textId="77777777" w:rsidR="00A9164E" w:rsidRDefault="00A9164E" w:rsidP="00A9164E">
      <w:pPr>
        <w:spacing w:line="360" w:lineRule="auto"/>
        <w:jc w:val="both"/>
        <w:rPr>
          <w:rFonts w:ascii="David" w:hAnsi="David"/>
          <w:b/>
          <w:bCs/>
          <w:u w:val="single"/>
          <w:rtl/>
        </w:rPr>
      </w:pPr>
    </w:p>
    <w:p w14:paraId="7FBF149B" w14:textId="77777777" w:rsidR="00A9164E" w:rsidRDefault="00A9164E" w:rsidP="00A9164E">
      <w:pPr>
        <w:spacing w:line="360" w:lineRule="auto"/>
        <w:jc w:val="both"/>
        <w:rPr>
          <w:rFonts w:ascii="David" w:hAnsi="David"/>
          <w:b/>
          <w:bCs/>
          <w:u w:val="single"/>
        </w:rPr>
      </w:pPr>
      <w:r>
        <w:rPr>
          <w:rFonts w:ascii="David" w:hAnsi="David"/>
          <w:b/>
          <w:bCs/>
          <w:u w:val="single"/>
          <w:rtl/>
        </w:rPr>
        <w:t>דיון והכרעה</w:t>
      </w:r>
    </w:p>
    <w:p w14:paraId="60866CD3" w14:textId="77777777" w:rsidR="00A9164E" w:rsidRPr="00DB2C21" w:rsidRDefault="00A9164E" w:rsidP="00A9164E">
      <w:pPr>
        <w:spacing w:line="360" w:lineRule="auto"/>
        <w:ind w:firstLine="360"/>
        <w:jc w:val="both"/>
        <w:rPr>
          <w:rFonts w:ascii="David" w:hAnsi="David"/>
          <w:u w:val="single"/>
          <w:rtl/>
        </w:rPr>
      </w:pPr>
      <w:r w:rsidRPr="00DB2C21">
        <w:rPr>
          <w:rFonts w:ascii="David" w:hAnsi="David"/>
          <w:u w:val="single"/>
          <w:rtl/>
        </w:rPr>
        <w:t>קביעת מתחם ענישה</w:t>
      </w:r>
    </w:p>
    <w:p w14:paraId="2009D7DC" w14:textId="77777777" w:rsidR="00A9164E" w:rsidRDefault="00A9164E" w:rsidP="00A9164E">
      <w:pPr>
        <w:pStyle w:val="a9"/>
        <w:numPr>
          <w:ilvl w:val="0"/>
          <w:numId w:val="1"/>
        </w:numPr>
        <w:spacing w:line="360" w:lineRule="auto"/>
        <w:jc w:val="both"/>
        <w:rPr>
          <w:rFonts w:ascii="David" w:hAnsi="David" w:cs="David"/>
          <w:sz w:val="24"/>
          <w:szCs w:val="24"/>
        </w:rPr>
      </w:pPr>
      <w:r>
        <w:rPr>
          <w:rFonts w:ascii="David" w:hAnsi="David" w:cs="David" w:hint="cs"/>
          <w:sz w:val="24"/>
          <w:szCs w:val="24"/>
          <w:rtl/>
        </w:rPr>
        <w:t>ל</w:t>
      </w:r>
      <w:r>
        <w:rPr>
          <w:rFonts w:ascii="David" w:hAnsi="David" w:cs="David"/>
          <w:sz w:val="24"/>
          <w:szCs w:val="24"/>
          <w:rtl/>
        </w:rPr>
        <w:t xml:space="preserve">פגיעתן של עבירות הסמים פנים </w:t>
      </w:r>
      <w:r>
        <w:rPr>
          <w:rFonts w:ascii="David" w:hAnsi="David" w:cs="David" w:hint="cs"/>
          <w:sz w:val="24"/>
          <w:szCs w:val="24"/>
          <w:rtl/>
        </w:rPr>
        <w:t>רבות -</w:t>
      </w:r>
      <w:r>
        <w:rPr>
          <w:rFonts w:ascii="David" w:hAnsi="David" w:cs="David"/>
          <w:sz w:val="24"/>
          <w:szCs w:val="24"/>
          <w:rtl/>
        </w:rPr>
        <w:t xml:space="preserve"> החל מצרכן הסם העלול להתמכר לו</w:t>
      </w:r>
      <w:r>
        <w:rPr>
          <w:rFonts w:ascii="David" w:hAnsi="David" w:cs="David" w:hint="cs"/>
          <w:sz w:val="24"/>
          <w:szCs w:val="24"/>
          <w:rtl/>
        </w:rPr>
        <w:t>,</w:t>
      </w:r>
      <w:r>
        <w:rPr>
          <w:rFonts w:ascii="David" w:hAnsi="David" w:cs="David"/>
          <w:sz w:val="24"/>
          <w:szCs w:val="24"/>
          <w:rtl/>
        </w:rPr>
        <w:t xml:space="preserve"> דרך משפחתו הנפגעת מהשינוי בדפוסי התנהגותו</w:t>
      </w:r>
      <w:r>
        <w:rPr>
          <w:rFonts w:ascii="David" w:hAnsi="David" w:cs="David" w:hint="cs"/>
          <w:sz w:val="24"/>
          <w:szCs w:val="24"/>
          <w:rtl/>
        </w:rPr>
        <w:t>,</w:t>
      </w:r>
      <w:r>
        <w:rPr>
          <w:rFonts w:ascii="David" w:hAnsi="David" w:cs="David"/>
          <w:sz w:val="24"/>
          <w:szCs w:val="24"/>
          <w:rtl/>
        </w:rPr>
        <w:t xml:space="preserve"> ועד לציבור הרחב הנפגע לא פעם מביצוע עבירות לשם מימון צריכת הסם. הפסיקה עמדה לא פעם על הצורך במלחמת חורמה במפיצי הסם וכן </w:t>
      </w:r>
      <w:r>
        <w:rPr>
          <w:rFonts w:ascii="David" w:hAnsi="David" w:cs="David" w:hint="cs"/>
          <w:sz w:val="24"/>
          <w:szCs w:val="24"/>
          <w:rtl/>
        </w:rPr>
        <w:t xml:space="preserve"> על ה</w:t>
      </w:r>
      <w:r>
        <w:rPr>
          <w:rFonts w:ascii="David" w:hAnsi="David" w:cs="David"/>
          <w:sz w:val="24"/>
          <w:szCs w:val="24"/>
          <w:rtl/>
        </w:rPr>
        <w:t>צורך בגדיעת מעגל הסמים, זאת בדרך של ענישה ממשית. באופן דומה, ראה המחוקק את חומרת עבירת גידול הסם וקבע בצידה עונש מרבי של 20 שנות מאסר</w:t>
      </w:r>
      <w:r>
        <w:rPr>
          <w:rFonts w:ascii="David" w:hAnsi="David" w:cs="David" w:hint="cs"/>
          <w:sz w:val="24"/>
          <w:szCs w:val="24"/>
          <w:rtl/>
        </w:rPr>
        <w:t xml:space="preserve">. יצוין, כי השתמע מטיעוני הסנגור שהנאשם גידל את הסמים לשימושו העצמי, הגם שהדברים לא נאמרו מפורשות (עמ' 17 ש' 16-22 לפרוט'). למען הסר ספק, כמות השתילים שנתפסה בדירה אותה שכר הנאשם וכמות הכלים לגידול סם שנתפסו במקום, אינם מתיישבים עם טיעון שכזה. זאת ועוד: הנאשם הודה והורשע גם בעבירת החזקת סם </w:t>
      </w:r>
      <w:r w:rsidRPr="00E1341D">
        <w:rPr>
          <w:rFonts w:ascii="David" w:hAnsi="David" w:cs="David" w:hint="cs"/>
          <w:sz w:val="24"/>
          <w:szCs w:val="24"/>
          <w:u w:val="single"/>
          <w:rtl/>
        </w:rPr>
        <w:t>שלא</w:t>
      </w:r>
      <w:r>
        <w:rPr>
          <w:rFonts w:ascii="David" w:hAnsi="David" w:cs="David" w:hint="cs"/>
          <w:sz w:val="24"/>
          <w:szCs w:val="24"/>
          <w:rtl/>
        </w:rPr>
        <w:t xml:space="preserve"> לצריכה עצמית. בבחינת למעלה מהצורך, אפנה לכך שהמחוקק קבע את עבירת גידול הסם </w:t>
      </w:r>
      <w:r>
        <w:rPr>
          <w:rFonts w:ascii="David" w:hAnsi="David" w:cs="David"/>
          <w:sz w:val="24"/>
          <w:szCs w:val="24"/>
          <w:rtl/>
        </w:rPr>
        <w:t xml:space="preserve">מבלי </w:t>
      </w:r>
      <w:r>
        <w:rPr>
          <w:rFonts w:ascii="David" w:hAnsi="David" w:cs="David" w:hint="cs"/>
          <w:sz w:val="24"/>
          <w:szCs w:val="24"/>
          <w:rtl/>
        </w:rPr>
        <w:t>שהתייחס ל</w:t>
      </w:r>
      <w:r>
        <w:rPr>
          <w:rFonts w:ascii="David" w:hAnsi="David" w:cs="David"/>
          <w:sz w:val="24"/>
          <w:szCs w:val="24"/>
          <w:rtl/>
        </w:rPr>
        <w:t>כל הבחנה בין גידול לצריכה עצמית או שלא לצריכה עצמית</w:t>
      </w:r>
      <w:r>
        <w:rPr>
          <w:rFonts w:ascii="David" w:hAnsi="David" w:cs="David" w:hint="cs"/>
          <w:sz w:val="24"/>
          <w:szCs w:val="24"/>
          <w:rtl/>
        </w:rPr>
        <w:t xml:space="preserve">, זאת </w:t>
      </w:r>
      <w:r>
        <w:rPr>
          <w:rFonts w:ascii="David" w:hAnsi="David" w:cs="David"/>
          <w:sz w:val="24"/>
          <w:szCs w:val="24"/>
          <w:rtl/>
        </w:rPr>
        <w:t>בשונה מעבירה של החזקת סם מסוכן לגביה נקבעו עונשים שונים בהתאם למטרת ההחזקה.</w:t>
      </w:r>
      <w:r>
        <w:rPr>
          <w:rFonts w:ascii="David" w:hAnsi="David" w:cs="David" w:hint="cs"/>
          <w:sz w:val="24"/>
          <w:szCs w:val="24"/>
          <w:rtl/>
        </w:rPr>
        <w:t xml:space="preserve"> </w:t>
      </w:r>
    </w:p>
    <w:p w14:paraId="34AADA68" w14:textId="77777777" w:rsidR="00A9164E" w:rsidRDefault="00A9164E" w:rsidP="00A9164E">
      <w:pPr>
        <w:pStyle w:val="a9"/>
        <w:spacing w:line="360" w:lineRule="auto"/>
        <w:jc w:val="both"/>
        <w:rPr>
          <w:rFonts w:ascii="David" w:hAnsi="David" w:cs="David"/>
          <w:sz w:val="24"/>
          <w:szCs w:val="24"/>
          <w:rtl/>
        </w:rPr>
      </w:pPr>
      <w:r>
        <w:rPr>
          <w:rFonts w:ascii="David" w:hAnsi="David" w:cs="David" w:hint="cs"/>
          <w:sz w:val="24"/>
          <w:szCs w:val="24"/>
          <w:rtl/>
        </w:rPr>
        <w:t xml:space="preserve">שכירת דירות לשם גידול סמים, תופעה המכונה "מעבדות סמים", הפכה למכת מדינה כפי שנקבע לא פעם בפסיקה (ראו לענין זה: </w:t>
      </w:r>
      <w:hyperlink r:id="rId16" w:history="1">
        <w:r w:rsidR="00641565" w:rsidRPr="00641565">
          <w:rPr>
            <w:rFonts w:ascii="David" w:hAnsi="David" w:cs="David"/>
            <w:color w:val="0000FF"/>
            <w:sz w:val="24"/>
            <w:szCs w:val="24"/>
            <w:u w:val="single"/>
            <w:rtl/>
          </w:rPr>
          <w:t>עפ"ג(מרכז) 27388-03-20</w:t>
        </w:r>
      </w:hyperlink>
      <w:r>
        <w:rPr>
          <w:rFonts w:ascii="David" w:hAnsi="David" w:cs="David" w:hint="cs"/>
          <w:sz w:val="24"/>
          <w:szCs w:val="24"/>
          <w:rtl/>
        </w:rPr>
        <w:t xml:space="preserve"> </w:t>
      </w:r>
      <w:r>
        <w:rPr>
          <w:rFonts w:ascii="David" w:hAnsi="David" w:cs="David" w:hint="cs"/>
          <w:b/>
          <w:bCs/>
          <w:sz w:val="24"/>
          <w:szCs w:val="24"/>
          <w:rtl/>
        </w:rPr>
        <w:t xml:space="preserve">מדינת ישראל נ' ישראל סעדיה סויסה, </w:t>
      </w:r>
      <w:r>
        <w:rPr>
          <w:rFonts w:ascii="David" w:hAnsi="David" w:cs="David" w:hint="cs"/>
          <w:sz w:val="24"/>
          <w:szCs w:val="24"/>
          <w:rtl/>
        </w:rPr>
        <w:t>פסקה 21</w:t>
      </w:r>
      <w:r>
        <w:rPr>
          <w:rFonts w:ascii="David" w:hAnsi="David" w:cs="David" w:hint="cs"/>
          <w:b/>
          <w:bCs/>
          <w:sz w:val="24"/>
          <w:szCs w:val="24"/>
          <w:rtl/>
        </w:rPr>
        <w:t xml:space="preserve"> </w:t>
      </w:r>
      <w:r>
        <w:rPr>
          <w:rFonts w:ascii="David" w:hAnsi="David" w:cs="David" w:hint="cs"/>
          <w:sz w:val="24"/>
          <w:szCs w:val="24"/>
          <w:rtl/>
        </w:rPr>
        <w:t xml:space="preserve">(14.12.2020); </w:t>
      </w:r>
      <w:hyperlink r:id="rId17" w:history="1">
        <w:r w:rsidR="00641565" w:rsidRPr="00641565">
          <w:rPr>
            <w:rFonts w:ascii="David" w:hAnsi="David" w:cs="David"/>
            <w:color w:val="0000FF"/>
            <w:sz w:val="24"/>
            <w:szCs w:val="24"/>
            <w:u w:val="single"/>
            <w:rtl/>
          </w:rPr>
          <w:t>עפ"ג(מרכז) 72782-12-18</w:t>
        </w:r>
      </w:hyperlink>
      <w:r>
        <w:rPr>
          <w:rFonts w:ascii="David" w:hAnsi="David" w:cs="David" w:hint="cs"/>
          <w:sz w:val="24"/>
          <w:szCs w:val="24"/>
          <w:rtl/>
        </w:rPr>
        <w:t xml:space="preserve"> </w:t>
      </w:r>
      <w:r>
        <w:rPr>
          <w:rFonts w:ascii="David" w:hAnsi="David" w:cs="David" w:hint="cs"/>
          <w:b/>
          <w:bCs/>
          <w:sz w:val="24"/>
          <w:szCs w:val="24"/>
          <w:rtl/>
        </w:rPr>
        <w:t>אברהם אדרי נ' מדינת ישראל</w:t>
      </w:r>
      <w:r>
        <w:rPr>
          <w:rFonts w:ascii="David" w:hAnsi="David" w:cs="David" w:hint="cs"/>
          <w:sz w:val="24"/>
          <w:szCs w:val="24"/>
          <w:rtl/>
        </w:rPr>
        <w:t>, פסקה 40</w:t>
      </w:r>
      <w:r>
        <w:rPr>
          <w:rFonts w:ascii="David" w:hAnsi="David" w:cs="David" w:hint="cs"/>
          <w:b/>
          <w:bCs/>
          <w:sz w:val="24"/>
          <w:szCs w:val="24"/>
          <w:rtl/>
        </w:rPr>
        <w:t xml:space="preserve"> </w:t>
      </w:r>
      <w:r>
        <w:rPr>
          <w:rFonts w:ascii="David" w:hAnsi="David" w:cs="David" w:hint="cs"/>
          <w:sz w:val="24"/>
          <w:szCs w:val="24"/>
          <w:rtl/>
        </w:rPr>
        <w:t xml:space="preserve">(29.10.2019)). לפיכך, נקבע הצורך בהטלת ענישה ממשית לשם מיגור מעבדות הסמים: </w:t>
      </w:r>
    </w:p>
    <w:p w14:paraId="19898633" w14:textId="77777777" w:rsidR="00A9164E" w:rsidRDefault="00A9164E" w:rsidP="00A9164E">
      <w:pPr>
        <w:pStyle w:val="a9"/>
        <w:spacing w:line="240" w:lineRule="auto"/>
        <w:ind w:left="1417" w:right="1418"/>
        <w:jc w:val="both"/>
        <w:rPr>
          <w:rFonts w:ascii="David" w:hAnsi="David" w:cs="David"/>
          <w:sz w:val="24"/>
          <w:szCs w:val="24"/>
          <w:rtl/>
        </w:rPr>
      </w:pPr>
      <w:r>
        <w:rPr>
          <w:rFonts w:ascii="David" w:hAnsi="David" w:cs="David" w:hint="cs"/>
          <w:sz w:val="24"/>
          <w:szCs w:val="24"/>
          <w:rtl/>
        </w:rPr>
        <w:t>"</w:t>
      </w:r>
      <w:r>
        <w:rPr>
          <w:rFonts w:ascii="David" w:hAnsi="David" w:cs="David" w:hint="cs"/>
          <w:b/>
          <w:bCs/>
          <w:sz w:val="24"/>
          <w:szCs w:val="24"/>
          <w:rtl/>
        </w:rPr>
        <w:t>בית משפט זה עמד לא אחת על חומרתם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w:t>
      </w:r>
      <w:r>
        <w:rPr>
          <w:rFonts w:ascii="David" w:hAnsi="David" w:cs="David" w:hint="cs"/>
          <w:sz w:val="24"/>
          <w:szCs w:val="24"/>
          <w:rtl/>
        </w:rPr>
        <w:t xml:space="preserve">" </w:t>
      </w:r>
    </w:p>
    <w:p w14:paraId="4BEE11C4" w14:textId="77777777" w:rsidR="00A9164E" w:rsidRDefault="00A9164E" w:rsidP="00A9164E">
      <w:pPr>
        <w:pStyle w:val="a9"/>
        <w:spacing w:line="240" w:lineRule="auto"/>
        <w:ind w:left="1417" w:right="1418"/>
        <w:jc w:val="both"/>
        <w:rPr>
          <w:rFonts w:ascii="David" w:hAnsi="David" w:cs="David"/>
          <w:sz w:val="24"/>
          <w:szCs w:val="24"/>
        </w:rPr>
      </w:pPr>
      <w:r>
        <w:rPr>
          <w:rFonts w:ascii="David" w:hAnsi="David" w:cs="David" w:hint="cs"/>
          <w:sz w:val="24"/>
          <w:szCs w:val="24"/>
          <w:rtl/>
        </w:rPr>
        <w:t>(</w:t>
      </w:r>
      <w:hyperlink r:id="rId18" w:history="1">
        <w:r w:rsidR="00641565" w:rsidRPr="00641565">
          <w:rPr>
            <w:rFonts w:ascii="David" w:hAnsi="David" w:cs="David"/>
            <w:color w:val="0000FF"/>
            <w:sz w:val="24"/>
            <w:szCs w:val="24"/>
            <w:u w:val="single"/>
            <w:rtl/>
          </w:rPr>
          <w:t>ע"פ 4387/20</w:t>
        </w:r>
      </w:hyperlink>
      <w:r>
        <w:rPr>
          <w:rFonts w:ascii="David" w:hAnsi="David" w:cs="David" w:hint="cs"/>
          <w:sz w:val="24"/>
          <w:szCs w:val="24"/>
          <w:rtl/>
        </w:rPr>
        <w:t xml:space="preserve"> </w:t>
      </w:r>
      <w:r>
        <w:rPr>
          <w:rFonts w:ascii="David" w:hAnsi="David" w:cs="David" w:hint="cs"/>
          <w:b/>
          <w:bCs/>
          <w:sz w:val="24"/>
          <w:szCs w:val="24"/>
          <w:rtl/>
        </w:rPr>
        <w:t>מדינת ישראל נ' טל דרור</w:t>
      </w:r>
      <w:r>
        <w:rPr>
          <w:rFonts w:ascii="David" w:hAnsi="David" w:cs="David" w:hint="cs"/>
          <w:sz w:val="24"/>
          <w:szCs w:val="24"/>
          <w:rtl/>
        </w:rPr>
        <w:t xml:space="preserve">, פסקה 13 (8.2.2021)).  </w:t>
      </w:r>
      <w:r>
        <w:rPr>
          <w:rFonts w:ascii="David" w:hAnsi="David" w:cs="David"/>
          <w:sz w:val="24"/>
          <w:szCs w:val="24"/>
          <w:rtl/>
        </w:rPr>
        <w:t xml:space="preserve"> </w:t>
      </w:r>
    </w:p>
    <w:p w14:paraId="072C71BC" w14:textId="77777777" w:rsidR="00A9164E" w:rsidRDefault="00A9164E" w:rsidP="00A9164E">
      <w:pPr>
        <w:pStyle w:val="a9"/>
        <w:spacing w:line="360" w:lineRule="auto"/>
        <w:jc w:val="both"/>
        <w:rPr>
          <w:rFonts w:ascii="David" w:hAnsi="David" w:cs="David"/>
          <w:sz w:val="24"/>
          <w:szCs w:val="24"/>
        </w:rPr>
      </w:pPr>
    </w:p>
    <w:p w14:paraId="4F13F17E" w14:textId="77777777" w:rsidR="00A9164E" w:rsidRDefault="00A9164E" w:rsidP="00A9164E">
      <w:pPr>
        <w:pStyle w:val="a9"/>
        <w:spacing w:line="360" w:lineRule="auto"/>
        <w:jc w:val="both"/>
        <w:rPr>
          <w:rFonts w:ascii="David" w:hAnsi="David" w:cs="David"/>
          <w:sz w:val="24"/>
          <w:szCs w:val="24"/>
          <w:rtl/>
        </w:rPr>
      </w:pPr>
      <w:r>
        <w:rPr>
          <w:rFonts w:ascii="David" w:hAnsi="David" w:cs="David"/>
          <w:sz w:val="24"/>
          <w:szCs w:val="24"/>
          <w:rtl/>
        </w:rPr>
        <w:t>את מידת הפגיעה בערכים המוגנים יש לשקול בהתאם לנסיבותיו המשתנות של כל מקרה ומקרה, במיוחד כאשר מדובר בעבירה לה מנעד רחב ביותר של נסיבות.</w:t>
      </w:r>
    </w:p>
    <w:p w14:paraId="4B245174" w14:textId="77777777" w:rsidR="00A9164E" w:rsidRDefault="00A9164E" w:rsidP="00A9164E">
      <w:pPr>
        <w:pStyle w:val="a9"/>
        <w:spacing w:line="360" w:lineRule="auto"/>
        <w:jc w:val="both"/>
        <w:rPr>
          <w:rFonts w:ascii="David" w:hAnsi="David" w:cs="David"/>
          <w:sz w:val="24"/>
          <w:szCs w:val="24"/>
        </w:rPr>
      </w:pPr>
    </w:p>
    <w:p w14:paraId="4B55B172" w14:textId="77777777" w:rsidR="00A9164E" w:rsidRDefault="00A9164E" w:rsidP="00A9164E">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בנסיבות המקרה הנדון, הנאשם גידל בדירה אותה שכר, לא פחות מ- 175 שתילים של סם מסוכן מסוג קנבוס. אמנם כמות הסם שנתפסה בפועל אינה גבוהה במיוחד, כחצי קילו סם מסוכן מסוג קנבוס, אך </w:t>
      </w:r>
      <w:r>
        <w:rPr>
          <w:rFonts w:ascii="David" w:hAnsi="David" w:cs="David" w:hint="cs"/>
          <w:sz w:val="24"/>
          <w:szCs w:val="24"/>
          <w:rtl/>
        </w:rPr>
        <w:t>יש לתת משקל משמעותי ל</w:t>
      </w:r>
      <w:r>
        <w:rPr>
          <w:rFonts w:ascii="David" w:hAnsi="David" w:cs="David"/>
          <w:sz w:val="24"/>
          <w:szCs w:val="24"/>
          <w:rtl/>
        </w:rPr>
        <w:t xml:space="preserve">פוטנציאל הנזק </w:t>
      </w:r>
      <w:r>
        <w:rPr>
          <w:rFonts w:ascii="David" w:hAnsi="David" w:cs="David" w:hint="cs"/>
          <w:sz w:val="24"/>
          <w:szCs w:val="24"/>
          <w:rtl/>
        </w:rPr>
        <w:t>הנובע מכמות השתילים</w:t>
      </w:r>
      <w:r>
        <w:rPr>
          <w:rFonts w:ascii="David" w:hAnsi="David" w:cs="David"/>
          <w:sz w:val="24"/>
          <w:szCs w:val="24"/>
          <w:rtl/>
        </w:rPr>
        <w:t xml:space="preserve"> וכן הציוד הרב </w:t>
      </w:r>
      <w:r>
        <w:rPr>
          <w:rFonts w:ascii="David" w:hAnsi="David" w:cs="David" w:hint="cs"/>
          <w:sz w:val="24"/>
          <w:szCs w:val="24"/>
          <w:rtl/>
        </w:rPr>
        <w:t>שנועד לצרכי הגידול א</w:t>
      </w:r>
      <w:r>
        <w:rPr>
          <w:rFonts w:ascii="David" w:hAnsi="David" w:cs="David"/>
          <w:sz w:val="24"/>
          <w:szCs w:val="24"/>
          <w:rtl/>
        </w:rPr>
        <w:t>ש</w:t>
      </w:r>
      <w:r>
        <w:rPr>
          <w:rFonts w:ascii="David" w:hAnsi="David" w:cs="David" w:hint="cs"/>
          <w:sz w:val="24"/>
          <w:szCs w:val="24"/>
          <w:rtl/>
        </w:rPr>
        <w:t xml:space="preserve">ר </w:t>
      </w:r>
      <w:r>
        <w:rPr>
          <w:rFonts w:ascii="David" w:hAnsi="David" w:cs="David"/>
          <w:sz w:val="24"/>
          <w:szCs w:val="24"/>
          <w:rtl/>
        </w:rPr>
        <w:t xml:space="preserve">נתפס בדירה, </w:t>
      </w:r>
      <w:r>
        <w:rPr>
          <w:rFonts w:ascii="David" w:hAnsi="David" w:cs="David" w:hint="cs"/>
          <w:sz w:val="24"/>
          <w:szCs w:val="24"/>
          <w:rtl/>
        </w:rPr>
        <w:t>ה</w:t>
      </w:r>
      <w:r>
        <w:rPr>
          <w:rFonts w:ascii="David" w:hAnsi="David" w:cs="David"/>
          <w:sz w:val="24"/>
          <w:szCs w:val="24"/>
          <w:rtl/>
        </w:rPr>
        <w:t xml:space="preserve">מעידים על </w:t>
      </w:r>
      <w:r>
        <w:rPr>
          <w:rFonts w:ascii="David" w:hAnsi="David" w:cs="David" w:hint="cs"/>
          <w:sz w:val="24"/>
          <w:szCs w:val="24"/>
          <w:rtl/>
        </w:rPr>
        <w:t xml:space="preserve">ניסיון </w:t>
      </w:r>
      <w:r>
        <w:rPr>
          <w:rFonts w:ascii="David" w:hAnsi="David" w:cs="David"/>
          <w:sz w:val="24"/>
          <w:szCs w:val="24"/>
          <w:rtl/>
        </w:rPr>
        <w:t xml:space="preserve">להפיק כמויות סם גדולות </w:t>
      </w:r>
      <w:r>
        <w:rPr>
          <w:rFonts w:ascii="David" w:hAnsi="David" w:cs="David" w:hint="cs"/>
          <w:sz w:val="24"/>
          <w:szCs w:val="24"/>
          <w:rtl/>
        </w:rPr>
        <w:t>ומשמעותיות מאלה שנתפסו בפועל</w:t>
      </w:r>
      <w:r>
        <w:rPr>
          <w:rFonts w:ascii="David" w:hAnsi="David" w:cs="David"/>
          <w:sz w:val="24"/>
          <w:szCs w:val="24"/>
          <w:rtl/>
        </w:rPr>
        <w:t xml:space="preserve">. </w:t>
      </w:r>
      <w:r>
        <w:rPr>
          <w:rFonts w:ascii="David" w:hAnsi="David" w:cs="David" w:hint="cs"/>
          <w:sz w:val="24"/>
          <w:szCs w:val="24"/>
          <w:rtl/>
        </w:rPr>
        <w:t xml:space="preserve">פוטנציאל הגידול של כמות כה גדולה של שתילי סם מסוג קנבוס, עולה </w:t>
      </w:r>
      <w:r>
        <w:rPr>
          <w:rFonts w:ascii="David" w:hAnsi="David" w:cs="David"/>
          <w:sz w:val="24"/>
          <w:szCs w:val="24"/>
          <w:rtl/>
        </w:rPr>
        <w:t>מעיון בפסיקה שהגיש הסנגור, שם הורשע הנאשם בגידול "עשרות רבות" של שתילים</w:t>
      </w:r>
      <w:r>
        <w:rPr>
          <w:rFonts w:ascii="David" w:hAnsi="David" w:cs="David" w:hint="cs"/>
          <w:sz w:val="24"/>
          <w:szCs w:val="24"/>
          <w:rtl/>
        </w:rPr>
        <w:t xml:space="preserve">, ולא 175 שתילים, </w:t>
      </w:r>
      <w:r>
        <w:rPr>
          <w:rFonts w:ascii="David" w:hAnsi="David" w:cs="David"/>
          <w:sz w:val="24"/>
          <w:szCs w:val="24"/>
          <w:rtl/>
        </w:rPr>
        <w:t>מהם הופקו לא פחות מ-12 ק"ג סם מסוכן מסוג קנבוס (</w:t>
      </w:r>
      <w:hyperlink r:id="rId19" w:history="1">
        <w:r w:rsidR="00641565" w:rsidRPr="00641565">
          <w:rPr>
            <w:rFonts w:ascii="David" w:hAnsi="David" w:cs="David"/>
            <w:color w:val="0000FF"/>
            <w:sz w:val="24"/>
            <w:szCs w:val="24"/>
            <w:u w:val="single"/>
            <w:rtl/>
          </w:rPr>
          <w:t>ת"פ (ת"א) 24053-04-20</w:t>
        </w:r>
      </w:hyperlink>
      <w:r>
        <w:rPr>
          <w:rFonts w:ascii="David" w:hAnsi="David" w:cs="David" w:hint="cs"/>
          <w:b/>
          <w:bCs/>
          <w:sz w:val="24"/>
          <w:szCs w:val="24"/>
          <w:rtl/>
        </w:rPr>
        <w:t xml:space="preserve"> </w:t>
      </w:r>
      <w:r>
        <w:rPr>
          <w:rFonts w:ascii="David" w:hAnsi="David" w:cs="David"/>
          <w:b/>
          <w:bCs/>
          <w:sz w:val="24"/>
          <w:szCs w:val="24"/>
          <w:rtl/>
        </w:rPr>
        <w:t>מדינת ישראל נ' דור הררי</w:t>
      </w:r>
      <w:r>
        <w:rPr>
          <w:rFonts w:ascii="David" w:hAnsi="David" w:cs="David"/>
          <w:sz w:val="24"/>
          <w:szCs w:val="24"/>
          <w:rtl/>
        </w:rPr>
        <w:t xml:space="preserve"> (7.5.2024)</w:t>
      </w:r>
      <w:r>
        <w:rPr>
          <w:rFonts w:ascii="David" w:hAnsi="David" w:cs="David" w:hint="cs"/>
          <w:sz w:val="24"/>
          <w:szCs w:val="24"/>
          <w:rtl/>
        </w:rPr>
        <w:t xml:space="preserve"> (להלן: "</w:t>
      </w:r>
      <w:r w:rsidRPr="00352B6C">
        <w:rPr>
          <w:rFonts w:ascii="David" w:hAnsi="David" w:cs="David" w:hint="cs"/>
          <w:b/>
          <w:bCs/>
          <w:sz w:val="24"/>
          <w:szCs w:val="24"/>
          <w:rtl/>
        </w:rPr>
        <w:t>ענין הררי</w:t>
      </w:r>
      <w:r>
        <w:rPr>
          <w:rFonts w:ascii="David" w:hAnsi="David" w:cs="David" w:hint="cs"/>
          <w:sz w:val="24"/>
          <w:szCs w:val="24"/>
          <w:rtl/>
        </w:rPr>
        <w:t>"</w:t>
      </w:r>
      <w:r>
        <w:rPr>
          <w:rFonts w:ascii="David" w:hAnsi="David" w:cs="David"/>
          <w:sz w:val="24"/>
          <w:szCs w:val="24"/>
          <w:rtl/>
        </w:rPr>
        <w:t>)</w:t>
      </w:r>
      <w:r>
        <w:rPr>
          <w:rFonts w:ascii="David" w:hAnsi="David" w:cs="David" w:hint="cs"/>
          <w:sz w:val="24"/>
          <w:szCs w:val="24"/>
          <w:rtl/>
        </w:rPr>
        <w:t>. ראו עוד לענין זה:</w:t>
      </w:r>
      <w:r w:rsidRPr="00F14ACB">
        <w:rPr>
          <w:rFonts w:ascii="David" w:hAnsi="David" w:cs="David"/>
          <w:sz w:val="24"/>
          <w:szCs w:val="24"/>
          <w:rtl/>
        </w:rPr>
        <w:t xml:space="preserve"> </w:t>
      </w:r>
      <w:hyperlink r:id="rId20" w:history="1">
        <w:r w:rsidR="00641565" w:rsidRPr="00641565">
          <w:rPr>
            <w:rFonts w:ascii="David" w:hAnsi="David" w:cs="David"/>
            <w:color w:val="0000FF"/>
            <w:sz w:val="24"/>
            <w:szCs w:val="24"/>
            <w:u w:val="single"/>
            <w:rtl/>
          </w:rPr>
          <w:t>רע"פ 1787/15</w:t>
        </w:r>
      </w:hyperlink>
      <w:r>
        <w:rPr>
          <w:rFonts w:ascii="David" w:hAnsi="David" w:cs="David"/>
          <w:sz w:val="24"/>
          <w:szCs w:val="24"/>
          <w:rtl/>
        </w:rPr>
        <w:t xml:space="preserve"> </w:t>
      </w:r>
      <w:r>
        <w:rPr>
          <w:rFonts w:ascii="David" w:hAnsi="David" w:cs="David"/>
          <w:b/>
          <w:bCs/>
          <w:sz w:val="24"/>
          <w:szCs w:val="24"/>
          <w:rtl/>
        </w:rPr>
        <w:t>אדי עמר נ' מדינת ישראל</w:t>
      </w:r>
      <w:r>
        <w:rPr>
          <w:rFonts w:ascii="David" w:hAnsi="David" w:cs="David"/>
          <w:sz w:val="24"/>
          <w:szCs w:val="24"/>
          <w:rtl/>
        </w:rPr>
        <w:t xml:space="preserve"> (24.3.2015)</w:t>
      </w:r>
      <w:r>
        <w:rPr>
          <w:rFonts w:ascii="David" w:hAnsi="David" w:cs="David" w:hint="cs"/>
          <w:sz w:val="24"/>
          <w:szCs w:val="24"/>
          <w:rtl/>
        </w:rPr>
        <w:t xml:space="preserve">, שם 9 שתילים הניבו 4.380 ק"ג סם, או </w:t>
      </w:r>
      <w:hyperlink r:id="rId21" w:history="1">
        <w:r w:rsidR="00641565" w:rsidRPr="00641565">
          <w:rPr>
            <w:rFonts w:ascii="David" w:hAnsi="David" w:cs="David"/>
            <w:color w:val="0000FF"/>
            <w:sz w:val="24"/>
            <w:szCs w:val="24"/>
            <w:u w:val="single"/>
            <w:rtl/>
          </w:rPr>
          <w:t>רע"פ 8237/15</w:t>
        </w:r>
      </w:hyperlink>
      <w:r>
        <w:rPr>
          <w:rFonts w:ascii="David" w:hAnsi="David" w:cs="David" w:hint="cs"/>
          <w:sz w:val="24"/>
          <w:szCs w:val="24"/>
          <w:rtl/>
        </w:rPr>
        <w:t xml:space="preserve"> </w:t>
      </w:r>
      <w:r>
        <w:rPr>
          <w:rFonts w:ascii="David" w:hAnsi="David" w:cs="David" w:hint="cs"/>
          <w:b/>
          <w:bCs/>
          <w:sz w:val="24"/>
          <w:szCs w:val="24"/>
          <w:rtl/>
        </w:rPr>
        <w:t xml:space="preserve">יצחק בן זקן נ' מדינת ישראל </w:t>
      </w:r>
      <w:r>
        <w:rPr>
          <w:rFonts w:ascii="David" w:hAnsi="David" w:cs="David" w:hint="cs"/>
          <w:sz w:val="24"/>
          <w:szCs w:val="24"/>
          <w:rtl/>
        </w:rPr>
        <w:t>(2.12.2015), שם 26 שתילי קנבוס הניבו 8.4 ק"ג סם).</w:t>
      </w:r>
    </w:p>
    <w:p w14:paraId="3185483E" w14:textId="77777777" w:rsidR="00A9164E" w:rsidRDefault="00A9164E" w:rsidP="00A9164E">
      <w:pPr>
        <w:pStyle w:val="a9"/>
        <w:spacing w:line="360" w:lineRule="auto"/>
        <w:jc w:val="both"/>
        <w:rPr>
          <w:rFonts w:ascii="David" w:hAnsi="David" w:cs="David"/>
          <w:sz w:val="24"/>
          <w:szCs w:val="24"/>
        </w:rPr>
      </w:pPr>
      <w:r>
        <w:rPr>
          <w:rFonts w:ascii="David" w:hAnsi="David" w:cs="David" w:hint="cs"/>
          <w:sz w:val="24"/>
          <w:szCs w:val="24"/>
          <w:rtl/>
        </w:rPr>
        <w:t xml:space="preserve"> </w:t>
      </w:r>
    </w:p>
    <w:p w14:paraId="61314697" w14:textId="77777777" w:rsidR="00A9164E" w:rsidRDefault="00A9164E" w:rsidP="00A9164E">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בחינת מדיניות הענישה הנוהגת, מלמדת כי בעבירות של גידול סמים בסדרי גודל דומים מוטלים עונשים הנעים בין מאסר </w:t>
      </w:r>
      <w:r>
        <w:rPr>
          <w:rFonts w:ascii="David" w:hAnsi="David" w:cs="David" w:hint="cs"/>
          <w:sz w:val="24"/>
          <w:szCs w:val="24"/>
          <w:rtl/>
        </w:rPr>
        <w:t xml:space="preserve">בדרך של </w:t>
      </w:r>
      <w:r>
        <w:rPr>
          <w:rFonts w:ascii="David" w:hAnsi="David" w:cs="David"/>
          <w:sz w:val="24"/>
          <w:szCs w:val="24"/>
          <w:rtl/>
        </w:rPr>
        <w:t>עבודות שירות (</w:t>
      </w:r>
      <w:hyperlink r:id="rId22" w:history="1">
        <w:r w:rsidR="00641565" w:rsidRPr="00641565">
          <w:rPr>
            <w:rFonts w:ascii="David" w:hAnsi="David" w:cs="David"/>
            <w:color w:val="0000FF"/>
            <w:sz w:val="24"/>
            <w:szCs w:val="24"/>
            <w:u w:val="single"/>
            <w:rtl/>
          </w:rPr>
          <w:t>רע"פ 2277/21</w:t>
        </w:r>
      </w:hyperlink>
      <w:r>
        <w:rPr>
          <w:rFonts w:ascii="David" w:hAnsi="David" w:cs="David"/>
          <w:sz w:val="24"/>
          <w:szCs w:val="24"/>
          <w:rtl/>
        </w:rPr>
        <w:t xml:space="preserve"> </w:t>
      </w:r>
      <w:r>
        <w:rPr>
          <w:rFonts w:ascii="David" w:hAnsi="David" w:cs="David"/>
          <w:b/>
          <w:bCs/>
          <w:sz w:val="24"/>
          <w:szCs w:val="24"/>
          <w:rtl/>
        </w:rPr>
        <w:t>אברהם יוחננוב נ' מדינת ישראל</w:t>
      </w:r>
      <w:r>
        <w:rPr>
          <w:rFonts w:ascii="David" w:hAnsi="David" w:cs="David"/>
          <w:sz w:val="24"/>
          <w:szCs w:val="24"/>
          <w:rtl/>
        </w:rPr>
        <w:t xml:space="preserve"> (8.4.2021)</w:t>
      </w:r>
      <w:r>
        <w:rPr>
          <w:rFonts w:ascii="David" w:hAnsi="David" w:cs="David" w:hint="cs"/>
          <w:sz w:val="24"/>
          <w:szCs w:val="24"/>
          <w:rtl/>
        </w:rPr>
        <w:t xml:space="preserve"> (להלן: "</w:t>
      </w:r>
      <w:r w:rsidRPr="00352B6C">
        <w:rPr>
          <w:rFonts w:ascii="David" w:hAnsi="David" w:cs="David" w:hint="cs"/>
          <w:b/>
          <w:bCs/>
          <w:sz w:val="24"/>
          <w:szCs w:val="24"/>
          <w:rtl/>
        </w:rPr>
        <w:t>ענין יוחננוב</w:t>
      </w:r>
      <w:r>
        <w:rPr>
          <w:rFonts w:ascii="David" w:hAnsi="David" w:cs="David" w:hint="cs"/>
          <w:sz w:val="24"/>
          <w:szCs w:val="24"/>
          <w:rtl/>
        </w:rPr>
        <w:t>")</w:t>
      </w:r>
      <w:r>
        <w:rPr>
          <w:rFonts w:ascii="David" w:hAnsi="David" w:cs="David"/>
          <w:sz w:val="24"/>
          <w:szCs w:val="24"/>
          <w:rtl/>
        </w:rPr>
        <w:t xml:space="preserve">; </w:t>
      </w:r>
      <w:hyperlink r:id="rId23" w:history="1">
        <w:r w:rsidR="00641565" w:rsidRPr="00641565">
          <w:rPr>
            <w:rFonts w:ascii="David" w:hAnsi="David" w:cs="David"/>
            <w:color w:val="0000FF"/>
            <w:sz w:val="24"/>
            <w:szCs w:val="24"/>
            <w:u w:val="single"/>
            <w:rtl/>
          </w:rPr>
          <w:t>רע"פ 5018/18</w:t>
        </w:r>
      </w:hyperlink>
      <w:r>
        <w:rPr>
          <w:rFonts w:ascii="David" w:hAnsi="David" w:cs="David"/>
          <w:sz w:val="24"/>
          <w:szCs w:val="24"/>
          <w:rtl/>
        </w:rPr>
        <w:t xml:space="preserve"> </w:t>
      </w:r>
      <w:r>
        <w:rPr>
          <w:rFonts w:ascii="David" w:hAnsi="David" w:cs="David"/>
          <w:b/>
          <w:bCs/>
          <w:sz w:val="24"/>
          <w:szCs w:val="24"/>
          <w:rtl/>
        </w:rPr>
        <w:t xml:space="preserve">עומר בוזגלו נ' מדינת ישראל </w:t>
      </w:r>
      <w:r>
        <w:rPr>
          <w:rFonts w:ascii="David" w:hAnsi="David" w:cs="David"/>
          <w:sz w:val="24"/>
          <w:szCs w:val="24"/>
          <w:rtl/>
        </w:rPr>
        <w:t>(21.10.2018)), ועד למאסר בפועל (</w:t>
      </w:r>
      <w:hyperlink r:id="rId24" w:history="1">
        <w:r w:rsidR="00641565" w:rsidRPr="00641565">
          <w:rPr>
            <w:rFonts w:ascii="David" w:hAnsi="David" w:cs="David"/>
            <w:color w:val="0000FF"/>
            <w:sz w:val="24"/>
            <w:szCs w:val="24"/>
            <w:u w:val="single"/>
            <w:rtl/>
          </w:rPr>
          <w:t>רע"פ 2870/18</w:t>
        </w:r>
      </w:hyperlink>
      <w:r>
        <w:rPr>
          <w:rFonts w:ascii="David" w:hAnsi="David" w:cs="David"/>
          <w:sz w:val="24"/>
          <w:szCs w:val="24"/>
          <w:rtl/>
        </w:rPr>
        <w:t xml:space="preserve"> </w:t>
      </w:r>
      <w:r>
        <w:rPr>
          <w:rFonts w:ascii="David" w:hAnsi="David" w:cs="David"/>
          <w:b/>
          <w:bCs/>
          <w:sz w:val="24"/>
          <w:szCs w:val="24"/>
          <w:rtl/>
        </w:rPr>
        <w:t>ניר כהן נ' מדינת ישראל</w:t>
      </w:r>
      <w:r>
        <w:rPr>
          <w:rFonts w:ascii="David" w:hAnsi="David" w:cs="David"/>
          <w:sz w:val="24"/>
          <w:szCs w:val="24"/>
          <w:rtl/>
        </w:rPr>
        <w:t xml:space="preserve"> (11.6.2018)). </w:t>
      </w:r>
      <w:r>
        <w:rPr>
          <w:rFonts w:ascii="David" w:hAnsi="David" w:cs="David" w:hint="cs"/>
          <w:sz w:val="24"/>
          <w:szCs w:val="24"/>
          <w:rtl/>
        </w:rPr>
        <w:t>קשה לאתר מקרים בהם פוטנציאל הנזק כה משמעותי, לנוכח כמות השתילים הרבה, וכמות הסם שהספיק הנאשם לגדל בפועל היא נמוכה באופן יחסי. אף המקרה אליו היפנה ב"כ הנאשם, שם נקבע מתחם ענישה הנע בין 8 חודשי מאסר ל-18 חודשים, עוסק בנתונים שונים שלא ניתן ללמוד מהם לגבי המקרה הנדון (עשרות שתילי סם מסוג קנבוס במשקל כולל של 12 ק"ג, לעומת 175 שתילים במשקל כולל של 0.5 ק"ג במקרה זה). בנוסף, אותו מקרה אינו מאפיין את רמת הענישה בשדרה המרכזית של הפסיקה. יודגש עוד כי איני מקבל את טיעון הסנגור כי "</w:t>
      </w:r>
      <w:r w:rsidRPr="00352B6C">
        <w:rPr>
          <w:rFonts w:ascii="David" w:hAnsi="David" w:cs="David" w:hint="cs"/>
          <w:b/>
          <w:bCs/>
          <w:sz w:val="24"/>
          <w:szCs w:val="24"/>
          <w:rtl/>
        </w:rPr>
        <w:t>סם מס</w:t>
      </w:r>
      <w:r>
        <w:rPr>
          <w:rFonts w:ascii="David" w:hAnsi="David" w:cs="David" w:hint="cs"/>
          <w:b/>
          <w:bCs/>
          <w:sz w:val="24"/>
          <w:szCs w:val="24"/>
          <w:rtl/>
        </w:rPr>
        <w:t xml:space="preserve">וג קנאביס הוא הולך להיות כנראה </w:t>
      </w:r>
      <w:r w:rsidRPr="00352B6C">
        <w:rPr>
          <w:rFonts w:ascii="David" w:hAnsi="David" w:cs="David" w:hint="cs"/>
          <w:b/>
          <w:bCs/>
          <w:sz w:val="24"/>
          <w:szCs w:val="24"/>
          <w:rtl/>
        </w:rPr>
        <w:t>ה</w:t>
      </w:r>
      <w:r>
        <w:rPr>
          <w:rFonts w:ascii="David" w:hAnsi="David" w:cs="David" w:hint="cs"/>
          <w:b/>
          <w:bCs/>
          <w:sz w:val="24"/>
          <w:szCs w:val="24"/>
          <w:rtl/>
        </w:rPr>
        <w:t>מ</w:t>
      </w:r>
      <w:r w:rsidRPr="00352B6C">
        <w:rPr>
          <w:rFonts w:ascii="David" w:hAnsi="David" w:cs="David" w:hint="cs"/>
          <w:b/>
          <w:bCs/>
          <w:sz w:val="24"/>
          <w:szCs w:val="24"/>
          <w:rtl/>
        </w:rPr>
        <w:t>סטיק הבא של העשור</w:t>
      </w:r>
      <w:r>
        <w:rPr>
          <w:rFonts w:ascii="David" w:hAnsi="David" w:cs="David" w:hint="cs"/>
          <w:sz w:val="24"/>
          <w:szCs w:val="24"/>
          <w:rtl/>
        </w:rPr>
        <w:t xml:space="preserve">" (עמ' 18 ש' 14 לפרוט'), תוך הפניה לקביעת בית המשפט בענין הררי לגבי הליך הלגליזציה של סמים. אפנה בענין זה להתייחסות כב' בית המשפט העליון בענין יוחננוב: </w:t>
      </w:r>
    </w:p>
    <w:p w14:paraId="3A6E076A" w14:textId="77777777" w:rsidR="00A9164E" w:rsidRDefault="00A9164E" w:rsidP="00A9164E">
      <w:pPr>
        <w:pStyle w:val="a9"/>
        <w:spacing w:line="240" w:lineRule="auto"/>
        <w:ind w:left="1417" w:right="1418"/>
        <w:jc w:val="both"/>
        <w:rPr>
          <w:rFonts w:ascii="David" w:hAnsi="David" w:cs="David"/>
          <w:b/>
          <w:bCs/>
          <w:sz w:val="24"/>
          <w:szCs w:val="24"/>
          <w:rtl/>
        </w:rPr>
      </w:pPr>
      <w:r w:rsidRPr="00352B6C">
        <w:rPr>
          <w:rFonts w:ascii="David" w:hAnsi="David" w:cs="David" w:hint="cs"/>
          <w:sz w:val="24"/>
          <w:szCs w:val="24"/>
          <w:rtl/>
        </w:rPr>
        <w:t>"</w:t>
      </w:r>
      <w:r w:rsidRPr="00352B6C">
        <w:rPr>
          <w:rFonts w:ascii="David" w:hAnsi="David" w:cs="David"/>
          <w:b/>
          <w:bCs/>
          <w:color w:val="000000"/>
          <w:sz w:val="24"/>
          <w:szCs w:val="24"/>
          <w:rtl/>
        </w:rPr>
        <w:t>אין ממש בטענה ביחס לשינוי הגישה העונשית לעבירות שעניינן סם מסוג קנבוס. אך בעת האחרונה קבע בית משפט זה כי הדין הנוהג והמחייב הוא הקבוע בפקודה לפיה קנביס הוא סם מסוכן</w:t>
      </w:r>
      <w:r w:rsidRPr="00352B6C">
        <w:rPr>
          <w:rFonts w:ascii="David" w:hAnsi="David" w:cs="David" w:hint="cs"/>
          <w:b/>
          <w:bCs/>
          <w:sz w:val="24"/>
          <w:szCs w:val="24"/>
          <w:rtl/>
        </w:rPr>
        <w:t xml:space="preserve">" </w:t>
      </w:r>
      <w:r w:rsidRPr="00352B6C">
        <w:rPr>
          <w:rFonts w:ascii="David" w:hAnsi="David" w:cs="David" w:hint="cs"/>
          <w:sz w:val="24"/>
          <w:szCs w:val="24"/>
          <w:rtl/>
        </w:rPr>
        <w:t>(שם, פסקה 10).</w:t>
      </w:r>
      <w:r w:rsidRPr="00352B6C">
        <w:rPr>
          <w:rFonts w:ascii="David" w:hAnsi="David" w:cs="David" w:hint="cs"/>
          <w:b/>
          <w:bCs/>
          <w:sz w:val="24"/>
          <w:szCs w:val="24"/>
          <w:rtl/>
        </w:rPr>
        <w:t xml:space="preserve"> </w:t>
      </w:r>
    </w:p>
    <w:p w14:paraId="2A1F5150" w14:textId="77777777" w:rsidR="00A9164E" w:rsidRPr="00352B6C" w:rsidRDefault="00A9164E" w:rsidP="00A9164E">
      <w:pPr>
        <w:pStyle w:val="a9"/>
        <w:spacing w:line="240" w:lineRule="auto"/>
        <w:ind w:left="1417" w:right="1418"/>
        <w:jc w:val="both"/>
        <w:rPr>
          <w:rFonts w:ascii="David" w:hAnsi="David" w:cs="David"/>
          <w:b/>
          <w:bCs/>
          <w:sz w:val="24"/>
          <w:szCs w:val="24"/>
          <w:rtl/>
        </w:rPr>
      </w:pPr>
    </w:p>
    <w:p w14:paraId="0E7F41CF" w14:textId="77777777" w:rsidR="00A9164E" w:rsidRDefault="00A9164E" w:rsidP="00A9164E">
      <w:pPr>
        <w:pStyle w:val="a9"/>
        <w:spacing w:line="360" w:lineRule="auto"/>
        <w:jc w:val="both"/>
        <w:rPr>
          <w:rFonts w:ascii="David" w:hAnsi="David" w:cs="David"/>
          <w:sz w:val="24"/>
          <w:szCs w:val="24"/>
          <w:rtl/>
        </w:rPr>
      </w:pPr>
      <w:r>
        <w:rPr>
          <w:rFonts w:ascii="David" w:hAnsi="David" w:cs="David"/>
          <w:sz w:val="24"/>
          <w:szCs w:val="24"/>
          <w:rtl/>
        </w:rPr>
        <w:t xml:space="preserve">לאחר ששקלתי את נסיבות ביצוע העבירות, מידת הפגיעה בערכים המוגנים והענישה הנוהגת, אני קובע כי מתחם ענישה הולם במקרה הנדון נע בין מספר </w:t>
      </w:r>
      <w:r>
        <w:rPr>
          <w:rFonts w:ascii="David" w:hAnsi="David" w:cs="David" w:hint="cs"/>
          <w:sz w:val="24"/>
          <w:szCs w:val="24"/>
          <w:rtl/>
        </w:rPr>
        <w:t xml:space="preserve">4 </w:t>
      </w:r>
      <w:r>
        <w:rPr>
          <w:rFonts w:ascii="David" w:hAnsi="David" w:cs="David"/>
          <w:sz w:val="24"/>
          <w:szCs w:val="24"/>
          <w:rtl/>
        </w:rPr>
        <w:t>חודשי מאסר אשר יכול וירוצו בעבודות שירות ועד 12 חודשי מאסר בפועל</w:t>
      </w:r>
      <w:r>
        <w:rPr>
          <w:rFonts w:ascii="David" w:hAnsi="David" w:cs="David" w:hint="cs"/>
          <w:sz w:val="24"/>
          <w:szCs w:val="24"/>
          <w:rtl/>
        </w:rPr>
        <w:t>,</w:t>
      </w:r>
      <w:r>
        <w:rPr>
          <w:rFonts w:ascii="David" w:hAnsi="David" w:cs="David"/>
          <w:sz w:val="24"/>
          <w:szCs w:val="24"/>
          <w:rtl/>
        </w:rPr>
        <w:t xml:space="preserve"> לצד ענישה נלווית.</w:t>
      </w:r>
    </w:p>
    <w:p w14:paraId="430C4A36" w14:textId="77777777" w:rsidR="00A9164E" w:rsidRDefault="00A9164E" w:rsidP="00A9164E">
      <w:pPr>
        <w:pStyle w:val="a9"/>
        <w:spacing w:line="360" w:lineRule="auto"/>
        <w:jc w:val="both"/>
        <w:rPr>
          <w:rFonts w:ascii="David" w:hAnsi="David" w:cs="David"/>
          <w:sz w:val="24"/>
          <w:szCs w:val="24"/>
          <w:rtl/>
        </w:rPr>
      </w:pPr>
      <w:r>
        <w:rPr>
          <w:rFonts w:ascii="David" w:hAnsi="David" w:cs="David"/>
          <w:sz w:val="24"/>
          <w:szCs w:val="24"/>
          <w:rtl/>
        </w:rPr>
        <w:t xml:space="preserve"> </w:t>
      </w:r>
    </w:p>
    <w:p w14:paraId="4987D34E" w14:textId="77777777" w:rsidR="00A9164E" w:rsidRPr="00DB2C21" w:rsidRDefault="00A9164E" w:rsidP="00A9164E">
      <w:pPr>
        <w:spacing w:line="360" w:lineRule="auto"/>
        <w:ind w:firstLine="360"/>
        <w:jc w:val="both"/>
        <w:rPr>
          <w:rFonts w:ascii="David" w:hAnsi="David"/>
          <w:u w:val="single"/>
          <w:rtl/>
        </w:rPr>
      </w:pPr>
      <w:r w:rsidRPr="00DB2C21">
        <w:rPr>
          <w:rFonts w:ascii="David" w:hAnsi="David"/>
          <w:u w:val="single"/>
          <w:rtl/>
        </w:rPr>
        <w:t>העונש המתאים</w:t>
      </w:r>
    </w:p>
    <w:p w14:paraId="7AC2416E" w14:textId="77777777" w:rsidR="00A9164E" w:rsidRDefault="00A9164E" w:rsidP="00A9164E">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הנאשם יליד 1986 ולחובתו 5 הרשעות קודמות בגין עבירות </w:t>
      </w:r>
      <w:r>
        <w:rPr>
          <w:rFonts w:ascii="David" w:hAnsi="David" w:cs="David" w:hint="cs"/>
          <w:sz w:val="24"/>
          <w:szCs w:val="24"/>
          <w:rtl/>
        </w:rPr>
        <w:t xml:space="preserve">מתחומים שונים, בהן </w:t>
      </w:r>
      <w:r>
        <w:rPr>
          <w:rFonts w:ascii="David" w:hAnsi="David" w:cs="David"/>
          <w:sz w:val="24"/>
          <w:szCs w:val="24"/>
          <w:rtl/>
        </w:rPr>
        <w:t xml:space="preserve">שתי הרשעות </w:t>
      </w:r>
      <w:r>
        <w:rPr>
          <w:rFonts w:ascii="David" w:hAnsi="David" w:cs="David" w:hint="cs"/>
          <w:sz w:val="24"/>
          <w:szCs w:val="24"/>
          <w:rtl/>
        </w:rPr>
        <w:t xml:space="preserve">ישנות </w:t>
      </w:r>
      <w:r>
        <w:rPr>
          <w:rFonts w:ascii="David" w:hAnsi="David" w:cs="David"/>
          <w:sz w:val="24"/>
          <w:szCs w:val="24"/>
          <w:rtl/>
        </w:rPr>
        <w:t>ב</w:t>
      </w:r>
      <w:r>
        <w:rPr>
          <w:rFonts w:ascii="David" w:hAnsi="David" w:cs="David" w:hint="cs"/>
          <w:sz w:val="24"/>
          <w:szCs w:val="24"/>
          <w:rtl/>
        </w:rPr>
        <w:t xml:space="preserve">גין </w:t>
      </w:r>
      <w:r>
        <w:rPr>
          <w:rFonts w:ascii="David" w:hAnsi="David" w:cs="David"/>
          <w:sz w:val="24"/>
          <w:szCs w:val="24"/>
          <w:rtl/>
        </w:rPr>
        <w:t xml:space="preserve">החזקת סם מסוכן לצריכה עצמית. הנאשם </w:t>
      </w:r>
      <w:r>
        <w:rPr>
          <w:rFonts w:ascii="David" w:hAnsi="David" w:cs="David" w:hint="cs"/>
          <w:sz w:val="24"/>
          <w:szCs w:val="24"/>
          <w:rtl/>
        </w:rPr>
        <w:t xml:space="preserve">קיבל </w:t>
      </w:r>
      <w:r>
        <w:rPr>
          <w:rFonts w:ascii="David" w:hAnsi="David" w:cs="David"/>
          <w:sz w:val="24"/>
          <w:szCs w:val="24"/>
          <w:rtl/>
        </w:rPr>
        <w:t xml:space="preserve">אחריות על ביצוע העבירות, הודה וחסך </w:t>
      </w:r>
      <w:r>
        <w:rPr>
          <w:rFonts w:ascii="David" w:hAnsi="David" w:cs="David" w:hint="cs"/>
          <w:sz w:val="24"/>
          <w:szCs w:val="24"/>
          <w:rtl/>
        </w:rPr>
        <w:t>ב</w:t>
      </w:r>
      <w:r>
        <w:rPr>
          <w:rFonts w:ascii="David" w:hAnsi="David" w:cs="David"/>
          <w:sz w:val="24"/>
          <w:szCs w:val="24"/>
          <w:rtl/>
        </w:rPr>
        <w:t xml:space="preserve">זמן שיפוטי. עם זאת, לא מצאתי להקל עמו בגין טענתו כי ככל שתוטל עליו ענישה בדמות מאסר לריצוי בעבודות שירות, יתקשה בתשלום מזונות עבור ילדיו. </w:t>
      </w:r>
      <w:r>
        <w:rPr>
          <w:rFonts w:ascii="David" w:hAnsi="David" w:cs="David" w:hint="cs"/>
          <w:sz w:val="24"/>
          <w:szCs w:val="24"/>
          <w:rtl/>
        </w:rPr>
        <w:t>הנאשם לא הציג כל ראיה לכך שהתפרנס למחייתו בתקופה האחרונה, ומכאן לא ברורה הפגיעה הנטענת שתיגרם לו. בנוסף, אפנה לכך ש</w:t>
      </w:r>
      <w:r>
        <w:rPr>
          <w:rFonts w:ascii="David" w:hAnsi="David" w:cs="David"/>
          <w:sz w:val="24"/>
          <w:szCs w:val="24"/>
          <w:rtl/>
        </w:rPr>
        <w:t>עובד ש</w:t>
      </w:r>
      <w:r>
        <w:rPr>
          <w:rFonts w:ascii="David" w:hAnsi="David" w:cs="David" w:hint="cs"/>
          <w:sz w:val="24"/>
          <w:szCs w:val="24"/>
          <w:rtl/>
        </w:rPr>
        <w:t>י</w:t>
      </w:r>
      <w:r>
        <w:rPr>
          <w:rFonts w:ascii="David" w:hAnsi="David" w:cs="David"/>
          <w:sz w:val="24"/>
          <w:szCs w:val="24"/>
          <w:rtl/>
        </w:rPr>
        <w:t>רות זכאי לקבלת גימלה</w:t>
      </w:r>
      <w:r>
        <w:rPr>
          <w:rFonts w:ascii="David" w:hAnsi="David" w:cs="David" w:hint="cs"/>
          <w:sz w:val="24"/>
          <w:szCs w:val="24"/>
          <w:rtl/>
        </w:rPr>
        <w:t xml:space="preserve"> בהתאם ל</w:t>
      </w:r>
      <w:hyperlink r:id="rId25" w:history="1">
        <w:r w:rsidR="00641565" w:rsidRPr="00641565">
          <w:rPr>
            <w:rFonts w:ascii="David" w:hAnsi="David" w:cs="David"/>
            <w:color w:val="0000FF"/>
            <w:sz w:val="24"/>
            <w:szCs w:val="24"/>
            <w:u w:val="single"/>
            <w:rtl/>
          </w:rPr>
          <w:t>חוק הבטחת הכנסה</w:t>
        </w:r>
      </w:hyperlink>
      <w:r>
        <w:rPr>
          <w:rFonts w:ascii="David" w:hAnsi="David" w:cs="David"/>
          <w:sz w:val="24"/>
          <w:szCs w:val="24"/>
          <w:rtl/>
        </w:rPr>
        <w:t xml:space="preserve">, תשמ"א – </w:t>
      </w:r>
      <w:r>
        <w:rPr>
          <w:rFonts w:ascii="David" w:hAnsi="David" w:cs="David" w:hint="cs"/>
          <w:sz w:val="24"/>
          <w:szCs w:val="24"/>
          <w:rtl/>
        </w:rPr>
        <w:t xml:space="preserve">1980. משקל מסוים ינתן לחלוף הזמן, תוך שאפנה לכך שהדיון נדחה מספר פעמים בשל קושי בהתאמת עבודות שירות לנאשם. </w:t>
      </w:r>
    </w:p>
    <w:p w14:paraId="095520F6" w14:textId="77777777" w:rsidR="00A9164E" w:rsidRDefault="00A9164E" w:rsidP="00A9164E">
      <w:pPr>
        <w:pStyle w:val="a9"/>
        <w:spacing w:line="360" w:lineRule="auto"/>
        <w:jc w:val="both"/>
        <w:rPr>
          <w:rFonts w:ascii="David" w:hAnsi="David" w:cs="David"/>
          <w:sz w:val="24"/>
          <w:szCs w:val="24"/>
          <w:rtl/>
        </w:rPr>
      </w:pPr>
      <w:r>
        <w:rPr>
          <w:rFonts w:ascii="David" w:hAnsi="David" w:cs="David" w:hint="cs"/>
          <w:sz w:val="24"/>
          <w:szCs w:val="24"/>
          <w:rtl/>
        </w:rPr>
        <w:t xml:space="preserve">לגבי רכיב של קנס המתחייב בגין העבירות בהן הורשע הנאשם, אתחשב במצבו הכלכלי כפי שבא לידי ביטוי בטיעוני ההגנה ובמסמכים שהוצגו. </w:t>
      </w:r>
    </w:p>
    <w:p w14:paraId="21DE248F" w14:textId="77777777" w:rsidR="00A9164E" w:rsidRDefault="00A9164E" w:rsidP="00A9164E">
      <w:pPr>
        <w:pStyle w:val="a9"/>
        <w:spacing w:line="360" w:lineRule="auto"/>
        <w:jc w:val="both"/>
        <w:rPr>
          <w:rFonts w:ascii="David" w:hAnsi="David" w:cs="David"/>
          <w:sz w:val="24"/>
          <w:szCs w:val="24"/>
        </w:rPr>
      </w:pPr>
      <w:r>
        <w:rPr>
          <w:rFonts w:ascii="David" w:hAnsi="David" w:cs="David"/>
          <w:sz w:val="24"/>
          <w:szCs w:val="24"/>
          <w:rtl/>
        </w:rPr>
        <w:t>בנסיבות כוללות אלו, מצאתי למקם את הנאשם בשליש התחתון של מתחם הענישה אך לא בתחתיתו.</w:t>
      </w:r>
    </w:p>
    <w:p w14:paraId="622D3559" w14:textId="77777777" w:rsidR="00A9164E" w:rsidRDefault="00A9164E" w:rsidP="00A9164E">
      <w:pPr>
        <w:pStyle w:val="a9"/>
        <w:spacing w:line="360" w:lineRule="auto"/>
        <w:jc w:val="both"/>
        <w:rPr>
          <w:rFonts w:ascii="David" w:hAnsi="David" w:cs="David"/>
          <w:sz w:val="24"/>
          <w:szCs w:val="24"/>
          <w:rtl/>
        </w:rPr>
      </w:pPr>
      <w:r>
        <w:rPr>
          <w:rFonts w:ascii="David" w:hAnsi="David" w:cs="David"/>
          <w:sz w:val="24"/>
          <w:szCs w:val="24"/>
          <w:rtl/>
        </w:rPr>
        <w:t>לפיכך, החלטתי להטיל על הנאשם את העונשים הבאים:</w:t>
      </w:r>
    </w:p>
    <w:p w14:paraId="7B648865" w14:textId="77777777" w:rsidR="00A9164E" w:rsidRDefault="00A9164E" w:rsidP="00A9164E">
      <w:pPr>
        <w:pStyle w:val="a9"/>
        <w:numPr>
          <w:ilvl w:val="0"/>
          <w:numId w:val="2"/>
        </w:numPr>
        <w:spacing w:after="0" w:line="360" w:lineRule="auto"/>
        <w:jc w:val="both"/>
        <w:rPr>
          <w:rFonts w:eastAsia="Times New Roman" w:cs="Calibri"/>
          <w:color w:val="000000"/>
          <w:rtl/>
        </w:rPr>
      </w:pPr>
      <w:r>
        <w:rPr>
          <w:rFonts w:ascii="David" w:eastAsia="Times New Roman" w:hAnsi="David" w:cs="David"/>
          <w:color w:val="000000"/>
          <w:sz w:val="24"/>
          <w:szCs w:val="24"/>
          <w:rtl/>
        </w:rPr>
        <w:t xml:space="preserve">מאסר למשך </w:t>
      </w:r>
      <w:r>
        <w:rPr>
          <w:rFonts w:ascii="David" w:eastAsia="Times New Roman" w:hAnsi="David" w:cs="David" w:hint="cs"/>
          <w:color w:val="000000"/>
          <w:sz w:val="24"/>
          <w:szCs w:val="24"/>
          <w:rtl/>
        </w:rPr>
        <w:t>חמישה</w:t>
      </w:r>
      <w:r>
        <w:rPr>
          <w:rFonts w:ascii="David" w:eastAsia="Times New Roman" w:hAnsi="David" w:cs="David"/>
          <w:color w:val="000000"/>
          <w:sz w:val="24"/>
          <w:szCs w:val="24"/>
          <w:rtl/>
        </w:rPr>
        <w:t xml:space="preserve"> חודשים אשר ירוצה בעבודות שירות, זאת בהתאם לחוות דעת הממונה על עבודות השירות.</w:t>
      </w:r>
    </w:p>
    <w:p w14:paraId="5AD18E90" w14:textId="77777777" w:rsidR="00A9164E" w:rsidRDefault="00A9164E" w:rsidP="00A9164E">
      <w:pPr>
        <w:pStyle w:val="a9"/>
        <w:spacing w:after="0" w:line="360" w:lineRule="auto"/>
        <w:ind w:left="1080"/>
        <w:jc w:val="both"/>
        <w:rPr>
          <w:rFonts w:ascii="Times New Roman" w:eastAsia="Times New Roman" w:hAnsi="Times New Roman" w:cs="Times New Roman"/>
          <w:color w:val="000000"/>
          <w:sz w:val="14"/>
          <w:szCs w:val="14"/>
        </w:rPr>
      </w:pPr>
      <w:r>
        <w:rPr>
          <w:rFonts w:ascii="David" w:eastAsia="Times New Roman" w:hAnsi="David" w:cs="David"/>
          <w:color w:val="000000"/>
          <w:sz w:val="24"/>
          <w:szCs w:val="24"/>
          <w:rtl/>
        </w:rPr>
        <w:t>בית המשפט הבהיר לנאשם כי ככל שלא יעמוד בתנאי עבודות השירות, יתכן כי הממונה יחליט להפקיע את יתרת המאסר כך שירוצה כמאסר בפועל.</w:t>
      </w:r>
      <w:r w:rsidR="00641565">
        <w:rPr>
          <w:rFonts w:ascii="Times New Roman" w:eastAsia="Times New Roman" w:hAnsi="Times New Roman" w:cs="Times New Roman"/>
          <w:color w:val="000000"/>
          <w:sz w:val="14"/>
          <w:szCs w:val="14"/>
          <w:rtl/>
        </w:rPr>
        <w:t xml:space="preserve"> </w:t>
      </w:r>
    </w:p>
    <w:p w14:paraId="34571E87" w14:textId="77777777" w:rsidR="00A9164E" w:rsidRDefault="00A9164E" w:rsidP="00A9164E">
      <w:pPr>
        <w:pStyle w:val="a9"/>
        <w:spacing w:after="0" w:line="330" w:lineRule="atLeast"/>
        <w:ind w:left="1080"/>
        <w:jc w:val="both"/>
        <w:rPr>
          <w:rFonts w:ascii="Times New Roman" w:eastAsia="Times New Roman" w:hAnsi="Times New Roman" w:cs="Times New Roman"/>
          <w:color w:val="000000"/>
          <w:sz w:val="14"/>
          <w:szCs w:val="14"/>
          <w:rtl/>
        </w:rPr>
      </w:pPr>
    </w:p>
    <w:p w14:paraId="0D3AF052" w14:textId="77777777" w:rsidR="00A9164E" w:rsidRDefault="00641565" w:rsidP="00A9164E">
      <w:pPr>
        <w:pStyle w:val="a9"/>
        <w:numPr>
          <w:ilvl w:val="0"/>
          <w:numId w:val="2"/>
        </w:numPr>
        <w:spacing w:after="0" w:line="330" w:lineRule="atLeast"/>
        <w:jc w:val="both"/>
        <w:rPr>
          <w:rFonts w:eastAsia="Times New Roman" w:cs="Calibri"/>
          <w:color w:val="000000"/>
          <w:rtl/>
        </w:rPr>
      </w:pPr>
      <w:r>
        <w:rPr>
          <w:rFonts w:ascii="Times New Roman" w:eastAsia="Times New Roman" w:hAnsi="Times New Roman" w:cs="Times New Roman"/>
          <w:color w:val="000000"/>
          <w:sz w:val="14"/>
          <w:szCs w:val="14"/>
          <w:rtl/>
        </w:rPr>
        <w:t xml:space="preserve"> </w:t>
      </w:r>
      <w:r w:rsidR="00A9164E">
        <w:rPr>
          <w:rFonts w:ascii="David" w:eastAsia="Times New Roman" w:hAnsi="David" w:cs="David"/>
          <w:color w:val="000000"/>
          <w:sz w:val="24"/>
          <w:szCs w:val="24"/>
          <w:rtl/>
        </w:rPr>
        <w:t>שישה חודשי מאסר אותם לא ירצה אלא אם יעבור עבירת סמים מסוג פשע תוך 3 שנים.</w:t>
      </w:r>
    </w:p>
    <w:p w14:paraId="29223403" w14:textId="77777777" w:rsidR="00A9164E" w:rsidRDefault="00641565" w:rsidP="00A9164E">
      <w:pPr>
        <w:spacing w:line="330" w:lineRule="atLeast"/>
        <w:ind w:left="1080"/>
        <w:jc w:val="both"/>
        <w:rPr>
          <w:rFonts w:ascii="Calibri" w:hAnsi="Calibri" w:cs="Calibri"/>
          <w:color w:val="000000"/>
        </w:rPr>
      </w:pPr>
      <w:r>
        <w:rPr>
          <w:rFonts w:ascii="David" w:hAnsi="David"/>
          <w:color w:val="000000"/>
        </w:rPr>
        <w:t xml:space="preserve"> </w:t>
      </w:r>
    </w:p>
    <w:p w14:paraId="20320FBD" w14:textId="77777777" w:rsidR="00A9164E" w:rsidRDefault="00A9164E" w:rsidP="00A9164E">
      <w:pPr>
        <w:pStyle w:val="a9"/>
        <w:numPr>
          <w:ilvl w:val="0"/>
          <w:numId w:val="2"/>
        </w:numPr>
        <w:spacing w:after="0" w:line="330" w:lineRule="atLeast"/>
        <w:jc w:val="both"/>
        <w:rPr>
          <w:rFonts w:eastAsia="Times New Roman" w:cs="Calibri"/>
          <w:color w:val="000000"/>
          <w:rtl/>
        </w:rPr>
      </w:pPr>
      <w:r>
        <w:rPr>
          <w:rFonts w:ascii="David" w:eastAsia="Times New Roman" w:hAnsi="David" w:cs="David"/>
          <w:color w:val="000000"/>
          <w:sz w:val="24"/>
          <w:szCs w:val="24"/>
          <w:rtl/>
        </w:rPr>
        <w:t>חודשיים מאסר אותם לא ירצה אלא אם יעבור עבירת סמים מסוג עוון תוך 3 שנים.</w:t>
      </w:r>
    </w:p>
    <w:p w14:paraId="3B92856D" w14:textId="77777777" w:rsidR="00A9164E" w:rsidRDefault="00A9164E" w:rsidP="00A9164E">
      <w:pPr>
        <w:pStyle w:val="a9"/>
        <w:rPr>
          <w:rFonts w:eastAsia="Times New Roman" w:cs="Calibri"/>
          <w:color w:val="000000"/>
          <w:rtl/>
        </w:rPr>
      </w:pPr>
    </w:p>
    <w:p w14:paraId="7F15702C" w14:textId="77777777" w:rsidR="00A9164E" w:rsidRDefault="00A9164E" w:rsidP="00A9164E">
      <w:pPr>
        <w:pStyle w:val="a9"/>
        <w:numPr>
          <w:ilvl w:val="0"/>
          <w:numId w:val="2"/>
        </w:numPr>
        <w:spacing w:after="0" w:line="330" w:lineRule="atLeast"/>
        <w:jc w:val="both"/>
        <w:rPr>
          <w:rFonts w:eastAsia="Times New Roman" w:cs="Calibri"/>
          <w:color w:val="000000"/>
          <w:rtl/>
        </w:rPr>
      </w:pPr>
      <w:r>
        <w:rPr>
          <w:rFonts w:ascii="David" w:eastAsia="Times New Roman" w:hAnsi="David" w:cs="David"/>
          <w:color w:val="000000"/>
          <w:sz w:val="24"/>
          <w:szCs w:val="24"/>
          <w:rtl/>
        </w:rPr>
        <w:t xml:space="preserve">אני פוסל את הנאשם מלהחזיק או לקבל רישיון נהיגה למשך </w:t>
      </w:r>
      <w:r>
        <w:rPr>
          <w:rFonts w:ascii="David" w:eastAsia="Times New Roman" w:hAnsi="David" w:cs="David" w:hint="cs"/>
          <w:color w:val="000000"/>
          <w:sz w:val="24"/>
          <w:szCs w:val="24"/>
          <w:rtl/>
        </w:rPr>
        <w:t>שנה</w:t>
      </w:r>
      <w:r>
        <w:rPr>
          <w:rFonts w:ascii="David" w:eastAsia="Times New Roman" w:hAnsi="David" w:cs="David"/>
          <w:color w:val="000000"/>
          <w:sz w:val="24"/>
          <w:szCs w:val="24"/>
          <w:rtl/>
        </w:rPr>
        <w:t>.</w:t>
      </w:r>
    </w:p>
    <w:p w14:paraId="747D566C" w14:textId="77777777" w:rsidR="00A9164E" w:rsidRDefault="00A9164E" w:rsidP="00A9164E">
      <w:pPr>
        <w:pStyle w:val="a9"/>
        <w:rPr>
          <w:rFonts w:eastAsia="Times New Roman" w:cs="Calibri"/>
          <w:color w:val="000000"/>
        </w:rPr>
      </w:pPr>
    </w:p>
    <w:p w14:paraId="0769529E" w14:textId="77777777" w:rsidR="00A9164E" w:rsidRDefault="00A9164E" w:rsidP="00A9164E">
      <w:pPr>
        <w:pStyle w:val="a9"/>
        <w:numPr>
          <w:ilvl w:val="0"/>
          <w:numId w:val="2"/>
        </w:numPr>
        <w:spacing w:after="0" w:line="330" w:lineRule="atLeast"/>
        <w:jc w:val="both"/>
        <w:rPr>
          <w:rFonts w:eastAsia="Times New Roman" w:cs="Calibri"/>
          <w:color w:val="000000"/>
          <w:rtl/>
        </w:rPr>
      </w:pPr>
      <w:r>
        <w:rPr>
          <w:rFonts w:ascii="David" w:eastAsia="Times New Roman" w:hAnsi="David" w:cs="David" w:hint="cs"/>
          <w:color w:val="000000"/>
          <w:sz w:val="24"/>
          <w:szCs w:val="24"/>
          <w:rtl/>
        </w:rPr>
        <w:t xml:space="preserve">שישה </w:t>
      </w:r>
      <w:r>
        <w:rPr>
          <w:rFonts w:ascii="David" w:eastAsia="Times New Roman" w:hAnsi="David" w:cs="David"/>
          <w:color w:val="000000"/>
          <w:sz w:val="24"/>
          <w:szCs w:val="24"/>
          <w:rtl/>
        </w:rPr>
        <w:t>חודשי פסיל</w:t>
      </w:r>
      <w:r>
        <w:rPr>
          <w:rFonts w:ascii="David" w:eastAsia="Times New Roman" w:hAnsi="David" w:cs="David" w:hint="cs"/>
          <w:color w:val="000000"/>
          <w:sz w:val="24"/>
          <w:szCs w:val="24"/>
          <w:rtl/>
        </w:rPr>
        <w:t>ת רישיון נהיגה</w:t>
      </w:r>
      <w:r>
        <w:rPr>
          <w:rFonts w:ascii="David" w:eastAsia="Times New Roman" w:hAnsi="David" w:cs="David"/>
          <w:color w:val="000000"/>
          <w:sz w:val="24"/>
          <w:szCs w:val="24"/>
          <w:rtl/>
        </w:rPr>
        <w:t xml:space="preserve"> וזאת על תנאי שלא יעבור עבירה לפי </w:t>
      </w:r>
      <w:hyperlink r:id="rId26" w:history="1">
        <w:r w:rsidR="00641565" w:rsidRPr="00641565">
          <w:rPr>
            <w:rFonts w:ascii="David" w:eastAsia="Times New Roman" w:hAnsi="David" w:cs="David"/>
            <w:color w:val="0000FF"/>
            <w:sz w:val="24"/>
            <w:szCs w:val="24"/>
            <w:u w:val="single"/>
            <w:rtl/>
          </w:rPr>
          <w:t>פקודת הסמים המסוכנים</w:t>
        </w:r>
      </w:hyperlink>
      <w:r w:rsidRPr="00DB2C21">
        <w:rPr>
          <w:rFonts w:ascii="David" w:eastAsia="Times New Roman" w:hAnsi="David" w:cs="David"/>
          <w:color w:val="000000"/>
          <w:sz w:val="24"/>
          <w:szCs w:val="24"/>
          <w:rtl/>
        </w:rPr>
        <w:t xml:space="preserve"> </w:t>
      </w:r>
      <w:r>
        <w:rPr>
          <w:rFonts w:ascii="David" w:eastAsia="Times New Roman" w:hAnsi="David" w:cs="David" w:hint="cs"/>
          <w:color w:val="000000"/>
          <w:sz w:val="24"/>
          <w:szCs w:val="24"/>
          <w:rtl/>
        </w:rPr>
        <w:t>ב</w:t>
      </w:r>
      <w:r>
        <w:rPr>
          <w:rFonts w:ascii="David" w:eastAsia="Times New Roman" w:hAnsi="David" w:cs="David"/>
          <w:color w:val="000000"/>
          <w:sz w:val="24"/>
          <w:szCs w:val="24"/>
          <w:rtl/>
        </w:rPr>
        <w:t>משך שלוש שנים.</w:t>
      </w:r>
    </w:p>
    <w:p w14:paraId="6E9321BB" w14:textId="77777777" w:rsidR="00A9164E" w:rsidRPr="00DB2C21" w:rsidRDefault="00641565" w:rsidP="00A9164E">
      <w:pPr>
        <w:spacing w:line="330" w:lineRule="atLeast"/>
        <w:ind w:left="1080"/>
        <w:jc w:val="both"/>
        <w:rPr>
          <w:rFonts w:ascii="Calibri" w:hAnsi="Calibri" w:cs="Calibri"/>
          <w:color w:val="000000"/>
          <w:rtl/>
        </w:rPr>
      </w:pPr>
      <w:r>
        <w:rPr>
          <w:rFonts w:ascii="David" w:hAnsi="David"/>
          <w:color w:val="000000"/>
        </w:rPr>
        <w:t xml:space="preserve"> </w:t>
      </w:r>
    </w:p>
    <w:p w14:paraId="1D81F4D4" w14:textId="77777777" w:rsidR="00A9164E" w:rsidRDefault="00641565" w:rsidP="00A9164E">
      <w:pPr>
        <w:pStyle w:val="a9"/>
        <w:numPr>
          <w:ilvl w:val="0"/>
          <w:numId w:val="2"/>
        </w:numPr>
        <w:spacing w:after="0" w:line="330" w:lineRule="atLeast"/>
        <w:jc w:val="both"/>
        <w:rPr>
          <w:rFonts w:eastAsia="Times New Roman" w:cs="Calibri"/>
          <w:color w:val="000000"/>
          <w:rtl/>
        </w:rPr>
      </w:pPr>
      <w:r>
        <w:rPr>
          <w:rFonts w:ascii="Times New Roman" w:eastAsia="Times New Roman" w:hAnsi="Times New Roman" w:cs="Times New Roman"/>
          <w:color w:val="000000"/>
          <w:sz w:val="14"/>
          <w:szCs w:val="14"/>
          <w:rtl/>
        </w:rPr>
        <w:t xml:space="preserve"> </w:t>
      </w:r>
      <w:r w:rsidR="00A9164E">
        <w:rPr>
          <w:rFonts w:ascii="David" w:eastAsia="Times New Roman" w:hAnsi="David" w:cs="David"/>
          <w:color w:val="000000"/>
          <w:sz w:val="24"/>
          <w:szCs w:val="24"/>
          <w:rtl/>
        </w:rPr>
        <w:t xml:space="preserve">קנס בסך </w:t>
      </w:r>
      <w:r w:rsidR="00A9164E">
        <w:rPr>
          <w:rFonts w:ascii="David" w:eastAsia="Times New Roman" w:hAnsi="David" w:cs="David" w:hint="cs"/>
          <w:color w:val="000000"/>
          <w:sz w:val="24"/>
          <w:szCs w:val="24"/>
          <w:rtl/>
        </w:rPr>
        <w:t>3</w:t>
      </w:r>
      <w:r w:rsidR="00A9164E">
        <w:rPr>
          <w:rFonts w:ascii="David" w:eastAsia="Times New Roman" w:hAnsi="David" w:cs="David"/>
          <w:color w:val="000000"/>
          <w:sz w:val="24"/>
          <w:szCs w:val="24"/>
          <w:rtl/>
        </w:rPr>
        <w:t>,000 ₪ או חודש מאסר תמורתו.</w:t>
      </w:r>
    </w:p>
    <w:p w14:paraId="1D9A2017" w14:textId="77777777" w:rsidR="00A9164E" w:rsidRDefault="00641565" w:rsidP="00A9164E">
      <w:pPr>
        <w:spacing w:line="233" w:lineRule="atLeast"/>
        <w:ind w:left="720"/>
        <w:rPr>
          <w:rFonts w:ascii="Calibri" w:hAnsi="Calibri" w:cs="Calibri"/>
          <w:color w:val="000000"/>
          <w:rtl/>
        </w:rPr>
      </w:pPr>
      <w:r>
        <w:rPr>
          <w:rFonts w:ascii="David" w:hAnsi="David"/>
          <w:color w:val="000000"/>
          <w:rtl/>
        </w:rPr>
        <w:t xml:space="preserve"> </w:t>
      </w:r>
    </w:p>
    <w:p w14:paraId="3CCDD93D" w14:textId="77777777" w:rsidR="00A9164E" w:rsidRDefault="00A9164E" w:rsidP="00A9164E">
      <w:pPr>
        <w:spacing w:line="330" w:lineRule="atLeast"/>
        <w:ind w:left="720"/>
        <w:jc w:val="both"/>
        <w:rPr>
          <w:rFonts w:ascii="Calibri" w:hAnsi="Calibri" w:cs="Calibri"/>
          <w:color w:val="000000"/>
          <w:rtl/>
        </w:rPr>
      </w:pPr>
      <w:r>
        <w:rPr>
          <w:rFonts w:ascii="David" w:hAnsi="David"/>
          <w:color w:val="000000"/>
          <w:rtl/>
        </w:rPr>
        <w:t>ניתן צו להשמדת הסמים והכלים</w:t>
      </w:r>
      <w:r>
        <w:rPr>
          <w:rFonts w:ascii="David" w:hAnsi="David" w:hint="cs"/>
          <w:color w:val="000000"/>
          <w:rtl/>
        </w:rPr>
        <w:t xml:space="preserve"> שפורטו בכתב האישום</w:t>
      </w:r>
      <w:r>
        <w:rPr>
          <w:rFonts w:ascii="David" w:hAnsi="David"/>
          <w:color w:val="000000"/>
          <w:rtl/>
        </w:rPr>
        <w:t>. ככל שנותרו מוצגים נוספים – יחולטו או יושמדו בהתאם לשיקול דעת קצין משטרה.</w:t>
      </w:r>
    </w:p>
    <w:p w14:paraId="4013CC8E" w14:textId="77777777" w:rsidR="00A9164E" w:rsidRDefault="00A9164E" w:rsidP="00A9164E">
      <w:pPr>
        <w:spacing w:line="330" w:lineRule="atLeast"/>
        <w:ind w:left="720"/>
        <w:jc w:val="both"/>
        <w:rPr>
          <w:rFonts w:ascii="Calibri" w:hAnsi="Calibri" w:cs="Calibri"/>
          <w:color w:val="000000"/>
          <w:rtl/>
        </w:rPr>
      </w:pPr>
    </w:p>
    <w:p w14:paraId="529B43CB" w14:textId="77777777" w:rsidR="00A9164E" w:rsidRDefault="00A9164E" w:rsidP="00A9164E">
      <w:pPr>
        <w:spacing w:line="330" w:lineRule="atLeast"/>
        <w:ind w:left="720"/>
        <w:jc w:val="both"/>
        <w:rPr>
          <w:rFonts w:ascii="Calibri" w:hAnsi="Calibri" w:cs="Calibri"/>
          <w:color w:val="000000"/>
          <w:rtl/>
        </w:rPr>
      </w:pPr>
      <w:r>
        <w:rPr>
          <w:rFonts w:ascii="David" w:hAnsi="David"/>
          <w:color w:val="000000"/>
          <w:rtl/>
        </w:rPr>
        <w:t>ככל שקיים פיקדון בתיק זה או בתיק מעצר הקשור בו, יקוזז מגובה הקנס והיתרה תושב לידי הנאשם, זאת בהיעדר מניעה בדין.</w:t>
      </w:r>
    </w:p>
    <w:p w14:paraId="2984A547" w14:textId="77777777" w:rsidR="00A9164E" w:rsidRDefault="00A9164E" w:rsidP="00A9164E">
      <w:pPr>
        <w:spacing w:line="330" w:lineRule="atLeast"/>
        <w:ind w:left="720"/>
        <w:jc w:val="both"/>
        <w:rPr>
          <w:rFonts w:ascii="Calibri" w:hAnsi="Calibri" w:cs="Calibri"/>
          <w:color w:val="000000"/>
          <w:rtl/>
        </w:rPr>
      </w:pPr>
    </w:p>
    <w:p w14:paraId="60C56929" w14:textId="77777777" w:rsidR="00A9164E" w:rsidRDefault="00641565" w:rsidP="00A9164E">
      <w:pPr>
        <w:spacing w:line="330" w:lineRule="atLeast"/>
        <w:ind w:left="720"/>
        <w:jc w:val="both"/>
        <w:rPr>
          <w:rFonts w:ascii="Calibri" w:hAnsi="Calibri" w:cs="Calibri"/>
          <w:color w:val="000000"/>
          <w:rtl/>
        </w:rPr>
      </w:pPr>
      <w:r w:rsidRPr="00641565">
        <w:rPr>
          <w:rFonts w:ascii="David" w:hAnsi="David"/>
          <w:color w:val="FFFFFF"/>
          <w:sz w:val="2"/>
          <w:szCs w:val="2"/>
          <w:rtl/>
        </w:rPr>
        <w:t>5129371</w:t>
      </w:r>
      <w:r w:rsidR="00A9164E">
        <w:rPr>
          <w:rFonts w:ascii="David" w:hAnsi="David"/>
          <w:color w:val="000000"/>
          <w:rtl/>
        </w:rPr>
        <w:t>זכות ערעור תוך 45 יום מהיום.</w:t>
      </w:r>
    </w:p>
    <w:p w14:paraId="106037F8" w14:textId="77777777" w:rsidR="00A9164E" w:rsidRPr="00641565" w:rsidRDefault="00641565" w:rsidP="00A9164E">
      <w:pPr>
        <w:spacing w:line="360" w:lineRule="auto"/>
        <w:jc w:val="both"/>
        <w:rPr>
          <w:rFonts w:ascii="David" w:eastAsia="Calibri" w:hAnsi="David"/>
          <w:color w:val="FFFFFF"/>
          <w:sz w:val="2"/>
          <w:szCs w:val="2"/>
          <w:rtl/>
        </w:rPr>
      </w:pPr>
      <w:r w:rsidRPr="00641565">
        <w:rPr>
          <w:rFonts w:ascii="David" w:hAnsi="David"/>
          <w:color w:val="FFFFFF"/>
          <w:sz w:val="2"/>
          <w:szCs w:val="2"/>
          <w:rtl/>
        </w:rPr>
        <w:t>54678313</w:t>
      </w:r>
      <w:r w:rsidR="00A9164E" w:rsidRPr="00641565">
        <w:rPr>
          <w:rFonts w:ascii="David" w:hAnsi="David"/>
          <w:color w:val="FFFFFF"/>
          <w:sz w:val="2"/>
          <w:szCs w:val="2"/>
          <w:rtl/>
        </w:rPr>
        <w:t xml:space="preserve">   </w:t>
      </w:r>
    </w:p>
    <w:p w14:paraId="564FD20D" w14:textId="77777777" w:rsidR="00A9164E" w:rsidRPr="000F2247" w:rsidRDefault="00A9164E" w:rsidP="00A9164E">
      <w:pPr>
        <w:rPr>
          <w:rFonts w:ascii="Arial" w:hAnsi="Arial"/>
          <w:b/>
          <w:bCs/>
          <w:sz w:val="26"/>
          <w:szCs w:val="26"/>
          <w:rtl/>
        </w:rPr>
      </w:pPr>
    </w:p>
    <w:p w14:paraId="4F3A15F6" w14:textId="77777777" w:rsidR="00A9164E" w:rsidRPr="000F2247" w:rsidRDefault="00641565" w:rsidP="00A9164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אלול תשפ"ד, 30 ספטמבר 2024, במעמד הצדדים. </w:t>
      </w:r>
      <w:bookmarkEnd w:id="8"/>
      <w:r w:rsidR="00A9164E">
        <w:rPr>
          <w:rFonts w:ascii="Arial" w:hAnsi="Arial"/>
          <w:b/>
          <w:bCs/>
          <w:sz w:val="26"/>
          <w:szCs w:val="26"/>
          <w:rtl/>
        </w:rPr>
        <w:tab/>
      </w:r>
      <w:r w:rsidR="00A9164E">
        <w:rPr>
          <w:rFonts w:ascii="Arial" w:hAnsi="Arial"/>
          <w:b/>
          <w:bCs/>
          <w:sz w:val="26"/>
          <w:szCs w:val="26"/>
          <w:rtl/>
        </w:rPr>
        <w:tab/>
      </w:r>
      <w:r w:rsidR="00A9164E">
        <w:rPr>
          <w:rFonts w:ascii="Arial" w:hAnsi="Arial"/>
          <w:b/>
          <w:bCs/>
          <w:sz w:val="26"/>
          <w:szCs w:val="26"/>
          <w:rtl/>
        </w:rPr>
        <w:tab/>
      </w:r>
      <w:r w:rsidR="00A9164E">
        <w:rPr>
          <w:rFonts w:ascii="Arial" w:hAnsi="Arial"/>
          <w:b/>
          <w:bCs/>
          <w:sz w:val="26"/>
          <w:szCs w:val="26"/>
          <w:rtl/>
        </w:rPr>
        <w:tab/>
      </w:r>
      <w:r w:rsidR="00A9164E">
        <w:rPr>
          <w:rFonts w:ascii="Arial" w:hAnsi="Arial"/>
          <w:b/>
          <w:bCs/>
          <w:sz w:val="26"/>
          <w:szCs w:val="26"/>
          <w:rtl/>
        </w:rPr>
        <w:tab/>
      </w:r>
      <w:r w:rsidR="00A9164E">
        <w:rPr>
          <w:rFonts w:ascii="Arial" w:hAnsi="Arial"/>
          <w:b/>
          <w:bCs/>
          <w:sz w:val="26"/>
          <w:szCs w:val="26"/>
          <w:rtl/>
        </w:rPr>
        <w:tab/>
      </w:r>
      <w:r w:rsidR="00A9164E">
        <w:rPr>
          <w:rFonts w:ascii="Arial" w:hAnsi="Arial"/>
          <w:b/>
          <w:bCs/>
          <w:sz w:val="26"/>
          <w:szCs w:val="26"/>
          <w:rtl/>
        </w:rPr>
        <w:tab/>
      </w:r>
      <w:r w:rsidR="00A9164E">
        <w:rPr>
          <w:rFonts w:ascii="Arial" w:hAnsi="Arial" w:hint="cs"/>
          <w:b/>
          <w:bCs/>
          <w:sz w:val="26"/>
          <w:szCs w:val="26"/>
          <w:rtl/>
        </w:rPr>
        <w:t xml:space="preserve">         </w:t>
      </w:r>
    </w:p>
    <w:p w14:paraId="02696506" w14:textId="77777777" w:rsidR="00A9164E" w:rsidRPr="000F2247" w:rsidRDefault="00A9164E" w:rsidP="0064156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05544D0" w14:textId="77777777" w:rsidR="00A9164E" w:rsidRPr="000F2247" w:rsidRDefault="00A9164E" w:rsidP="00A9164E">
      <w:pPr>
        <w:jc w:val="center"/>
        <w:rPr>
          <w:rFonts w:ascii="Arial" w:hAnsi="Arial"/>
          <w:b/>
          <w:bCs/>
          <w:sz w:val="26"/>
          <w:szCs w:val="26"/>
          <w:rtl/>
        </w:rPr>
      </w:pPr>
    </w:p>
    <w:p w14:paraId="023DAACC" w14:textId="77777777" w:rsidR="00372F44" w:rsidRPr="00641565" w:rsidRDefault="00372F44" w:rsidP="00641565">
      <w:pPr>
        <w:keepNext/>
        <w:rPr>
          <w:rFonts w:ascii="David" w:hAnsi="David"/>
          <w:color w:val="000000"/>
          <w:sz w:val="22"/>
          <w:szCs w:val="22"/>
          <w:rtl/>
        </w:rPr>
      </w:pPr>
    </w:p>
    <w:p w14:paraId="12CE0650" w14:textId="77777777" w:rsidR="00641565" w:rsidRPr="00641565" w:rsidRDefault="00641565" w:rsidP="00641565">
      <w:pPr>
        <w:keepNext/>
        <w:rPr>
          <w:rFonts w:ascii="David" w:hAnsi="David"/>
          <w:color w:val="000000"/>
          <w:sz w:val="22"/>
          <w:szCs w:val="22"/>
          <w:rtl/>
        </w:rPr>
      </w:pPr>
      <w:r w:rsidRPr="00641565">
        <w:rPr>
          <w:rFonts w:ascii="David" w:hAnsi="David"/>
          <w:color w:val="000000"/>
          <w:sz w:val="22"/>
          <w:szCs w:val="22"/>
          <w:rtl/>
        </w:rPr>
        <w:t>איתן קורנהאוזר 54678313</w:t>
      </w:r>
    </w:p>
    <w:p w14:paraId="04D4F95E" w14:textId="77777777" w:rsidR="00641565" w:rsidRDefault="00641565" w:rsidP="00641565">
      <w:r w:rsidRPr="00641565">
        <w:rPr>
          <w:color w:val="000000"/>
          <w:rtl/>
        </w:rPr>
        <w:t>נוסח מסמך זה כפוף לשינויי ניסוח ועריכה</w:t>
      </w:r>
    </w:p>
    <w:p w14:paraId="796F4E81" w14:textId="77777777" w:rsidR="00641565" w:rsidRDefault="00641565" w:rsidP="00641565">
      <w:pPr>
        <w:rPr>
          <w:rtl/>
        </w:rPr>
      </w:pPr>
    </w:p>
    <w:p w14:paraId="3E23B661" w14:textId="77777777" w:rsidR="00641565" w:rsidRDefault="00641565" w:rsidP="00641565">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B188977" w14:textId="77777777" w:rsidR="00641565" w:rsidRPr="00641565" w:rsidRDefault="00641565" w:rsidP="00641565">
      <w:pPr>
        <w:jc w:val="center"/>
        <w:rPr>
          <w:color w:val="0000FF"/>
          <w:u w:val="single"/>
        </w:rPr>
      </w:pPr>
    </w:p>
    <w:sectPr w:rsidR="00641565" w:rsidRPr="00641565" w:rsidSect="00641565">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DF371" w14:textId="77777777" w:rsidR="005724C1" w:rsidRDefault="005724C1" w:rsidP="0047666F">
      <w:r>
        <w:separator/>
      </w:r>
    </w:p>
  </w:endnote>
  <w:endnote w:type="continuationSeparator" w:id="0">
    <w:p w14:paraId="38851E94" w14:textId="77777777" w:rsidR="005724C1" w:rsidRDefault="005724C1" w:rsidP="0047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63361" w14:textId="77777777" w:rsidR="00641565" w:rsidRDefault="00641565" w:rsidP="006415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3DD3D4" w14:textId="77777777" w:rsidR="00E475A7" w:rsidRPr="00641565" w:rsidRDefault="00641565" w:rsidP="006415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D410D" w14:textId="77777777" w:rsidR="00641565" w:rsidRDefault="00641565" w:rsidP="006415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5BF2">
      <w:rPr>
        <w:rFonts w:ascii="FrankRuehl" w:hAnsi="FrankRuehl" w:cs="FrankRuehl"/>
        <w:noProof/>
        <w:rtl/>
      </w:rPr>
      <w:t>1</w:t>
    </w:r>
    <w:r>
      <w:rPr>
        <w:rFonts w:ascii="FrankRuehl" w:hAnsi="FrankRuehl" w:cs="FrankRuehl"/>
        <w:rtl/>
      </w:rPr>
      <w:fldChar w:fldCharType="end"/>
    </w:r>
  </w:p>
  <w:p w14:paraId="5A3561C5" w14:textId="77777777" w:rsidR="00E475A7" w:rsidRPr="00641565" w:rsidRDefault="00641565" w:rsidP="006415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E603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7FD7C" w14:textId="77777777" w:rsidR="005724C1" w:rsidRDefault="005724C1" w:rsidP="0047666F">
      <w:r>
        <w:separator/>
      </w:r>
    </w:p>
  </w:footnote>
  <w:footnote w:type="continuationSeparator" w:id="0">
    <w:p w14:paraId="4AB2A901" w14:textId="77777777" w:rsidR="005724C1" w:rsidRDefault="005724C1" w:rsidP="00476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9198B" w14:textId="77777777" w:rsidR="00641565" w:rsidRPr="00641565" w:rsidRDefault="00641565" w:rsidP="006415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68577-08-21</w:t>
    </w:r>
    <w:r>
      <w:rPr>
        <w:rFonts w:ascii="David" w:hAnsi="David"/>
        <w:color w:val="000000"/>
        <w:sz w:val="22"/>
        <w:szCs w:val="22"/>
        <w:rtl/>
      </w:rPr>
      <w:tab/>
      <w:t xml:space="preserve"> מדינת ישראל נ' נסים בן לולו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82764" w14:textId="77777777" w:rsidR="00641565" w:rsidRPr="00641565" w:rsidRDefault="00641565" w:rsidP="006415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68577-08-21</w:t>
    </w:r>
    <w:r>
      <w:rPr>
        <w:rFonts w:ascii="David" w:hAnsi="David"/>
        <w:color w:val="000000"/>
        <w:sz w:val="22"/>
        <w:szCs w:val="22"/>
        <w:rtl/>
      </w:rPr>
      <w:tab/>
      <w:t xml:space="preserve"> מדינת ישראל נ' נסים בן לולו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33452"/>
    <w:multiLevelType w:val="hybridMultilevel"/>
    <w:tmpl w:val="8F6CB69A"/>
    <w:lvl w:ilvl="0" w:tplc="A718D6A4">
      <w:start w:val="1"/>
      <w:numFmt w:val="hebrew1"/>
      <w:lvlText w:val="%1."/>
      <w:lvlJc w:val="left"/>
      <w:pPr>
        <w:ind w:left="1080" w:hanging="360"/>
      </w:pPr>
      <w:rPr>
        <w:rFonts w:ascii="David" w:hAnsi="David" w:cs="David"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3FA0A40"/>
    <w:multiLevelType w:val="hybridMultilevel"/>
    <w:tmpl w:val="E80A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02167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77512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164E"/>
    <w:rsid w:val="00051DB8"/>
    <w:rsid w:val="00150DCE"/>
    <w:rsid w:val="001C1F27"/>
    <w:rsid w:val="001C625E"/>
    <w:rsid w:val="00372F44"/>
    <w:rsid w:val="0047666F"/>
    <w:rsid w:val="00565BF2"/>
    <w:rsid w:val="005724C1"/>
    <w:rsid w:val="00641565"/>
    <w:rsid w:val="006E2DF5"/>
    <w:rsid w:val="007058B3"/>
    <w:rsid w:val="009A4E4C"/>
    <w:rsid w:val="009F3B99"/>
    <w:rsid w:val="00A44CFD"/>
    <w:rsid w:val="00A9164E"/>
    <w:rsid w:val="00B40F77"/>
    <w:rsid w:val="00E475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A9410D"/>
  <w15:chartTrackingRefBased/>
  <w15:docId w15:val="{DD4044B7-F8C1-44CA-B3F8-7B22D23B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6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164E"/>
    <w:pPr>
      <w:tabs>
        <w:tab w:val="center" w:pos="4153"/>
        <w:tab w:val="right" w:pos="8306"/>
      </w:tabs>
    </w:pPr>
  </w:style>
  <w:style w:type="character" w:customStyle="1" w:styleId="a4">
    <w:name w:val="כותרת עליונה תו"/>
    <w:link w:val="a3"/>
    <w:rsid w:val="00A9164E"/>
    <w:rPr>
      <w:rFonts w:ascii="Times New Roman" w:eastAsia="Times New Roman" w:hAnsi="Times New Roman" w:cs="David"/>
      <w:sz w:val="24"/>
      <w:szCs w:val="24"/>
    </w:rPr>
  </w:style>
  <w:style w:type="paragraph" w:styleId="a5">
    <w:name w:val="footer"/>
    <w:basedOn w:val="a"/>
    <w:link w:val="a6"/>
    <w:rsid w:val="00A9164E"/>
    <w:pPr>
      <w:tabs>
        <w:tab w:val="center" w:pos="4153"/>
        <w:tab w:val="right" w:pos="8306"/>
      </w:tabs>
    </w:pPr>
  </w:style>
  <w:style w:type="character" w:customStyle="1" w:styleId="a6">
    <w:name w:val="כותרת תחתונה תו"/>
    <w:link w:val="a5"/>
    <w:rsid w:val="00A9164E"/>
    <w:rPr>
      <w:rFonts w:ascii="Times New Roman" w:eastAsia="Times New Roman" w:hAnsi="Times New Roman" w:cs="David"/>
      <w:sz w:val="24"/>
      <w:szCs w:val="24"/>
    </w:rPr>
  </w:style>
  <w:style w:type="table" w:styleId="a7">
    <w:name w:val="Table Grid"/>
    <w:basedOn w:val="a1"/>
    <w:rsid w:val="00A916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164E"/>
  </w:style>
  <w:style w:type="paragraph" w:styleId="a9">
    <w:name w:val="List Paragraph"/>
    <w:basedOn w:val="a"/>
    <w:qFormat/>
    <w:rsid w:val="00A9164E"/>
    <w:pPr>
      <w:spacing w:after="160" w:line="256" w:lineRule="auto"/>
      <w:ind w:left="720"/>
      <w:contextualSpacing/>
    </w:pPr>
    <w:rPr>
      <w:rFonts w:ascii="Calibri" w:eastAsia="Calibri" w:hAnsi="Calibri" w:cs="Arial"/>
      <w:sz w:val="22"/>
      <w:szCs w:val="22"/>
    </w:rPr>
  </w:style>
  <w:style w:type="character" w:styleId="Hyperlink">
    <w:name w:val="Hyperlink"/>
    <w:rsid w:val="006415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797877"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077050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25277147" TargetMode="External"/><Relationship Id="rId25" Type="http://schemas.openxmlformats.org/officeDocument/2006/relationships/hyperlink" Target="http://www.nevo.co.il/law/9069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6535850" TargetMode="External"/><Relationship Id="rId20" Type="http://schemas.openxmlformats.org/officeDocument/2006/relationships/hyperlink" Target="http://www.nevo.co.il/case/2011170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0695" TargetMode="External"/><Relationship Id="rId24" Type="http://schemas.openxmlformats.org/officeDocument/2006/relationships/hyperlink" Target="http://www.nevo.co.il/case/2385896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4345651" TargetMode="External"/><Relationship Id="rId28"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case/2661132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751751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1676</Words>
  <Characters>8384</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10040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7536751</vt:i4>
      </vt:variant>
      <vt:variant>
        <vt:i4>54</vt:i4>
      </vt:variant>
      <vt:variant>
        <vt:i4>0</vt:i4>
      </vt:variant>
      <vt:variant>
        <vt:i4>5</vt:i4>
      </vt:variant>
      <vt:variant>
        <vt:lpwstr>http://www.nevo.co.il/law/90695</vt:lpwstr>
      </vt:variant>
      <vt:variant>
        <vt:lpwstr/>
      </vt:variant>
      <vt:variant>
        <vt:i4>3407995</vt:i4>
      </vt:variant>
      <vt:variant>
        <vt:i4>51</vt:i4>
      </vt:variant>
      <vt:variant>
        <vt:i4>0</vt:i4>
      </vt:variant>
      <vt:variant>
        <vt:i4>5</vt:i4>
      </vt:variant>
      <vt:variant>
        <vt:lpwstr>http://www.nevo.co.il/case/23858961</vt:lpwstr>
      </vt:variant>
      <vt:variant>
        <vt:lpwstr/>
      </vt:variant>
      <vt:variant>
        <vt:i4>3211378</vt:i4>
      </vt:variant>
      <vt:variant>
        <vt:i4>48</vt:i4>
      </vt:variant>
      <vt:variant>
        <vt:i4>0</vt:i4>
      </vt:variant>
      <vt:variant>
        <vt:i4>5</vt:i4>
      </vt:variant>
      <vt:variant>
        <vt:lpwstr>http://www.nevo.co.il/case/24345651</vt:lpwstr>
      </vt:variant>
      <vt:variant>
        <vt:lpwstr/>
      </vt:variant>
      <vt:variant>
        <vt:i4>3211383</vt:i4>
      </vt:variant>
      <vt:variant>
        <vt:i4>45</vt:i4>
      </vt:variant>
      <vt:variant>
        <vt:i4>0</vt:i4>
      </vt:variant>
      <vt:variant>
        <vt:i4>5</vt:i4>
      </vt:variant>
      <vt:variant>
        <vt:lpwstr>http://www.nevo.co.il/case/27517511</vt:lpwstr>
      </vt:variant>
      <vt:variant>
        <vt:lpwstr/>
      </vt:variant>
      <vt:variant>
        <vt:i4>3473526</vt:i4>
      </vt:variant>
      <vt:variant>
        <vt:i4>42</vt:i4>
      </vt:variant>
      <vt:variant>
        <vt:i4>0</vt:i4>
      </vt:variant>
      <vt:variant>
        <vt:i4>5</vt:i4>
      </vt:variant>
      <vt:variant>
        <vt:lpwstr>http://www.nevo.co.il/case/20770504</vt:lpwstr>
      </vt:variant>
      <vt:variant>
        <vt:lpwstr/>
      </vt:variant>
      <vt:variant>
        <vt:i4>3276914</vt:i4>
      </vt:variant>
      <vt:variant>
        <vt:i4>39</vt:i4>
      </vt:variant>
      <vt:variant>
        <vt:i4>0</vt:i4>
      </vt:variant>
      <vt:variant>
        <vt:i4>5</vt:i4>
      </vt:variant>
      <vt:variant>
        <vt:lpwstr>http://www.nevo.co.il/case/20111708</vt:lpwstr>
      </vt:variant>
      <vt:variant>
        <vt:lpwstr/>
      </vt:variant>
      <vt:variant>
        <vt:i4>3604592</vt:i4>
      </vt:variant>
      <vt:variant>
        <vt:i4>36</vt:i4>
      </vt:variant>
      <vt:variant>
        <vt:i4>0</vt:i4>
      </vt:variant>
      <vt:variant>
        <vt:i4>5</vt:i4>
      </vt:variant>
      <vt:variant>
        <vt:lpwstr>http://www.nevo.co.il/case/26611328</vt:lpwstr>
      </vt:variant>
      <vt:variant>
        <vt:lpwstr/>
      </vt:variant>
      <vt:variant>
        <vt:i4>3473523</vt:i4>
      </vt:variant>
      <vt:variant>
        <vt:i4>33</vt:i4>
      </vt:variant>
      <vt:variant>
        <vt:i4>0</vt:i4>
      </vt:variant>
      <vt:variant>
        <vt:i4>5</vt:i4>
      </vt:variant>
      <vt:variant>
        <vt:lpwstr>http://www.nevo.co.il/case/26797877</vt:lpwstr>
      </vt:variant>
      <vt:variant>
        <vt:lpwstr/>
      </vt:variant>
      <vt:variant>
        <vt:i4>3342455</vt:i4>
      </vt:variant>
      <vt:variant>
        <vt:i4>30</vt:i4>
      </vt:variant>
      <vt:variant>
        <vt:i4>0</vt:i4>
      </vt:variant>
      <vt:variant>
        <vt:i4>5</vt:i4>
      </vt:variant>
      <vt:variant>
        <vt:lpwstr>http://www.nevo.co.il/case/25277147</vt:lpwstr>
      </vt:variant>
      <vt:variant>
        <vt:lpwstr/>
      </vt:variant>
      <vt:variant>
        <vt:i4>3604601</vt:i4>
      </vt:variant>
      <vt:variant>
        <vt:i4>27</vt:i4>
      </vt:variant>
      <vt:variant>
        <vt:i4>0</vt:i4>
      </vt:variant>
      <vt:variant>
        <vt:i4>5</vt:i4>
      </vt:variant>
      <vt:variant>
        <vt:lpwstr>http://www.nevo.co.il/case/26535850</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7536751</vt:i4>
      </vt:variant>
      <vt:variant>
        <vt:i4>12</vt:i4>
      </vt:variant>
      <vt:variant>
        <vt:i4>0</vt:i4>
      </vt:variant>
      <vt:variant>
        <vt:i4>5</vt:i4>
      </vt:variant>
      <vt:variant>
        <vt:lpwstr>http://www.nevo.co.il/law/90695</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2025-04-23T01:09:00Z</dcterms:created>
  <dcterms:modified xsi:type="dcterms:W3CDTF">2025-04-23T01:09:00Z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68577</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נסים בן לולו</vt:lpwstr>
  </property>
  <property fmtid="{D5CDD505-2E9C-101B-9397-08002B2CF9AE}" pid="10" name="LAWYER">
    <vt:lpwstr>עדי עובדיה;שמואל פלישמן</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20240930</vt:lpwstr>
  </property>
  <property fmtid="{D5CDD505-2E9C-101B-9397-08002B2CF9AE}" pid="14" name="TYPE_N_DATE">
    <vt:lpwstr>38020240930</vt:lpwstr>
  </property>
  <property fmtid="{D5CDD505-2E9C-101B-9397-08002B2CF9AE}" pid="15" name="WORDNUMPAGES">
    <vt:lpwstr>5</vt:lpwstr>
  </property>
  <property fmtid="{D5CDD505-2E9C-101B-9397-08002B2CF9AE}" pid="16" name="TYPE_ABS_DATE">
    <vt:lpwstr>380020240930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26535850;25277147;26797877;26611328;20111708;20770504;27517511;24345651;23858961</vt:lpwstr>
  </property>
  <property fmtid="{D5CDD505-2E9C-101B-9397-08002B2CF9AE}" pid="36" name="LAWLISTTMP1">
    <vt:lpwstr>4216/006;007.a;007.c</vt:lpwstr>
  </property>
  <property fmtid="{D5CDD505-2E9C-101B-9397-08002B2CF9AE}" pid="37" name="LAWLISTTMP2">
    <vt:lpwstr>90695</vt:lpwstr>
  </property>
</Properties>
</file>