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75DBD" w:rsidRPr="00945269" w14:paraId="3707B968" w14:textId="77777777" w:rsidTr="005A2469">
        <w:trPr>
          <w:trHeight w:hRule="exact" w:val="418"/>
          <w:jc w:val="center"/>
        </w:trPr>
        <w:tc>
          <w:tcPr>
            <w:tcW w:w="8721" w:type="dxa"/>
            <w:gridSpan w:val="2"/>
          </w:tcPr>
          <w:p w14:paraId="01806DFA" w14:textId="77777777" w:rsidR="00975DBD" w:rsidRPr="00945269" w:rsidRDefault="00975DBD" w:rsidP="0052767C">
            <w:pPr>
              <w:pStyle w:val="a3"/>
              <w:jc w:val="center"/>
              <w:rPr>
                <w:rFonts w:ascii="Tahoma" w:hAnsi="Tahoma" w:cs="Tahoma"/>
                <w:color w:val="000080"/>
                <w:rtl/>
              </w:rPr>
            </w:pPr>
            <w:bookmarkStart w:id="0" w:name="LastJudge"/>
            <w:r w:rsidRPr="00945269">
              <w:rPr>
                <w:rFonts w:ascii="Tahoma" w:hAnsi="Tahoma" w:cs="Tahoma"/>
                <w:b/>
                <w:bCs/>
                <w:color w:val="000080"/>
                <w:rtl/>
              </w:rPr>
              <w:t>בית משפט השלום בבאר שבע</w:t>
            </w:r>
          </w:p>
        </w:tc>
      </w:tr>
      <w:tr w:rsidR="00975DBD" w:rsidRPr="00945269" w14:paraId="59E4904F" w14:textId="77777777" w:rsidTr="005A2469">
        <w:trPr>
          <w:trHeight w:val="337"/>
          <w:jc w:val="center"/>
        </w:trPr>
        <w:tc>
          <w:tcPr>
            <w:tcW w:w="5054" w:type="dxa"/>
          </w:tcPr>
          <w:p w14:paraId="3E609D5B" w14:textId="77777777" w:rsidR="00975DBD" w:rsidRPr="00945269" w:rsidRDefault="00975DBD" w:rsidP="0052767C">
            <w:pPr>
              <w:rPr>
                <w:rFonts w:cs="FrankRuehl"/>
                <w:sz w:val="28"/>
                <w:szCs w:val="28"/>
                <w:rtl/>
              </w:rPr>
            </w:pPr>
            <w:r w:rsidRPr="00945269">
              <w:rPr>
                <w:rFonts w:cs="FrankRuehl"/>
                <w:sz w:val="28"/>
                <w:szCs w:val="28"/>
                <w:rtl/>
              </w:rPr>
              <w:t>ת"פ</w:t>
            </w:r>
            <w:r w:rsidRPr="00945269">
              <w:rPr>
                <w:rFonts w:cs="FrankRuehl" w:hint="cs"/>
                <w:sz w:val="28"/>
                <w:szCs w:val="28"/>
                <w:rtl/>
              </w:rPr>
              <w:t xml:space="preserve"> </w:t>
            </w:r>
            <w:r w:rsidRPr="00945269">
              <w:rPr>
                <w:rFonts w:cs="FrankRuehl"/>
                <w:sz w:val="28"/>
                <w:szCs w:val="28"/>
                <w:rtl/>
              </w:rPr>
              <w:t>11217-09-21</w:t>
            </w:r>
            <w:r w:rsidRPr="00945269">
              <w:rPr>
                <w:rFonts w:cs="FrankRuehl" w:hint="cs"/>
                <w:sz w:val="28"/>
                <w:szCs w:val="28"/>
                <w:rtl/>
              </w:rPr>
              <w:t xml:space="preserve"> </w:t>
            </w:r>
            <w:r w:rsidRPr="00945269">
              <w:rPr>
                <w:rFonts w:cs="FrankRuehl"/>
                <w:sz w:val="28"/>
                <w:szCs w:val="28"/>
                <w:rtl/>
              </w:rPr>
              <w:t>מדינת ישראל נ' ניסימוב</w:t>
            </w:r>
          </w:p>
          <w:p w14:paraId="1B817172" w14:textId="77777777" w:rsidR="00975DBD" w:rsidRPr="00945269" w:rsidRDefault="00975DBD" w:rsidP="0052767C">
            <w:pPr>
              <w:pStyle w:val="a3"/>
              <w:rPr>
                <w:rFonts w:cs="FrankRuehl"/>
                <w:sz w:val="28"/>
                <w:szCs w:val="28"/>
                <w:rtl/>
              </w:rPr>
            </w:pPr>
          </w:p>
        </w:tc>
        <w:tc>
          <w:tcPr>
            <w:tcW w:w="3667" w:type="dxa"/>
          </w:tcPr>
          <w:p w14:paraId="4FE9DD88" w14:textId="77777777" w:rsidR="00975DBD" w:rsidRPr="00945269" w:rsidRDefault="00975DBD" w:rsidP="0052767C">
            <w:pPr>
              <w:pStyle w:val="a3"/>
              <w:jc w:val="right"/>
              <w:rPr>
                <w:rFonts w:cs="FrankRuehl"/>
                <w:sz w:val="28"/>
                <w:szCs w:val="28"/>
                <w:rtl/>
              </w:rPr>
            </w:pPr>
          </w:p>
        </w:tc>
      </w:tr>
    </w:tbl>
    <w:p w14:paraId="308101BD" w14:textId="77777777" w:rsidR="00975DBD" w:rsidRPr="00945269" w:rsidRDefault="00975DBD" w:rsidP="00975DBD">
      <w:pPr>
        <w:pStyle w:val="a3"/>
        <w:rPr>
          <w:rtl/>
        </w:rPr>
      </w:pPr>
      <w:r w:rsidRPr="00945269">
        <w:rPr>
          <w:rFonts w:hint="cs"/>
          <w:rtl/>
        </w:rPr>
        <w:t xml:space="preserve"> </w:t>
      </w:r>
    </w:p>
    <w:p w14:paraId="602C7DBC" w14:textId="77777777" w:rsidR="00975DBD" w:rsidRPr="00945269" w:rsidRDefault="00975DBD" w:rsidP="00975DBD">
      <w:pPr>
        <w:rPr>
          <w:rtl/>
        </w:rPr>
      </w:pPr>
    </w:p>
    <w:p w14:paraId="25E0797A" w14:textId="77777777" w:rsidR="00975DBD" w:rsidRPr="00945269" w:rsidRDefault="00975DBD" w:rsidP="00975DB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75DBD" w:rsidRPr="00945269" w14:paraId="33AA9D92" w14:textId="77777777" w:rsidTr="00975DBD">
        <w:trPr>
          <w:trHeight w:val="295"/>
          <w:jc w:val="center"/>
        </w:trPr>
        <w:tc>
          <w:tcPr>
            <w:tcW w:w="923" w:type="dxa"/>
            <w:tcBorders>
              <w:top w:val="nil"/>
              <w:left w:val="nil"/>
              <w:bottom w:val="nil"/>
              <w:right w:val="nil"/>
            </w:tcBorders>
            <w:shd w:val="clear" w:color="auto" w:fill="auto"/>
          </w:tcPr>
          <w:p w14:paraId="2FA1118B" w14:textId="77777777" w:rsidR="00975DBD" w:rsidRPr="00945269" w:rsidRDefault="00975DBD" w:rsidP="00975DBD">
            <w:pPr>
              <w:jc w:val="both"/>
              <w:rPr>
                <w:rFonts w:ascii="David" w:hAnsi="David"/>
                <w:sz w:val="26"/>
                <w:szCs w:val="26"/>
              </w:rPr>
            </w:pPr>
            <w:r w:rsidRPr="00945269">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12ABB44" w14:textId="77777777" w:rsidR="00975DBD" w:rsidRPr="00945269" w:rsidRDefault="00975DBD" w:rsidP="0052767C">
            <w:pPr>
              <w:rPr>
                <w:rFonts w:ascii="David" w:hAnsi="David"/>
                <w:b/>
                <w:bCs/>
                <w:sz w:val="26"/>
                <w:szCs w:val="26"/>
                <w:rtl/>
              </w:rPr>
            </w:pPr>
            <w:r w:rsidRPr="00945269">
              <w:rPr>
                <w:rFonts w:ascii="David" w:hAnsi="David"/>
                <w:b/>
                <w:bCs/>
                <w:sz w:val="26"/>
                <w:szCs w:val="26"/>
                <w:rtl/>
              </w:rPr>
              <w:t>כבוד השופטת  שוש שטרית</w:t>
            </w:r>
          </w:p>
          <w:p w14:paraId="6F5EFB43" w14:textId="77777777" w:rsidR="00975DBD" w:rsidRPr="00945269" w:rsidRDefault="00975DBD" w:rsidP="0052767C">
            <w:pPr>
              <w:rPr>
                <w:rFonts w:ascii="David" w:hAnsi="David"/>
                <w:sz w:val="26"/>
                <w:szCs w:val="26"/>
                <w:rtl/>
              </w:rPr>
            </w:pPr>
          </w:p>
          <w:p w14:paraId="29DA3832" w14:textId="77777777" w:rsidR="00975DBD" w:rsidRPr="00945269" w:rsidRDefault="00975DBD" w:rsidP="00975DBD">
            <w:pPr>
              <w:jc w:val="both"/>
              <w:rPr>
                <w:rFonts w:ascii="David" w:hAnsi="David"/>
                <w:sz w:val="26"/>
                <w:szCs w:val="26"/>
              </w:rPr>
            </w:pPr>
          </w:p>
        </w:tc>
      </w:tr>
      <w:tr w:rsidR="00975DBD" w:rsidRPr="00945269" w14:paraId="4BB0C167" w14:textId="77777777" w:rsidTr="00975DBD">
        <w:trPr>
          <w:trHeight w:val="355"/>
          <w:jc w:val="center"/>
        </w:trPr>
        <w:tc>
          <w:tcPr>
            <w:tcW w:w="923" w:type="dxa"/>
            <w:tcBorders>
              <w:top w:val="nil"/>
              <w:left w:val="nil"/>
              <w:bottom w:val="nil"/>
              <w:right w:val="nil"/>
            </w:tcBorders>
            <w:shd w:val="clear" w:color="auto" w:fill="auto"/>
          </w:tcPr>
          <w:p w14:paraId="336BC7DA" w14:textId="77777777" w:rsidR="00975DBD" w:rsidRPr="00945269" w:rsidRDefault="00975DBD" w:rsidP="00975DBD">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48DEB98E" w14:textId="77777777" w:rsidR="00975DBD" w:rsidRPr="00945269" w:rsidRDefault="00975DBD" w:rsidP="00975DBD">
            <w:pPr>
              <w:suppressLineNumbers/>
            </w:pPr>
            <w:r w:rsidRPr="00945269">
              <w:rPr>
                <w:rFonts w:ascii="Arial" w:hAnsi="Arial" w:hint="cs"/>
                <w:b/>
                <w:bCs/>
                <w:sz w:val="26"/>
                <w:szCs w:val="26"/>
                <w:rtl/>
              </w:rPr>
              <w:t>ה</w:t>
            </w:r>
            <w:r w:rsidRPr="00945269">
              <w:rPr>
                <w:rFonts w:ascii="Arial" w:hAnsi="Arial"/>
                <w:b/>
                <w:bCs/>
                <w:sz w:val="26"/>
                <w:szCs w:val="26"/>
                <w:rtl/>
              </w:rPr>
              <w:t>מאשימה</w:t>
            </w:r>
          </w:p>
          <w:p w14:paraId="238161BE" w14:textId="77777777" w:rsidR="00975DBD" w:rsidRPr="00945269" w:rsidRDefault="00975DBD" w:rsidP="0052767C">
            <w:pPr>
              <w:rPr>
                <w:rFonts w:ascii="David" w:hAnsi="David"/>
                <w:sz w:val="26"/>
                <w:szCs w:val="26"/>
              </w:rPr>
            </w:pPr>
          </w:p>
        </w:tc>
        <w:tc>
          <w:tcPr>
            <w:tcW w:w="4678" w:type="dxa"/>
            <w:tcBorders>
              <w:top w:val="nil"/>
              <w:left w:val="nil"/>
              <w:bottom w:val="nil"/>
              <w:right w:val="nil"/>
            </w:tcBorders>
            <w:shd w:val="clear" w:color="auto" w:fill="auto"/>
            <w:vAlign w:val="center"/>
          </w:tcPr>
          <w:p w14:paraId="358F71BE" w14:textId="77777777" w:rsidR="00975DBD" w:rsidRPr="00945269" w:rsidRDefault="00975DBD" w:rsidP="00975DBD">
            <w:pPr>
              <w:suppressLineNumbers/>
              <w:rPr>
                <w:rFonts w:ascii="Arial" w:hAnsi="Arial"/>
                <w:b/>
                <w:bCs/>
                <w:sz w:val="26"/>
                <w:szCs w:val="26"/>
                <w:rtl/>
              </w:rPr>
            </w:pPr>
            <w:r w:rsidRPr="00945269">
              <w:rPr>
                <w:rFonts w:ascii="Arial" w:hAnsi="Arial"/>
                <w:b/>
                <w:bCs/>
                <w:sz w:val="26"/>
                <w:szCs w:val="26"/>
                <w:rtl/>
              </w:rPr>
              <w:t>מדינת ישראל</w:t>
            </w:r>
            <w:r w:rsidRPr="00945269">
              <w:rPr>
                <w:rFonts w:ascii="Arial" w:hAnsi="Arial" w:hint="cs"/>
                <w:b/>
                <w:bCs/>
                <w:sz w:val="26"/>
                <w:szCs w:val="26"/>
                <w:rtl/>
              </w:rPr>
              <w:t xml:space="preserve"> </w:t>
            </w:r>
            <w:r w:rsidRPr="00945269">
              <w:rPr>
                <w:rFonts w:ascii="Arial" w:hAnsi="Arial"/>
                <w:b/>
                <w:bCs/>
                <w:sz w:val="26"/>
                <w:szCs w:val="26"/>
                <w:rtl/>
              </w:rPr>
              <w:t>–</w:t>
            </w:r>
            <w:r w:rsidRPr="00945269">
              <w:rPr>
                <w:rFonts w:ascii="Arial" w:hAnsi="Arial" w:hint="cs"/>
                <w:b/>
                <w:bCs/>
                <w:sz w:val="26"/>
                <w:szCs w:val="26"/>
                <w:rtl/>
              </w:rPr>
              <w:t xml:space="preserve"> תביעות נגב</w:t>
            </w:r>
          </w:p>
          <w:p w14:paraId="5B0B56F2" w14:textId="77777777" w:rsidR="00975DBD" w:rsidRPr="00945269" w:rsidRDefault="00975DBD" w:rsidP="00975DBD">
            <w:pPr>
              <w:suppressLineNumbers/>
            </w:pPr>
            <w:r w:rsidRPr="00945269">
              <w:rPr>
                <w:rFonts w:ascii="Arial" w:hAnsi="Arial"/>
                <w:b/>
                <w:bCs/>
                <w:sz w:val="26"/>
                <w:szCs w:val="26"/>
                <w:rtl/>
              </w:rPr>
              <w:t>ע"י ב"כ עו"ד</w:t>
            </w:r>
            <w:r w:rsidRPr="00945269">
              <w:rPr>
                <w:rFonts w:ascii="Arial" w:hAnsi="Arial" w:hint="cs"/>
                <w:b/>
                <w:bCs/>
                <w:sz w:val="26"/>
                <w:szCs w:val="26"/>
                <w:rtl/>
              </w:rPr>
              <w:t xml:space="preserve"> ליבנת בנני רחמים</w:t>
            </w:r>
          </w:p>
          <w:p w14:paraId="5D136258" w14:textId="77777777" w:rsidR="00975DBD" w:rsidRPr="00945269" w:rsidRDefault="00975DBD" w:rsidP="0052767C">
            <w:pPr>
              <w:rPr>
                <w:rFonts w:ascii="David" w:hAnsi="David"/>
                <w:sz w:val="26"/>
                <w:szCs w:val="26"/>
              </w:rPr>
            </w:pPr>
          </w:p>
        </w:tc>
      </w:tr>
      <w:bookmarkEnd w:id="1"/>
      <w:bookmarkEnd w:id="2"/>
      <w:tr w:rsidR="00975DBD" w:rsidRPr="00945269" w14:paraId="43AADBAF" w14:textId="77777777" w:rsidTr="00975DBD">
        <w:trPr>
          <w:trHeight w:val="355"/>
          <w:jc w:val="center"/>
        </w:trPr>
        <w:tc>
          <w:tcPr>
            <w:tcW w:w="923" w:type="dxa"/>
            <w:tcBorders>
              <w:top w:val="nil"/>
              <w:left w:val="nil"/>
              <w:bottom w:val="nil"/>
              <w:right w:val="nil"/>
            </w:tcBorders>
            <w:shd w:val="clear" w:color="auto" w:fill="auto"/>
          </w:tcPr>
          <w:p w14:paraId="56F87AC9" w14:textId="77777777" w:rsidR="00975DBD" w:rsidRPr="00945269" w:rsidRDefault="00975DBD" w:rsidP="00975DB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58B6037" w14:textId="77777777" w:rsidR="00975DBD" w:rsidRPr="00945269" w:rsidRDefault="00975DBD" w:rsidP="00975DBD">
            <w:pPr>
              <w:jc w:val="center"/>
              <w:rPr>
                <w:rFonts w:ascii="David" w:hAnsi="David"/>
                <w:b/>
                <w:bCs/>
                <w:sz w:val="26"/>
                <w:szCs w:val="26"/>
                <w:rtl/>
              </w:rPr>
            </w:pPr>
          </w:p>
          <w:p w14:paraId="1EF6E6BD" w14:textId="77777777" w:rsidR="00975DBD" w:rsidRPr="00945269" w:rsidRDefault="00975DBD" w:rsidP="00975DBD">
            <w:pPr>
              <w:jc w:val="center"/>
              <w:rPr>
                <w:rFonts w:ascii="David" w:hAnsi="David"/>
                <w:b/>
                <w:bCs/>
                <w:sz w:val="26"/>
                <w:szCs w:val="26"/>
                <w:rtl/>
              </w:rPr>
            </w:pPr>
            <w:r w:rsidRPr="00945269">
              <w:rPr>
                <w:rFonts w:ascii="David" w:hAnsi="David"/>
                <w:b/>
                <w:bCs/>
                <w:sz w:val="26"/>
                <w:szCs w:val="26"/>
                <w:rtl/>
              </w:rPr>
              <w:t>נגד</w:t>
            </w:r>
          </w:p>
          <w:p w14:paraId="00FEA274" w14:textId="77777777" w:rsidR="00975DBD" w:rsidRPr="00945269" w:rsidRDefault="00975DBD" w:rsidP="00975DBD">
            <w:pPr>
              <w:jc w:val="both"/>
              <w:rPr>
                <w:rFonts w:ascii="David" w:hAnsi="David"/>
                <w:sz w:val="26"/>
                <w:szCs w:val="26"/>
              </w:rPr>
            </w:pPr>
          </w:p>
        </w:tc>
      </w:tr>
      <w:tr w:rsidR="00975DBD" w:rsidRPr="00945269" w14:paraId="102246F1" w14:textId="77777777" w:rsidTr="00975DBD">
        <w:trPr>
          <w:trHeight w:val="355"/>
          <w:jc w:val="center"/>
        </w:trPr>
        <w:tc>
          <w:tcPr>
            <w:tcW w:w="923" w:type="dxa"/>
            <w:tcBorders>
              <w:top w:val="nil"/>
              <w:left w:val="nil"/>
              <w:bottom w:val="nil"/>
              <w:right w:val="nil"/>
            </w:tcBorders>
            <w:shd w:val="clear" w:color="auto" w:fill="auto"/>
          </w:tcPr>
          <w:p w14:paraId="0CBAB47A" w14:textId="77777777" w:rsidR="00975DBD" w:rsidRPr="00945269" w:rsidRDefault="00975DBD" w:rsidP="0052767C">
            <w:pPr>
              <w:rPr>
                <w:rFonts w:ascii="David" w:hAnsi="David"/>
                <w:sz w:val="26"/>
                <w:szCs w:val="26"/>
                <w:rtl/>
              </w:rPr>
            </w:pPr>
          </w:p>
        </w:tc>
        <w:tc>
          <w:tcPr>
            <w:tcW w:w="3219" w:type="dxa"/>
            <w:tcBorders>
              <w:top w:val="nil"/>
              <w:left w:val="nil"/>
              <w:bottom w:val="nil"/>
              <w:right w:val="nil"/>
            </w:tcBorders>
            <w:shd w:val="clear" w:color="auto" w:fill="auto"/>
          </w:tcPr>
          <w:p w14:paraId="71AA5A79" w14:textId="77777777" w:rsidR="00975DBD" w:rsidRPr="00945269" w:rsidRDefault="00975DBD" w:rsidP="0052767C">
            <w:pPr>
              <w:rPr>
                <w:rFonts w:ascii="Arial" w:hAnsi="Arial"/>
                <w:b/>
                <w:bCs/>
                <w:sz w:val="26"/>
                <w:szCs w:val="26"/>
                <w:rtl/>
              </w:rPr>
            </w:pPr>
            <w:r w:rsidRPr="0094526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F5DCFF7" w14:textId="77777777" w:rsidR="00975DBD" w:rsidRPr="00945269" w:rsidRDefault="00975DBD" w:rsidP="00975DBD">
            <w:pPr>
              <w:suppressLineNumbers/>
              <w:rPr>
                <w:rFonts w:ascii="Arial" w:hAnsi="Arial"/>
                <w:b/>
                <w:bCs/>
                <w:sz w:val="26"/>
                <w:szCs w:val="26"/>
                <w:rtl/>
              </w:rPr>
            </w:pPr>
            <w:r w:rsidRPr="00945269">
              <w:rPr>
                <w:rFonts w:ascii="Arial" w:hAnsi="Arial"/>
                <w:b/>
                <w:bCs/>
                <w:sz w:val="26"/>
                <w:szCs w:val="26"/>
                <w:rtl/>
              </w:rPr>
              <w:t>חגי ניסימוב</w:t>
            </w:r>
            <w:r w:rsidRPr="00945269">
              <w:rPr>
                <w:rFonts w:ascii="Arial" w:hAnsi="Arial" w:hint="cs"/>
                <w:b/>
                <w:bCs/>
                <w:sz w:val="26"/>
                <w:szCs w:val="26"/>
                <w:rtl/>
              </w:rPr>
              <w:t xml:space="preserve"> </w:t>
            </w:r>
            <w:r w:rsidRPr="00945269">
              <w:rPr>
                <w:rFonts w:ascii="Arial" w:hAnsi="Arial"/>
                <w:b/>
                <w:bCs/>
                <w:sz w:val="26"/>
                <w:szCs w:val="26"/>
                <w:rtl/>
              </w:rPr>
              <w:t>–</w:t>
            </w:r>
            <w:r w:rsidRPr="00945269">
              <w:rPr>
                <w:rFonts w:ascii="Arial" w:hAnsi="Arial" w:hint="cs"/>
                <w:b/>
                <w:bCs/>
                <w:sz w:val="26"/>
                <w:szCs w:val="26"/>
                <w:rtl/>
              </w:rPr>
              <w:t xml:space="preserve"> בעצמו </w:t>
            </w:r>
          </w:p>
          <w:p w14:paraId="3D0001E2" w14:textId="77777777" w:rsidR="00975DBD" w:rsidRPr="00945269" w:rsidRDefault="00975DBD" w:rsidP="00975DBD">
            <w:pPr>
              <w:suppressLineNumbers/>
            </w:pPr>
            <w:r w:rsidRPr="00945269">
              <w:rPr>
                <w:rFonts w:ascii="Arial" w:hAnsi="Arial"/>
                <w:b/>
                <w:bCs/>
                <w:sz w:val="26"/>
                <w:szCs w:val="26"/>
                <w:rtl/>
              </w:rPr>
              <w:t>ע"י ב"כ עו"ד</w:t>
            </w:r>
            <w:r w:rsidRPr="00945269">
              <w:rPr>
                <w:rFonts w:hint="cs"/>
                <w:rtl/>
              </w:rPr>
              <w:t xml:space="preserve"> </w:t>
            </w:r>
            <w:r w:rsidRPr="00945269">
              <w:rPr>
                <w:rFonts w:hint="cs"/>
                <w:b/>
                <w:bCs/>
                <w:rtl/>
              </w:rPr>
              <w:t>צחי רז</w:t>
            </w:r>
          </w:p>
          <w:p w14:paraId="44551C0F" w14:textId="77777777" w:rsidR="00975DBD" w:rsidRPr="00945269" w:rsidRDefault="00975DBD" w:rsidP="0052767C">
            <w:pPr>
              <w:rPr>
                <w:rFonts w:ascii="David" w:hAnsi="David"/>
                <w:sz w:val="26"/>
                <w:szCs w:val="26"/>
              </w:rPr>
            </w:pPr>
          </w:p>
        </w:tc>
      </w:tr>
    </w:tbl>
    <w:p w14:paraId="0E0836B6" w14:textId="77777777" w:rsidR="00916710" w:rsidRPr="00916710" w:rsidRDefault="00916710" w:rsidP="00916710">
      <w:pPr>
        <w:spacing w:before="120" w:after="120" w:line="240" w:lineRule="exact"/>
        <w:ind w:left="283" w:hanging="283"/>
        <w:jc w:val="both"/>
        <w:rPr>
          <w:rFonts w:ascii="FrankRuehl" w:hAnsi="FrankRuehl" w:cs="FrankRuehl"/>
          <w:rtl/>
        </w:rPr>
      </w:pPr>
    </w:p>
    <w:p w14:paraId="6C27AF91" w14:textId="77777777" w:rsidR="0093428A" w:rsidRDefault="0093428A" w:rsidP="0093428A">
      <w:pPr>
        <w:jc w:val="center"/>
        <w:rPr>
          <w:rFonts w:ascii="David" w:hAnsi="David"/>
          <w:sz w:val="32"/>
          <w:szCs w:val="32"/>
          <w:rtl/>
        </w:rPr>
      </w:pPr>
      <w:bookmarkStart w:id="3" w:name="LawTable"/>
      <w:bookmarkEnd w:id="3"/>
    </w:p>
    <w:p w14:paraId="49874A82" w14:textId="77777777" w:rsidR="0093428A" w:rsidRPr="0093428A" w:rsidRDefault="0093428A" w:rsidP="0093428A">
      <w:pPr>
        <w:spacing w:before="120" w:after="120" w:line="240" w:lineRule="exact"/>
        <w:ind w:left="283" w:hanging="283"/>
        <w:jc w:val="both"/>
        <w:rPr>
          <w:rFonts w:ascii="FrankRuehl" w:hAnsi="FrankRuehl" w:cs="FrankRuehl"/>
          <w:rtl/>
        </w:rPr>
      </w:pPr>
    </w:p>
    <w:p w14:paraId="66422861" w14:textId="77777777" w:rsidR="0093428A" w:rsidRPr="0093428A" w:rsidRDefault="0093428A" w:rsidP="0093428A">
      <w:pPr>
        <w:spacing w:before="120" w:after="120" w:line="240" w:lineRule="exact"/>
        <w:ind w:left="283" w:hanging="283"/>
        <w:jc w:val="both"/>
        <w:rPr>
          <w:rFonts w:ascii="FrankRuehl" w:hAnsi="FrankRuehl" w:cs="FrankRuehl"/>
          <w:rtl/>
        </w:rPr>
      </w:pPr>
    </w:p>
    <w:p w14:paraId="1313F233" w14:textId="77777777" w:rsidR="0093428A" w:rsidRPr="0093428A" w:rsidRDefault="0093428A" w:rsidP="0093428A">
      <w:pPr>
        <w:spacing w:before="120" w:after="120" w:line="240" w:lineRule="exact"/>
        <w:ind w:left="283" w:hanging="283"/>
        <w:jc w:val="both"/>
        <w:rPr>
          <w:rFonts w:ascii="FrankRuehl" w:hAnsi="FrankRuehl" w:cs="FrankRuehl"/>
          <w:rtl/>
        </w:rPr>
      </w:pPr>
      <w:r w:rsidRPr="0093428A">
        <w:rPr>
          <w:rFonts w:ascii="FrankRuehl" w:hAnsi="FrankRuehl" w:cs="FrankRuehl"/>
          <w:rtl/>
        </w:rPr>
        <w:t xml:space="preserve">חקיקה שאוזכרה: </w:t>
      </w:r>
    </w:p>
    <w:p w14:paraId="7F3F43A6" w14:textId="77777777" w:rsidR="0093428A" w:rsidRPr="0093428A" w:rsidRDefault="0093428A" w:rsidP="0093428A">
      <w:pPr>
        <w:spacing w:before="120" w:after="120" w:line="240" w:lineRule="exact"/>
        <w:ind w:left="283" w:hanging="283"/>
        <w:jc w:val="both"/>
        <w:rPr>
          <w:rFonts w:ascii="FrankRuehl" w:hAnsi="FrankRuehl" w:cs="FrankRuehl"/>
          <w:rtl/>
        </w:rPr>
      </w:pPr>
      <w:hyperlink r:id="rId7" w:history="1">
        <w:r w:rsidRPr="0093428A">
          <w:rPr>
            <w:rFonts w:ascii="FrankRuehl" w:hAnsi="FrankRuehl" w:cs="FrankRuehl"/>
            <w:color w:val="0000FF"/>
            <w:rtl/>
          </w:rPr>
          <w:t>פקודת הסמים המסוכנים [נוסח חדש], תשל"ג-1973</w:t>
        </w:r>
      </w:hyperlink>
      <w:r w:rsidRPr="0093428A">
        <w:rPr>
          <w:rFonts w:ascii="FrankRuehl" w:hAnsi="FrankRuehl" w:cs="FrankRuehl"/>
          <w:rtl/>
        </w:rPr>
        <w:t xml:space="preserve">: סע'  </w:t>
      </w:r>
      <w:hyperlink r:id="rId8" w:history="1">
        <w:r w:rsidRPr="0093428A">
          <w:rPr>
            <w:rFonts w:ascii="FrankRuehl" w:hAnsi="FrankRuehl" w:cs="FrankRuehl"/>
            <w:color w:val="0000FF"/>
            <w:rtl/>
          </w:rPr>
          <w:t>7.א.</w:t>
        </w:r>
      </w:hyperlink>
      <w:r w:rsidRPr="0093428A">
        <w:rPr>
          <w:rFonts w:ascii="FrankRuehl" w:hAnsi="FrankRuehl" w:cs="FrankRuehl"/>
          <w:rtl/>
        </w:rPr>
        <w:t xml:space="preserve">, </w:t>
      </w:r>
      <w:hyperlink r:id="rId9" w:history="1">
        <w:r w:rsidRPr="0093428A">
          <w:rPr>
            <w:rFonts w:ascii="FrankRuehl" w:hAnsi="FrankRuehl" w:cs="FrankRuehl"/>
            <w:color w:val="0000FF"/>
            <w:rtl/>
          </w:rPr>
          <w:t>7.ג</w:t>
        </w:r>
      </w:hyperlink>
    </w:p>
    <w:p w14:paraId="39132F31" w14:textId="77777777" w:rsidR="0093428A" w:rsidRPr="0093428A" w:rsidRDefault="0093428A" w:rsidP="0093428A">
      <w:pPr>
        <w:spacing w:before="120" w:after="120" w:line="240" w:lineRule="exact"/>
        <w:ind w:left="283" w:hanging="283"/>
        <w:jc w:val="both"/>
        <w:rPr>
          <w:rFonts w:ascii="FrankRuehl" w:hAnsi="FrankRuehl" w:cs="FrankRuehl"/>
          <w:rtl/>
        </w:rPr>
      </w:pPr>
      <w:hyperlink r:id="rId10" w:history="1">
        <w:r w:rsidRPr="0093428A">
          <w:rPr>
            <w:rFonts w:ascii="FrankRuehl" w:hAnsi="FrankRuehl" w:cs="FrankRuehl"/>
            <w:color w:val="0000FF"/>
            <w:rtl/>
          </w:rPr>
          <w:t>חוק העונשין, תשל"ז-1977</w:t>
        </w:r>
      </w:hyperlink>
    </w:p>
    <w:p w14:paraId="30063641" w14:textId="77777777" w:rsidR="0093428A" w:rsidRPr="0093428A" w:rsidRDefault="0093428A" w:rsidP="0093428A">
      <w:pPr>
        <w:jc w:val="center"/>
        <w:rPr>
          <w:rFonts w:ascii="David" w:hAnsi="David"/>
          <w:sz w:val="32"/>
          <w:szCs w:val="32"/>
          <w:rtl/>
        </w:rPr>
      </w:pPr>
      <w:bookmarkStart w:id="4" w:name="LawTable_End"/>
      <w:bookmarkEnd w:id="4"/>
    </w:p>
    <w:p w14:paraId="795C3214" w14:textId="77777777" w:rsidR="005A2469" w:rsidRPr="00916710" w:rsidRDefault="005A2469" w:rsidP="00916710">
      <w:pPr>
        <w:jc w:val="center"/>
        <w:rPr>
          <w:rFonts w:ascii="David" w:hAnsi="David"/>
          <w:sz w:val="32"/>
          <w:szCs w:val="32"/>
          <w:rtl/>
        </w:rPr>
      </w:pPr>
    </w:p>
    <w:p w14:paraId="60FA1AA1" w14:textId="77777777" w:rsidR="005A2469" w:rsidRPr="00945269" w:rsidRDefault="005A2469" w:rsidP="00945269">
      <w:pPr>
        <w:jc w:val="center"/>
        <w:rPr>
          <w:rFonts w:ascii="David" w:hAnsi="David"/>
          <w:b/>
          <w:bCs/>
          <w:sz w:val="32"/>
          <w:szCs w:val="32"/>
          <w:u w:val="single"/>
          <w:rtl/>
        </w:rPr>
      </w:pPr>
      <w:bookmarkStart w:id="5" w:name="PsakDin"/>
      <w:r w:rsidRPr="00945269">
        <w:rPr>
          <w:rFonts w:ascii="David" w:hAnsi="David"/>
          <w:b/>
          <w:bCs/>
          <w:sz w:val="32"/>
          <w:szCs w:val="32"/>
          <w:u w:val="single"/>
          <w:rtl/>
        </w:rPr>
        <w:t>גזר דין</w:t>
      </w:r>
    </w:p>
    <w:bookmarkEnd w:id="5"/>
    <w:p w14:paraId="75DC8BF2" w14:textId="77777777" w:rsidR="005A2469" w:rsidRPr="00975DBD" w:rsidRDefault="005A2469" w:rsidP="00975DBD">
      <w:pPr>
        <w:jc w:val="center"/>
        <w:rPr>
          <w:rFonts w:ascii="David" w:hAnsi="David"/>
          <w:sz w:val="32"/>
          <w:szCs w:val="32"/>
          <w:u w:val="single"/>
          <w:rtl/>
        </w:rPr>
      </w:pPr>
    </w:p>
    <w:p w14:paraId="28F1AD9D" w14:textId="77777777" w:rsidR="00975DBD" w:rsidRDefault="00975DBD" w:rsidP="00975DBD">
      <w:pPr>
        <w:spacing w:line="360" w:lineRule="auto"/>
        <w:jc w:val="both"/>
      </w:pPr>
      <w:bookmarkStart w:id="6" w:name="ABSTRACT_START"/>
      <w:bookmarkEnd w:id="0"/>
      <w:bookmarkEnd w:id="6"/>
      <w:r>
        <w:rPr>
          <w:rtl/>
        </w:rPr>
        <w:t xml:space="preserve">על יסוד הודאתו בעובדות כתב האישום המתוקן, הורשע הנאשם בהחזקת סם מסוכן שלא לצריכה עצמית, עבירה לפי </w:t>
      </w:r>
      <w:hyperlink r:id="rId11" w:history="1">
        <w:r w:rsidR="005A2469" w:rsidRPr="005A2469">
          <w:rPr>
            <w:rStyle w:val="Hyperlink"/>
            <w:rtl/>
          </w:rPr>
          <w:t>סעיף 7(א)+(ג)</w:t>
        </w:r>
      </w:hyperlink>
      <w:r>
        <w:rPr>
          <w:rtl/>
        </w:rPr>
        <w:t xml:space="preserve"> רישא ב</w:t>
      </w:r>
      <w:hyperlink r:id="rId12" w:history="1">
        <w:r w:rsidR="00945269" w:rsidRPr="00945269">
          <w:rPr>
            <w:color w:val="0000FF"/>
            <w:u w:val="single"/>
            <w:rtl/>
          </w:rPr>
          <w:t>פקודת הסמים המסוכנים</w:t>
        </w:r>
      </w:hyperlink>
      <w:r>
        <w:rPr>
          <w:rtl/>
        </w:rPr>
        <w:t xml:space="preserve"> [נוסח חדש] תשל"ג – 1973.</w:t>
      </w:r>
    </w:p>
    <w:p w14:paraId="5A9E2CAF" w14:textId="77777777" w:rsidR="00975DBD" w:rsidRDefault="00975DBD" w:rsidP="00975DBD">
      <w:pPr>
        <w:spacing w:line="360" w:lineRule="auto"/>
        <w:jc w:val="both"/>
        <w:rPr>
          <w:rFonts w:ascii="Arial" w:hAnsi="Arial"/>
        </w:rPr>
      </w:pPr>
      <w:bookmarkStart w:id="7" w:name="ABSTRACT_END"/>
      <w:bookmarkEnd w:id="7"/>
    </w:p>
    <w:p w14:paraId="01252ED0" w14:textId="77777777" w:rsidR="00975DBD" w:rsidRDefault="00975DBD" w:rsidP="00975DBD">
      <w:pPr>
        <w:spacing w:line="360" w:lineRule="auto"/>
        <w:jc w:val="both"/>
        <w:rPr>
          <w:rFonts w:ascii="Arial" w:hAnsi="Arial"/>
          <w:b/>
          <w:bCs/>
          <w:sz w:val="26"/>
          <w:szCs w:val="26"/>
          <w:u w:val="single"/>
          <w:rtl/>
        </w:rPr>
      </w:pPr>
      <w:r>
        <w:rPr>
          <w:rFonts w:ascii="Arial" w:hAnsi="Arial"/>
          <w:b/>
          <w:bCs/>
          <w:sz w:val="26"/>
          <w:szCs w:val="26"/>
          <w:u w:val="single"/>
          <w:rtl/>
        </w:rPr>
        <w:t>כתב אישום מתוקן</w:t>
      </w:r>
    </w:p>
    <w:p w14:paraId="0A8190FF" w14:textId="77777777" w:rsidR="00975DBD" w:rsidRDefault="00975DBD" w:rsidP="00975DBD">
      <w:pPr>
        <w:spacing w:line="360" w:lineRule="auto"/>
        <w:jc w:val="both"/>
        <w:rPr>
          <w:rFonts w:ascii="Arial" w:hAnsi="Arial"/>
          <w:rtl/>
        </w:rPr>
      </w:pPr>
      <w:r>
        <w:rPr>
          <w:rFonts w:ascii="Arial" w:hAnsi="Arial"/>
          <w:rtl/>
        </w:rPr>
        <w:t>1.</w:t>
      </w:r>
      <w:r>
        <w:rPr>
          <w:rFonts w:ascii="Arial" w:hAnsi="Arial"/>
          <w:rtl/>
        </w:rPr>
        <w:tab/>
        <w:t xml:space="preserve">על פי עובדות כתב האישום המתוקן, בשעת לילה של יום 28.08.2021, החזיק הנאשם במושב האחורי של הרכב אשר חנה בתחנת הדלק בית קמה סם מסוכן מסוג קנבוס במשקל נטו של 1,100 גרם, שלא לצריכתו העצמית וללא היתר כדין. </w:t>
      </w:r>
    </w:p>
    <w:p w14:paraId="27A4394B" w14:textId="77777777" w:rsidR="00975DBD" w:rsidRDefault="00975DBD" w:rsidP="00975DBD">
      <w:pPr>
        <w:spacing w:line="360" w:lineRule="auto"/>
        <w:jc w:val="both"/>
        <w:rPr>
          <w:rFonts w:ascii="Arial" w:hAnsi="Arial"/>
          <w:rtl/>
        </w:rPr>
      </w:pPr>
    </w:p>
    <w:p w14:paraId="6236A921" w14:textId="77777777" w:rsidR="00975DBD" w:rsidRDefault="00975DBD" w:rsidP="00975DBD">
      <w:pPr>
        <w:spacing w:line="360" w:lineRule="auto"/>
        <w:jc w:val="both"/>
        <w:rPr>
          <w:rFonts w:ascii="Arial" w:hAnsi="Arial"/>
          <w:b/>
          <w:bCs/>
          <w:sz w:val="26"/>
          <w:szCs w:val="26"/>
          <w:u w:val="single"/>
          <w:rtl/>
        </w:rPr>
      </w:pPr>
      <w:r>
        <w:rPr>
          <w:rFonts w:ascii="Arial" w:hAnsi="Arial"/>
          <w:b/>
          <w:bCs/>
          <w:sz w:val="26"/>
          <w:szCs w:val="26"/>
          <w:u w:val="single"/>
          <w:rtl/>
        </w:rPr>
        <w:t>תסקיר שירות המבחן</w:t>
      </w:r>
    </w:p>
    <w:p w14:paraId="660345FE" w14:textId="77777777" w:rsidR="00975DBD" w:rsidRDefault="00975DBD" w:rsidP="00975DBD">
      <w:pPr>
        <w:spacing w:line="360" w:lineRule="auto"/>
        <w:jc w:val="both"/>
        <w:rPr>
          <w:rFonts w:ascii="Arial" w:hAnsi="Arial"/>
          <w:rtl/>
        </w:rPr>
      </w:pPr>
      <w:r>
        <w:rPr>
          <w:rFonts w:ascii="Arial" w:hAnsi="Arial"/>
          <w:rtl/>
        </w:rPr>
        <w:t>2.</w:t>
      </w:r>
      <w:r>
        <w:rPr>
          <w:rFonts w:ascii="Arial" w:hAnsi="Arial"/>
          <w:rtl/>
        </w:rPr>
        <w:tab/>
        <w:t xml:space="preserve">הסדר הטיעון אליו הגיעו הצדדים לא כלל הסכמה לעונש ושירות המבחן התבקש להגיש תסקיר. מהתסקיר שהוגש ביום 2.10.2022 עולה כי הנאשם כבן 29, יליד רוסיה, עלה לארץ בהיותו כבן 8, נשוי ואב לשני ילדים בגילאים שנתיים וחצי שנה. שוהה במעצר בית לילי בין השעות 06:00-22:00 בפיקוח אשתו ומזה כשנה לומד לימודי תעודה בהנדסת בניין במכללה ועובד באופן לא סדיר </w:t>
      </w:r>
      <w:r>
        <w:rPr>
          <w:rFonts w:ascii="Arial" w:hAnsi="Arial"/>
          <w:rtl/>
        </w:rPr>
        <w:lastRenderedPageBreak/>
        <w:t xml:space="preserve">בתחום  הבנייה. . הנאשם סיים 12 שנות לימוד עם תעודת בגרות מלאה ולו תעודת הנדסאי תוכנה.  לדבריו, בהיותו בן 14 היה מעורב בתאונת דרכים כשבמהלך תקופת ההחלמה עלה משקל גופו באופן משמעותי, ועל כן לאחר שירות צבאי חלקי שוחרר על רקע עודף משקל. לאחר שירותו הצבאי עבד כשנה וחצי במוקד מכירות של חברת תקשורת כשבהמשך, בגיל מאוחר יותר הקים עסק לאחזקת מבנים  ועסקים נוספים במקביל. חלק מעסקיו כשלו עד שהוא נאלץ לסגור אותם ובימים אלה נמצא בתחילתו של הליך לפשיטת רגל. </w:t>
      </w:r>
    </w:p>
    <w:p w14:paraId="26A1121E" w14:textId="77777777" w:rsidR="00975DBD" w:rsidRDefault="00975DBD" w:rsidP="00975DBD">
      <w:pPr>
        <w:spacing w:line="360" w:lineRule="auto"/>
        <w:jc w:val="both"/>
        <w:rPr>
          <w:rFonts w:ascii="Arial" w:hAnsi="Arial"/>
          <w:rtl/>
        </w:rPr>
      </w:pPr>
      <w:r>
        <w:rPr>
          <w:rFonts w:ascii="Arial" w:hAnsi="Arial"/>
          <w:rtl/>
        </w:rPr>
        <w:t>לדבריו, הוא סובל מכאבי גב כרוניים בעקבות תאונת דרכים קשה נוספת בה היה מעורב בשנת 2018 כאשר בהמשך, ביום 03.12.21 קיבל רישיון להחזקה ושימוש בקנבוס רפואי (הוצג בפני שירות המבחן בתוקף עד ליום 31.5.2022). ולדבריו הגיש בקשה לחידוש הרישיון.</w:t>
      </w:r>
    </w:p>
    <w:p w14:paraId="0C40D182" w14:textId="77777777" w:rsidR="00975DBD" w:rsidRDefault="00975DBD" w:rsidP="00975DBD">
      <w:pPr>
        <w:spacing w:line="360" w:lineRule="auto"/>
        <w:jc w:val="both"/>
        <w:rPr>
          <w:rFonts w:ascii="Arial" w:hAnsi="Arial"/>
          <w:rtl/>
        </w:rPr>
      </w:pPr>
    </w:p>
    <w:p w14:paraId="2DB21C14" w14:textId="77777777" w:rsidR="00975DBD" w:rsidRDefault="00975DBD" w:rsidP="00975DBD">
      <w:pPr>
        <w:spacing w:line="360" w:lineRule="auto"/>
        <w:jc w:val="both"/>
        <w:rPr>
          <w:rFonts w:ascii="Arial" w:hAnsi="Arial"/>
          <w:rtl/>
        </w:rPr>
      </w:pPr>
      <w:r>
        <w:rPr>
          <w:rFonts w:ascii="Arial" w:hAnsi="Arial"/>
          <w:rtl/>
        </w:rPr>
        <w:t xml:space="preserve">מעיון בגיליון רישומו הפלילי עלה כי נעדר הרשעות קודמות. </w:t>
      </w:r>
    </w:p>
    <w:p w14:paraId="24EBF96B" w14:textId="77777777" w:rsidR="00975DBD" w:rsidRDefault="00975DBD" w:rsidP="00975DBD">
      <w:pPr>
        <w:spacing w:line="360" w:lineRule="auto"/>
        <w:jc w:val="both"/>
        <w:rPr>
          <w:rFonts w:ascii="Arial" w:hAnsi="Arial"/>
          <w:rtl/>
        </w:rPr>
      </w:pPr>
      <w:r>
        <w:rPr>
          <w:rFonts w:ascii="Arial" w:hAnsi="Arial"/>
          <w:rtl/>
        </w:rPr>
        <w:t xml:space="preserve">בהתייחסותו לביצוע העבירה הנוכחית תיאר כי צרך סם מסוג קנבוס באופן יומיומי על רקע כאבי הגב מהם סבל כשטרם ניתן לו היתר לכך בחוק, מסר כי על מנת להוזיל את עלויות הרכישה הוא וחבריו רכשו יחד כמות גדולה של קנבוס. הנאשם מסר כי מודע לבעייתיות שבהתנהלותו ושבמעשיו עבר על החוק וכן להשלכות השליליות של שימוש בקנביס על חייו והביע חשש שילדיו בהמשך ייחשפו לשימושו. על אף שכיום אינו מחזיק ברישיון תקף להחזקה ושימוש בקנביס מסר הנאשם כי צורך לעיתים את הסם לאור מצבו הפיזי. </w:t>
      </w:r>
    </w:p>
    <w:p w14:paraId="0BCC42A9" w14:textId="77777777" w:rsidR="00975DBD" w:rsidRDefault="00975DBD" w:rsidP="00975DBD">
      <w:pPr>
        <w:spacing w:line="360" w:lineRule="auto"/>
        <w:jc w:val="both"/>
        <w:rPr>
          <w:rFonts w:ascii="Arial" w:hAnsi="Arial"/>
          <w:rtl/>
        </w:rPr>
      </w:pPr>
      <w:r>
        <w:rPr>
          <w:rFonts w:ascii="Arial" w:hAnsi="Arial"/>
          <w:rtl/>
        </w:rPr>
        <w:t xml:space="preserve">השירות התרשם מאישיות מופנמת וקושי בביטוי רגשי אצל הנאשם אשר אינו מאופיין בדפוסי התנהגות עברייניים מושרשים, מנהל אורח חיים תקין במסגרת המשפחתית ומשקיע מאמציו בלימודיו. מהתסקיר עולה כי הנאשם מתמודד עם קשיי הסתגלות ועליה לארץ לצד מעורבותו בתאונות דרכים קשות אשר השפיעו על תפקודו לתקופות ממושכות. </w:t>
      </w:r>
    </w:p>
    <w:p w14:paraId="3625F721" w14:textId="77777777" w:rsidR="00975DBD" w:rsidRDefault="00975DBD" w:rsidP="00975DBD">
      <w:pPr>
        <w:spacing w:line="360" w:lineRule="auto"/>
        <w:jc w:val="both"/>
        <w:rPr>
          <w:rFonts w:ascii="Arial" w:hAnsi="Arial"/>
          <w:rtl/>
        </w:rPr>
      </w:pPr>
    </w:p>
    <w:p w14:paraId="69868D7E" w14:textId="77777777" w:rsidR="00975DBD" w:rsidRDefault="00975DBD" w:rsidP="00975DBD">
      <w:pPr>
        <w:spacing w:line="360" w:lineRule="auto"/>
        <w:jc w:val="both"/>
        <w:rPr>
          <w:rFonts w:ascii="Arial" w:hAnsi="Arial"/>
          <w:rtl/>
        </w:rPr>
      </w:pPr>
      <w:r>
        <w:rPr>
          <w:rFonts w:ascii="Arial" w:hAnsi="Arial"/>
          <w:rtl/>
        </w:rPr>
        <w:t xml:space="preserve">בשקלול גורמי הסיכון, הביא השירות בחשבון את שימושו הממושך של הנאשם בקנביס שלא כחוק, לרבות בעת הנוכחית ועל אף ההליך המשפטי המתנהל כנגדו,  ונלקח בחשבון קשייו בשיתוף פעולה מלא עם שירות המבחן במהלך תהליך האבחון כפי שהתבטא באי הצגת מסמכים המאשרים היותו מקדם קבלת רישיון להחזקה ושימוש בקנביס על אף שתחייב לעשות כן. </w:t>
      </w:r>
    </w:p>
    <w:p w14:paraId="69EF192D" w14:textId="77777777" w:rsidR="00975DBD" w:rsidRDefault="00975DBD" w:rsidP="00975DBD">
      <w:pPr>
        <w:spacing w:line="360" w:lineRule="auto"/>
        <w:jc w:val="both"/>
        <w:rPr>
          <w:rFonts w:ascii="Arial" w:hAnsi="Arial"/>
          <w:rtl/>
        </w:rPr>
      </w:pPr>
      <w:r>
        <w:rPr>
          <w:rFonts w:ascii="Arial" w:hAnsi="Arial"/>
          <w:rtl/>
        </w:rPr>
        <w:t xml:space="preserve">בשקלול גורמי הסיכוי, הביא השירות בחשבון היעדר הרשעות קודמות, האחריות שמקבל הנאשם על ביצוע העבירות, מחויבותו למשפחתו ולימודיו ואת התרשמות השירות כי הנאשם נעדר דפוסים עברייניים מושרשים. במכלול הפרמטרים שנבחנו העריך השירות קיומו של סיכון להישנות עבירות בעתיד ונוכח שהנאשם ממשיך לעשות שימוש בקנבוס קודם חידוש הרישיון לקנבוס רפואי, לא בא בהמלצה שיקומית בעניינו. </w:t>
      </w:r>
    </w:p>
    <w:p w14:paraId="14A5BD99" w14:textId="77777777" w:rsidR="00975DBD" w:rsidRDefault="00975DBD" w:rsidP="00975DBD">
      <w:pPr>
        <w:spacing w:line="360" w:lineRule="auto"/>
        <w:jc w:val="both"/>
        <w:rPr>
          <w:rtl/>
        </w:rPr>
      </w:pPr>
    </w:p>
    <w:p w14:paraId="35675FCA" w14:textId="77777777" w:rsidR="00975DBD" w:rsidRDefault="00975DBD" w:rsidP="00975DBD">
      <w:pPr>
        <w:spacing w:line="360" w:lineRule="auto"/>
        <w:jc w:val="both"/>
        <w:rPr>
          <w:b/>
          <w:bCs/>
          <w:noProof/>
          <w:sz w:val="26"/>
          <w:szCs w:val="26"/>
          <w:u w:val="single"/>
        </w:rPr>
      </w:pPr>
      <w:r>
        <w:rPr>
          <w:b/>
          <w:bCs/>
          <w:sz w:val="26"/>
          <w:szCs w:val="26"/>
          <w:u w:val="single"/>
          <w:rtl/>
        </w:rPr>
        <w:t>תמצית טיעוני ב"כ הצדדים לעונש</w:t>
      </w:r>
    </w:p>
    <w:p w14:paraId="59D28D9E" w14:textId="77777777" w:rsidR="00975DBD" w:rsidRDefault="00975DBD" w:rsidP="00975DBD">
      <w:pPr>
        <w:spacing w:line="360" w:lineRule="auto"/>
        <w:jc w:val="both"/>
        <w:rPr>
          <w:rtl/>
        </w:rPr>
      </w:pPr>
      <w:r>
        <w:rPr>
          <w:rtl/>
        </w:rPr>
        <w:t>3.</w:t>
      </w:r>
      <w:r>
        <w:rPr>
          <w:rtl/>
        </w:rPr>
        <w:tab/>
        <w:t xml:space="preserve">בטיעוניה לעונש עמדה התביעה על הערכים המוגנים בהם פגע הנאשם שלדידה פגע הנאשם משמעותית בערכים אלה. בתוך כך, עתרה המאשימה למתחם עונש שינוע בין 9 – 20 חודשי מאסר בפועל. אשר לעונשו של הנאשם, צינה בגילו הצעיר, העדר עבר פלילי, אחריות שנטל על ביצוע העבירה, לרבות החיסכון בזמן שיפוטי שבהודאתו. </w:t>
      </w:r>
    </w:p>
    <w:p w14:paraId="7D8FB9F1" w14:textId="77777777" w:rsidR="00975DBD" w:rsidRDefault="00975DBD" w:rsidP="00975DBD">
      <w:pPr>
        <w:spacing w:line="360" w:lineRule="auto"/>
        <w:jc w:val="both"/>
        <w:rPr>
          <w:rtl/>
        </w:rPr>
      </w:pPr>
      <w:r>
        <w:rPr>
          <w:rtl/>
        </w:rPr>
        <w:lastRenderedPageBreak/>
        <w:t xml:space="preserve">לצד האמור, הפנתה לתסקיר ללמד על כי הנאשם ממשיך לעשות שימוש בסם קנבוס חרף שההיתר שניתן לו בעבר לשימוש בקנבוס רפואי טרם חודש ולרבות כי השירות לא בא בהמלצה טיפולית בעניינו. מכלל האמור, טענה להעדר קיומן של נסיבות להצדיק חריגה ממתחם העונש ועתרה לגזור עונשו ברף התחתון של המתחם, עונש שיכול וירוצה בעבודות שירות אם כי לא יפחת מ 9 חודשים וזאת לצד רכיבי ענישה בדמות מאסרים על תנאי, קנס ופסילה בפועל ועל תנאי וחתימה על התחייבות להימנע מלעבור עבירות סמים. </w:t>
      </w:r>
    </w:p>
    <w:p w14:paraId="0DDD40B3" w14:textId="77777777" w:rsidR="00975DBD" w:rsidRDefault="00975DBD" w:rsidP="00975DBD">
      <w:pPr>
        <w:spacing w:line="360" w:lineRule="auto"/>
        <w:jc w:val="both"/>
        <w:rPr>
          <w:b/>
          <w:bCs/>
          <w:u w:val="single"/>
          <w:rtl/>
        </w:rPr>
      </w:pPr>
      <w:r>
        <w:rPr>
          <w:rtl/>
        </w:rPr>
        <w:t xml:space="preserve"> </w:t>
      </w:r>
    </w:p>
    <w:p w14:paraId="7C07C719" w14:textId="77777777" w:rsidR="00975DBD" w:rsidRDefault="00975DBD" w:rsidP="00975DBD">
      <w:pPr>
        <w:spacing w:line="360" w:lineRule="auto"/>
        <w:jc w:val="both"/>
        <w:rPr>
          <w:rtl/>
        </w:rPr>
      </w:pPr>
      <w:r>
        <w:rPr>
          <w:rtl/>
        </w:rPr>
        <w:t>4.</w:t>
      </w:r>
      <w:r>
        <w:rPr>
          <w:rtl/>
        </w:rPr>
        <w:tab/>
      </w:r>
      <w:r>
        <w:rPr>
          <w:b/>
          <w:bCs/>
          <w:rtl/>
        </w:rPr>
        <w:t>ב"כ הנאשם, עו"ד צחי רז</w:t>
      </w:r>
      <w:r>
        <w:rPr>
          <w:rtl/>
        </w:rPr>
        <w:t>, הגיש כראיות לעונש את גיליון</w:t>
      </w:r>
      <w:r>
        <w:rPr>
          <w:rFonts w:hint="cs"/>
          <w:rtl/>
        </w:rPr>
        <w:t xml:space="preserve"> </w:t>
      </w:r>
      <w:r>
        <w:rPr>
          <w:rtl/>
        </w:rPr>
        <w:t xml:space="preserve">הציונים של הנאשם </w:t>
      </w:r>
      <w:r>
        <w:rPr>
          <w:b/>
          <w:bCs/>
          <w:rtl/>
        </w:rPr>
        <w:t xml:space="preserve">(נ/1) </w:t>
      </w:r>
      <w:r>
        <w:rPr>
          <w:rtl/>
        </w:rPr>
        <w:t>ומסמכים מהמל"ל בנוגע לנכותם הרפואית של בנו הקטן ואשתו (</w:t>
      </w:r>
      <w:r>
        <w:rPr>
          <w:b/>
          <w:bCs/>
          <w:rtl/>
        </w:rPr>
        <w:t xml:space="preserve">נ/2 ונ/3). </w:t>
      </w:r>
      <w:r>
        <w:rPr>
          <w:rtl/>
        </w:rPr>
        <w:t xml:space="preserve">לדידו, מתחם העונש לו עתרה המאשימה הינו גבוה ואינו הולם את העבירה בנסיבות ביצועה ובדגש על כך כי לא נמצא כל אינדיקציה למטרות סחר בכמות שנתפסה אצל הנאשם, הגם שזו אינה לצריכה עצמית ובשים לב שהנאשם עצמו עושה שימוש בקנבוס נוכח מצבו הרפואי כנלמד מתסקיר שירות המבחן. </w:t>
      </w:r>
    </w:p>
    <w:p w14:paraId="516E1380" w14:textId="77777777" w:rsidR="00975DBD" w:rsidRDefault="00975DBD" w:rsidP="00975DBD">
      <w:pPr>
        <w:spacing w:line="360" w:lineRule="auto"/>
        <w:jc w:val="both"/>
        <w:rPr>
          <w:rtl/>
        </w:rPr>
      </w:pPr>
      <w:r>
        <w:rPr>
          <w:rtl/>
        </w:rPr>
        <w:t xml:space="preserve">כך גם בהתייחס למקרים אליהם הפנתה התביעה בתימוכין למתחם לו עתרה, נטען כי אלה כוללים נסיבות חמורות יותר. נטען כי מתחם העונש ההולם צריך וינוע בין מספר חודשי מאסר שיכול וירוצו בעבודות שירות ועד לשנת מאסר, ובאשר לעונשו של הנאשם, הרי שבהינתן גילו הצעיר, עברו הנקי והמצב הבריאותי של בנו הקטן הנמצא על הרצף האוטיסטי עם נכות של 100% ומצבה של אשתו, לרבות מצבו הרפואי בגינו ניתן לו בעבר היתר לשימוש בקנבוס רפואי, צריך ויעמוד על מאסר קצר שירוצה בעבודות שירות. בהקשר זה, הפנה לעובדה שהנאשם היה עצור לראשונה בחייו מאחורי סורג ובריח משך 12 ימים ולאחר מכן שהה במעצר בית מלא למעלה מחודשיים, מזה כשנה נתון במעצר בית לילי ללא כל הפרה. </w:t>
      </w:r>
    </w:p>
    <w:p w14:paraId="06EEF470" w14:textId="77777777" w:rsidR="00975DBD" w:rsidRDefault="00975DBD" w:rsidP="00975DBD">
      <w:pPr>
        <w:spacing w:line="360" w:lineRule="auto"/>
        <w:jc w:val="both"/>
        <w:rPr>
          <w:rtl/>
        </w:rPr>
      </w:pPr>
      <w:r>
        <w:rPr>
          <w:rtl/>
        </w:rPr>
        <w:t>עוד ציין והדגיש ב"כ הנאשם בקורותיו של הנאשם אשר הינו בעל תעודת בגרות מלאה, הנדסאי תכנה אשר שואף להתקדם בחייו התעסוקתיים וחרף התנאים המגבילים בהם היה נתון הוא ממשיך ולומד לקראת תואר נוסף, מה שיש בו ללמד כי לא עסקינן בעבריין סמים קלאסי ואף לא במי שהוא בעל דפו</w:t>
      </w:r>
      <w:r>
        <w:rPr>
          <w:rFonts w:hint="cs"/>
          <w:rtl/>
        </w:rPr>
        <w:t>ס</w:t>
      </w:r>
      <w:r>
        <w:rPr>
          <w:rtl/>
        </w:rPr>
        <w:t xml:space="preserve">ים עברייניים כעולה בין היתר מתסקיר שירות המבחן. </w:t>
      </w:r>
    </w:p>
    <w:p w14:paraId="1824257C" w14:textId="77777777" w:rsidR="00975DBD" w:rsidRDefault="00975DBD" w:rsidP="00975DBD">
      <w:pPr>
        <w:spacing w:line="360" w:lineRule="auto"/>
        <w:jc w:val="both"/>
        <w:rPr>
          <w:rtl/>
        </w:rPr>
      </w:pPr>
      <w:r>
        <w:rPr>
          <w:rtl/>
        </w:rPr>
        <w:t xml:space="preserve">הנאשם בדבריו ביקש להתחשב בו ולאפשר לו לסיים את לימודיו. </w:t>
      </w:r>
    </w:p>
    <w:p w14:paraId="3DBED3BF" w14:textId="77777777" w:rsidR="00975DBD" w:rsidRDefault="00975DBD" w:rsidP="00975DBD">
      <w:pPr>
        <w:spacing w:line="360" w:lineRule="auto"/>
        <w:jc w:val="both"/>
        <w:rPr>
          <w:rtl/>
        </w:rPr>
      </w:pPr>
    </w:p>
    <w:p w14:paraId="5CCE2E16" w14:textId="77777777" w:rsidR="00975DBD" w:rsidRDefault="00975DBD" w:rsidP="00975DBD">
      <w:pPr>
        <w:spacing w:line="360" w:lineRule="auto"/>
        <w:jc w:val="both"/>
        <w:rPr>
          <w:b/>
          <w:bCs/>
          <w:sz w:val="28"/>
          <w:szCs w:val="28"/>
          <w:u w:val="single"/>
          <w:rtl/>
        </w:rPr>
      </w:pPr>
      <w:r>
        <w:rPr>
          <w:b/>
          <w:bCs/>
          <w:sz w:val="28"/>
          <w:szCs w:val="28"/>
          <w:u w:val="single"/>
          <w:rtl/>
        </w:rPr>
        <w:t>דיון</w:t>
      </w:r>
    </w:p>
    <w:p w14:paraId="6CCAEAD1" w14:textId="77777777" w:rsidR="00975DBD" w:rsidRDefault="00975DBD" w:rsidP="00975DBD">
      <w:pPr>
        <w:spacing w:line="360" w:lineRule="auto"/>
        <w:jc w:val="both"/>
        <w:rPr>
          <w:sz w:val="26"/>
          <w:szCs w:val="26"/>
          <w:rtl/>
        </w:rPr>
      </w:pPr>
      <w:r>
        <w:rPr>
          <w:b/>
          <w:bCs/>
          <w:sz w:val="26"/>
          <w:szCs w:val="26"/>
          <w:rtl/>
        </w:rPr>
        <w:t xml:space="preserve">מתחם העונש ההולם </w:t>
      </w:r>
    </w:p>
    <w:p w14:paraId="3F9F3230" w14:textId="77777777" w:rsidR="00975DBD" w:rsidRDefault="00975DBD" w:rsidP="00975DBD">
      <w:pPr>
        <w:snapToGrid w:val="0"/>
        <w:spacing w:line="360" w:lineRule="auto"/>
        <w:jc w:val="both"/>
        <w:rPr>
          <w:lang w:eastAsia="he-IL"/>
        </w:rPr>
      </w:pPr>
      <w:r>
        <w:rPr>
          <w:rtl/>
          <w:lang w:eastAsia="he-IL"/>
        </w:rPr>
        <w:t>5.</w:t>
      </w:r>
      <w:r>
        <w:rPr>
          <w:rtl/>
          <w:lang w:eastAsia="he-IL"/>
        </w:rPr>
        <w:tab/>
        <w:t>מתחם העונש למעשה העבירה נקבע בהתאם לעיקרון ההלימה לפיו נדרש יחס הולם בין חומרת מעשה העבירה בנסיבותיו ומידת האשם של הנאשם, לבין סוג ומידת העונש המוטל עליו. ביישום עיקרון זה על בית המשפט להתחשב בערך החברתי שנפגע ומידת הפגיעה בו; מדיניות הענישה הנוהגת; נסיבות הקשורות בביצוע העבירה.</w:t>
      </w:r>
    </w:p>
    <w:p w14:paraId="59552265" w14:textId="77777777" w:rsidR="00975DBD" w:rsidRDefault="00975DBD" w:rsidP="00975DBD">
      <w:pPr>
        <w:spacing w:line="360" w:lineRule="auto"/>
        <w:jc w:val="both"/>
        <w:rPr>
          <w:noProof/>
          <w:rtl/>
        </w:rPr>
      </w:pPr>
      <w:r>
        <w:rPr>
          <w:rtl/>
        </w:rPr>
        <w:t xml:space="preserve">עבירות סמים פוגעות בערך החברתי המוגן של הגנה על שלומו ובריאותו של הציבור מפני פגיעתם הקשה של הסמים אשר היקפה רחב והשפעתה כידוע, משלחת בחברה כולה, הן בריאותית והן חברתית וכלכלית. נדמה כי כיום כבר אין צורך לחזור ולעמוד על  הצורך ותפקיד בתי המשפט במיגור נגע הסמים בחברה, בין שמדובר בסחר בסמים ובין בהחזקתם שלא לצריכה עצמית, כשלעצמה חמורה ונתפסת כאחותה של עבירת הסחר, בהינתן הזיקה </w:t>
      </w:r>
      <w:r>
        <w:rPr>
          <w:b/>
          <w:bCs/>
          <w:rtl/>
        </w:rPr>
        <w:t>השווה בין שתי העבירות  להפצת הסמים לזולת, בפוטנציאל או בפועל, בין בתמורה ובין אם אחרת</w:t>
      </w:r>
      <w:r>
        <w:rPr>
          <w:rtl/>
        </w:rPr>
        <w:t xml:space="preserve"> (ע"פ </w:t>
      </w:r>
      <w:hyperlink r:id="rId13" w:history="1">
        <w:r w:rsidR="00916710" w:rsidRPr="00916710">
          <w:rPr>
            <w:color w:val="0000FF"/>
            <w:u w:val="single"/>
            <w:rtl/>
          </w:rPr>
          <w:t xml:space="preserve">10638/08 </w:t>
        </w:r>
      </w:hyperlink>
      <w:r>
        <w:rPr>
          <w:rtl/>
        </w:rPr>
        <w:t xml:space="preserve"> </w:t>
      </w:r>
      <w:r>
        <w:rPr>
          <w:b/>
          <w:bCs/>
          <w:rtl/>
        </w:rPr>
        <w:t>יפתח ויצמן נ' מדינת ישראל</w:t>
      </w:r>
      <w:r>
        <w:rPr>
          <w:rtl/>
        </w:rPr>
        <w:t xml:space="preserve"> (23.12.2008)</w:t>
      </w:r>
    </w:p>
    <w:p w14:paraId="3215570E" w14:textId="77777777" w:rsidR="00975DBD" w:rsidRDefault="00975DBD" w:rsidP="00975DBD">
      <w:pPr>
        <w:spacing w:line="360" w:lineRule="auto"/>
        <w:jc w:val="both"/>
        <w:rPr>
          <w:rtl/>
        </w:rPr>
      </w:pPr>
    </w:p>
    <w:p w14:paraId="77B9902B" w14:textId="77777777" w:rsidR="00975DBD" w:rsidRDefault="00975DBD" w:rsidP="00975DBD">
      <w:pPr>
        <w:spacing w:line="360" w:lineRule="auto"/>
        <w:jc w:val="both"/>
        <w:rPr>
          <w:noProof/>
          <w:rtl/>
        </w:rPr>
      </w:pPr>
      <w:r>
        <w:rPr>
          <w:rtl/>
        </w:rPr>
        <w:t>כן יש מקום לחזור ולהדגיש כי בעבירות מסוג זה שיקולי ההרתעה והגמול הם במרכז הכובד ועל כן יינתן להם משקל נכבד במכלול השיקולים לעונש (ראו למשל ב</w:t>
      </w:r>
      <w:hyperlink r:id="rId14" w:history="1">
        <w:r w:rsidR="00945269" w:rsidRPr="00945269">
          <w:rPr>
            <w:color w:val="0000FF"/>
            <w:u w:val="single"/>
            <w:rtl/>
          </w:rPr>
          <w:t>ע"פ 9482/09</w:t>
        </w:r>
      </w:hyperlink>
      <w:r>
        <w:rPr>
          <w:rtl/>
        </w:rPr>
        <w:t xml:space="preserve"> </w:t>
      </w:r>
      <w:r>
        <w:rPr>
          <w:b/>
          <w:bCs/>
          <w:rtl/>
        </w:rPr>
        <w:t>ביטון נגד מדינת ישראל</w:t>
      </w:r>
      <w:r>
        <w:rPr>
          <w:rtl/>
        </w:rPr>
        <w:t xml:space="preserve"> (2011) וב</w:t>
      </w:r>
      <w:hyperlink r:id="rId15" w:history="1">
        <w:r w:rsidR="00945269" w:rsidRPr="00945269">
          <w:rPr>
            <w:color w:val="0000FF"/>
            <w:u w:val="single"/>
            <w:rtl/>
          </w:rPr>
          <w:t>ע"פ 211/09</w:t>
        </w:r>
      </w:hyperlink>
      <w:r>
        <w:rPr>
          <w:rtl/>
        </w:rPr>
        <w:t xml:space="preserve"> </w:t>
      </w:r>
      <w:r>
        <w:rPr>
          <w:b/>
          <w:bCs/>
          <w:rtl/>
        </w:rPr>
        <w:t>אזולאי נ' מדינת ישראל</w:t>
      </w:r>
      <w:r>
        <w:rPr>
          <w:rtl/>
        </w:rPr>
        <w:t xml:space="preserve"> (22.6.2010):</w:t>
      </w:r>
    </w:p>
    <w:p w14:paraId="24DCCAE4" w14:textId="77777777" w:rsidR="00975DBD" w:rsidRDefault="00975DBD" w:rsidP="00975DBD">
      <w:pPr>
        <w:spacing w:line="360" w:lineRule="auto"/>
        <w:jc w:val="both"/>
        <w:rPr>
          <w:rtl/>
        </w:rPr>
      </w:pPr>
    </w:p>
    <w:p w14:paraId="45605DAD" w14:textId="77777777" w:rsidR="00975DBD" w:rsidRDefault="00975DBD" w:rsidP="00975DBD">
      <w:pPr>
        <w:spacing w:line="360" w:lineRule="auto"/>
        <w:ind w:left="720" w:right="993"/>
        <w:jc w:val="both"/>
        <w:rPr>
          <w:b/>
          <w:bCs/>
          <w:noProof/>
          <w:rtl/>
        </w:rPr>
      </w:pPr>
      <w:r>
        <w:rPr>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1CF68F51" w14:textId="77777777" w:rsidR="00975DBD" w:rsidRDefault="00975DBD" w:rsidP="00975DBD">
      <w:pPr>
        <w:spacing w:line="360" w:lineRule="auto"/>
        <w:ind w:left="720" w:right="993"/>
        <w:jc w:val="both"/>
        <w:rPr>
          <w:b/>
          <w:bCs/>
        </w:rPr>
      </w:pPr>
    </w:p>
    <w:p w14:paraId="39E4C542" w14:textId="77777777" w:rsidR="00975DBD" w:rsidRDefault="00975DBD" w:rsidP="00975DBD">
      <w:pPr>
        <w:spacing w:line="360" w:lineRule="auto"/>
        <w:jc w:val="both"/>
        <w:rPr>
          <w:rtl/>
        </w:rPr>
      </w:pPr>
      <w:r w:rsidRPr="005F4173">
        <w:rPr>
          <w:rtl/>
        </w:rPr>
        <w:t>6.</w:t>
      </w:r>
      <w:r w:rsidRPr="005F4173">
        <w:rPr>
          <w:rtl/>
        </w:rPr>
        <w:tab/>
      </w:r>
      <w:r w:rsidRPr="005F4173">
        <w:rPr>
          <w:b/>
          <w:bCs/>
          <w:rtl/>
        </w:rPr>
        <w:t>בחינת הנסיבות בעבירות של החזקת סמים שלא לצריכה עצמית</w:t>
      </w:r>
      <w:r w:rsidRPr="005F4173">
        <w:rPr>
          <w:rtl/>
        </w:rPr>
        <w:t xml:space="preserve"> תביא בחשבון בראש ובראשונה את סוג וכמות הסם, אופן החזקתו ועד כמה נראה כי ההחזקה קרובה יותר להפצה וסחר (חלוקתה למספר רב של מנות לצריכה עצמית, כספים שנתפסו, משקל אלקטרוני, רשימות וכדומה</w:t>
      </w:r>
      <w:r>
        <w:rPr>
          <w:rtl/>
        </w:rPr>
        <w:t xml:space="preserve">).   </w:t>
      </w:r>
    </w:p>
    <w:p w14:paraId="18703C9C" w14:textId="77777777" w:rsidR="00975DBD" w:rsidRDefault="00975DBD" w:rsidP="00975DBD">
      <w:pPr>
        <w:spacing w:line="360" w:lineRule="auto"/>
        <w:jc w:val="both"/>
        <w:rPr>
          <w:rtl/>
        </w:rPr>
      </w:pPr>
    </w:p>
    <w:p w14:paraId="24D1F907" w14:textId="77777777" w:rsidR="00975DBD" w:rsidRDefault="00975DBD" w:rsidP="00975DBD">
      <w:pPr>
        <w:spacing w:line="360" w:lineRule="auto"/>
        <w:jc w:val="both"/>
        <w:rPr>
          <w:rtl/>
        </w:rPr>
      </w:pPr>
      <w:r>
        <w:rPr>
          <w:rtl/>
        </w:rPr>
        <w:t xml:space="preserve">במקרה הנדון  פגיעת הנאשם בערכים המוגנים הנובעת מסוג הסם, משקלו ונסיבות החזקתו הינה נמוכה עד בינונית. </w:t>
      </w:r>
    </w:p>
    <w:p w14:paraId="264B388B" w14:textId="77777777" w:rsidR="00975DBD" w:rsidRDefault="00975DBD" w:rsidP="00975DBD">
      <w:pPr>
        <w:spacing w:line="360" w:lineRule="auto"/>
        <w:jc w:val="both"/>
        <w:rPr>
          <w:rtl/>
        </w:rPr>
      </w:pPr>
      <w:r>
        <w:rPr>
          <w:rtl/>
        </w:rPr>
        <w:t xml:space="preserve">המדובר בהחזקת סמים מסוג קנבוס שאמנם נמנה על הסמים הקלים, אם כי עדיין סם מסוכן, בעל פוטנציאל לסכן את בריאות הציבור אשר </w:t>
      </w:r>
      <w:r>
        <w:rPr>
          <w:rFonts w:ascii="Calibri" w:eastAsia="Calibri" w:hAnsi="Calibri"/>
          <w:rtl/>
        </w:rPr>
        <w:t xml:space="preserve">המאבק בהפצת הסמים כולל הפצתם של סמים קלים כדוגמתו, כדברי בית המשפט בע"פ </w:t>
      </w:r>
      <w:hyperlink r:id="rId16" w:history="1">
        <w:r w:rsidR="00916710" w:rsidRPr="00916710">
          <w:rPr>
            <w:rFonts w:ascii="Calibri" w:eastAsia="Calibri" w:hAnsi="Calibri"/>
            <w:color w:val="0000FF"/>
            <w:u w:val="single"/>
            <w:rtl/>
          </w:rPr>
          <w:t xml:space="preserve">407/97 </w:t>
        </w:r>
      </w:hyperlink>
      <w:r>
        <w:rPr>
          <w:rFonts w:ascii="Calibri" w:eastAsia="Calibri" w:hAnsi="Calibri"/>
          <w:rtl/>
        </w:rPr>
        <w:t xml:space="preserve"> </w:t>
      </w:r>
      <w:r>
        <w:rPr>
          <w:rFonts w:ascii="Calibri" w:eastAsia="Calibri" w:hAnsi="Calibri"/>
          <w:b/>
          <w:bCs/>
          <w:rtl/>
        </w:rPr>
        <w:t>אמויאל נ' מדינת ישראל</w:t>
      </w:r>
      <w:r>
        <w:rPr>
          <w:rFonts w:ascii="Calibri" w:eastAsia="Calibri" w:hAnsi="Calibri"/>
          <w:rtl/>
        </w:rPr>
        <w:t>, תק-על 97(2), 375: "</w:t>
      </w:r>
      <w:r>
        <w:rPr>
          <w:rFonts w:ascii="Calibri" w:eastAsia="Calibri" w:hAnsi="Calibri"/>
          <w:b/>
          <w:bCs/>
          <w:rtl/>
        </w:rPr>
        <w:t>המאבק בהפצת הסמים כולל גם הפצתם של סמים קלים יחסית, דוגמת הקנבוס; ולמיותר יהיה לחזור ולהזכיר את המעבר הקל – והטבעי – מצריכתם של סמים קלים לכבדים יותר</w:t>
      </w:r>
      <w:r>
        <w:rPr>
          <w:rFonts w:ascii="Calibri" w:eastAsia="Calibri" w:hAnsi="Calibri"/>
          <w:rtl/>
        </w:rPr>
        <w:t>".</w:t>
      </w:r>
    </w:p>
    <w:p w14:paraId="2EC4EC69" w14:textId="77777777" w:rsidR="00975DBD" w:rsidRDefault="00975DBD" w:rsidP="00975DBD">
      <w:pPr>
        <w:spacing w:line="360" w:lineRule="auto"/>
        <w:jc w:val="both"/>
        <w:rPr>
          <w:rtl/>
        </w:rPr>
      </w:pPr>
      <w:r>
        <w:rPr>
          <w:rtl/>
        </w:rPr>
        <w:t xml:space="preserve">לצד כמות הסם אותה החזיק הנאשם עת נתפס ברכב כשהוא בתחנת הדלק, לא נמצא כל ממצא שיהיה בו אינדיקציה ללמד על כוונה לסחר ו/או הפצה של הסם, והדברים מקבלים משנה תוקף בשים לב כי בעניינו מדובר במי שעושה שימוש אינטנסיבי בסם הקנבוס נוכח מצבו הרפואי בעקבות 2 תאונות דרכים בהן היה מעורב ואשר קיבל בהמשך היתר לשימוש בקנבוס רפואי נוכח מצבו כאמור. </w:t>
      </w:r>
    </w:p>
    <w:p w14:paraId="53AE4FA9" w14:textId="77777777" w:rsidR="00975DBD" w:rsidRDefault="00975DBD" w:rsidP="00975DBD">
      <w:pPr>
        <w:spacing w:line="360" w:lineRule="auto"/>
        <w:jc w:val="both"/>
        <w:rPr>
          <w:rFonts w:ascii="Arial" w:hAnsi="Arial"/>
          <w:b/>
          <w:bCs/>
          <w:sz w:val="26"/>
          <w:szCs w:val="26"/>
          <w:rtl/>
        </w:rPr>
      </w:pPr>
    </w:p>
    <w:p w14:paraId="6132E63A" w14:textId="77777777" w:rsidR="00975DBD" w:rsidRDefault="00975DBD" w:rsidP="00975DBD">
      <w:pPr>
        <w:spacing w:line="360" w:lineRule="auto"/>
        <w:jc w:val="both"/>
        <w:rPr>
          <w:rtl/>
        </w:rPr>
      </w:pPr>
      <w:r>
        <w:rPr>
          <w:rtl/>
        </w:rPr>
        <w:t>7.</w:t>
      </w:r>
      <w:r>
        <w:rPr>
          <w:rtl/>
        </w:rPr>
        <w:tab/>
      </w:r>
      <w:r>
        <w:rPr>
          <w:rFonts w:ascii="Arial" w:hAnsi="Arial"/>
          <w:b/>
          <w:bCs/>
          <w:sz w:val="26"/>
          <w:szCs w:val="26"/>
          <w:rtl/>
        </w:rPr>
        <w:t>ענישה נוהגת</w:t>
      </w:r>
      <w:r>
        <w:rPr>
          <w:rtl/>
        </w:rPr>
        <w:t xml:space="preserve"> </w:t>
      </w:r>
      <w:r>
        <w:rPr>
          <w:rFonts w:hint="cs"/>
          <w:rtl/>
        </w:rPr>
        <w:t xml:space="preserve">- </w:t>
      </w:r>
      <w:r>
        <w:rPr>
          <w:rtl/>
        </w:rPr>
        <w:t xml:space="preserve">בחינת הענישה הנוהגת מעלה כי מתחמי הענישה שבין מספר חודשי מאסר שיכול וירוצו בעבודות שירות ועד 18 חודשי מאסר בפועל,  נקבעו ואושרו במנעד רחב של כמויות של החזקת סמים מסוג קנבוס שלא לצריכה עצמית. </w:t>
      </w:r>
    </w:p>
    <w:p w14:paraId="78B7251F" w14:textId="77777777" w:rsidR="00975DBD" w:rsidRDefault="00975DBD" w:rsidP="00975DBD">
      <w:pPr>
        <w:snapToGrid w:val="0"/>
        <w:spacing w:after="200" w:line="360" w:lineRule="auto"/>
        <w:ind w:left="360"/>
        <w:contextualSpacing/>
        <w:jc w:val="both"/>
        <w:rPr>
          <w:rFonts w:ascii="David" w:hAnsi="David"/>
          <w:rtl/>
          <w:lang w:eastAsia="he-IL"/>
        </w:rPr>
      </w:pPr>
    </w:p>
    <w:p w14:paraId="2517FF3D" w14:textId="77777777" w:rsidR="00975DBD" w:rsidRDefault="00975DBD" w:rsidP="00975DBD">
      <w:pPr>
        <w:spacing w:after="160" w:line="360" w:lineRule="auto"/>
        <w:contextualSpacing/>
        <w:jc w:val="both"/>
        <w:rPr>
          <w:rFonts w:ascii="David" w:hAnsi="David"/>
          <w:noProof/>
          <w:rtl/>
        </w:rPr>
      </w:pPr>
      <w:r w:rsidRPr="006F44E5">
        <w:rPr>
          <w:rFonts w:ascii="David" w:hAnsi="David"/>
          <w:rtl/>
        </w:rPr>
        <w:t>ב</w:t>
      </w:r>
      <w:hyperlink r:id="rId17" w:history="1">
        <w:r w:rsidR="00945269" w:rsidRPr="00945269">
          <w:rPr>
            <w:rFonts w:ascii="David" w:hAnsi="David"/>
            <w:color w:val="0000FF"/>
            <w:u w:val="single"/>
            <w:rtl/>
          </w:rPr>
          <w:t>רע"פ 1830/16</w:t>
        </w:r>
      </w:hyperlink>
      <w:r>
        <w:rPr>
          <w:rFonts w:ascii="David" w:hAnsi="David"/>
          <w:b/>
          <w:bCs/>
          <w:rtl/>
        </w:rPr>
        <w:t xml:space="preserve"> רקיבי נגד מדינת ישראל</w:t>
      </w:r>
      <w:r>
        <w:rPr>
          <w:rFonts w:ascii="David" w:hAnsi="David"/>
          <w:rtl/>
        </w:rPr>
        <w:t xml:space="preserve"> (11.4.16)  אושר מתחם עונש  הנע בין 6 ל 15 חודשי מאסר בנסיבות בהן החזיק הנאשם ברכבו סם מסוג חשיש מחולק לאריזות רבות במשקל כולל של כ - 2,300 גרם. על הנאשם, נעדר עבר פלילי ותסקיר חיובי, הושתו  8 חודשי מאסר בפועל.</w:t>
      </w:r>
    </w:p>
    <w:p w14:paraId="24A78D12" w14:textId="77777777" w:rsidR="00975DBD" w:rsidRDefault="00975DBD" w:rsidP="00975DBD">
      <w:pPr>
        <w:spacing w:after="160" w:line="360" w:lineRule="auto"/>
        <w:ind w:left="1080"/>
        <w:contextualSpacing/>
        <w:jc w:val="both"/>
        <w:rPr>
          <w:rFonts w:ascii="David" w:hAnsi="David"/>
          <w:b/>
          <w:bCs/>
          <w:rtl/>
        </w:rPr>
      </w:pPr>
    </w:p>
    <w:p w14:paraId="4ADBB112" w14:textId="77777777" w:rsidR="00975DBD" w:rsidRDefault="00975DBD" w:rsidP="00975DBD">
      <w:pPr>
        <w:spacing w:after="160" w:line="360" w:lineRule="auto"/>
        <w:contextualSpacing/>
        <w:jc w:val="both"/>
        <w:rPr>
          <w:rFonts w:ascii="David" w:hAnsi="David"/>
          <w:noProof/>
          <w:rtl/>
        </w:rPr>
      </w:pPr>
      <w:r w:rsidRPr="00975DBD">
        <w:rPr>
          <w:rFonts w:ascii="Calibri" w:hAnsi="Calibri"/>
          <w:rtl/>
        </w:rPr>
        <w:t>ב</w:t>
      </w:r>
      <w:hyperlink r:id="rId18" w:history="1">
        <w:r w:rsidR="00945269" w:rsidRPr="00945269">
          <w:rPr>
            <w:rFonts w:ascii="Calibri" w:hAnsi="Calibri" w:hint="eastAsia"/>
            <w:color w:val="0000FF"/>
            <w:u w:val="single"/>
            <w:rtl/>
          </w:rPr>
          <w:t>רע</w:t>
        </w:r>
        <w:r w:rsidR="00945269" w:rsidRPr="00945269">
          <w:rPr>
            <w:rFonts w:ascii="Calibri" w:hAnsi="Calibri"/>
            <w:color w:val="0000FF"/>
            <w:u w:val="single"/>
            <w:rtl/>
          </w:rPr>
          <w:t>"</w:t>
        </w:r>
        <w:r w:rsidR="00945269" w:rsidRPr="00945269">
          <w:rPr>
            <w:rFonts w:ascii="Calibri" w:hAnsi="Calibri" w:hint="eastAsia"/>
            <w:color w:val="0000FF"/>
            <w:u w:val="single"/>
            <w:rtl/>
          </w:rPr>
          <w:t>פ</w:t>
        </w:r>
        <w:r w:rsidR="00945269" w:rsidRPr="00945269">
          <w:rPr>
            <w:rFonts w:ascii="Calibri" w:hAnsi="Calibri"/>
            <w:color w:val="0000FF"/>
            <w:u w:val="single"/>
            <w:rtl/>
          </w:rPr>
          <w:t xml:space="preserve"> 322/15</w:t>
        </w:r>
      </w:hyperlink>
      <w:r w:rsidRPr="00975DBD">
        <w:rPr>
          <w:rFonts w:ascii="Calibri" w:hAnsi="Calibri"/>
          <w:b/>
          <w:bCs/>
          <w:rtl/>
        </w:rPr>
        <w:t xml:space="preserve"> ג'אנח נ' מדינת ישראל </w:t>
      </w:r>
      <w:r w:rsidRPr="00975DBD">
        <w:rPr>
          <w:rFonts w:ascii="Calibri" w:hAnsi="Calibri"/>
          <w:rtl/>
        </w:rPr>
        <w:t xml:space="preserve">(22.1.15)  אושר מתחם עונש הנע בין 7 ל 18 חודשי מאסר בפועל, בנסיבות בהן החזיק הנאשם בבית מגוריו, סם מסוג חשיש במשקל של  כ - 400 גרם. </w:t>
      </w:r>
    </w:p>
    <w:p w14:paraId="6924EEF5" w14:textId="77777777" w:rsidR="00975DBD" w:rsidRDefault="00975DBD" w:rsidP="00975DBD">
      <w:pPr>
        <w:spacing w:after="160" w:line="360" w:lineRule="auto"/>
        <w:contextualSpacing/>
        <w:jc w:val="both"/>
        <w:rPr>
          <w:rFonts w:ascii="David" w:hAnsi="David"/>
        </w:rPr>
      </w:pPr>
    </w:p>
    <w:p w14:paraId="48F00AAA" w14:textId="77777777" w:rsidR="00975DBD" w:rsidRDefault="00975DBD" w:rsidP="00975DBD">
      <w:pPr>
        <w:spacing w:after="160" w:line="360" w:lineRule="auto"/>
        <w:contextualSpacing/>
        <w:jc w:val="both"/>
        <w:rPr>
          <w:rFonts w:ascii="David" w:hAnsi="David"/>
          <w:rtl/>
        </w:rPr>
      </w:pPr>
      <w:r w:rsidRPr="006F44E5">
        <w:rPr>
          <w:rFonts w:ascii="David" w:hAnsi="David"/>
          <w:rtl/>
        </w:rPr>
        <w:t>ב</w:t>
      </w:r>
      <w:hyperlink r:id="rId19" w:history="1">
        <w:r w:rsidR="00945269" w:rsidRPr="00945269">
          <w:rPr>
            <w:rFonts w:ascii="David" w:hAnsi="David"/>
            <w:color w:val="0000FF"/>
            <w:u w:val="single"/>
            <w:rtl/>
          </w:rPr>
          <w:t>עפ"ג (מחוזי ב"ש) 24043-04-17</w:t>
        </w:r>
      </w:hyperlink>
      <w:r>
        <w:rPr>
          <w:rFonts w:ascii="David" w:hAnsi="David"/>
          <w:b/>
          <w:bCs/>
          <w:rtl/>
        </w:rPr>
        <w:t xml:space="preserve"> אל קשכר נגד מדינת ישראל </w:t>
      </w:r>
      <w:r>
        <w:rPr>
          <w:rFonts w:ascii="David" w:hAnsi="David"/>
          <w:rtl/>
        </w:rPr>
        <w:t>(4.6.17) אושר עונש בן 7 חודשי מאסר בגין החזקת קנבוס במשקל 922.40 גרם נטו.</w:t>
      </w:r>
    </w:p>
    <w:p w14:paraId="3BD5F78C" w14:textId="77777777" w:rsidR="00975DBD" w:rsidRDefault="00975DBD" w:rsidP="00975DBD">
      <w:pPr>
        <w:snapToGrid w:val="0"/>
        <w:ind w:left="720"/>
        <w:contextualSpacing/>
        <w:rPr>
          <w:rFonts w:ascii="David" w:hAnsi="David"/>
          <w:lang w:eastAsia="he-IL"/>
        </w:rPr>
      </w:pPr>
    </w:p>
    <w:p w14:paraId="1A867CE5" w14:textId="77777777" w:rsidR="00975DBD" w:rsidRDefault="00975DBD" w:rsidP="00975DBD">
      <w:pPr>
        <w:spacing w:after="160" w:line="360" w:lineRule="auto"/>
        <w:contextualSpacing/>
        <w:jc w:val="both"/>
        <w:rPr>
          <w:rFonts w:ascii="David" w:hAnsi="David"/>
        </w:rPr>
      </w:pPr>
      <w:r w:rsidRPr="006F44E5">
        <w:rPr>
          <w:rFonts w:ascii="Arial" w:hAnsi="Arial"/>
          <w:rtl/>
        </w:rPr>
        <w:t>ב</w:t>
      </w:r>
      <w:hyperlink r:id="rId20" w:history="1">
        <w:r w:rsidR="00945269" w:rsidRPr="00945269">
          <w:rPr>
            <w:rFonts w:ascii="Arial" w:hAnsi="Arial"/>
            <w:color w:val="0000FF"/>
            <w:u w:val="single"/>
            <w:rtl/>
          </w:rPr>
          <w:t>עפ"ג 38161-12-16</w:t>
        </w:r>
      </w:hyperlink>
      <w:r w:rsidRPr="006F44E5">
        <w:rPr>
          <w:rFonts w:ascii="Arial" w:hAnsi="Arial"/>
          <w:rtl/>
        </w:rPr>
        <w:t xml:space="preserve"> </w:t>
      </w:r>
      <w:r>
        <w:rPr>
          <w:rFonts w:ascii="Arial" w:hAnsi="Arial"/>
          <w:b/>
          <w:bCs/>
          <w:rtl/>
        </w:rPr>
        <w:t>אלעול נ' מדינת ישראל</w:t>
      </w:r>
      <w:r>
        <w:rPr>
          <w:rFonts w:ascii="Arial" w:hAnsi="Arial"/>
          <w:rtl/>
        </w:rPr>
        <w:t xml:space="preserve"> (18.1.17) נותר על כנו עונש בן  14 חודשי מאסר שהושת על נאשם שהחזיק סמים מסוג קנבוס במשקל של  6 ק"ג. </w:t>
      </w:r>
    </w:p>
    <w:p w14:paraId="34721829" w14:textId="77777777" w:rsidR="00975DBD" w:rsidRDefault="00975DBD" w:rsidP="00975DBD">
      <w:pPr>
        <w:snapToGrid w:val="0"/>
        <w:ind w:left="720"/>
        <w:contextualSpacing/>
        <w:rPr>
          <w:rFonts w:ascii="David" w:hAnsi="David"/>
          <w:lang w:eastAsia="he-IL"/>
        </w:rPr>
      </w:pPr>
    </w:p>
    <w:p w14:paraId="1815B4DD" w14:textId="77777777" w:rsidR="00975DBD" w:rsidRDefault="00975DBD" w:rsidP="00975DBD">
      <w:pPr>
        <w:snapToGrid w:val="0"/>
        <w:rPr>
          <w:rFonts w:ascii="David" w:hAnsi="David"/>
          <w:lang w:eastAsia="he-IL"/>
        </w:rPr>
      </w:pPr>
    </w:p>
    <w:p w14:paraId="13C83F34" w14:textId="77777777" w:rsidR="00975DBD" w:rsidRDefault="00975DBD" w:rsidP="00975DBD">
      <w:pPr>
        <w:spacing w:after="160" w:line="360" w:lineRule="auto"/>
        <w:contextualSpacing/>
        <w:jc w:val="both"/>
        <w:rPr>
          <w:rFonts w:ascii="David" w:hAnsi="David"/>
        </w:rPr>
      </w:pPr>
      <w:r w:rsidRPr="000E33FB">
        <w:rPr>
          <w:rFonts w:ascii="David" w:hAnsi="David"/>
          <w:rtl/>
        </w:rPr>
        <w:t>ב</w:t>
      </w:r>
      <w:hyperlink r:id="rId21" w:history="1">
        <w:r w:rsidR="00945269" w:rsidRPr="00945269">
          <w:rPr>
            <w:rFonts w:ascii="David" w:hAnsi="David"/>
            <w:color w:val="0000FF"/>
            <w:u w:val="single"/>
            <w:rtl/>
          </w:rPr>
          <w:t>ת"פ (ב"ש) 19923-05-19</w:t>
        </w:r>
      </w:hyperlink>
      <w:r w:rsidRPr="000E33FB">
        <w:rPr>
          <w:rFonts w:ascii="David" w:hAnsi="David"/>
          <w:rtl/>
        </w:rPr>
        <w:t xml:space="preserve"> </w:t>
      </w:r>
      <w:r>
        <w:rPr>
          <w:rFonts w:ascii="David" w:hAnsi="David"/>
          <w:b/>
          <w:bCs/>
          <w:rtl/>
        </w:rPr>
        <w:t xml:space="preserve">מדינת ישראל נ' אלאפשק </w:t>
      </w:r>
      <w:r>
        <w:rPr>
          <w:rFonts w:ascii="David" w:hAnsi="David"/>
          <w:rtl/>
        </w:rPr>
        <w:t xml:space="preserve">(5.1.21) דובר על החזקת סם קנבוס במשקל </w:t>
      </w:r>
      <w:r>
        <w:rPr>
          <w:rFonts w:ascii="David" w:hAnsi="David"/>
          <w:b/>
          <w:bCs/>
          <w:rtl/>
        </w:rPr>
        <w:t>של 1.7 ק"</w:t>
      </w:r>
      <w:r>
        <w:rPr>
          <w:rFonts w:ascii="David" w:hAnsi="David"/>
          <w:rtl/>
        </w:rPr>
        <w:t xml:space="preserve">ג. על הנאשם שהיה בעל הרשעות קודמות ובעניינו הוגש תסקיר חיובי, הוטלו 6 חודשי מאסר בדרך של עבודות שירות. </w:t>
      </w:r>
    </w:p>
    <w:p w14:paraId="042D7B38" w14:textId="77777777" w:rsidR="00975DBD" w:rsidRDefault="00975DBD" w:rsidP="00975DBD">
      <w:pPr>
        <w:snapToGrid w:val="0"/>
        <w:ind w:left="720"/>
        <w:contextualSpacing/>
        <w:rPr>
          <w:rFonts w:ascii="David" w:hAnsi="David"/>
          <w:b/>
          <w:bCs/>
          <w:rtl/>
        </w:rPr>
      </w:pPr>
    </w:p>
    <w:p w14:paraId="5FDCD834" w14:textId="77777777" w:rsidR="00975DBD" w:rsidRDefault="00975DBD" w:rsidP="00975DBD">
      <w:pPr>
        <w:spacing w:after="160" w:line="360" w:lineRule="auto"/>
        <w:contextualSpacing/>
        <w:jc w:val="both"/>
        <w:rPr>
          <w:rFonts w:ascii="David" w:hAnsi="David"/>
          <w:b/>
          <w:bCs/>
          <w:rtl/>
        </w:rPr>
      </w:pPr>
      <w:r w:rsidRPr="000E33FB">
        <w:rPr>
          <w:rFonts w:ascii="David" w:hAnsi="David"/>
          <w:rtl/>
        </w:rPr>
        <w:t>ב</w:t>
      </w:r>
      <w:hyperlink r:id="rId22" w:history="1">
        <w:r w:rsidR="00945269" w:rsidRPr="00945269">
          <w:rPr>
            <w:rFonts w:ascii="David" w:hAnsi="David"/>
            <w:color w:val="0000FF"/>
            <w:u w:val="single"/>
            <w:rtl/>
          </w:rPr>
          <w:t>ת"פ (ב"ש) 14782-06-18</w:t>
        </w:r>
      </w:hyperlink>
      <w:r>
        <w:rPr>
          <w:rFonts w:ascii="David" w:hAnsi="David"/>
          <w:b/>
          <w:bCs/>
          <w:rtl/>
        </w:rPr>
        <w:t xml:space="preserve"> מדינת ישראל נ' אלעול </w:t>
      </w:r>
      <w:r>
        <w:rPr>
          <w:rFonts w:ascii="David" w:hAnsi="David"/>
          <w:rtl/>
        </w:rPr>
        <w:t xml:space="preserve">(7.1.20)  דובר על </w:t>
      </w:r>
      <w:r>
        <w:rPr>
          <w:rFonts w:ascii="David" w:hAnsi="David"/>
          <w:b/>
          <w:bCs/>
          <w:rtl/>
        </w:rPr>
        <w:t>החזקת 3.8 ק"ג קנבוס</w:t>
      </w:r>
      <w:r>
        <w:rPr>
          <w:rFonts w:ascii="David" w:hAnsi="David"/>
          <w:rtl/>
        </w:rPr>
        <w:t>. על הנאשם, צעיר בן 23 ללא הרשעות קודמות ותסקיר חיובי, הוטלו 9 חודשי מאסר לריצוי בעבודות שירות</w:t>
      </w:r>
      <w:r>
        <w:rPr>
          <w:rFonts w:ascii="David" w:hAnsi="David"/>
          <w:b/>
          <w:bCs/>
          <w:rtl/>
        </w:rPr>
        <w:t>.</w:t>
      </w:r>
    </w:p>
    <w:p w14:paraId="365F19F5" w14:textId="77777777" w:rsidR="00975DBD" w:rsidRDefault="00975DBD" w:rsidP="00975DBD">
      <w:pPr>
        <w:spacing w:line="360" w:lineRule="auto"/>
        <w:jc w:val="both"/>
      </w:pPr>
    </w:p>
    <w:p w14:paraId="7973A863" w14:textId="77777777" w:rsidR="00975DBD" w:rsidRDefault="00975DBD" w:rsidP="00975DBD">
      <w:pPr>
        <w:spacing w:line="360" w:lineRule="auto"/>
        <w:jc w:val="both"/>
        <w:rPr>
          <w:rFonts w:ascii="Arial" w:hAnsi="Arial"/>
          <w:rtl/>
        </w:rPr>
      </w:pPr>
      <w:r w:rsidRPr="000E33FB">
        <w:rPr>
          <w:rFonts w:ascii="Arial" w:hAnsi="Arial" w:hint="cs"/>
          <w:rtl/>
        </w:rPr>
        <w:t>ב</w:t>
      </w:r>
      <w:hyperlink r:id="rId23" w:history="1">
        <w:r w:rsidR="00945269" w:rsidRPr="00945269">
          <w:rPr>
            <w:rFonts w:ascii="Arial" w:hAnsi="Arial"/>
            <w:color w:val="0000FF"/>
            <w:u w:val="single"/>
            <w:rtl/>
          </w:rPr>
          <w:t>ת"פ 57939-01-21</w:t>
        </w:r>
      </w:hyperlink>
      <w:r w:rsidRPr="000E33FB">
        <w:rPr>
          <w:rFonts w:ascii="Arial" w:hAnsi="Arial"/>
          <w:rtl/>
        </w:rPr>
        <w:t xml:space="preserve"> (שלום ב"ש)</w:t>
      </w:r>
      <w:r>
        <w:rPr>
          <w:rFonts w:ascii="Arial" w:hAnsi="Arial"/>
          <w:b/>
          <w:bCs/>
          <w:rtl/>
        </w:rPr>
        <w:t xml:space="preserve"> מדינת ישראל נ' סעד פראונה </w:t>
      </w:r>
      <w:r>
        <w:rPr>
          <w:rFonts w:ascii="Arial" w:hAnsi="Arial"/>
          <w:rtl/>
        </w:rPr>
        <w:t xml:space="preserve">(אליו הפנתה ההגנה), </w:t>
      </w:r>
      <w:r>
        <w:rPr>
          <w:rFonts w:ascii="Arial" w:hAnsi="Arial"/>
          <w:b/>
          <w:bCs/>
          <w:rtl/>
        </w:rPr>
        <w:t xml:space="preserve">נקבע מתחם עונש הולם שבין 6 ל– 18 חודשי מאסר בפועל, </w:t>
      </w:r>
      <w:r>
        <w:rPr>
          <w:rFonts w:ascii="Arial" w:hAnsi="Arial"/>
          <w:rtl/>
        </w:rPr>
        <w:t xml:space="preserve">בנסיבות בהן הורשע הנאשם על פי הודאתו בשתי עבירות של החזקת סם שלא לצריכה עצמית והפרעה לשוטר במילוי תפקידו. </w:t>
      </w:r>
      <w:r>
        <w:rPr>
          <w:rFonts w:ascii="Arial" w:hAnsi="Arial"/>
          <w:b/>
          <w:bCs/>
          <w:rtl/>
        </w:rPr>
        <w:t>המדובר במי שהחזיק ברחבי ביתו סמים מסוג קנבוס באופן הבא</w:t>
      </w:r>
      <w:r>
        <w:rPr>
          <w:rFonts w:ascii="Arial" w:hAnsi="Arial"/>
          <w:rtl/>
        </w:rPr>
        <w:t>: 20 יחידות מחולקות בתוך שקיות פלסטיק במשקל נטו של 52 גרם;</w:t>
      </w:r>
      <w:r>
        <w:rPr>
          <w:rFonts w:ascii="Arial" w:hAnsi="Arial"/>
          <w:b/>
          <w:bCs/>
          <w:rtl/>
        </w:rPr>
        <w:t xml:space="preserve"> 56 יחידות מחולקות בשקיות פלסטיק </w:t>
      </w:r>
      <w:r>
        <w:rPr>
          <w:rFonts w:ascii="Arial" w:hAnsi="Arial"/>
          <w:rtl/>
        </w:rPr>
        <w:t xml:space="preserve">במשקל נטו של 28.7 גרם ועוד כ-168 גרם; 10 יחידות מחולקות בשקיות במשקל נטו של 3.32 גרם ועוד 25.76 גרם; 10 יחידות מחולקות בשקיות במשקל נטו של 4.18 + 26.96 גרם. בנוסף החזיק הנאשם סם קנבוס בנפרד במשקלים של  2.72 קילו,  323 גרם ו - כ-55 גרם שלא לצריכתו העצמית בנוסף לשקיות פלסטיק ומשקל דיגיטלי. </w:t>
      </w:r>
    </w:p>
    <w:p w14:paraId="650FDCBE" w14:textId="77777777" w:rsidR="00975DBD" w:rsidRDefault="00975DBD" w:rsidP="00975DBD">
      <w:pPr>
        <w:spacing w:line="360" w:lineRule="auto"/>
        <w:jc w:val="both"/>
        <w:rPr>
          <w:rFonts w:ascii="Arial" w:hAnsi="Arial"/>
          <w:b/>
          <w:bCs/>
        </w:rPr>
      </w:pPr>
    </w:p>
    <w:p w14:paraId="2C944BC0" w14:textId="77777777" w:rsidR="00975DBD" w:rsidRDefault="00945269" w:rsidP="00975DBD">
      <w:pPr>
        <w:spacing w:line="360" w:lineRule="auto"/>
        <w:jc w:val="both"/>
        <w:rPr>
          <w:highlight w:val="yellow"/>
          <w:rtl/>
        </w:rPr>
      </w:pPr>
      <w:hyperlink r:id="rId24" w:history="1">
        <w:r w:rsidRPr="00945269">
          <w:rPr>
            <w:rFonts w:ascii="Arial" w:hAnsi="Arial"/>
            <w:color w:val="0000FF"/>
            <w:u w:val="single"/>
            <w:rtl/>
          </w:rPr>
          <w:t>ת"פ 67471-06-18</w:t>
        </w:r>
      </w:hyperlink>
      <w:r w:rsidR="00975DBD" w:rsidRPr="000E33FB">
        <w:rPr>
          <w:rFonts w:ascii="Arial" w:hAnsi="Arial"/>
          <w:rtl/>
        </w:rPr>
        <w:t xml:space="preserve"> (שלום ק"ג) </w:t>
      </w:r>
      <w:r w:rsidR="00975DBD">
        <w:rPr>
          <w:rFonts w:ascii="Arial" w:hAnsi="Arial"/>
          <w:b/>
          <w:bCs/>
          <w:rtl/>
        </w:rPr>
        <w:t>מדינת ישראל נ' אייל קרקוס נקבע מתחם עונש כך שינוע בין 9 חודשים שיכול וירוצו בעבודות שירות ל-18 חודשי מאסר בפועל</w:t>
      </w:r>
      <w:r w:rsidR="00975DBD">
        <w:rPr>
          <w:rFonts w:ascii="Arial" w:hAnsi="Arial"/>
          <w:rtl/>
        </w:rPr>
        <w:t xml:space="preserve">. הנאשם הורשע על יסוד הודאתו בהחזקת סמים שלא לצריכה עצמית והחזקת כלים להכנת סם שלא לצריכה עצמית (2 עבירות) והחזקת סם לצריכה עצמית. </w:t>
      </w:r>
      <w:r w:rsidR="00975DBD">
        <w:rPr>
          <w:rFonts w:ascii="Arial" w:hAnsi="Arial"/>
          <w:b/>
          <w:bCs/>
          <w:rtl/>
        </w:rPr>
        <w:t xml:space="preserve">המדובר בהחזקת סמים מסוג קנבוס במשקל של כ 4 קילו נטו, וסם מסוג קוקאין במשקל 0.3416  במשקלים שונים שנמצאו במקומות שונים ברכבו של הנאשם וברכב נוסף, </w:t>
      </w:r>
      <w:r w:rsidR="00975DBD">
        <w:rPr>
          <w:rFonts w:ascii="Arial" w:hAnsi="Arial"/>
          <w:rtl/>
        </w:rPr>
        <w:t xml:space="preserve">אותם החזיק בצוותא חדא עם אחר. עוד החזיק הנאשם בצוותא חדא עם האחר 2 משקלים אלקטרוניים, קופסאות קטנות בהן חולקו מנות הסם ושקיות וואקום לחלוקת הסם. </w:t>
      </w:r>
    </w:p>
    <w:p w14:paraId="502ADFB6" w14:textId="77777777" w:rsidR="00975DBD" w:rsidRDefault="00975DBD" w:rsidP="00975DBD">
      <w:pPr>
        <w:spacing w:line="360" w:lineRule="auto"/>
        <w:jc w:val="both"/>
        <w:rPr>
          <w:highlight w:val="yellow"/>
          <w:rtl/>
        </w:rPr>
      </w:pPr>
    </w:p>
    <w:p w14:paraId="17D53697" w14:textId="77777777" w:rsidR="00975DBD" w:rsidRDefault="00975DBD" w:rsidP="00975DBD">
      <w:pPr>
        <w:spacing w:line="360" w:lineRule="auto"/>
        <w:jc w:val="both"/>
        <w:rPr>
          <w:rFonts w:ascii="Arial" w:hAnsi="Arial"/>
          <w:rtl/>
        </w:rPr>
      </w:pPr>
      <w:r>
        <w:rPr>
          <w:rtl/>
        </w:rPr>
        <w:t xml:space="preserve">סיכום כלל האמור - לאחר שקלול במכלול השיקולים הנדרשים לקביעת מתחם העונש ההולם את מעשי העבירות אותן ביצע הנאשם בנסיבות ביצוען, מידת הפגיעה בערכים המוגנים  ומדיניות הענישה הנוהגת במקרים דומים, </w:t>
      </w:r>
      <w:r>
        <w:rPr>
          <w:rFonts w:hint="cs"/>
          <w:b/>
          <w:bCs/>
          <w:rtl/>
        </w:rPr>
        <w:t xml:space="preserve">הנני לקבוע </w:t>
      </w:r>
      <w:r>
        <w:rPr>
          <w:b/>
          <w:bCs/>
          <w:rtl/>
        </w:rPr>
        <w:t xml:space="preserve">את מתחם העונש ההולם </w:t>
      </w:r>
      <w:r>
        <w:rPr>
          <w:rFonts w:hint="cs"/>
          <w:b/>
          <w:bCs/>
          <w:rtl/>
        </w:rPr>
        <w:t xml:space="preserve">כך שינוע </w:t>
      </w:r>
      <w:r>
        <w:rPr>
          <w:b/>
          <w:bCs/>
          <w:rtl/>
        </w:rPr>
        <w:t>בין מאסר קצר שיכול וירוצו בעבודות שירות ועד 12 חודשי מאסר בפועל</w:t>
      </w:r>
      <w:r>
        <w:rPr>
          <w:rtl/>
        </w:rPr>
        <w:t xml:space="preserve">. </w:t>
      </w:r>
    </w:p>
    <w:p w14:paraId="699C00CA" w14:textId="77777777" w:rsidR="00975DBD" w:rsidRDefault="00975DBD" w:rsidP="00975DBD">
      <w:pPr>
        <w:spacing w:line="360" w:lineRule="auto"/>
        <w:jc w:val="both"/>
        <w:rPr>
          <w:noProof/>
          <w:rtl/>
        </w:rPr>
      </w:pPr>
    </w:p>
    <w:p w14:paraId="20D73F98" w14:textId="77777777" w:rsidR="00975DBD" w:rsidRDefault="00975DBD" w:rsidP="00975DBD">
      <w:pPr>
        <w:spacing w:line="360" w:lineRule="auto"/>
        <w:jc w:val="both"/>
        <w:rPr>
          <w:rFonts w:ascii="Arial" w:hAnsi="Arial"/>
          <w:b/>
          <w:bCs/>
          <w:sz w:val="26"/>
          <w:szCs w:val="26"/>
          <w:u w:val="single"/>
          <w:rtl/>
        </w:rPr>
      </w:pPr>
      <w:r>
        <w:rPr>
          <w:rFonts w:ascii="Arial" w:hAnsi="Arial"/>
          <w:b/>
          <w:bCs/>
          <w:sz w:val="26"/>
          <w:szCs w:val="26"/>
          <w:u w:val="single"/>
          <w:rtl/>
        </w:rPr>
        <w:t xml:space="preserve">עונשו של הנאשם </w:t>
      </w:r>
    </w:p>
    <w:p w14:paraId="7CAF6782" w14:textId="77777777" w:rsidR="00975DBD" w:rsidRDefault="00975DBD" w:rsidP="00975DBD">
      <w:pPr>
        <w:snapToGrid w:val="0"/>
        <w:spacing w:line="360" w:lineRule="auto"/>
        <w:jc w:val="both"/>
        <w:rPr>
          <w:rtl/>
          <w:lang w:eastAsia="he-IL"/>
        </w:rPr>
      </w:pPr>
      <w:r>
        <w:rPr>
          <w:rtl/>
          <w:lang w:eastAsia="he-IL"/>
        </w:rPr>
        <w:t>8.</w:t>
      </w:r>
      <w:r>
        <w:rPr>
          <w:rtl/>
          <w:lang w:eastAsia="he-IL"/>
        </w:rPr>
        <w:tab/>
        <w:t xml:space="preserve">בגזירת העונש המתאים לנאשם בגדרי מתחם העונש ההולם אותו קבעתי, אתחשב בנסיבות שאינן קשורות בביצוע העבירות. </w:t>
      </w:r>
    </w:p>
    <w:p w14:paraId="7022D664" w14:textId="77777777" w:rsidR="00975DBD" w:rsidRDefault="00975DBD" w:rsidP="00975DBD">
      <w:pPr>
        <w:snapToGrid w:val="0"/>
        <w:spacing w:line="360" w:lineRule="auto"/>
        <w:jc w:val="both"/>
        <w:rPr>
          <w:rFonts w:ascii="Arial" w:hAnsi="Arial"/>
          <w:noProof/>
          <w:rtl/>
        </w:rPr>
      </w:pPr>
      <w:r>
        <w:rPr>
          <w:rtl/>
          <w:lang w:eastAsia="he-IL"/>
        </w:rPr>
        <w:t xml:space="preserve">הנאשם הנותן את הדין, בן 29 שנים, נשוי ואב ל-2 ילדים קטינים, נעדר עבר פלילי, הנדסאי תוכנה וסטודנט ללימודים מתקדמים. </w:t>
      </w:r>
    </w:p>
    <w:p w14:paraId="0387B763" w14:textId="77777777" w:rsidR="00975DBD" w:rsidRDefault="00975DBD" w:rsidP="00975DBD">
      <w:pPr>
        <w:spacing w:line="360" w:lineRule="auto"/>
        <w:jc w:val="both"/>
        <w:rPr>
          <w:rFonts w:ascii="Arial" w:hAnsi="Arial"/>
          <w:rtl/>
        </w:rPr>
      </w:pPr>
    </w:p>
    <w:p w14:paraId="08930A97" w14:textId="77777777" w:rsidR="00975DBD" w:rsidRDefault="00975DBD" w:rsidP="00975DBD">
      <w:pPr>
        <w:spacing w:line="360" w:lineRule="auto"/>
        <w:jc w:val="both"/>
        <w:rPr>
          <w:rtl/>
        </w:rPr>
      </w:pPr>
      <w:r>
        <w:rPr>
          <w:rtl/>
        </w:rPr>
        <w:t xml:space="preserve">בעבירות סמים כידוע, נסוגים נסיבותיו האישיות של הנאשם מפני שיקולי הרתעה והגמול, ועם זאת, במקרה הנדון נמצא סיכויי שיקום גבוהים הגם ששירות המבחן לא בא בהמלצה על הליך טיפולי נוכח שהנאשם עושה שימוש מטעמים רפואיים בקנבוס גם כיום וחרף שעדיין לא הציג היתר מחודש לשימוש בקנבוס רפואי כפי שהיה לו בעבר. </w:t>
      </w:r>
    </w:p>
    <w:p w14:paraId="0C09EA1F" w14:textId="77777777" w:rsidR="00975DBD" w:rsidRDefault="00975DBD" w:rsidP="00975DBD">
      <w:pPr>
        <w:spacing w:line="360" w:lineRule="auto"/>
        <w:jc w:val="both"/>
        <w:rPr>
          <w:rtl/>
        </w:rPr>
      </w:pPr>
      <w:r>
        <w:rPr>
          <w:rtl/>
        </w:rPr>
        <w:t xml:space="preserve">על סיכוי לשיקום ניתן ללמוד מהשילוב של נסיבות ביצוע העבירה לצד נתונים אישיים של הנאשם, לרבות עברו שאיפותיו  והתנהלותו היום יומית בבית ובסביבתו הקרובה. בכל הנוגע לנאשם שלפניי, נמצא כי מדובר במי שנתוניו האישיים חיוביים והוא עושה על מנת לקדם שאיפותיו וניהול אורח חיים נורמטיבי ויצרני. </w:t>
      </w:r>
    </w:p>
    <w:p w14:paraId="736761A1" w14:textId="77777777" w:rsidR="00975DBD" w:rsidRDefault="00975DBD" w:rsidP="00975DBD">
      <w:pPr>
        <w:spacing w:line="360" w:lineRule="auto"/>
        <w:jc w:val="both"/>
        <w:rPr>
          <w:rtl/>
        </w:rPr>
      </w:pPr>
      <w:r>
        <w:rPr>
          <w:rtl/>
        </w:rPr>
        <w:t xml:space="preserve">במקרה דנן איני צריכה לחריגה ממתחם העונש, אם כי בבחינת עונשו של הנאשם יש להביא בחשבון שיקולי הרתעת היחיד ובעיקר הרבים שנותר משמעותי, ובהתאם לעיקרון הגמול יש להשית ענישה מוחשית.  </w:t>
      </w:r>
    </w:p>
    <w:p w14:paraId="60194A6F" w14:textId="77777777" w:rsidR="00975DBD" w:rsidRDefault="00975DBD" w:rsidP="00975DBD">
      <w:pPr>
        <w:snapToGrid w:val="0"/>
        <w:spacing w:line="360" w:lineRule="auto"/>
        <w:jc w:val="both"/>
        <w:rPr>
          <w:rtl/>
          <w:lang w:eastAsia="he-IL"/>
        </w:rPr>
      </w:pPr>
      <w:r>
        <w:rPr>
          <w:b/>
          <w:bCs/>
          <w:rtl/>
          <w:lang w:eastAsia="he-IL"/>
        </w:rPr>
        <w:t>מכלל הדברים האמורים</w:t>
      </w:r>
      <w:r>
        <w:rPr>
          <w:rtl/>
          <w:lang w:eastAsia="he-IL"/>
        </w:rPr>
        <w:t>, לאחר שהבאתי בחשבון את האחריות שנטל הנאשם על מעשיו והודאתו בהזדמנות הראשונה, כמו  גם את העובדה כי היה עצור לראשונה מאחורי סורג ובריח משך 12 ימים ונתון במעצר בית מלא כחודשיים, לרבות כי נמנע ממנו לעבוד בעבודה סדורה וקבועה נוכח התנאים המגבילים, אני גוזרת עליו את העונשים הבאים:</w:t>
      </w:r>
    </w:p>
    <w:p w14:paraId="4549625C" w14:textId="77777777" w:rsidR="00975DBD" w:rsidRDefault="00975DBD" w:rsidP="00975DBD">
      <w:pPr>
        <w:snapToGrid w:val="0"/>
        <w:spacing w:line="360" w:lineRule="auto"/>
        <w:jc w:val="both"/>
        <w:rPr>
          <w:rtl/>
          <w:lang w:eastAsia="he-IL"/>
        </w:rPr>
      </w:pPr>
    </w:p>
    <w:p w14:paraId="2B4F3BB0" w14:textId="77777777" w:rsidR="00975DBD" w:rsidRDefault="00975DBD" w:rsidP="00975DBD">
      <w:pPr>
        <w:pStyle w:val="a9"/>
        <w:numPr>
          <w:ilvl w:val="0"/>
          <w:numId w:val="1"/>
        </w:numPr>
        <w:spacing w:line="360" w:lineRule="auto"/>
        <w:ind w:left="509"/>
        <w:jc w:val="both"/>
      </w:pPr>
      <w:r>
        <w:rPr>
          <w:rFonts w:hint="cs"/>
          <w:rtl/>
        </w:rPr>
        <w:t>6</w:t>
      </w:r>
      <w:r>
        <w:rPr>
          <w:rtl/>
        </w:rPr>
        <w:t xml:space="preserve"> חודשי מאסר שירוצו בעבודות שירות ב "מוקד 110 חולון", בכתובת אילת 62, בהתאם לחוו"ד הממונה על עבודות השירות מיום 29.09.2023. הנאשם הונחה להתייצב ביום </w:t>
      </w:r>
      <w:r>
        <w:rPr>
          <w:rFonts w:hint="cs"/>
          <w:rtl/>
        </w:rPr>
        <w:t>17.04.2023</w:t>
      </w:r>
      <w:r>
        <w:rPr>
          <w:rtl/>
        </w:rPr>
        <w:t xml:space="preserve"> </w:t>
      </w:r>
      <w:r>
        <w:rPr>
          <w:rFonts w:hint="cs"/>
          <w:rtl/>
        </w:rPr>
        <w:t>בשעה 08:30 אצל הממונה על עבודות השירות</w:t>
      </w:r>
      <w:r>
        <w:rPr>
          <w:rtl/>
        </w:rPr>
        <w:t xml:space="preserve"> </w:t>
      </w:r>
      <w:r>
        <w:rPr>
          <w:rFonts w:hint="cs"/>
          <w:rtl/>
        </w:rPr>
        <w:t xml:space="preserve"> </w:t>
      </w:r>
      <w:r>
        <w:rPr>
          <w:rtl/>
        </w:rPr>
        <w:t>(יחידת עבודות שירות), יחידת ברקאי – עבודות שירות – שלוחת מרכז – רח' לוחמי בית"ר 6, רמלה (אוטובוסים להגעה מתחנה מרכזית רמלה או לוד, קו מס' 247). עבודות השירות יבוצעו 5 ימים בשבוע על פי טווח השעות המתאפשר ב</w:t>
      </w:r>
      <w:hyperlink r:id="rId25" w:history="1">
        <w:r w:rsidR="00945269" w:rsidRPr="00945269">
          <w:rPr>
            <w:color w:val="0000FF"/>
            <w:u w:val="single"/>
            <w:rtl/>
          </w:rPr>
          <w:t>חוק העונשין</w:t>
        </w:r>
      </w:hyperlink>
      <w:r>
        <w:rPr>
          <w:rtl/>
        </w:rPr>
        <w:t xml:space="preserve">. </w:t>
      </w:r>
      <w:r w:rsidRPr="00D2456D">
        <w:rPr>
          <w:rFonts w:hint="cs"/>
          <w:b/>
          <w:bCs/>
          <w:rtl/>
        </w:rPr>
        <w:t>הממונה מתבקש לקבוע מועד חדש לתחילת ריצוי עבודות השירות</w:t>
      </w:r>
      <w:r>
        <w:rPr>
          <w:rFonts w:hint="cs"/>
          <w:b/>
          <w:bCs/>
          <w:rtl/>
        </w:rPr>
        <w:t xml:space="preserve"> ובשים לב שהנאשם ישנה מקוםפ מגוריו והוא מתגורר היום בפתח תקווה</w:t>
      </w:r>
      <w:r w:rsidRPr="00D2456D">
        <w:rPr>
          <w:rFonts w:hint="cs"/>
          <w:b/>
          <w:bCs/>
          <w:rtl/>
        </w:rPr>
        <w:t>.</w:t>
      </w:r>
    </w:p>
    <w:p w14:paraId="19B1A7BB" w14:textId="77777777" w:rsidR="00975DBD" w:rsidRDefault="00975DBD" w:rsidP="00975DBD">
      <w:pPr>
        <w:pStyle w:val="a9"/>
        <w:spacing w:line="360" w:lineRule="auto"/>
        <w:ind w:left="509"/>
        <w:jc w:val="both"/>
        <w:rPr>
          <w:rtl/>
        </w:rPr>
      </w:pPr>
    </w:p>
    <w:p w14:paraId="4F7C6DC6" w14:textId="77777777" w:rsidR="00975DBD" w:rsidRDefault="00975DBD" w:rsidP="00975DBD">
      <w:pPr>
        <w:pStyle w:val="a9"/>
        <w:spacing w:line="360" w:lineRule="auto"/>
        <w:ind w:left="509"/>
        <w:jc w:val="both"/>
        <w:rPr>
          <w:rtl/>
        </w:rPr>
      </w:pPr>
      <w:r>
        <w:rPr>
          <w:rtl/>
        </w:rPr>
        <w:t xml:space="preserve">הנאשם הוזהר כי מדובר בתנאי העסקה קפדניים המצריכים התייצבות רציפה ועל פי הנחיות החוק והממונה וכל חריג מכללים אלו יהיה בה להביא להפסקת ריצוי עונשו בדרך זו וריצוי יתרת העונש במאסר בפועל. </w:t>
      </w:r>
    </w:p>
    <w:p w14:paraId="738C31A6" w14:textId="77777777" w:rsidR="00975DBD" w:rsidRDefault="00975DBD" w:rsidP="00975DBD">
      <w:pPr>
        <w:pStyle w:val="a9"/>
        <w:spacing w:line="360" w:lineRule="auto"/>
        <w:ind w:left="509"/>
        <w:jc w:val="both"/>
      </w:pPr>
    </w:p>
    <w:p w14:paraId="64599CA5" w14:textId="77777777" w:rsidR="00975DBD" w:rsidRDefault="00975DBD" w:rsidP="00975DBD">
      <w:pPr>
        <w:pStyle w:val="a9"/>
        <w:numPr>
          <w:ilvl w:val="0"/>
          <w:numId w:val="1"/>
        </w:numPr>
        <w:spacing w:line="360" w:lineRule="auto"/>
        <w:ind w:left="509"/>
        <w:jc w:val="both"/>
      </w:pPr>
      <w:r>
        <w:rPr>
          <w:rFonts w:hint="cs"/>
          <w:rtl/>
        </w:rPr>
        <w:t>7</w:t>
      </w:r>
      <w:r>
        <w:rPr>
          <w:rtl/>
        </w:rPr>
        <w:t xml:space="preserve">  חודשי מאסר על תנאי, לתקופה של שלוש שנים מהיום, והתנאי הוא שהנאשם לא יעבור עבירות סמים מסוג פשע.</w:t>
      </w:r>
    </w:p>
    <w:p w14:paraId="5CDB6325" w14:textId="77777777" w:rsidR="00975DBD" w:rsidRDefault="00975DBD" w:rsidP="00975DBD">
      <w:pPr>
        <w:pStyle w:val="a9"/>
        <w:spacing w:line="360" w:lineRule="auto"/>
        <w:ind w:left="509"/>
        <w:jc w:val="both"/>
      </w:pPr>
    </w:p>
    <w:p w14:paraId="67777049" w14:textId="77777777" w:rsidR="00975DBD" w:rsidRDefault="00975DBD" w:rsidP="00975DBD">
      <w:pPr>
        <w:pStyle w:val="a9"/>
        <w:numPr>
          <w:ilvl w:val="0"/>
          <w:numId w:val="1"/>
        </w:numPr>
        <w:spacing w:line="360" w:lineRule="auto"/>
        <w:ind w:left="509"/>
        <w:jc w:val="both"/>
      </w:pPr>
      <w:r w:rsidRPr="003F79AD">
        <w:rPr>
          <w:rtl/>
        </w:rPr>
        <w:t>קנס בסך</w:t>
      </w:r>
      <w:r>
        <w:rPr>
          <w:rFonts w:hint="cs"/>
          <w:rtl/>
        </w:rPr>
        <w:t xml:space="preserve"> 3,000</w:t>
      </w:r>
      <w:r w:rsidRPr="003F79AD">
        <w:rPr>
          <w:rtl/>
        </w:rPr>
        <w:t xml:space="preserve"> ₪ או </w:t>
      </w:r>
      <w:r>
        <w:rPr>
          <w:rFonts w:hint="cs"/>
          <w:rtl/>
        </w:rPr>
        <w:t xml:space="preserve">15 </w:t>
      </w:r>
      <w:r w:rsidRPr="003F79AD">
        <w:rPr>
          <w:rtl/>
        </w:rPr>
        <w:t>ימי מאסר תמורתו.</w:t>
      </w:r>
      <w:r>
        <w:rPr>
          <w:rFonts w:hint="cs"/>
          <w:rtl/>
        </w:rPr>
        <w:t xml:space="preserve"> לבקשת הנאשם,  סכום הקנס יקוזז מהסכומים המופקדים בתיק המ"ת והיתרה תושב לאביו של הנאשם על פי פרטים שימסור במזכירות.</w:t>
      </w:r>
    </w:p>
    <w:p w14:paraId="6C1B854C" w14:textId="77777777" w:rsidR="00975DBD" w:rsidRDefault="00975DBD" w:rsidP="00975DBD">
      <w:pPr>
        <w:pStyle w:val="a9"/>
        <w:rPr>
          <w:rtl/>
        </w:rPr>
      </w:pPr>
    </w:p>
    <w:p w14:paraId="76D59A36" w14:textId="77777777" w:rsidR="00975DBD" w:rsidRDefault="00975DBD" w:rsidP="00975DBD">
      <w:pPr>
        <w:pStyle w:val="a9"/>
        <w:spacing w:line="360" w:lineRule="auto"/>
        <w:ind w:left="509"/>
        <w:jc w:val="both"/>
      </w:pPr>
    </w:p>
    <w:p w14:paraId="7B89EF24" w14:textId="77777777" w:rsidR="00975DBD" w:rsidRDefault="00975DBD" w:rsidP="00975DBD">
      <w:pPr>
        <w:pStyle w:val="a9"/>
        <w:numPr>
          <w:ilvl w:val="0"/>
          <w:numId w:val="1"/>
        </w:numPr>
        <w:spacing w:line="360" w:lineRule="auto"/>
        <w:ind w:left="509"/>
        <w:jc w:val="both"/>
        <w:rPr>
          <w:rtl/>
        </w:rPr>
      </w:pPr>
      <w:r>
        <w:rPr>
          <w:rFonts w:hint="cs"/>
          <w:rtl/>
        </w:rPr>
        <w:t>4 חודשי</w:t>
      </w:r>
      <w:r>
        <w:rPr>
          <w:rtl/>
        </w:rPr>
        <w:t xml:space="preserve"> פסילה מלנהוג / לקבל / להחזיק רישיון נהיגה, על תנאי </w:t>
      </w:r>
      <w:r>
        <w:rPr>
          <w:rFonts w:hint="cs"/>
          <w:rtl/>
        </w:rPr>
        <w:t>למשך 3 שנים מהיום, והתנאי שהנאשם לא יעבור עבירות סמים מסוג פשע.</w:t>
      </w:r>
    </w:p>
    <w:p w14:paraId="75A83D13" w14:textId="77777777" w:rsidR="00975DBD" w:rsidRDefault="00975DBD" w:rsidP="00975DBD">
      <w:pPr>
        <w:pStyle w:val="a9"/>
      </w:pPr>
    </w:p>
    <w:p w14:paraId="523BEBA0" w14:textId="77777777" w:rsidR="00975DBD" w:rsidRPr="0064597E" w:rsidRDefault="00975DBD" w:rsidP="00975DBD">
      <w:pPr>
        <w:pStyle w:val="a9"/>
        <w:spacing w:line="360" w:lineRule="auto"/>
        <w:ind w:left="-57"/>
        <w:jc w:val="both"/>
        <w:rPr>
          <w:rFonts w:ascii="David" w:hAnsi="David"/>
          <w:rtl/>
        </w:rPr>
      </w:pPr>
      <w:r w:rsidRPr="00975DBD">
        <w:rPr>
          <w:rFonts w:ascii="Calibri" w:hAnsi="Calibri"/>
          <w:rtl/>
        </w:rPr>
        <w:t>צו להשמדת מוצג – סמים בכפוף לחלוף תקופת הערעור.</w:t>
      </w:r>
    </w:p>
    <w:p w14:paraId="5FCB3E5A" w14:textId="77777777" w:rsidR="00975DBD" w:rsidRPr="0064597E" w:rsidRDefault="00975DBD" w:rsidP="00975DBD">
      <w:pPr>
        <w:pStyle w:val="a9"/>
        <w:spacing w:line="360" w:lineRule="auto"/>
        <w:ind w:left="-57"/>
        <w:jc w:val="both"/>
        <w:rPr>
          <w:rFonts w:ascii="David" w:hAnsi="David"/>
          <w:rtl/>
        </w:rPr>
      </w:pPr>
      <w:r w:rsidRPr="0064597E">
        <w:rPr>
          <w:rFonts w:ascii="David" w:hAnsi="David" w:hint="cs"/>
          <w:rtl/>
        </w:rPr>
        <w:t>צו כללי להשבת המוצגים לבעליהם על פי רישומי המאשימה.</w:t>
      </w:r>
    </w:p>
    <w:p w14:paraId="1323EBBF" w14:textId="77777777" w:rsidR="00975DBD" w:rsidRPr="0064597E" w:rsidRDefault="00975DBD" w:rsidP="00975DBD">
      <w:pPr>
        <w:pStyle w:val="a9"/>
        <w:spacing w:line="360" w:lineRule="auto"/>
        <w:ind w:left="-57"/>
        <w:jc w:val="both"/>
        <w:rPr>
          <w:rtl/>
        </w:rPr>
      </w:pPr>
      <w:r w:rsidRPr="0064597E">
        <w:rPr>
          <w:rFonts w:hint="cs"/>
          <w:rtl/>
        </w:rPr>
        <w:t xml:space="preserve">המכשיר הנייד של הנאשם, לרבות כספים ככל שנתפסו יוחזרו על ידי היחידה החוקרת לידיו מיד עם דרישה. </w:t>
      </w:r>
    </w:p>
    <w:p w14:paraId="6417CB30" w14:textId="77777777" w:rsidR="00975DBD" w:rsidRPr="00945269" w:rsidRDefault="00945269" w:rsidP="00975DBD">
      <w:pPr>
        <w:pStyle w:val="a9"/>
        <w:spacing w:line="360" w:lineRule="auto"/>
        <w:ind w:left="-57"/>
        <w:jc w:val="both"/>
        <w:rPr>
          <w:color w:val="FFFFFF"/>
          <w:sz w:val="2"/>
          <w:szCs w:val="2"/>
          <w:rtl/>
        </w:rPr>
      </w:pPr>
      <w:r w:rsidRPr="00945269">
        <w:rPr>
          <w:color w:val="FFFFFF"/>
          <w:sz w:val="2"/>
          <w:szCs w:val="2"/>
          <w:rtl/>
        </w:rPr>
        <w:t>5129371</w:t>
      </w:r>
    </w:p>
    <w:p w14:paraId="7FDAD13E" w14:textId="77777777" w:rsidR="00975DBD" w:rsidRPr="0064597E" w:rsidRDefault="00945269" w:rsidP="00975DBD">
      <w:pPr>
        <w:pStyle w:val="a9"/>
        <w:spacing w:line="360" w:lineRule="auto"/>
        <w:ind w:left="-57"/>
        <w:jc w:val="both"/>
        <w:rPr>
          <w:b/>
          <w:bCs/>
        </w:rPr>
      </w:pPr>
      <w:r w:rsidRPr="00945269">
        <w:rPr>
          <w:b/>
          <w:bCs/>
          <w:color w:val="FFFFFF"/>
          <w:sz w:val="2"/>
          <w:szCs w:val="2"/>
          <w:rtl/>
        </w:rPr>
        <w:t>54678313</w:t>
      </w:r>
      <w:r w:rsidR="00975DBD" w:rsidRPr="0064597E">
        <w:rPr>
          <w:b/>
          <w:bCs/>
          <w:rtl/>
        </w:rPr>
        <w:t xml:space="preserve">הודעה זכות הערעור. </w:t>
      </w:r>
    </w:p>
    <w:p w14:paraId="089A2B71" w14:textId="77777777" w:rsidR="00975DBD" w:rsidRDefault="00975DBD" w:rsidP="00975DBD">
      <w:pPr>
        <w:spacing w:line="360" w:lineRule="auto"/>
        <w:jc w:val="both"/>
        <w:rPr>
          <w:rtl/>
        </w:rPr>
      </w:pPr>
      <w:r>
        <w:rPr>
          <w:rtl/>
        </w:rPr>
        <w:t xml:space="preserve"> </w:t>
      </w:r>
    </w:p>
    <w:p w14:paraId="1D814187" w14:textId="77777777" w:rsidR="00975DBD" w:rsidRPr="000F2247" w:rsidRDefault="00945269" w:rsidP="00975DB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ניסן תשפ"ג, 23 מרץ 2023, במעמד הצדדים. </w:t>
      </w:r>
      <w:bookmarkEnd w:id="8"/>
      <w:r w:rsidR="00975DBD">
        <w:rPr>
          <w:rFonts w:ascii="Arial" w:hAnsi="Arial"/>
          <w:b/>
          <w:bCs/>
          <w:sz w:val="26"/>
          <w:szCs w:val="26"/>
          <w:rtl/>
        </w:rPr>
        <w:tab/>
      </w:r>
      <w:r w:rsidR="00975DBD">
        <w:rPr>
          <w:rFonts w:ascii="Arial" w:hAnsi="Arial"/>
          <w:b/>
          <w:bCs/>
          <w:sz w:val="26"/>
          <w:szCs w:val="26"/>
          <w:rtl/>
        </w:rPr>
        <w:tab/>
      </w:r>
      <w:r w:rsidR="00975DBD">
        <w:rPr>
          <w:rFonts w:ascii="Arial" w:hAnsi="Arial"/>
          <w:b/>
          <w:bCs/>
          <w:sz w:val="26"/>
          <w:szCs w:val="26"/>
          <w:rtl/>
        </w:rPr>
        <w:tab/>
      </w:r>
      <w:r w:rsidR="00975DBD">
        <w:rPr>
          <w:rFonts w:ascii="Arial" w:hAnsi="Arial"/>
          <w:b/>
          <w:bCs/>
          <w:sz w:val="26"/>
          <w:szCs w:val="26"/>
          <w:rtl/>
        </w:rPr>
        <w:tab/>
      </w:r>
      <w:r w:rsidR="00975DBD">
        <w:rPr>
          <w:rFonts w:ascii="Arial" w:hAnsi="Arial"/>
          <w:b/>
          <w:bCs/>
          <w:sz w:val="26"/>
          <w:szCs w:val="26"/>
          <w:rtl/>
        </w:rPr>
        <w:tab/>
      </w:r>
      <w:r w:rsidR="00975DBD">
        <w:rPr>
          <w:rFonts w:ascii="Arial" w:hAnsi="Arial"/>
          <w:b/>
          <w:bCs/>
          <w:sz w:val="26"/>
          <w:szCs w:val="26"/>
          <w:rtl/>
        </w:rPr>
        <w:tab/>
      </w:r>
      <w:r w:rsidR="00975DBD">
        <w:rPr>
          <w:rFonts w:ascii="Arial" w:hAnsi="Arial"/>
          <w:b/>
          <w:bCs/>
          <w:sz w:val="26"/>
          <w:szCs w:val="26"/>
          <w:rtl/>
        </w:rPr>
        <w:tab/>
      </w:r>
      <w:r w:rsidR="00975DBD">
        <w:rPr>
          <w:rFonts w:ascii="Arial" w:hAnsi="Arial" w:hint="cs"/>
          <w:b/>
          <w:bCs/>
          <w:sz w:val="26"/>
          <w:szCs w:val="26"/>
          <w:rtl/>
        </w:rPr>
        <w:t xml:space="preserve">         </w:t>
      </w:r>
    </w:p>
    <w:p w14:paraId="02BBA9B8" w14:textId="77777777" w:rsidR="00975DBD" w:rsidRPr="000F2247" w:rsidRDefault="00975DBD" w:rsidP="0094526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46AAADE" w14:textId="77777777" w:rsidR="00975DBD" w:rsidRPr="000F2247" w:rsidRDefault="00975DBD" w:rsidP="00975DBD">
      <w:pPr>
        <w:jc w:val="center"/>
        <w:rPr>
          <w:rFonts w:ascii="Arial" w:hAnsi="Arial"/>
          <w:b/>
          <w:bCs/>
          <w:sz w:val="26"/>
          <w:szCs w:val="26"/>
          <w:rtl/>
        </w:rPr>
      </w:pPr>
    </w:p>
    <w:p w14:paraId="3B29FB3D" w14:textId="77777777" w:rsidR="00984568" w:rsidRPr="00945269" w:rsidRDefault="00984568" w:rsidP="00945269">
      <w:pPr>
        <w:keepNext/>
        <w:rPr>
          <w:rFonts w:ascii="David" w:hAnsi="David"/>
          <w:color w:val="000000"/>
          <w:sz w:val="22"/>
          <w:szCs w:val="22"/>
          <w:rtl/>
        </w:rPr>
      </w:pPr>
    </w:p>
    <w:p w14:paraId="549835FD" w14:textId="77777777" w:rsidR="00945269" w:rsidRPr="00945269" w:rsidRDefault="00945269" w:rsidP="00945269">
      <w:pPr>
        <w:keepNext/>
        <w:rPr>
          <w:rFonts w:ascii="David" w:hAnsi="David"/>
          <w:color w:val="000000"/>
          <w:sz w:val="22"/>
          <w:szCs w:val="22"/>
          <w:rtl/>
        </w:rPr>
      </w:pPr>
      <w:r w:rsidRPr="00945269">
        <w:rPr>
          <w:rFonts w:ascii="David" w:hAnsi="David"/>
          <w:color w:val="000000"/>
          <w:sz w:val="22"/>
          <w:szCs w:val="22"/>
          <w:rtl/>
        </w:rPr>
        <w:t>שוש שטרית 54678313</w:t>
      </w:r>
    </w:p>
    <w:p w14:paraId="6E5C1B26" w14:textId="77777777" w:rsidR="00945269" w:rsidRDefault="00945269" w:rsidP="00945269">
      <w:r w:rsidRPr="00945269">
        <w:rPr>
          <w:color w:val="000000"/>
          <w:rtl/>
        </w:rPr>
        <w:t>נוסח מסמך זה כפוף לשינויי ניסוח ועריכה</w:t>
      </w:r>
    </w:p>
    <w:p w14:paraId="5E8A84C0" w14:textId="77777777" w:rsidR="00945269" w:rsidRDefault="00945269" w:rsidP="00945269">
      <w:pPr>
        <w:rPr>
          <w:rtl/>
        </w:rPr>
      </w:pPr>
    </w:p>
    <w:p w14:paraId="0313B503" w14:textId="77777777" w:rsidR="00945269" w:rsidRDefault="00945269" w:rsidP="0094526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2613DFDA" w14:textId="77777777" w:rsidR="00945269" w:rsidRPr="00945269" w:rsidRDefault="00945269" w:rsidP="00945269">
      <w:pPr>
        <w:jc w:val="center"/>
        <w:rPr>
          <w:color w:val="0000FF"/>
          <w:u w:val="single"/>
        </w:rPr>
      </w:pPr>
    </w:p>
    <w:sectPr w:rsidR="00945269" w:rsidRPr="00945269" w:rsidSect="00945269">
      <w:headerReference w:type="even" r:id="rId27"/>
      <w:headerReference w:type="default" r:id="rId28"/>
      <w:footerReference w:type="even" r:id="rId29"/>
      <w:footerReference w:type="default" r:id="rId30"/>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B4BA6" w14:textId="77777777" w:rsidR="00C8585B" w:rsidRDefault="00C8585B" w:rsidP="00941479">
      <w:r>
        <w:separator/>
      </w:r>
    </w:p>
  </w:endnote>
  <w:endnote w:type="continuationSeparator" w:id="0">
    <w:p w14:paraId="0C290910" w14:textId="77777777" w:rsidR="00C8585B" w:rsidRDefault="00C8585B" w:rsidP="0094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55110" w14:textId="77777777" w:rsidR="00945269" w:rsidRDefault="00945269" w:rsidP="009452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E3828B" w14:textId="77777777" w:rsidR="0052767C" w:rsidRPr="00945269" w:rsidRDefault="00945269" w:rsidP="009452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2F071" w14:textId="77777777" w:rsidR="00945269" w:rsidRDefault="00945269" w:rsidP="009452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6BEA">
      <w:rPr>
        <w:rFonts w:ascii="FrankRuehl" w:hAnsi="FrankRuehl" w:cs="FrankRuehl"/>
        <w:noProof/>
        <w:rtl/>
      </w:rPr>
      <w:t>1</w:t>
    </w:r>
    <w:r>
      <w:rPr>
        <w:rFonts w:ascii="FrankRuehl" w:hAnsi="FrankRuehl" w:cs="FrankRuehl"/>
        <w:rtl/>
      </w:rPr>
      <w:fldChar w:fldCharType="end"/>
    </w:r>
  </w:p>
  <w:p w14:paraId="499F00FB" w14:textId="77777777" w:rsidR="0052767C" w:rsidRPr="00945269" w:rsidRDefault="00945269" w:rsidP="009452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D80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5E6FD" w14:textId="77777777" w:rsidR="00C8585B" w:rsidRDefault="00C8585B" w:rsidP="00941479">
      <w:r>
        <w:separator/>
      </w:r>
    </w:p>
  </w:footnote>
  <w:footnote w:type="continuationSeparator" w:id="0">
    <w:p w14:paraId="1F1A0882" w14:textId="77777777" w:rsidR="00C8585B" w:rsidRDefault="00C8585B" w:rsidP="00941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8EF84" w14:textId="77777777" w:rsidR="00945269" w:rsidRPr="00945269" w:rsidRDefault="00945269" w:rsidP="0094526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11217-09-21</w:t>
    </w:r>
    <w:r>
      <w:rPr>
        <w:rFonts w:ascii="David" w:hAnsi="David"/>
        <w:color w:val="000000"/>
        <w:sz w:val="22"/>
        <w:szCs w:val="22"/>
        <w:rtl/>
      </w:rPr>
      <w:tab/>
      <w:t xml:space="preserve"> מדינת ישראל תביעות נגב נ' חגי ניסימוב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313B6" w14:textId="77777777" w:rsidR="00945269" w:rsidRPr="00945269" w:rsidRDefault="00945269" w:rsidP="0094526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11217-09-21</w:t>
    </w:r>
    <w:r>
      <w:rPr>
        <w:rFonts w:ascii="David" w:hAnsi="David"/>
        <w:color w:val="000000"/>
        <w:sz w:val="22"/>
        <w:szCs w:val="22"/>
        <w:rtl/>
      </w:rPr>
      <w:tab/>
      <w:t xml:space="preserve"> מדינת ישראל תביעות נגב נ' חגי ניסימוב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9072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5DBD"/>
    <w:rsid w:val="003515B9"/>
    <w:rsid w:val="004913FA"/>
    <w:rsid w:val="004E5F4B"/>
    <w:rsid w:val="0052767C"/>
    <w:rsid w:val="00592308"/>
    <w:rsid w:val="005A2469"/>
    <w:rsid w:val="0065143B"/>
    <w:rsid w:val="00916710"/>
    <w:rsid w:val="0093428A"/>
    <w:rsid w:val="00941479"/>
    <w:rsid w:val="00945269"/>
    <w:rsid w:val="00975DBD"/>
    <w:rsid w:val="00984568"/>
    <w:rsid w:val="009A4E4C"/>
    <w:rsid w:val="00AA6BEA"/>
    <w:rsid w:val="00C8585B"/>
    <w:rsid w:val="00FD71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B273DE"/>
  <w15:chartTrackingRefBased/>
  <w15:docId w15:val="{8FB61576-2088-4CFF-B2E7-9C8DBA3E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5DB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5DBD"/>
    <w:pPr>
      <w:tabs>
        <w:tab w:val="center" w:pos="4153"/>
        <w:tab w:val="right" w:pos="8306"/>
      </w:tabs>
    </w:pPr>
  </w:style>
  <w:style w:type="character" w:customStyle="1" w:styleId="a4">
    <w:name w:val="כותרת עליונה תו"/>
    <w:link w:val="a3"/>
    <w:rsid w:val="00975DBD"/>
    <w:rPr>
      <w:rFonts w:ascii="Times New Roman" w:eastAsia="Times New Roman" w:hAnsi="Times New Roman" w:cs="David"/>
      <w:sz w:val="24"/>
      <w:szCs w:val="24"/>
    </w:rPr>
  </w:style>
  <w:style w:type="paragraph" w:styleId="a5">
    <w:name w:val="footer"/>
    <w:basedOn w:val="a"/>
    <w:link w:val="a6"/>
    <w:rsid w:val="00975DBD"/>
    <w:pPr>
      <w:tabs>
        <w:tab w:val="center" w:pos="4153"/>
        <w:tab w:val="right" w:pos="8306"/>
      </w:tabs>
    </w:pPr>
  </w:style>
  <w:style w:type="character" w:customStyle="1" w:styleId="a6">
    <w:name w:val="כותרת תחתונה תו"/>
    <w:link w:val="a5"/>
    <w:rsid w:val="00975DBD"/>
    <w:rPr>
      <w:rFonts w:ascii="Times New Roman" w:eastAsia="Times New Roman" w:hAnsi="Times New Roman" w:cs="David"/>
      <w:sz w:val="24"/>
      <w:szCs w:val="24"/>
    </w:rPr>
  </w:style>
  <w:style w:type="table" w:styleId="a7">
    <w:name w:val="Table Grid"/>
    <w:basedOn w:val="a1"/>
    <w:rsid w:val="00975D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5DBD"/>
  </w:style>
  <w:style w:type="paragraph" w:styleId="a9">
    <w:name w:val="List Paragraph"/>
    <w:basedOn w:val="a"/>
    <w:qFormat/>
    <w:rsid w:val="00975DBD"/>
    <w:pPr>
      <w:ind w:left="720"/>
      <w:contextualSpacing/>
    </w:pPr>
    <w:rPr>
      <w:noProof/>
    </w:rPr>
  </w:style>
  <w:style w:type="character" w:styleId="Hyperlink">
    <w:name w:val="Hyperlink"/>
    <w:rsid w:val="00945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6172713" TargetMode="External"/><Relationship Id="rId18" Type="http://schemas.openxmlformats.org/officeDocument/2006/relationships/hyperlink" Target="http://www.nevo.co.il/case/19999565"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56780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1017469"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699426" TargetMode="External"/><Relationship Id="rId20" Type="http://schemas.openxmlformats.org/officeDocument/2006/relationships/hyperlink" Target="http://www.nevo.co.il/case/21799035"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hyperlink" Target="http://www.nevo.co.il/case/2434313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698919" TargetMode="External"/><Relationship Id="rId23" Type="http://schemas.openxmlformats.org/officeDocument/2006/relationships/hyperlink" Target="http://www.nevo.co.il/case/27363174"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253515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26579" TargetMode="External"/><Relationship Id="rId22" Type="http://schemas.openxmlformats.org/officeDocument/2006/relationships/hyperlink" Target="http://www.nevo.co.il/case/24282715"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2424</Words>
  <Characters>12123</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14518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3211381</vt:i4>
      </vt:variant>
      <vt:variant>
        <vt:i4>51</vt:i4>
      </vt:variant>
      <vt:variant>
        <vt:i4>0</vt:i4>
      </vt:variant>
      <vt:variant>
        <vt:i4>5</vt:i4>
      </vt:variant>
      <vt:variant>
        <vt:lpwstr>http://www.nevo.co.il/case/24343133</vt:lpwstr>
      </vt:variant>
      <vt:variant>
        <vt:lpwstr/>
      </vt:variant>
      <vt:variant>
        <vt:i4>3473524</vt:i4>
      </vt:variant>
      <vt:variant>
        <vt:i4>48</vt:i4>
      </vt:variant>
      <vt:variant>
        <vt:i4>0</vt:i4>
      </vt:variant>
      <vt:variant>
        <vt:i4>5</vt:i4>
      </vt:variant>
      <vt:variant>
        <vt:lpwstr>http://www.nevo.co.il/case/27363174</vt:lpwstr>
      </vt:variant>
      <vt:variant>
        <vt:lpwstr/>
      </vt:variant>
      <vt:variant>
        <vt:i4>3342463</vt:i4>
      </vt:variant>
      <vt:variant>
        <vt:i4>45</vt:i4>
      </vt:variant>
      <vt:variant>
        <vt:i4>0</vt:i4>
      </vt:variant>
      <vt:variant>
        <vt:i4>5</vt:i4>
      </vt:variant>
      <vt:variant>
        <vt:lpwstr>http://www.nevo.co.il/case/24282715</vt:lpwstr>
      </vt:variant>
      <vt:variant>
        <vt:lpwstr/>
      </vt:variant>
      <vt:variant>
        <vt:i4>3997814</vt:i4>
      </vt:variant>
      <vt:variant>
        <vt:i4>42</vt:i4>
      </vt:variant>
      <vt:variant>
        <vt:i4>0</vt:i4>
      </vt:variant>
      <vt:variant>
        <vt:i4>5</vt:i4>
      </vt:variant>
      <vt:variant>
        <vt:lpwstr>http://www.nevo.co.il/case/25678016</vt:lpwstr>
      </vt:variant>
      <vt:variant>
        <vt:lpwstr/>
      </vt:variant>
      <vt:variant>
        <vt:i4>4128892</vt:i4>
      </vt:variant>
      <vt:variant>
        <vt:i4>39</vt:i4>
      </vt:variant>
      <vt:variant>
        <vt:i4>0</vt:i4>
      </vt:variant>
      <vt:variant>
        <vt:i4>5</vt:i4>
      </vt:variant>
      <vt:variant>
        <vt:lpwstr>http://www.nevo.co.il/case/21799035</vt:lpwstr>
      </vt:variant>
      <vt:variant>
        <vt:lpwstr/>
      </vt:variant>
      <vt:variant>
        <vt:i4>3604596</vt:i4>
      </vt:variant>
      <vt:variant>
        <vt:i4>36</vt:i4>
      </vt:variant>
      <vt:variant>
        <vt:i4>0</vt:i4>
      </vt:variant>
      <vt:variant>
        <vt:i4>5</vt:i4>
      </vt:variant>
      <vt:variant>
        <vt:lpwstr>http://www.nevo.co.il/case/22535152</vt:lpwstr>
      </vt:variant>
      <vt:variant>
        <vt:lpwstr/>
      </vt:variant>
      <vt:variant>
        <vt:i4>3604593</vt:i4>
      </vt:variant>
      <vt:variant>
        <vt:i4>33</vt:i4>
      </vt:variant>
      <vt:variant>
        <vt:i4>0</vt:i4>
      </vt:variant>
      <vt:variant>
        <vt:i4>5</vt:i4>
      </vt:variant>
      <vt:variant>
        <vt:lpwstr>http://www.nevo.co.il/case/19999565</vt:lpwstr>
      </vt:variant>
      <vt:variant>
        <vt:lpwstr/>
      </vt:variant>
      <vt:variant>
        <vt:i4>3342448</vt:i4>
      </vt:variant>
      <vt:variant>
        <vt:i4>30</vt:i4>
      </vt:variant>
      <vt:variant>
        <vt:i4>0</vt:i4>
      </vt:variant>
      <vt:variant>
        <vt:i4>5</vt:i4>
      </vt:variant>
      <vt:variant>
        <vt:lpwstr>http://www.nevo.co.il/case/21017469</vt:lpwstr>
      </vt:variant>
      <vt:variant>
        <vt:lpwstr/>
      </vt:variant>
      <vt:variant>
        <vt:i4>4063353</vt:i4>
      </vt:variant>
      <vt:variant>
        <vt:i4>27</vt:i4>
      </vt:variant>
      <vt:variant>
        <vt:i4>0</vt:i4>
      </vt:variant>
      <vt:variant>
        <vt:i4>5</vt:i4>
      </vt:variant>
      <vt:variant>
        <vt:lpwstr>http://www.nevo.co.il/case/5699426</vt:lpwstr>
      </vt:variant>
      <vt:variant>
        <vt:lpwstr/>
      </vt:variant>
      <vt:variant>
        <vt:i4>3932283</vt:i4>
      </vt:variant>
      <vt:variant>
        <vt:i4>24</vt:i4>
      </vt:variant>
      <vt:variant>
        <vt:i4>0</vt:i4>
      </vt:variant>
      <vt:variant>
        <vt:i4>5</vt:i4>
      </vt:variant>
      <vt:variant>
        <vt:lpwstr>http://www.nevo.co.il/case/5698919</vt:lpwstr>
      </vt:variant>
      <vt:variant>
        <vt:lpwstr/>
      </vt:variant>
      <vt:variant>
        <vt:i4>3866738</vt:i4>
      </vt:variant>
      <vt:variant>
        <vt:i4>21</vt:i4>
      </vt:variant>
      <vt:variant>
        <vt:i4>0</vt:i4>
      </vt:variant>
      <vt:variant>
        <vt:i4>5</vt:i4>
      </vt:variant>
      <vt:variant>
        <vt:lpwstr>http://www.nevo.co.il/case/5726579</vt:lpwstr>
      </vt:variant>
      <vt:variant>
        <vt:lpwstr/>
      </vt:variant>
      <vt:variant>
        <vt:i4>3473526</vt:i4>
      </vt:variant>
      <vt:variant>
        <vt:i4>18</vt:i4>
      </vt:variant>
      <vt:variant>
        <vt:i4>0</vt:i4>
      </vt:variant>
      <vt:variant>
        <vt:i4>5</vt:i4>
      </vt:variant>
      <vt:variant>
        <vt:lpwstr>http://www.nevo.co.il/case/6172713</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2025-04-23T01:10:00Z</dcterms:created>
  <dcterms:modified xsi:type="dcterms:W3CDTF">2025-04-23T01:10:00Z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11217</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 תביעות נגב</vt:lpwstr>
  </property>
  <property fmtid="{D5CDD505-2E9C-101B-9397-08002B2CF9AE}" pid="9" name="APPELLEE">
    <vt:lpwstr>חגי ניסימוב</vt:lpwstr>
  </property>
  <property fmtid="{D5CDD505-2E9C-101B-9397-08002B2CF9AE}" pid="10" name="LAWYER">
    <vt:lpwstr>ליבנת בנני רחמים;צחי רז</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20230323</vt:lpwstr>
  </property>
  <property fmtid="{D5CDD505-2E9C-101B-9397-08002B2CF9AE}" pid="14" name="TYPE_N_DATE">
    <vt:lpwstr>38020230323</vt:lpwstr>
  </property>
  <property fmtid="{D5CDD505-2E9C-101B-9397-08002B2CF9AE}" pid="15" name="WORDNUMPAGES">
    <vt:lpwstr>7</vt:lpwstr>
  </property>
  <property fmtid="{D5CDD505-2E9C-101B-9397-08002B2CF9AE}" pid="16" name="TYPE_ABS_DATE">
    <vt:lpwstr>380020230323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6172713;5726579;5698919;5699426;21017469;19999565;22535152;21799035;25678016;24282715;27363174;24343133</vt:lpwstr>
  </property>
  <property fmtid="{D5CDD505-2E9C-101B-9397-08002B2CF9AE}" pid="36" name="LAWLISTTMP1">
    <vt:lpwstr>4216/007.a;007.c</vt:lpwstr>
  </property>
  <property fmtid="{D5CDD505-2E9C-101B-9397-08002B2CF9AE}" pid="37" name="LAWLISTTMP2">
    <vt:lpwstr>70301</vt:lpwstr>
  </property>
</Properties>
</file>