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7"/>
        <w:gridCol w:w="3665"/>
        <w:gridCol w:w="99"/>
      </w:tblGrid>
      <w:tr w:rsidR="00AF5AF0" w:rsidRPr="002E5DCC" w14:paraId="34EEF7BF" w14:textId="77777777" w:rsidTr="00E02C9C">
        <w:trPr>
          <w:gridAfter w:val="1"/>
          <w:wAfter w:w="99" w:type="dxa"/>
          <w:trHeight w:hRule="exact" w:val="418"/>
          <w:jc w:val="center"/>
        </w:trPr>
        <w:tc>
          <w:tcPr>
            <w:tcW w:w="8721" w:type="dxa"/>
            <w:gridSpan w:val="4"/>
          </w:tcPr>
          <w:p w14:paraId="4214D9A9" w14:textId="77777777" w:rsidR="00AF5AF0" w:rsidRPr="002E5DCC" w:rsidRDefault="00AF5AF0" w:rsidP="00A4649E">
            <w:pPr>
              <w:pStyle w:val="a3"/>
              <w:jc w:val="center"/>
              <w:rPr>
                <w:rFonts w:ascii="Tahoma" w:hAnsi="Tahoma" w:cs="Tahoma"/>
                <w:color w:val="000080"/>
                <w:rtl/>
              </w:rPr>
            </w:pPr>
            <w:bookmarkStart w:id="0" w:name="LastJudge"/>
            <w:r w:rsidRPr="002E5DCC">
              <w:rPr>
                <w:rFonts w:ascii="Tahoma" w:hAnsi="Tahoma" w:cs="Tahoma"/>
                <w:b/>
                <w:bCs/>
                <w:color w:val="000080"/>
                <w:rtl/>
              </w:rPr>
              <w:t>בית משפט השלום בראשון לציון</w:t>
            </w:r>
          </w:p>
        </w:tc>
      </w:tr>
      <w:tr w:rsidR="00AF5AF0" w:rsidRPr="002E5DCC" w14:paraId="66E57E05" w14:textId="77777777" w:rsidTr="00E02C9C">
        <w:trPr>
          <w:gridAfter w:val="1"/>
          <w:wAfter w:w="99" w:type="dxa"/>
          <w:trHeight w:val="337"/>
          <w:jc w:val="center"/>
        </w:trPr>
        <w:tc>
          <w:tcPr>
            <w:tcW w:w="5056" w:type="dxa"/>
            <w:gridSpan w:val="3"/>
          </w:tcPr>
          <w:p w14:paraId="4EA31B93" w14:textId="77777777" w:rsidR="00AF5AF0" w:rsidRPr="002E5DCC" w:rsidRDefault="00AF5AF0" w:rsidP="00A4649E">
            <w:pPr>
              <w:rPr>
                <w:rFonts w:cs="FrankRuehl"/>
                <w:sz w:val="28"/>
                <w:szCs w:val="28"/>
                <w:rtl/>
              </w:rPr>
            </w:pPr>
            <w:r w:rsidRPr="002E5DCC">
              <w:rPr>
                <w:rFonts w:cs="FrankRuehl"/>
                <w:sz w:val="28"/>
                <w:szCs w:val="28"/>
                <w:rtl/>
              </w:rPr>
              <w:t>ת"פ</w:t>
            </w:r>
            <w:r w:rsidRPr="002E5DCC">
              <w:rPr>
                <w:rFonts w:cs="FrankRuehl" w:hint="cs"/>
                <w:sz w:val="28"/>
                <w:szCs w:val="28"/>
                <w:rtl/>
              </w:rPr>
              <w:t xml:space="preserve"> </w:t>
            </w:r>
            <w:r w:rsidRPr="002E5DCC">
              <w:rPr>
                <w:rFonts w:cs="FrankRuehl"/>
                <w:sz w:val="28"/>
                <w:szCs w:val="28"/>
                <w:rtl/>
              </w:rPr>
              <w:t>17898-09-21</w:t>
            </w:r>
            <w:r w:rsidRPr="002E5DCC">
              <w:rPr>
                <w:rFonts w:cs="FrankRuehl" w:hint="cs"/>
                <w:sz w:val="28"/>
                <w:szCs w:val="28"/>
                <w:rtl/>
              </w:rPr>
              <w:t xml:space="preserve"> </w:t>
            </w:r>
            <w:r w:rsidRPr="002E5DCC">
              <w:rPr>
                <w:rFonts w:cs="FrankRuehl"/>
                <w:sz w:val="28"/>
                <w:szCs w:val="28"/>
                <w:rtl/>
              </w:rPr>
              <w:t>מדינת ישראל נ' בן נעים סייג(עציר)</w:t>
            </w:r>
          </w:p>
          <w:p w14:paraId="6265B14A" w14:textId="77777777" w:rsidR="00AF5AF0" w:rsidRPr="002E5DCC" w:rsidRDefault="00AF5AF0" w:rsidP="00A4649E">
            <w:pPr>
              <w:pStyle w:val="a3"/>
              <w:rPr>
                <w:rFonts w:cs="FrankRuehl"/>
                <w:sz w:val="28"/>
                <w:szCs w:val="28"/>
                <w:rtl/>
              </w:rPr>
            </w:pPr>
          </w:p>
        </w:tc>
        <w:tc>
          <w:tcPr>
            <w:tcW w:w="3665" w:type="dxa"/>
          </w:tcPr>
          <w:p w14:paraId="724F4A62" w14:textId="77777777" w:rsidR="00AF5AF0" w:rsidRPr="002E5DCC" w:rsidRDefault="00AF5AF0" w:rsidP="00A4649E">
            <w:pPr>
              <w:pStyle w:val="a3"/>
              <w:jc w:val="right"/>
              <w:rPr>
                <w:rFonts w:cs="FrankRuehl"/>
                <w:sz w:val="28"/>
                <w:szCs w:val="28"/>
                <w:rtl/>
              </w:rPr>
            </w:pPr>
          </w:p>
        </w:tc>
      </w:tr>
      <w:tr w:rsidR="00AF5AF0" w:rsidRPr="002E5DCC" w14:paraId="1D9870AB" w14:textId="77777777" w:rsidTr="00E02C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D207FBA" w14:textId="77777777" w:rsidR="00AF5AF0" w:rsidRPr="002E5DCC" w:rsidRDefault="00AF5AF0" w:rsidP="00AF5AF0">
            <w:pPr>
              <w:jc w:val="both"/>
              <w:rPr>
                <w:rFonts w:ascii="David" w:hAnsi="David"/>
                <w:sz w:val="26"/>
                <w:szCs w:val="26"/>
              </w:rPr>
            </w:pPr>
            <w:r w:rsidRPr="002E5DCC">
              <w:rPr>
                <w:rFonts w:hint="cs"/>
                <w:rtl/>
              </w:rPr>
              <w:t xml:space="preserve"> </w:t>
            </w:r>
            <w:r w:rsidRPr="002E5DC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2D0CA5A" w14:textId="77777777" w:rsidR="00AF5AF0" w:rsidRPr="002E5DCC" w:rsidRDefault="00AF5AF0" w:rsidP="00A4649E">
            <w:pPr>
              <w:rPr>
                <w:rFonts w:ascii="David" w:hAnsi="David"/>
                <w:sz w:val="26"/>
                <w:szCs w:val="26"/>
                <w:rtl/>
              </w:rPr>
            </w:pPr>
            <w:r w:rsidRPr="002E5DCC">
              <w:rPr>
                <w:rFonts w:ascii="David" w:hAnsi="David"/>
                <w:b/>
                <w:bCs/>
                <w:sz w:val="26"/>
                <w:szCs w:val="26"/>
                <w:rtl/>
              </w:rPr>
              <w:t>כבוד ה</w:t>
            </w:r>
            <w:r w:rsidRPr="002E5DCC">
              <w:rPr>
                <w:rFonts w:ascii="David" w:hAnsi="David" w:hint="cs"/>
                <w:b/>
                <w:bCs/>
                <w:sz w:val="26"/>
                <w:szCs w:val="26"/>
                <w:rtl/>
              </w:rPr>
              <w:t>שופטת הבכירה,</w:t>
            </w:r>
            <w:r w:rsidRPr="002E5DCC">
              <w:rPr>
                <w:rFonts w:ascii="David" w:hAnsi="David"/>
                <w:b/>
                <w:bCs/>
                <w:sz w:val="26"/>
                <w:szCs w:val="26"/>
                <w:rtl/>
              </w:rPr>
              <w:t xml:space="preserve"> טל אוסטפלד נאוי</w:t>
            </w:r>
          </w:p>
          <w:p w14:paraId="0EEFB8FD" w14:textId="77777777" w:rsidR="00AF5AF0" w:rsidRPr="002E5DCC" w:rsidRDefault="00AF5AF0" w:rsidP="00AF5AF0">
            <w:pPr>
              <w:jc w:val="both"/>
              <w:rPr>
                <w:rFonts w:ascii="David" w:hAnsi="David"/>
                <w:sz w:val="26"/>
                <w:szCs w:val="26"/>
              </w:rPr>
            </w:pPr>
          </w:p>
        </w:tc>
      </w:tr>
      <w:tr w:rsidR="00AF5AF0" w:rsidRPr="002E5DCC" w14:paraId="2557B905" w14:textId="77777777" w:rsidTr="00E02C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2710C8" w14:textId="77777777" w:rsidR="00AF5AF0" w:rsidRPr="002E5DCC" w:rsidRDefault="00AF5AF0" w:rsidP="00AF5AF0">
            <w:pPr>
              <w:jc w:val="both"/>
              <w:rPr>
                <w:rFonts w:ascii="David" w:hAnsi="David"/>
                <w:sz w:val="26"/>
                <w:szCs w:val="26"/>
              </w:rPr>
            </w:pPr>
            <w:bookmarkStart w:id="1" w:name="FirstAppellant"/>
          </w:p>
        </w:tc>
        <w:tc>
          <w:tcPr>
            <w:tcW w:w="4126" w:type="dxa"/>
            <w:tcBorders>
              <w:top w:val="nil"/>
              <w:left w:val="nil"/>
              <w:bottom w:val="nil"/>
              <w:right w:val="nil"/>
            </w:tcBorders>
            <w:shd w:val="clear" w:color="auto" w:fill="auto"/>
          </w:tcPr>
          <w:p w14:paraId="01BBBF7F" w14:textId="77777777" w:rsidR="00AF5AF0" w:rsidRPr="002E5DCC" w:rsidRDefault="00AF5AF0" w:rsidP="00A4649E">
            <w:pPr>
              <w:rPr>
                <w:rFonts w:ascii="David" w:hAnsi="David"/>
                <w:sz w:val="26"/>
                <w:szCs w:val="26"/>
                <w:rtl/>
              </w:rPr>
            </w:pPr>
            <w:r w:rsidRPr="002E5DCC">
              <w:rPr>
                <w:rFonts w:ascii="David" w:hAnsi="David"/>
                <w:sz w:val="26"/>
                <w:szCs w:val="26"/>
                <w:rtl/>
              </w:rPr>
              <w:t>המאשימה</w:t>
            </w:r>
          </w:p>
        </w:tc>
        <w:tc>
          <w:tcPr>
            <w:tcW w:w="3771" w:type="dxa"/>
            <w:gridSpan w:val="3"/>
            <w:tcBorders>
              <w:top w:val="nil"/>
              <w:left w:val="nil"/>
              <w:bottom w:val="nil"/>
              <w:right w:val="nil"/>
            </w:tcBorders>
            <w:shd w:val="clear" w:color="auto" w:fill="auto"/>
          </w:tcPr>
          <w:p w14:paraId="1AAE21E9" w14:textId="77777777" w:rsidR="00AF5AF0" w:rsidRPr="002E5DCC" w:rsidRDefault="00AF5AF0" w:rsidP="00A4649E">
            <w:pPr>
              <w:rPr>
                <w:rFonts w:ascii="David" w:hAnsi="David"/>
                <w:b/>
                <w:bCs/>
                <w:sz w:val="26"/>
                <w:szCs w:val="26"/>
              </w:rPr>
            </w:pPr>
            <w:r w:rsidRPr="002E5DCC">
              <w:rPr>
                <w:rFonts w:ascii="David" w:hAnsi="David"/>
                <w:b/>
                <w:bCs/>
                <w:sz w:val="26"/>
                <w:szCs w:val="26"/>
                <w:rtl/>
              </w:rPr>
              <w:t>מדינת ישראל</w:t>
            </w:r>
          </w:p>
        </w:tc>
      </w:tr>
      <w:bookmarkEnd w:id="1"/>
      <w:tr w:rsidR="00AF5AF0" w:rsidRPr="002E5DCC" w14:paraId="5DB7E2A7" w14:textId="77777777" w:rsidTr="00E02C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61C956" w14:textId="77777777" w:rsidR="00AF5AF0" w:rsidRPr="002E5DCC" w:rsidRDefault="00AF5AF0" w:rsidP="00AF5AF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F75BDE3" w14:textId="77777777" w:rsidR="00AF5AF0" w:rsidRPr="002E5DCC" w:rsidRDefault="00AF5AF0" w:rsidP="00AF5AF0">
            <w:pPr>
              <w:jc w:val="center"/>
              <w:rPr>
                <w:rFonts w:ascii="David" w:hAnsi="David"/>
                <w:b/>
                <w:bCs/>
                <w:sz w:val="26"/>
                <w:szCs w:val="26"/>
                <w:rtl/>
              </w:rPr>
            </w:pPr>
          </w:p>
          <w:p w14:paraId="3302788B" w14:textId="77777777" w:rsidR="00AF5AF0" w:rsidRPr="002E5DCC" w:rsidRDefault="00AF5AF0" w:rsidP="00AF5AF0">
            <w:pPr>
              <w:jc w:val="center"/>
              <w:rPr>
                <w:rFonts w:ascii="David" w:hAnsi="David"/>
                <w:b/>
                <w:bCs/>
                <w:sz w:val="26"/>
                <w:szCs w:val="26"/>
                <w:rtl/>
              </w:rPr>
            </w:pPr>
            <w:r w:rsidRPr="002E5DCC">
              <w:rPr>
                <w:rFonts w:ascii="David" w:hAnsi="David"/>
                <w:b/>
                <w:bCs/>
                <w:sz w:val="26"/>
                <w:szCs w:val="26"/>
                <w:rtl/>
              </w:rPr>
              <w:t>נגד</w:t>
            </w:r>
          </w:p>
          <w:p w14:paraId="00D7467D" w14:textId="77777777" w:rsidR="00AF5AF0" w:rsidRPr="002E5DCC" w:rsidRDefault="00AF5AF0" w:rsidP="00AF5AF0">
            <w:pPr>
              <w:jc w:val="both"/>
              <w:rPr>
                <w:rFonts w:ascii="David" w:hAnsi="David"/>
                <w:sz w:val="26"/>
                <w:szCs w:val="26"/>
              </w:rPr>
            </w:pPr>
          </w:p>
        </w:tc>
      </w:tr>
      <w:tr w:rsidR="00AF5AF0" w:rsidRPr="002E5DCC" w14:paraId="19B89FDF" w14:textId="77777777" w:rsidTr="00E02C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7F182D" w14:textId="77777777" w:rsidR="00AF5AF0" w:rsidRPr="002E5DCC" w:rsidRDefault="00AF5AF0" w:rsidP="00A4649E">
            <w:pPr>
              <w:rPr>
                <w:rFonts w:ascii="David" w:hAnsi="David"/>
                <w:sz w:val="26"/>
                <w:szCs w:val="26"/>
                <w:rtl/>
              </w:rPr>
            </w:pPr>
          </w:p>
        </w:tc>
        <w:tc>
          <w:tcPr>
            <w:tcW w:w="4126" w:type="dxa"/>
            <w:tcBorders>
              <w:top w:val="nil"/>
              <w:left w:val="nil"/>
              <w:bottom w:val="nil"/>
              <w:right w:val="nil"/>
            </w:tcBorders>
            <w:shd w:val="clear" w:color="auto" w:fill="auto"/>
          </w:tcPr>
          <w:p w14:paraId="10CF7727" w14:textId="77777777" w:rsidR="00AF5AF0" w:rsidRPr="002E5DCC" w:rsidRDefault="00AF5AF0" w:rsidP="00A4649E">
            <w:pPr>
              <w:rPr>
                <w:rFonts w:ascii="David" w:hAnsi="David"/>
                <w:sz w:val="26"/>
                <w:szCs w:val="26"/>
                <w:rtl/>
              </w:rPr>
            </w:pPr>
            <w:r w:rsidRPr="002E5DCC">
              <w:rPr>
                <w:rFonts w:ascii="David" w:hAnsi="David"/>
                <w:sz w:val="26"/>
                <w:szCs w:val="26"/>
                <w:rtl/>
              </w:rPr>
              <w:t>הנאשם</w:t>
            </w:r>
          </w:p>
        </w:tc>
        <w:tc>
          <w:tcPr>
            <w:tcW w:w="3771" w:type="dxa"/>
            <w:gridSpan w:val="3"/>
            <w:tcBorders>
              <w:top w:val="nil"/>
              <w:left w:val="nil"/>
              <w:bottom w:val="nil"/>
              <w:right w:val="nil"/>
            </w:tcBorders>
            <w:shd w:val="clear" w:color="auto" w:fill="auto"/>
          </w:tcPr>
          <w:p w14:paraId="021ACFF0" w14:textId="77777777" w:rsidR="00AF5AF0" w:rsidRPr="002E5DCC" w:rsidRDefault="00AF5AF0" w:rsidP="00A4649E">
            <w:r w:rsidRPr="002E5DCC">
              <w:rPr>
                <w:rFonts w:ascii="David" w:hAnsi="David"/>
                <w:b/>
                <w:bCs/>
                <w:sz w:val="26"/>
                <w:szCs w:val="26"/>
                <w:rtl/>
              </w:rPr>
              <w:t xml:space="preserve">רחמים בן נעים סייג </w:t>
            </w:r>
          </w:p>
          <w:p w14:paraId="59A7E993" w14:textId="77777777" w:rsidR="00AF5AF0" w:rsidRPr="002E5DCC" w:rsidRDefault="00AF5AF0" w:rsidP="00A4649E">
            <w:pPr>
              <w:rPr>
                <w:rFonts w:ascii="David" w:hAnsi="David"/>
                <w:sz w:val="26"/>
                <w:szCs w:val="26"/>
              </w:rPr>
            </w:pPr>
          </w:p>
        </w:tc>
      </w:tr>
    </w:tbl>
    <w:p w14:paraId="5AD9F4F8" w14:textId="77777777" w:rsidR="00AF5AF0" w:rsidRPr="002E5DCC" w:rsidRDefault="00AF5AF0" w:rsidP="00AF5AF0">
      <w:pPr>
        <w:rPr>
          <w:sz w:val="26"/>
          <w:szCs w:val="26"/>
          <w:rtl/>
        </w:rPr>
      </w:pPr>
    </w:p>
    <w:p w14:paraId="7697A874" w14:textId="77777777" w:rsidR="00AF5AF0" w:rsidRPr="002E5DCC" w:rsidRDefault="00AF5AF0" w:rsidP="00AF5AF0">
      <w:pPr>
        <w:rPr>
          <w:sz w:val="26"/>
          <w:szCs w:val="26"/>
          <w:rtl/>
        </w:rPr>
      </w:pPr>
      <w:bookmarkStart w:id="2" w:name="FirstLawyer"/>
      <w:r w:rsidRPr="002E5DCC">
        <w:rPr>
          <w:rFonts w:hint="cs"/>
          <w:sz w:val="26"/>
          <w:szCs w:val="26"/>
          <w:rtl/>
        </w:rPr>
        <w:t>ב"כ</w:t>
      </w:r>
      <w:bookmarkEnd w:id="2"/>
      <w:r w:rsidRPr="002E5DCC">
        <w:rPr>
          <w:rFonts w:hint="cs"/>
          <w:sz w:val="26"/>
          <w:szCs w:val="26"/>
          <w:rtl/>
        </w:rPr>
        <w:t xml:space="preserve"> המאשימה- עו"ד מודיש ארדני, תביעות ראשון לציון</w:t>
      </w:r>
    </w:p>
    <w:p w14:paraId="33266C98" w14:textId="77777777" w:rsidR="00AF5AF0" w:rsidRPr="002E5DCC" w:rsidRDefault="00AF5AF0" w:rsidP="00AF5AF0">
      <w:pPr>
        <w:rPr>
          <w:sz w:val="26"/>
          <w:szCs w:val="26"/>
          <w:rtl/>
        </w:rPr>
      </w:pPr>
      <w:r w:rsidRPr="002E5DCC">
        <w:rPr>
          <w:rFonts w:hint="cs"/>
          <w:sz w:val="26"/>
          <w:szCs w:val="26"/>
          <w:rtl/>
        </w:rPr>
        <w:t>ב"כ הנאשם- עו"ד יוסי ציטיאט</w:t>
      </w:r>
    </w:p>
    <w:p w14:paraId="6420BFD5" w14:textId="77777777" w:rsidR="00E02C9C" w:rsidRPr="00E02C9C" w:rsidRDefault="00E02C9C" w:rsidP="00E02C9C">
      <w:pPr>
        <w:spacing w:before="120" w:after="120" w:line="240" w:lineRule="exact"/>
        <w:ind w:left="283" w:hanging="283"/>
        <w:jc w:val="both"/>
        <w:rPr>
          <w:rFonts w:ascii="FrankRuehl" w:hAnsi="FrankRuehl" w:cs="FrankRuehl"/>
          <w:rtl/>
        </w:rPr>
      </w:pPr>
    </w:p>
    <w:p w14:paraId="576C4C8F" w14:textId="77777777" w:rsidR="00865F6A" w:rsidRPr="00865F6A" w:rsidRDefault="00865F6A" w:rsidP="00865F6A">
      <w:pPr>
        <w:spacing w:before="120" w:after="120" w:line="240" w:lineRule="exact"/>
        <w:ind w:left="283" w:hanging="283"/>
        <w:jc w:val="both"/>
        <w:rPr>
          <w:rFonts w:ascii="FrankRuehl" w:hAnsi="FrankRuehl" w:cs="FrankRuehl"/>
          <w:rtl/>
        </w:rPr>
      </w:pPr>
    </w:p>
    <w:p w14:paraId="70C1DF4A" w14:textId="77777777" w:rsidR="00282869" w:rsidRDefault="00282869" w:rsidP="00282869">
      <w:pPr>
        <w:rPr>
          <w:sz w:val="26"/>
          <w:szCs w:val="26"/>
          <w:rtl/>
        </w:rPr>
      </w:pPr>
      <w:bookmarkStart w:id="3" w:name="LawTable"/>
      <w:bookmarkEnd w:id="3"/>
    </w:p>
    <w:p w14:paraId="58A015D0" w14:textId="77777777" w:rsidR="00282869" w:rsidRPr="00282869" w:rsidRDefault="00282869" w:rsidP="00282869">
      <w:pPr>
        <w:spacing w:before="120" w:after="120" w:line="240" w:lineRule="exact"/>
        <w:ind w:left="283" w:hanging="283"/>
        <w:jc w:val="both"/>
        <w:rPr>
          <w:rFonts w:ascii="FrankRuehl" w:hAnsi="FrankRuehl" w:cs="FrankRuehl"/>
          <w:rtl/>
        </w:rPr>
      </w:pPr>
    </w:p>
    <w:p w14:paraId="1071B730" w14:textId="77777777" w:rsidR="00282869" w:rsidRPr="00282869" w:rsidRDefault="00282869" w:rsidP="00282869">
      <w:pPr>
        <w:spacing w:before="120" w:after="120" w:line="240" w:lineRule="exact"/>
        <w:ind w:left="283" w:hanging="283"/>
        <w:jc w:val="both"/>
        <w:rPr>
          <w:rFonts w:ascii="FrankRuehl" w:hAnsi="FrankRuehl" w:cs="FrankRuehl"/>
          <w:rtl/>
        </w:rPr>
      </w:pPr>
    </w:p>
    <w:p w14:paraId="758D721E" w14:textId="77777777" w:rsidR="00282869" w:rsidRPr="00282869" w:rsidRDefault="00282869" w:rsidP="00282869">
      <w:pPr>
        <w:spacing w:before="120" w:after="120" w:line="240" w:lineRule="exact"/>
        <w:ind w:left="283" w:hanging="283"/>
        <w:jc w:val="both"/>
        <w:rPr>
          <w:rFonts w:ascii="FrankRuehl" w:hAnsi="FrankRuehl" w:cs="FrankRuehl"/>
          <w:rtl/>
        </w:rPr>
      </w:pPr>
      <w:r w:rsidRPr="00282869">
        <w:rPr>
          <w:rFonts w:ascii="FrankRuehl" w:hAnsi="FrankRuehl" w:cs="FrankRuehl"/>
          <w:rtl/>
        </w:rPr>
        <w:t xml:space="preserve">חקיקה שאוזכרה: </w:t>
      </w:r>
    </w:p>
    <w:p w14:paraId="4E5FE641" w14:textId="77777777" w:rsidR="00282869" w:rsidRPr="00282869" w:rsidRDefault="00282869" w:rsidP="00282869">
      <w:pPr>
        <w:spacing w:before="120" w:after="120" w:line="240" w:lineRule="exact"/>
        <w:ind w:left="283" w:hanging="283"/>
        <w:jc w:val="both"/>
        <w:rPr>
          <w:rFonts w:ascii="FrankRuehl" w:hAnsi="FrankRuehl" w:cs="FrankRuehl"/>
          <w:rtl/>
        </w:rPr>
      </w:pPr>
      <w:hyperlink r:id="rId7" w:history="1">
        <w:r w:rsidRPr="00282869">
          <w:rPr>
            <w:rFonts w:ascii="FrankRuehl" w:hAnsi="FrankRuehl" w:cs="FrankRuehl"/>
            <w:color w:val="0000FF"/>
            <w:rtl/>
          </w:rPr>
          <w:t>פקודת הסמים המסוכנים [נוסח חדש], תשל"ג-1973</w:t>
        </w:r>
      </w:hyperlink>
      <w:r w:rsidRPr="00282869">
        <w:rPr>
          <w:rFonts w:ascii="FrankRuehl" w:hAnsi="FrankRuehl" w:cs="FrankRuehl"/>
          <w:rtl/>
        </w:rPr>
        <w:t xml:space="preserve">: סע'  </w:t>
      </w:r>
      <w:hyperlink r:id="rId8" w:history="1">
        <w:r w:rsidRPr="00282869">
          <w:rPr>
            <w:rFonts w:ascii="FrankRuehl" w:hAnsi="FrankRuehl" w:cs="FrankRuehl"/>
            <w:color w:val="0000FF"/>
            <w:rtl/>
          </w:rPr>
          <w:t>6</w:t>
        </w:r>
      </w:hyperlink>
    </w:p>
    <w:p w14:paraId="5011211B" w14:textId="77777777" w:rsidR="00282869" w:rsidRPr="00282869" w:rsidRDefault="00282869" w:rsidP="00282869">
      <w:pPr>
        <w:rPr>
          <w:sz w:val="26"/>
          <w:szCs w:val="26"/>
          <w:rtl/>
        </w:rPr>
      </w:pPr>
      <w:bookmarkStart w:id="4" w:name="LawTable_End"/>
      <w:bookmarkEnd w:id="4"/>
    </w:p>
    <w:p w14:paraId="3C2FEC50" w14:textId="77777777" w:rsidR="00AF5AF0" w:rsidRPr="00865F6A" w:rsidRDefault="00AF5AF0" w:rsidP="00865F6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5AF0" w14:paraId="2C74C300" w14:textId="77777777" w:rsidTr="00AF5AF0">
        <w:trPr>
          <w:trHeight w:val="355"/>
          <w:jc w:val="center"/>
        </w:trPr>
        <w:tc>
          <w:tcPr>
            <w:tcW w:w="8820" w:type="dxa"/>
            <w:tcBorders>
              <w:top w:val="nil"/>
              <w:left w:val="nil"/>
              <w:bottom w:val="nil"/>
              <w:right w:val="nil"/>
            </w:tcBorders>
            <w:shd w:val="clear" w:color="auto" w:fill="auto"/>
          </w:tcPr>
          <w:p w14:paraId="15899B4C" w14:textId="77777777" w:rsidR="002E5DCC" w:rsidRPr="002E5DCC" w:rsidRDefault="002E5DCC" w:rsidP="002E5DCC">
            <w:pPr>
              <w:jc w:val="center"/>
              <w:rPr>
                <w:rFonts w:ascii="David" w:hAnsi="David"/>
                <w:b/>
                <w:bCs/>
                <w:sz w:val="32"/>
                <w:szCs w:val="32"/>
                <w:u w:val="single"/>
                <w:rtl/>
              </w:rPr>
            </w:pPr>
            <w:bookmarkStart w:id="5" w:name="PsakDin" w:colFirst="0" w:colLast="0"/>
            <w:bookmarkEnd w:id="0"/>
            <w:r w:rsidRPr="002E5DCC">
              <w:rPr>
                <w:rFonts w:ascii="David" w:hAnsi="David"/>
                <w:b/>
                <w:bCs/>
                <w:sz w:val="32"/>
                <w:szCs w:val="32"/>
                <w:u w:val="single"/>
                <w:rtl/>
              </w:rPr>
              <w:t>גזר דין</w:t>
            </w:r>
          </w:p>
          <w:p w14:paraId="5B176B1B" w14:textId="77777777" w:rsidR="00AF5AF0" w:rsidRPr="002E5DCC" w:rsidRDefault="00AF5AF0" w:rsidP="002E5DCC">
            <w:pPr>
              <w:jc w:val="center"/>
              <w:rPr>
                <w:rFonts w:ascii="David" w:hAnsi="David"/>
                <w:bCs/>
                <w:sz w:val="32"/>
                <w:szCs w:val="32"/>
                <w:u w:val="single"/>
                <w:rtl/>
              </w:rPr>
            </w:pPr>
          </w:p>
        </w:tc>
      </w:tr>
      <w:bookmarkEnd w:id="5"/>
    </w:tbl>
    <w:p w14:paraId="1669A8D3" w14:textId="77777777" w:rsidR="00AF5AF0" w:rsidRPr="002B7D23" w:rsidRDefault="00AF5AF0" w:rsidP="00AF5AF0">
      <w:pPr>
        <w:rPr>
          <w:rFonts w:ascii="David" w:hAnsi="David"/>
          <w:sz w:val="26"/>
          <w:szCs w:val="26"/>
          <w:rtl/>
        </w:rPr>
      </w:pPr>
    </w:p>
    <w:p w14:paraId="6E7E679D" w14:textId="77777777" w:rsidR="00AF5AF0" w:rsidRDefault="00AF5AF0" w:rsidP="00AF5AF0">
      <w:pPr>
        <w:jc w:val="both"/>
        <w:rPr>
          <w:b/>
          <w:bCs/>
          <w:sz w:val="22"/>
          <w:u w:val="single"/>
        </w:rPr>
      </w:pPr>
      <w:r>
        <w:rPr>
          <w:rtl/>
        </w:rPr>
        <w:tab/>
      </w:r>
      <w:r>
        <w:rPr>
          <w:rtl/>
        </w:rPr>
        <w:tab/>
      </w:r>
      <w:r>
        <w:rPr>
          <w:rtl/>
        </w:rPr>
        <w:tab/>
      </w:r>
      <w:r>
        <w:rPr>
          <w:rtl/>
        </w:rPr>
        <w:tab/>
      </w:r>
    </w:p>
    <w:p w14:paraId="0259DE63" w14:textId="77777777" w:rsidR="00AF5AF0" w:rsidRDefault="00AF5AF0" w:rsidP="00AF5AF0">
      <w:pPr>
        <w:ind w:firstLine="360"/>
        <w:jc w:val="both"/>
        <w:rPr>
          <w:b/>
          <w:bCs/>
          <w:u w:val="single"/>
          <w:rtl/>
        </w:rPr>
      </w:pPr>
      <w:r>
        <w:rPr>
          <w:b/>
          <w:bCs/>
          <w:u w:val="single"/>
          <w:rtl/>
        </w:rPr>
        <w:t>עובדות כתב האישום</w:t>
      </w:r>
    </w:p>
    <w:p w14:paraId="4CB52241" w14:textId="77777777" w:rsidR="00AF5AF0" w:rsidRDefault="00AF5AF0" w:rsidP="00AF5AF0">
      <w:pPr>
        <w:pStyle w:val="a9"/>
        <w:numPr>
          <w:ilvl w:val="0"/>
          <w:numId w:val="1"/>
        </w:numPr>
        <w:bidi/>
        <w:jc w:val="both"/>
        <w:rPr>
          <w:rtl/>
        </w:rPr>
      </w:pPr>
      <w:bookmarkStart w:id="6" w:name="ABSTRACT_START"/>
      <w:bookmarkEnd w:id="6"/>
      <w:r>
        <w:rPr>
          <w:rtl/>
        </w:rPr>
        <w:t xml:space="preserve">הנאשם הורשע על פי הודאתו, בעובדות כתב אישום מתוקן, בביצוע עבירה של </w:t>
      </w:r>
      <w:r>
        <w:rPr>
          <w:b/>
          <w:bCs/>
          <w:rtl/>
        </w:rPr>
        <w:t>גידול, ייצור, הכנת סמים מסוכנים</w:t>
      </w:r>
      <w:r>
        <w:rPr>
          <w:rtl/>
        </w:rPr>
        <w:t xml:space="preserve">, עבירה לפי </w:t>
      </w:r>
      <w:hyperlink r:id="rId9" w:history="1">
        <w:r w:rsidR="00E02C9C" w:rsidRPr="00E02C9C">
          <w:rPr>
            <w:rStyle w:val="Hyperlink"/>
            <w:rtl/>
          </w:rPr>
          <w:t>סעיף 6</w:t>
        </w:r>
      </w:hyperlink>
      <w:r>
        <w:rPr>
          <w:rtl/>
        </w:rPr>
        <w:t xml:space="preserve"> ל</w:t>
      </w:r>
      <w:hyperlink r:id="rId10" w:history="1">
        <w:r w:rsidR="002E5DCC" w:rsidRPr="002E5DCC">
          <w:rPr>
            <w:rFonts w:hint="cs"/>
            <w:color w:val="0000FF"/>
            <w:u w:val="single"/>
            <w:rtl/>
          </w:rPr>
          <w:t>פקודת</w:t>
        </w:r>
        <w:r w:rsidR="002E5DCC" w:rsidRPr="002E5DCC">
          <w:rPr>
            <w:color w:val="0000FF"/>
            <w:u w:val="single"/>
            <w:rtl/>
          </w:rPr>
          <w:t xml:space="preserve"> </w:t>
        </w:r>
        <w:r w:rsidR="002E5DCC" w:rsidRPr="002E5DCC">
          <w:rPr>
            <w:rFonts w:hint="cs"/>
            <w:color w:val="0000FF"/>
            <w:u w:val="single"/>
            <w:rtl/>
          </w:rPr>
          <w:t>הסמים</w:t>
        </w:r>
        <w:r w:rsidR="002E5DCC" w:rsidRPr="002E5DCC">
          <w:rPr>
            <w:color w:val="0000FF"/>
            <w:u w:val="single"/>
            <w:rtl/>
          </w:rPr>
          <w:t xml:space="preserve"> </w:t>
        </w:r>
        <w:r w:rsidR="002E5DCC" w:rsidRPr="002E5DCC">
          <w:rPr>
            <w:rFonts w:hint="cs"/>
            <w:color w:val="0000FF"/>
            <w:u w:val="single"/>
            <w:rtl/>
          </w:rPr>
          <w:t>המסוכנים</w:t>
        </w:r>
      </w:hyperlink>
      <w:r>
        <w:rPr>
          <w:rtl/>
        </w:rPr>
        <w:t xml:space="preserve"> [נוסח חדש] תשל"ג-1973 (להלן: </w:t>
      </w:r>
      <w:r>
        <w:rPr>
          <w:b/>
          <w:bCs/>
          <w:rtl/>
        </w:rPr>
        <w:t>"פקודת הסמים המסוכנים"</w:t>
      </w:r>
      <w:r>
        <w:rPr>
          <w:rtl/>
        </w:rPr>
        <w:t>).</w:t>
      </w:r>
    </w:p>
    <w:p w14:paraId="5BEFEA7C" w14:textId="77777777" w:rsidR="00AF5AF0" w:rsidRDefault="00AF5AF0" w:rsidP="00AF5AF0">
      <w:pPr>
        <w:pStyle w:val="a9"/>
        <w:bidi/>
        <w:jc w:val="both"/>
      </w:pPr>
      <w:bookmarkStart w:id="7" w:name="ABSTRACT_END"/>
      <w:bookmarkEnd w:id="7"/>
    </w:p>
    <w:p w14:paraId="1E0383D8" w14:textId="77777777" w:rsidR="00AF5AF0" w:rsidRDefault="00AF5AF0" w:rsidP="00AF5AF0">
      <w:pPr>
        <w:pStyle w:val="a9"/>
        <w:numPr>
          <w:ilvl w:val="0"/>
          <w:numId w:val="1"/>
        </w:numPr>
        <w:bidi/>
        <w:jc w:val="both"/>
        <w:rPr>
          <w:rtl/>
        </w:rPr>
      </w:pPr>
      <w:r>
        <w:rPr>
          <w:rtl/>
        </w:rPr>
        <w:t xml:space="preserve">ביום 15.8.19 בשעה 9.00 או בסמוך לכך, הגיעו שוטרים לבית הנאשם, ברח' התפוז 4 בראשל"צ (להלן: </w:t>
      </w:r>
      <w:r>
        <w:rPr>
          <w:b/>
          <w:bCs/>
          <w:rtl/>
        </w:rPr>
        <w:t>"המקום"</w:t>
      </w:r>
      <w:r>
        <w:rPr>
          <w:rtl/>
        </w:rPr>
        <w:t>), לצורך ביצוע חיפוש על פי צו בית משפט. בנסיבות אלה, החזיק הנאשם בחצר דליים ובתוכם 22 שתילי סם מסוכן מסוג קנבוס במשקל נטו כולל של 1.260 ק"ג. במטבח החזיק ב-6 יחידות של סם מסוכן מסוג קנבוס במשקל של 32.29 גרם, בסלון החזיק קופסה ובה זרעים של סם מסוג קנבוס במשקל של 16.7 גרם, 2 משקלים, שקיות חלוקה, טלפון מסוג נוקיה, כן החזיק ב- 500 ₪ שהוחבאו בציפית כרית במיטה.</w:t>
      </w:r>
    </w:p>
    <w:p w14:paraId="07E5C56C" w14:textId="77777777" w:rsidR="00AF5AF0" w:rsidRDefault="00AF5AF0" w:rsidP="00AF5AF0">
      <w:pPr>
        <w:ind w:firstLine="360"/>
        <w:jc w:val="both"/>
        <w:rPr>
          <w:b/>
          <w:bCs/>
          <w:u w:val="single"/>
        </w:rPr>
      </w:pPr>
    </w:p>
    <w:p w14:paraId="14D36C72" w14:textId="77777777" w:rsidR="00AF5AF0" w:rsidRDefault="00AF5AF0" w:rsidP="00AF5AF0">
      <w:pPr>
        <w:ind w:firstLine="360"/>
        <w:jc w:val="both"/>
        <w:rPr>
          <w:b/>
          <w:bCs/>
          <w:u w:val="single"/>
          <w:rtl/>
        </w:rPr>
      </w:pPr>
      <w:r>
        <w:rPr>
          <w:b/>
          <w:bCs/>
          <w:u w:val="single"/>
          <w:rtl/>
        </w:rPr>
        <w:t>רישום בפלילים</w:t>
      </w:r>
    </w:p>
    <w:p w14:paraId="0DF40B56" w14:textId="77777777" w:rsidR="00AF5AF0" w:rsidRDefault="00AF5AF0" w:rsidP="00AF5AF0">
      <w:pPr>
        <w:pStyle w:val="a9"/>
        <w:numPr>
          <w:ilvl w:val="0"/>
          <w:numId w:val="1"/>
        </w:numPr>
        <w:bidi/>
        <w:jc w:val="both"/>
        <w:rPr>
          <w:rtl/>
        </w:rPr>
      </w:pPr>
      <w:r>
        <w:rPr>
          <w:rtl/>
        </w:rPr>
        <w:t xml:space="preserve">לחובת הנאשם 24 הרשעות קודמות, בגין ביצוע עבירות סמים, אלימות, רכוש, החזקת סכין שלא כדין, הפרות צו בימ"ש או הוראה חוקית. הנאשם ריצה עונשי מאסר לתקופות שונות. </w:t>
      </w:r>
    </w:p>
    <w:p w14:paraId="6663A560" w14:textId="77777777" w:rsidR="00AF5AF0" w:rsidRDefault="00AF5AF0" w:rsidP="00AF5AF0">
      <w:pPr>
        <w:jc w:val="both"/>
        <w:rPr>
          <w:b/>
          <w:bCs/>
          <w:i/>
          <w:iCs/>
          <w:rtl/>
        </w:rPr>
      </w:pPr>
    </w:p>
    <w:p w14:paraId="17CC4A7D" w14:textId="77777777" w:rsidR="00AF5AF0" w:rsidRDefault="00AF5AF0" w:rsidP="00AF5AF0">
      <w:pPr>
        <w:ind w:firstLine="360"/>
        <w:jc w:val="both"/>
        <w:rPr>
          <w:b/>
          <w:bCs/>
          <w:u w:val="single"/>
          <w:rtl/>
        </w:rPr>
      </w:pPr>
      <w:r>
        <w:rPr>
          <w:b/>
          <w:bCs/>
          <w:u w:val="single"/>
          <w:rtl/>
        </w:rPr>
        <w:t>הסכמות הצדדים</w:t>
      </w:r>
    </w:p>
    <w:p w14:paraId="1352657F" w14:textId="77777777" w:rsidR="00AF5AF0" w:rsidRDefault="00AF5AF0" w:rsidP="00AF5AF0">
      <w:pPr>
        <w:pStyle w:val="a9"/>
        <w:numPr>
          <w:ilvl w:val="0"/>
          <w:numId w:val="1"/>
        </w:numPr>
        <w:bidi/>
        <w:jc w:val="both"/>
        <w:rPr>
          <w:rtl/>
        </w:rPr>
      </w:pPr>
      <w:r>
        <w:rPr>
          <w:rtl/>
        </w:rPr>
        <w:t xml:space="preserve">בין הצדדים גובשה הסכמה לפיה הנאשם יופנה לשירות המבחן על מנת שיתקבל תסקיר בעניינו. לא גובשו הסכמות עונשיות. </w:t>
      </w:r>
    </w:p>
    <w:p w14:paraId="5B0C6292" w14:textId="77777777" w:rsidR="00AF5AF0" w:rsidRDefault="00AF5AF0" w:rsidP="00AF5AF0">
      <w:pPr>
        <w:jc w:val="both"/>
        <w:rPr>
          <w:b/>
          <w:bCs/>
          <w:rtl/>
        </w:rPr>
      </w:pPr>
    </w:p>
    <w:p w14:paraId="052E660A" w14:textId="77777777" w:rsidR="00AF5AF0" w:rsidRDefault="00AF5AF0" w:rsidP="00AF5AF0">
      <w:pPr>
        <w:jc w:val="both"/>
        <w:rPr>
          <w:b/>
          <w:bCs/>
          <w:rtl/>
        </w:rPr>
      </w:pPr>
    </w:p>
    <w:p w14:paraId="600D4FCB" w14:textId="77777777" w:rsidR="00AF5AF0" w:rsidRDefault="00AF5AF0" w:rsidP="00AF5AF0">
      <w:pPr>
        <w:ind w:firstLine="360"/>
        <w:jc w:val="both"/>
        <w:rPr>
          <w:b/>
          <w:bCs/>
          <w:u w:val="single"/>
          <w:rtl/>
        </w:rPr>
      </w:pPr>
      <w:r>
        <w:rPr>
          <w:b/>
          <w:bCs/>
          <w:u w:val="single"/>
          <w:rtl/>
        </w:rPr>
        <w:t xml:space="preserve">שירות המבחן </w:t>
      </w:r>
    </w:p>
    <w:p w14:paraId="79BB077E" w14:textId="77777777" w:rsidR="00AF5AF0" w:rsidRDefault="00AF5AF0" w:rsidP="00AF5AF0">
      <w:pPr>
        <w:pStyle w:val="a9"/>
        <w:numPr>
          <w:ilvl w:val="0"/>
          <w:numId w:val="1"/>
        </w:numPr>
        <w:bidi/>
        <w:jc w:val="both"/>
        <w:rPr>
          <w:rtl/>
        </w:rPr>
      </w:pPr>
      <w:r>
        <w:rPr>
          <w:rtl/>
        </w:rPr>
        <w:t xml:space="preserve">שירות המבחן הגיש תסקיר בעניינו של הנאשם ביום 18.6.23, שם פורטו בהרחבה תולדות חייו של הנאשם שהוא בן  59, רווק ללא ילדים, המתגורר באופן ארעי אצל מכרים ואינו מחזיק בכתובת קבועה. עברו התעסוקתי של הנאשם אינו רציף לאורך השנים, ומזה כשנתיים עובד באופן מזדמן בתחום האינסטלציה. הנאשם מסר כי הוא מתמודד עם מצב רפואי מורכב, סובל מכאבים כרוניים בצווארו ונוטל תרופות מרשם. </w:t>
      </w:r>
    </w:p>
    <w:p w14:paraId="171B6A6E" w14:textId="77777777" w:rsidR="00AF5AF0" w:rsidRDefault="00AF5AF0" w:rsidP="00AF5AF0">
      <w:pPr>
        <w:pStyle w:val="a9"/>
        <w:bidi/>
        <w:jc w:val="both"/>
      </w:pPr>
    </w:p>
    <w:p w14:paraId="11CEC8F8" w14:textId="77777777" w:rsidR="00AF5AF0" w:rsidRDefault="00AF5AF0" w:rsidP="00AF5AF0">
      <w:pPr>
        <w:pStyle w:val="a9"/>
        <w:numPr>
          <w:ilvl w:val="0"/>
          <w:numId w:val="1"/>
        </w:numPr>
        <w:bidi/>
        <w:jc w:val="both"/>
        <w:rPr>
          <w:rtl/>
        </w:rPr>
      </w:pPr>
      <w:r>
        <w:rPr>
          <w:rtl/>
        </w:rPr>
        <w:t xml:space="preserve">הנאשם תיאר כי מגיל צעיר נפל כקורבן לאלימות מילולית קשה מצד אביו גם שהופנתה גם כלפי בני המשפחה האחרים. על רקע קשייה הכלכליים של המשפחה, הועבר לפנימייה, בהמשך נשר ממסגרות החינוך והשלים 10 שנות לימוד במהלך אחד ממאסריו. לדבריו, התגייס בגיל המתאים לצה"ל בתפקיד טבח, אך נוכח בעיות משמעת, ומאסרים שריצה, פוטר לאחר כשנתיים מהצבא על רקע אי התאמה. </w:t>
      </w:r>
    </w:p>
    <w:p w14:paraId="45007EC0" w14:textId="77777777" w:rsidR="00AF5AF0" w:rsidRDefault="00AF5AF0" w:rsidP="00AF5AF0">
      <w:pPr>
        <w:pStyle w:val="a9"/>
      </w:pPr>
    </w:p>
    <w:p w14:paraId="3F0B6F7B" w14:textId="77777777" w:rsidR="00AF5AF0" w:rsidRDefault="00AF5AF0" w:rsidP="00AF5AF0">
      <w:pPr>
        <w:pStyle w:val="a9"/>
        <w:bidi/>
        <w:jc w:val="both"/>
        <w:rPr>
          <w:rtl/>
        </w:rPr>
      </w:pPr>
    </w:p>
    <w:p w14:paraId="34C09275" w14:textId="77777777" w:rsidR="00AF5AF0" w:rsidRDefault="00AF5AF0" w:rsidP="00AF5AF0">
      <w:pPr>
        <w:pStyle w:val="a9"/>
        <w:numPr>
          <w:ilvl w:val="0"/>
          <w:numId w:val="1"/>
        </w:numPr>
        <w:bidi/>
        <w:jc w:val="both"/>
        <w:rPr>
          <w:rtl/>
        </w:rPr>
      </w:pPr>
      <w:r>
        <w:rPr>
          <w:rtl/>
        </w:rPr>
        <w:t xml:space="preserve">לאחר שחרורו מהצבא, חזר להתגורר בבית הוריו ועבד בעבודות מזדמנות בתחום השיפוצים. לדבריו, בשנים אלה התרועע עם חברה שולית, ביצע עבירות בתחום האלימות, הסמים והרכוש וצרך סמים מסוג חשיש, קנאביס ובהמשך הרואין, כאשר במהלך השנים התמכרותו העמיקה, עד כי גם לאחר הליכי גמילה, חזר לצרוך סמים. </w:t>
      </w:r>
    </w:p>
    <w:p w14:paraId="5ABF6500" w14:textId="77777777" w:rsidR="00AF5AF0" w:rsidRDefault="00AF5AF0" w:rsidP="00AF5AF0">
      <w:pPr>
        <w:pStyle w:val="a9"/>
        <w:bidi/>
        <w:jc w:val="both"/>
      </w:pPr>
    </w:p>
    <w:p w14:paraId="7B928A50" w14:textId="77777777" w:rsidR="00AF5AF0" w:rsidRDefault="00AF5AF0" w:rsidP="00AF5AF0">
      <w:pPr>
        <w:pStyle w:val="a9"/>
        <w:numPr>
          <w:ilvl w:val="0"/>
          <w:numId w:val="1"/>
        </w:numPr>
        <w:bidi/>
        <w:jc w:val="both"/>
        <w:rPr>
          <w:rtl/>
        </w:rPr>
      </w:pPr>
      <w:r>
        <w:rPr>
          <w:rtl/>
        </w:rPr>
        <w:t xml:space="preserve">בהתייחסותו לעבירות בהליך דנן ציין הנאשם, כי הוא מודה בגידול הסמים אך לתפיסתו ביצע את העבירות על רקע התמכרותו באותה התקופה והקושי לנהל את חייו באופן יציב ומאורגן. הנאשם תיאר כי התקשה לממן את רכישת הסמים ועל כן החליט לגדלם בביתו לשימושו העצמי בלבד, במשך כחודשיים. הנאשם שלל תכנון לסחור בסמים לקבלת רווח כספי. הנאשם לא הביע חרטה על מעשיו והתקשה לבחון באופן ביקורתי את הנסיבות שהובילוהו לביצוע העבירות. הנאשם מסר בדיקת שתן בה נמצאו שרידי סם, לא התייצב </w:t>
      </w:r>
      <w:r>
        <w:rPr>
          <w:rtl/>
        </w:rPr>
        <w:lastRenderedPageBreak/>
        <w:t xml:space="preserve">לבדיקות נוספות אליהן הוזמן, והסביר כי הוא מתמודד עם מצב נפשי מורכב בהיותו נעדר תעסוקה ומקום מגורים קבוע. </w:t>
      </w:r>
    </w:p>
    <w:p w14:paraId="3FD10CAF" w14:textId="77777777" w:rsidR="00AF5AF0" w:rsidRDefault="00AF5AF0" w:rsidP="00AF5AF0">
      <w:pPr>
        <w:jc w:val="both"/>
        <w:rPr>
          <w:rtl/>
        </w:rPr>
      </w:pPr>
    </w:p>
    <w:p w14:paraId="51E06586" w14:textId="77777777" w:rsidR="00AF5AF0" w:rsidRDefault="00AF5AF0" w:rsidP="00AF5AF0">
      <w:pPr>
        <w:pStyle w:val="a9"/>
        <w:numPr>
          <w:ilvl w:val="0"/>
          <w:numId w:val="1"/>
        </w:numPr>
        <w:bidi/>
        <w:jc w:val="both"/>
        <w:rPr>
          <w:rtl/>
        </w:rPr>
      </w:pPr>
      <w:r>
        <w:rPr>
          <w:rtl/>
        </w:rPr>
        <w:t>שירות המבחן התרשם כי הנאשם מתמודד עם קשיים לאורך השנים, גדל במערכת משפחתית מורכבת כאשר סנקציות</w:t>
      </w:r>
      <w:r>
        <w:rPr>
          <w:rFonts w:hint="cs"/>
        </w:rPr>
        <w:t xml:space="preserve"> </w:t>
      </w:r>
      <w:r>
        <w:rPr>
          <w:rtl/>
        </w:rPr>
        <w:t>עונשיות</w:t>
      </w:r>
      <w:r>
        <w:rPr>
          <w:rFonts w:hint="cs"/>
        </w:rPr>
        <w:t xml:space="preserve"> </w:t>
      </w:r>
      <w:r>
        <w:rPr>
          <w:rtl/>
        </w:rPr>
        <w:t>קודמות</w:t>
      </w:r>
      <w:r>
        <w:rPr>
          <w:rFonts w:hint="cs"/>
        </w:rPr>
        <w:t xml:space="preserve"> </w:t>
      </w:r>
      <w:r>
        <w:rPr>
          <w:rtl/>
        </w:rPr>
        <w:t>לא</w:t>
      </w:r>
      <w:r>
        <w:rPr>
          <w:rFonts w:hint="cs"/>
        </w:rPr>
        <w:t xml:space="preserve"> </w:t>
      </w:r>
      <w:r>
        <w:rPr>
          <w:rtl/>
        </w:rPr>
        <w:t xml:space="preserve">הרתיעו את הנאשם. </w:t>
      </w:r>
    </w:p>
    <w:p w14:paraId="28A39841" w14:textId="77777777" w:rsidR="00AF5AF0" w:rsidRDefault="00AF5AF0" w:rsidP="00AF5AF0">
      <w:pPr>
        <w:pStyle w:val="a9"/>
      </w:pPr>
    </w:p>
    <w:p w14:paraId="2714AF89" w14:textId="77777777" w:rsidR="00AF5AF0" w:rsidRDefault="00AF5AF0" w:rsidP="00AF5AF0">
      <w:pPr>
        <w:pStyle w:val="a9"/>
        <w:bidi/>
        <w:jc w:val="both"/>
        <w:rPr>
          <w:rtl/>
        </w:rPr>
      </w:pPr>
      <w:r>
        <w:rPr>
          <w:rtl/>
        </w:rPr>
        <w:t>שירות המבחן שקל את דפוסי ההתנהגות העברייניים של הנאשם וההתמכרות ארוכת שנים לסמים מסוגים שונים, כוחותיו המצומצמים</w:t>
      </w:r>
      <w:r>
        <w:rPr>
          <w:rFonts w:hint="cs"/>
        </w:rPr>
        <w:t xml:space="preserve"> </w:t>
      </w:r>
      <w:r>
        <w:rPr>
          <w:rtl/>
        </w:rPr>
        <w:t>לעריכת</w:t>
      </w:r>
      <w:r>
        <w:rPr>
          <w:rFonts w:hint="cs"/>
        </w:rPr>
        <w:t xml:space="preserve"> </w:t>
      </w:r>
      <w:r>
        <w:rPr>
          <w:rtl/>
        </w:rPr>
        <w:t>שינוי, קשיים</w:t>
      </w:r>
      <w:r>
        <w:rPr>
          <w:rFonts w:hint="cs"/>
        </w:rPr>
        <w:t xml:space="preserve"> </w:t>
      </w:r>
      <w:r>
        <w:rPr>
          <w:rtl/>
        </w:rPr>
        <w:t>בוויסות</w:t>
      </w:r>
      <w:r>
        <w:rPr>
          <w:rFonts w:hint="cs"/>
        </w:rPr>
        <w:t xml:space="preserve"> </w:t>
      </w:r>
      <w:r>
        <w:rPr>
          <w:rtl/>
        </w:rPr>
        <w:t>דחפים</w:t>
      </w:r>
      <w:r>
        <w:rPr>
          <w:rFonts w:hint="cs"/>
        </w:rPr>
        <w:t xml:space="preserve"> </w:t>
      </w:r>
      <w:r>
        <w:rPr>
          <w:rtl/>
        </w:rPr>
        <w:t>ובהיענות</w:t>
      </w:r>
      <w:r>
        <w:rPr>
          <w:rFonts w:hint="cs"/>
        </w:rPr>
        <w:t xml:space="preserve"> </w:t>
      </w:r>
      <w:r>
        <w:rPr>
          <w:rtl/>
        </w:rPr>
        <w:t xml:space="preserve">לגבולות, </w:t>
      </w:r>
      <w:r>
        <w:rPr>
          <w:rFonts w:hint="cs"/>
        </w:rPr>
        <w:t xml:space="preserve"> </w:t>
      </w:r>
      <w:r>
        <w:rPr>
          <w:rtl/>
        </w:rPr>
        <w:t>וקושי בתפקוד</w:t>
      </w:r>
      <w:r>
        <w:rPr>
          <w:rFonts w:hint="cs"/>
        </w:rPr>
        <w:t xml:space="preserve"> </w:t>
      </w:r>
      <w:r>
        <w:rPr>
          <w:rtl/>
        </w:rPr>
        <w:t>תעסוקתי ואישי</w:t>
      </w:r>
      <w:r>
        <w:rPr>
          <w:rFonts w:hint="cs"/>
        </w:rPr>
        <w:t xml:space="preserve"> </w:t>
      </w:r>
      <w:r>
        <w:rPr>
          <w:rtl/>
        </w:rPr>
        <w:t>לאורך</w:t>
      </w:r>
      <w:r>
        <w:rPr>
          <w:rFonts w:hint="cs"/>
        </w:rPr>
        <w:t xml:space="preserve"> </w:t>
      </w:r>
      <w:r>
        <w:rPr>
          <w:rtl/>
        </w:rPr>
        <w:t xml:space="preserve">השנים, </w:t>
      </w:r>
      <w:r>
        <w:rPr>
          <w:rFonts w:hint="cs"/>
        </w:rPr>
        <w:t xml:space="preserve"> </w:t>
      </w:r>
      <w:r>
        <w:rPr>
          <w:rtl/>
        </w:rPr>
        <w:t>לצד</w:t>
      </w:r>
      <w:r>
        <w:rPr>
          <w:rFonts w:hint="cs"/>
        </w:rPr>
        <w:t xml:space="preserve"> </w:t>
      </w:r>
      <w:r>
        <w:rPr>
          <w:rtl/>
        </w:rPr>
        <w:t>מיעוט</w:t>
      </w:r>
      <w:r>
        <w:rPr>
          <w:rFonts w:hint="cs"/>
        </w:rPr>
        <w:t xml:space="preserve"> </w:t>
      </w:r>
      <w:r>
        <w:rPr>
          <w:rtl/>
        </w:rPr>
        <w:t>גורמי</w:t>
      </w:r>
      <w:r>
        <w:rPr>
          <w:rFonts w:hint="cs"/>
        </w:rPr>
        <w:t xml:space="preserve"> </w:t>
      </w:r>
      <w:r>
        <w:rPr>
          <w:rtl/>
        </w:rPr>
        <w:t>תמיכה, קושי</w:t>
      </w:r>
      <w:r>
        <w:rPr>
          <w:rFonts w:hint="cs"/>
        </w:rPr>
        <w:t xml:space="preserve"> </w:t>
      </w:r>
      <w:r>
        <w:rPr>
          <w:rtl/>
        </w:rPr>
        <w:t>להיעזר</w:t>
      </w:r>
      <w:r>
        <w:rPr>
          <w:rFonts w:hint="cs"/>
        </w:rPr>
        <w:t xml:space="preserve"> </w:t>
      </w:r>
      <w:r>
        <w:rPr>
          <w:rtl/>
        </w:rPr>
        <w:t>בגורמי</w:t>
      </w:r>
      <w:r>
        <w:rPr>
          <w:rFonts w:hint="cs"/>
        </w:rPr>
        <w:t xml:space="preserve"> </w:t>
      </w:r>
      <w:r>
        <w:rPr>
          <w:rtl/>
        </w:rPr>
        <w:t>טיפול, חוסר</w:t>
      </w:r>
      <w:r>
        <w:rPr>
          <w:rFonts w:hint="cs"/>
        </w:rPr>
        <w:t xml:space="preserve"> </w:t>
      </w:r>
      <w:r>
        <w:rPr>
          <w:rtl/>
        </w:rPr>
        <w:t>שיתוף</w:t>
      </w:r>
      <w:r>
        <w:rPr>
          <w:rFonts w:hint="cs"/>
        </w:rPr>
        <w:t xml:space="preserve"> </w:t>
      </w:r>
      <w:r>
        <w:rPr>
          <w:rtl/>
        </w:rPr>
        <w:t>פעולה</w:t>
      </w:r>
      <w:r>
        <w:rPr>
          <w:rFonts w:hint="cs"/>
        </w:rPr>
        <w:t xml:space="preserve"> </w:t>
      </w:r>
      <w:r>
        <w:rPr>
          <w:rtl/>
        </w:rPr>
        <w:t>עם</w:t>
      </w:r>
      <w:r>
        <w:rPr>
          <w:rFonts w:hint="cs"/>
        </w:rPr>
        <w:t xml:space="preserve"> </w:t>
      </w:r>
      <w:r>
        <w:rPr>
          <w:rtl/>
        </w:rPr>
        <w:t xml:space="preserve">שירות המבחן, </w:t>
      </w:r>
      <w:r>
        <w:rPr>
          <w:rFonts w:hint="cs"/>
        </w:rPr>
        <w:t xml:space="preserve"> </w:t>
      </w:r>
      <w:r>
        <w:rPr>
          <w:rtl/>
        </w:rPr>
        <w:t>ושלילת</w:t>
      </w:r>
      <w:r>
        <w:rPr>
          <w:rFonts w:hint="cs"/>
        </w:rPr>
        <w:t xml:space="preserve"> </w:t>
      </w:r>
      <w:r>
        <w:rPr>
          <w:rtl/>
        </w:rPr>
        <w:t>נזקקות</w:t>
      </w:r>
      <w:r>
        <w:rPr>
          <w:rFonts w:hint="cs"/>
        </w:rPr>
        <w:t xml:space="preserve"> </w:t>
      </w:r>
      <w:r>
        <w:rPr>
          <w:rtl/>
        </w:rPr>
        <w:t xml:space="preserve">טיפולית. </w:t>
      </w:r>
    </w:p>
    <w:p w14:paraId="5F9EDDE7" w14:textId="77777777" w:rsidR="00AF5AF0" w:rsidRDefault="00AF5AF0" w:rsidP="00AF5AF0">
      <w:pPr>
        <w:pStyle w:val="a9"/>
        <w:bidi/>
        <w:jc w:val="both"/>
        <w:rPr>
          <w:rtl/>
        </w:rPr>
      </w:pPr>
      <w:r>
        <w:rPr>
          <w:rtl/>
        </w:rPr>
        <w:t>על כן, בא שירות המבחן למסקנה כי לא נוצר פתח למעורבותו ולא בא בהמלצה שיקומית בעניינו.</w:t>
      </w:r>
    </w:p>
    <w:p w14:paraId="6CB3DD87" w14:textId="77777777" w:rsidR="00AF5AF0" w:rsidRDefault="00AF5AF0" w:rsidP="00AF5AF0">
      <w:pPr>
        <w:pStyle w:val="a9"/>
        <w:bidi/>
        <w:jc w:val="both"/>
      </w:pPr>
    </w:p>
    <w:p w14:paraId="4B46727D" w14:textId="77777777" w:rsidR="00AF5AF0" w:rsidRDefault="00AF5AF0" w:rsidP="00AF5AF0">
      <w:pPr>
        <w:pStyle w:val="a9"/>
        <w:numPr>
          <w:ilvl w:val="0"/>
          <w:numId w:val="1"/>
        </w:numPr>
        <w:bidi/>
        <w:jc w:val="both"/>
        <w:rPr>
          <w:rtl/>
        </w:rPr>
      </w:pPr>
      <w:r>
        <w:rPr>
          <w:rtl/>
        </w:rPr>
        <w:t xml:space="preserve">לאחר קבלת תסקיר שירות המבחן, ובטרם נשמעו טיעוני הצדדים לעונש, לבקשת הצדדים ולאחר שהנאשם התחייב לשתף פעולה, הופנה הנאשם לשירות המבחן פעם נוספת על מנת שתיבחן התאמתו לבית משפט קהילתי. </w:t>
      </w:r>
    </w:p>
    <w:p w14:paraId="68A2F55B" w14:textId="77777777" w:rsidR="00AF5AF0" w:rsidRDefault="00AF5AF0" w:rsidP="00AF5AF0">
      <w:pPr>
        <w:pStyle w:val="a9"/>
        <w:bidi/>
        <w:jc w:val="both"/>
        <w:rPr>
          <w:rtl/>
        </w:rPr>
      </w:pPr>
      <w:r>
        <w:rPr>
          <w:rtl/>
        </w:rPr>
        <w:t>בהחלטת נשיא בתי המשפט הקהילתיים, כב' השופט אביטל חן מיום 29.11.23 הופנה הנאשם לבדיקת התאמה לבית המשפט הקהילתי.</w:t>
      </w:r>
    </w:p>
    <w:p w14:paraId="4EAB9CFE" w14:textId="77777777" w:rsidR="00AF5AF0" w:rsidRDefault="00AF5AF0" w:rsidP="00AF5AF0">
      <w:pPr>
        <w:pStyle w:val="a9"/>
        <w:bidi/>
        <w:jc w:val="both"/>
        <w:rPr>
          <w:rtl/>
        </w:rPr>
      </w:pPr>
      <w:r>
        <w:rPr>
          <w:rtl/>
        </w:rPr>
        <w:t xml:space="preserve">ביום 31.12.23 הודיע שירות המבחן כי הנאשם לא התייצב לפגישה אליה הוזמן, לא יצר עם שירות המבחן קשר ולא עדכן אודות סיבת אי הגעתו. בנסיבות אלה לא היה ניתן לערוך את בדיקת ההתאמה לבית המשפט הקהילתי. </w:t>
      </w:r>
    </w:p>
    <w:p w14:paraId="28B29C8F" w14:textId="77777777" w:rsidR="00AF5AF0" w:rsidRDefault="00AF5AF0" w:rsidP="00AF5AF0">
      <w:pPr>
        <w:jc w:val="both"/>
        <w:rPr>
          <w:rtl/>
        </w:rPr>
      </w:pPr>
    </w:p>
    <w:p w14:paraId="672CDD15" w14:textId="77777777" w:rsidR="00AF5AF0" w:rsidRDefault="00AF5AF0" w:rsidP="00AF5AF0">
      <w:pPr>
        <w:ind w:firstLine="360"/>
        <w:jc w:val="both"/>
        <w:rPr>
          <w:b/>
          <w:bCs/>
          <w:u w:val="single"/>
          <w:rtl/>
        </w:rPr>
      </w:pPr>
      <w:r>
        <w:rPr>
          <w:b/>
          <w:bCs/>
          <w:u w:val="single"/>
          <w:rtl/>
        </w:rPr>
        <w:t>טיעוני הצדדים לעונש</w:t>
      </w:r>
    </w:p>
    <w:p w14:paraId="3F2A653E" w14:textId="77777777" w:rsidR="00AF5AF0" w:rsidRDefault="00AF5AF0" w:rsidP="00AF5AF0">
      <w:pPr>
        <w:ind w:firstLine="360"/>
        <w:jc w:val="both"/>
        <w:rPr>
          <w:rtl/>
        </w:rPr>
      </w:pPr>
    </w:p>
    <w:p w14:paraId="587AC39A" w14:textId="77777777" w:rsidR="00AF5AF0" w:rsidRPr="00B04B3F" w:rsidRDefault="00AF5AF0" w:rsidP="00AF5AF0">
      <w:pPr>
        <w:ind w:firstLine="360"/>
        <w:jc w:val="both"/>
        <w:rPr>
          <w:u w:val="single"/>
          <w:rtl/>
        </w:rPr>
      </w:pPr>
      <w:r w:rsidRPr="00B04B3F">
        <w:rPr>
          <w:u w:val="single"/>
          <w:rtl/>
        </w:rPr>
        <w:t xml:space="preserve">תמצית טיעוני המאשימה </w:t>
      </w:r>
    </w:p>
    <w:p w14:paraId="78AEE11B" w14:textId="77777777" w:rsidR="00AF5AF0" w:rsidRDefault="00AF5AF0" w:rsidP="00AF5AF0">
      <w:pPr>
        <w:pStyle w:val="a9"/>
        <w:numPr>
          <w:ilvl w:val="0"/>
          <w:numId w:val="1"/>
        </w:numPr>
        <w:bidi/>
        <w:jc w:val="both"/>
        <w:rPr>
          <w:rtl/>
        </w:rPr>
      </w:pPr>
      <w:r>
        <w:rPr>
          <w:rtl/>
        </w:rPr>
        <w:t xml:space="preserve">בטיעוניה עמדה המאשימה על הערכים הממוגנים שנפגעו וביניהם מנתה את השמירה על בריאות הציבור בגוף ובנפש והפגיעה בביטחון הציבור ושלומו. המאשימה אף ציינה כי הנאשם גרם לנזקים חברתיים ישירים העלולים להיגרם כתוצאה מהשימוש בסמים ועמדה על כך כי בתי המשפט מצווים להילחם בנגע הסמים ולהחמיר בענישה שיהיה בה כדי להרתיע. </w:t>
      </w:r>
    </w:p>
    <w:p w14:paraId="67FEB3CE" w14:textId="77777777" w:rsidR="00AF5AF0" w:rsidRDefault="00AF5AF0" w:rsidP="00AF5AF0">
      <w:pPr>
        <w:pStyle w:val="a9"/>
        <w:bidi/>
        <w:jc w:val="both"/>
      </w:pPr>
    </w:p>
    <w:p w14:paraId="3144CE5D" w14:textId="77777777" w:rsidR="00AF5AF0" w:rsidRDefault="00AF5AF0" w:rsidP="00AF5AF0">
      <w:pPr>
        <w:pStyle w:val="a9"/>
        <w:numPr>
          <w:ilvl w:val="0"/>
          <w:numId w:val="1"/>
        </w:numPr>
        <w:bidi/>
        <w:jc w:val="both"/>
      </w:pPr>
      <w:r>
        <w:rPr>
          <w:rtl/>
        </w:rPr>
        <w:t xml:space="preserve"> המאשימה ציינה כי הנאשם החזיק ב-22 שתילים במשקל של 1.26 ק"ג לצד 2 משקלים ושקיות חלוקה, 6 יחידות סם קנבוס במשקל של 32.29 גרם וזרעי סם קנבוס במשקל של 16.7 גרם. המאשימה הפנתה לפסיקה ועתרה לקבוע את מתחם העונש ההולם בין 8 ל-18 חודשי מאסר. </w:t>
      </w:r>
    </w:p>
    <w:p w14:paraId="37AD882C" w14:textId="77777777" w:rsidR="00AF5AF0" w:rsidRDefault="00AF5AF0" w:rsidP="00AF5AF0">
      <w:pPr>
        <w:pStyle w:val="a9"/>
      </w:pPr>
    </w:p>
    <w:p w14:paraId="174DD747" w14:textId="77777777" w:rsidR="00AF5AF0" w:rsidRDefault="00AF5AF0" w:rsidP="00AF5AF0">
      <w:pPr>
        <w:pStyle w:val="a9"/>
        <w:numPr>
          <w:ilvl w:val="0"/>
          <w:numId w:val="1"/>
        </w:numPr>
        <w:bidi/>
        <w:jc w:val="both"/>
        <w:rPr>
          <w:rtl/>
        </w:rPr>
      </w:pPr>
      <w:r>
        <w:rPr>
          <w:rtl/>
        </w:rPr>
        <w:t xml:space="preserve"> בהתייחס לנסיבות הנאשם עצמו ציינה, כי מדובר במי שלחובתו עבר מכביד הכולל 24 הרשעות קודמות בגינן ריצה 14 תקופות מאסר. הנאשם אינו מפנים את הפסול במעשיו, לא מתחרט, לא שיתף פעולה עם שירות המבחן ולא התייצב לבדיקות שתן, למעט בדיקה אחת שנמצאה חיובית לסמים. עם זאת, הנאשם הודה ונטל אחריות ובנסיבות אלה עתרה המאשימה לגזור על הנאשם 16 חודשי מאסר, מאסר על תנאי, קנס משמעותי, התחייבות, פסילת רישיון נהיגה בפועל ועל תנאי. </w:t>
      </w:r>
    </w:p>
    <w:p w14:paraId="204889B9" w14:textId="77777777" w:rsidR="00AF5AF0" w:rsidRPr="00B04B3F" w:rsidRDefault="00AF5AF0" w:rsidP="00AF5AF0">
      <w:pPr>
        <w:ind w:firstLine="360"/>
        <w:jc w:val="both"/>
        <w:rPr>
          <w:u w:val="single"/>
          <w:rtl/>
        </w:rPr>
      </w:pPr>
      <w:r w:rsidRPr="00B04B3F">
        <w:rPr>
          <w:u w:val="single"/>
          <w:rtl/>
        </w:rPr>
        <w:t>תמצית טיעוני ההגנה</w:t>
      </w:r>
    </w:p>
    <w:p w14:paraId="19D84A43" w14:textId="77777777" w:rsidR="00AF5AF0" w:rsidRDefault="00AF5AF0" w:rsidP="00AF5AF0">
      <w:pPr>
        <w:pStyle w:val="a9"/>
        <w:numPr>
          <w:ilvl w:val="0"/>
          <w:numId w:val="1"/>
        </w:numPr>
        <w:bidi/>
        <w:jc w:val="both"/>
        <w:rPr>
          <w:rtl/>
        </w:rPr>
      </w:pPr>
      <w:r>
        <w:rPr>
          <w:rtl/>
        </w:rPr>
        <w:t>ההגנה ביקשה להסתפק בימי מעצרו של הנאשם או לחילופין במאסר לתקופה קצרה, זאת לאור חלוף הזמן, התנהלות היחידה החוקרת ונסיבותיו האישיות של הנאשם. הסנגור ציין כי הנאשם סובל מתחלואה כפולה, הדגיש את נסיבות חייו מורכבות, העובדה כי הוא נעדר גורמי תמיכה וכי הוא נמצא בשולי החברה, דר רחוב, ללא תעסוקה.</w:t>
      </w:r>
    </w:p>
    <w:p w14:paraId="19A5ADD4" w14:textId="77777777" w:rsidR="00AF5AF0" w:rsidRDefault="00AF5AF0" w:rsidP="00AF5AF0">
      <w:pPr>
        <w:pStyle w:val="a9"/>
        <w:bidi/>
        <w:jc w:val="both"/>
      </w:pPr>
      <w:r>
        <w:rPr>
          <w:rtl/>
        </w:rPr>
        <w:t xml:space="preserve">לטענת ההגנה הגשת כתב האישום במועד שהוגש, לאחר 4 שנים מאז האירועים, מלמדת כי המאשימה עצמה אינה סבורה שהעבירה אותה ביצע הנאשם- חמורה. </w:t>
      </w:r>
    </w:p>
    <w:p w14:paraId="040A6E6B" w14:textId="77777777" w:rsidR="00AF5AF0" w:rsidRDefault="00AF5AF0" w:rsidP="00AF5AF0">
      <w:pPr>
        <w:pStyle w:val="a9"/>
        <w:bidi/>
        <w:jc w:val="both"/>
        <w:rPr>
          <w:rtl/>
        </w:rPr>
      </w:pPr>
    </w:p>
    <w:p w14:paraId="1F3AAE87" w14:textId="77777777" w:rsidR="00AF5AF0" w:rsidRDefault="00AF5AF0" w:rsidP="00AF5AF0">
      <w:pPr>
        <w:pStyle w:val="a9"/>
        <w:numPr>
          <w:ilvl w:val="0"/>
          <w:numId w:val="1"/>
        </w:numPr>
        <w:bidi/>
        <w:jc w:val="both"/>
      </w:pPr>
      <w:r>
        <w:rPr>
          <w:rtl/>
        </w:rPr>
        <w:t xml:space="preserve">לבסוף שמעתי את הנאשם עצמו אשר ציין כי כמות הסמים שנתפסה היא במונחי ברוטו וכן ציין כי כיום בהיותו כבן 60 הוא מבקש לשקם את חייו. </w:t>
      </w:r>
    </w:p>
    <w:p w14:paraId="2946389A" w14:textId="77777777" w:rsidR="00AF5AF0" w:rsidRDefault="00AF5AF0" w:rsidP="00AF5AF0">
      <w:pPr>
        <w:jc w:val="both"/>
        <w:rPr>
          <w:rtl/>
        </w:rPr>
      </w:pPr>
    </w:p>
    <w:p w14:paraId="05F63155" w14:textId="77777777" w:rsidR="00AF5AF0" w:rsidRDefault="00AF5AF0" w:rsidP="00AF5AF0">
      <w:pPr>
        <w:ind w:firstLine="360"/>
        <w:jc w:val="both"/>
        <w:rPr>
          <w:b/>
          <w:bCs/>
          <w:u w:val="single"/>
          <w:rtl/>
        </w:rPr>
      </w:pPr>
      <w:r>
        <w:rPr>
          <w:b/>
          <w:bCs/>
          <w:u w:val="single"/>
          <w:rtl/>
        </w:rPr>
        <w:t>דיון והכרעה</w:t>
      </w:r>
    </w:p>
    <w:p w14:paraId="50CF44FF" w14:textId="77777777" w:rsidR="00AF5AF0" w:rsidRDefault="00AF5AF0" w:rsidP="00AF5AF0">
      <w:pPr>
        <w:pStyle w:val="a9"/>
        <w:numPr>
          <w:ilvl w:val="0"/>
          <w:numId w:val="1"/>
        </w:numPr>
        <w:bidi/>
        <w:jc w:val="both"/>
        <w:rPr>
          <w:rtl/>
        </w:rPr>
      </w:pPr>
      <w:r>
        <w:rPr>
          <w:rtl/>
        </w:rPr>
        <w:t>המעשים שביצע הנאשם חמורים הפוגעים בבריאות הציבור, בסדר הציבורי וביכולת הסדרת השימוש בקנבוס רפואי ברישיון. החזקת הסמים, ובפרט כאשר מתלווה להם גידול סמים בכמות גדולה, עשויה להוות פתח ליצירת סביבה עבריינית וליצירת מגוון בעיות חברתיות קשות כמו התמכרות וירידה בתפקודה הפיזי והמנטלי של החברה. יפים לעניין זה דברי כב' השופט הנדל ב</w:t>
      </w:r>
      <w:hyperlink r:id="rId11" w:history="1">
        <w:r w:rsidR="002E5DCC" w:rsidRPr="002E5DCC">
          <w:rPr>
            <w:rFonts w:hint="cs"/>
            <w:color w:val="0000FF"/>
            <w:u w:val="single"/>
            <w:rtl/>
          </w:rPr>
          <w:t>ע</w:t>
        </w:r>
        <w:r w:rsidR="002E5DCC" w:rsidRPr="002E5DCC">
          <w:rPr>
            <w:color w:val="0000FF"/>
            <w:u w:val="single"/>
            <w:rtl/>
          </w:rPr>
          <w:t>"</w:t>
        </w:r>
        <w:r w:rsidR="002E5DCC" w:rsidRPr="002E5DCC">
          <w:rPr>
            <w:rFonts w:hint="cs"/>
            <w:color w:val="0000FF"/>
            <w:u w:val="single"/>
            <w:rtl/>
          </w:rPr>
          <w:t>פ</w:t>
        </w:r>
        <w:r w:rsidR="002E5DCC" w:rsidRPr="002E5DCC">
          <w:rPr>
            <w:color w:val="0000FF"/>
            <w:u w:val="single"/>
            <w:rtl/>
          </w:rPr>
          <w:t xml:space="preserve"> 972/11</w:t>
        </w:r>
      </w:hyperlink>
      <w:r>
        <w:rPr>
          <w:rtl/>
        </w:rPr>
        <w:t xml:space="preserve"> </w:t>
      </w:r>
      <w:r>
        <w:rPr>
          <w:b/>
          <w:bCs/>
          <w:rtl/>
        </w:rPr>
        <w:t>מדינת ישראל נ' יניב יונה</w:t>
      </w:r>
      <w:r>
        <w:rPr>
          <w:rtl/>
        </w:rPr>
        <w:t>:</w:t>
      </w:r>
    </w:p>
    <w:p w14:paraId="3A96D08A" w14:textId="77777777" w:rsidR="00AF5AF0" w:rsidRDefault="00AF5AF0" w:rsidP="00AF5AF0">
      <w:pPr>
        <w:jc w:val="both"/>
        <w:rPr>
          <w:rtl/>
        </w:rPr>
      </w:pPr>
    </w:p>
    <w:p w14:paraId="46CB192C" w14:textId="77777777" w:rsidR="00AF5AF0" w:rsidRDefault="00AF5AF0" w:rsidP="00AF5AF0">
      <w:pPr>
        <w:ind w:left="1134" w:right="794"/>
        <w:contextualSpacing/>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78917B0E" w14:textId="77777777" w:rsidR="00AF5AF0" w:rsidRDefault="00AF5AF0" w:rsidP="00AF5AF0">
      <w:pPr>
        <w:jc w:val="both"/>
        <w:rPr>
          <w:b/>
          <w:bCs/>
          <w:rtl/>
        </w:rPr>
      </w:pPr>
    </w:p>
    <w:p w14:paraId="002AD2A2" w14:textId="77777777" w:rsidR="00AF5AF0" w:rsidRDefault="00AF5AF0" w:rsidP="00AF5AF0">
      <w:pPr>
        <w:pStyle w:val="a9"/>
        <w:numPr>
          <w:ilvl w:val="0"/>
          <w:numId w:val="1"/>
        </w:numPr>
        <w:bidi/>
        <w:jc w:val="both"/>
        <w:rPr>
          <w:sz w:val="24"/>
          <w:rtl/>
        </w:rPr>
      </w:pPr>
      <w:r>
        <w:rPr>
          <w:sz w:val="24"/>
          <w:rtl/>
        </w:rPr>
        <w:t>עוד אפנה ל</w:t>
      </w:r>
      <w:hyperlink r:id="rId12" w:history="1">
        <w:r w:rsidR="002E5DCC" w:rsidRPr="002E5DCC">
          <w:rPr>
            <w:rFonts w:ascii="Times New Roman" w:eastAsia="Times New Roman" w:hAnsi="Times New Roman"/>
            <w:b/>
            <w:color w:val="0000FF"/>
            <w:sz w:val="24"/>
            <w:u w:val="single"/>
            <w:rtl/>
          </w:rPr>
          <w:t>ע"פ 5807/17</w:t>
        </w:r>
      </w:hyperlink>
      <w:r>
        <w:rPr>
          <w:rFonts w:ascii="Times New Roman" w:eastAsia="Times New Roman" w:hAnsi="Times New Roman"/>
          <w:b/>
          <w:sz w:val="24"/>
          <w:rtl/>
        </w:rPr>
        <w:t xml:space="preserve"> </w:t>
      </w:r>
      <w:r>
        <w:rPr>
          <w:rFonts w:ascii="Times New Roman" w:eastAsia="Times New Roman" w:hAnsi="Times New Roman"/>
          <w:bCs/>
          <w:sz w:val="24"/>
          <w:rtl/>
        </w:rPr>
        <w:t>משה דרחי נ' מ"י</w:t>
      </w:r>
      <w:r>
        <w:rPr>
          <w:rFonts w:ascii="Times New Roman" w:eastAsia="Times New Roman" w:hAnsi="Times New Roman"/>
          <w:b/>
          <w:sz w:val="24"/>
          <w:rtl/>
        </w:rPr>
        <w:t xml:space="preserve"> ( 18.6.18 ) שם, נדרש ביהמ"ש העליון לטענה לפיה יש מקום להקל בענישה בעניינם של מי שמגדלים סמים מסוג קנבוס במעבדות, נוכח מה שנראה כמדיניות מקלה יותר כלפי הסם האמור מצד רשויות האכיפה. וכך נקבע:</w:t>
      </w:r>
    </w:p>
    <w:p w14:paraId="05DF3EC9" w14:textId="77777777" w:rsidR="00AF5AF0" w:rsidRDefault="00AF5AF0" w:rsidP="00AF5AF0">
      <w:pPr>
        <w:ind w:left="1134" w:right="737"/>
        <w:contextualSpacing/>
        <w:jc w:val="both"/>
        <w:rPr>
          <w:b/>
          <w:rtl/>
        </w:rPr>
      </w:pPr>
      <w:r>
        <w:rPr>
          <w:b/>
          <w:rtl/>
        </w:rPr>
        <w:t>"</w:t>
      </w:r>
      <w:r>
        <w:rPr>
          <w:bCs/>
          <w:rtl/>
        </w:rPr>
        <w:t>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607865C2" w14:textId="77777777" w:rsidR="00AF5AF0" w:rsidRDefault="00AF5AF0" w:rsidP="00AF5AF0">
      <w:pPr>
        <w:jc w:val="both"/>
        <w:rPr>
          <w:b/>
          <w:sz w:val="22"/>
          <w:rtl/>
        </w:rPr>
      </w:pPr>
    </w:p>
    <w:p w14:paraId="05E4A94B" w14:textId="77777777" w:rsidR="00AF5AF0" w:rsidRDefault="00AF5AF0" w:rsidP="00AF5AF0">
      <w:pPr>
        <w:pStyle w:val="a9"/>
        <w:numPr>
          <w:ilvl w:val="0"/>
          <w:numId w:val="1"/>
        </w:numPr>
        <w:bidi/>
        <w:jc w:val="both"/>
        <w:rPr>
          <w:b/>
          <w:rtl/>
        </w:rPr>
      </w:pPr>
      <w:r>
        <w:rPr>
          <w:b/>
          <w:rtl/>
        </w:rPr>
        <w:t xml:space="preserve">לבסוף אציין כי </w:t>
      </w:r>
      <w:r>
        <w:rPr>
          <w:bCs/>
          <w:rtl/>
        </w:rPr>
        <w:t xml:space="preserve">"העבירה של ייצור והפקת סם מסוכן בכמות כה משמעותית, היא עבירה חמורה... מגמת הענישה ביחס לעבירות אלה היא של החמרה והרתעה" </w:t>
      </w:r>
      <w:r>
        <w:rPr>
          <w:b/>
          <w:rtl/>
        </w:rPr>
        <w:t xml:space="preserve">(ר' </w:t>
      </w:r>
      <w:hyperlink r:id="rId13" w:history="1">
        <w:r w:rsidR="002E5DCC" w:rsidRPr="002E5DCC">
          <w:rPr>
            <w:rFonts w:hint="cs"/>
            <w:b/>
            <w:color w:val="0000FF"/>
            <w:u w:val="single"/>
            <w:rtl/>
          </w:rPr>
          <w:t>ע</w:t>
        </w:r>
        <w:r w:rsidR="002E5DCC" w:rsidRPr="002E5DCC">
          <w:rPr>
            <w:b/>
            <w:color w:val="0000FF"/>
            <w:u w:val="single"/>
            <w:rtl/>
          </w:rPr>
          <w:t>"</w:t>
        </w:r>
        <w:r w:rsidR="002E5DCC" w:rsidRPr="002E5DCC">
          <w:rPr>
            <w:rFonts w:hint="cs"/>
            <w:b/>
            <w:color w:val="0000FF"/>
            <w:u w:val="single"/>
            <w:rtl/>
          </w:rPr>
          <w:t>פ</w:t>
        </w:r>
        <w:r w:rsidR="002E5DCC" w:rsidRPr="002E5DCC">
          <w:rPr>
            <w:b/>
            <w:color w:val="0000FF"/>
            <w:u w:val="single"/>
            <w:rtl/>
          </w:rPr>
          <w:t xml:space="preserve"> 2596/18</w:t>
        </w:r>
      </w:hyperlink>
      <w:r>
        <w:rPr>
          <w:b/>
          <w:rtl/>
        </w:rPr>
        <w:t xml:space="preserve"> ‏ ‏ </w:t>
      </w:r>
      <w:r>
        <w:rPr>
          <w:bCs/>
          <w:rtl/>
        </w:rPr>
        <w:t>זנזורי נ' מ"י</w:t>
      </w:r>
      <w:r>
        <w:rPr>
          <w:b/>
          <w:rtl/>
        </w:rPr>
        <w:t xml:space="preserve"> (12.8.18)). </w:t>
      </w:r>
    </w:p>
    <w:p w14:paraId="303F5F77" w14:textId="77777777" w:rsidR="00AF5AF0" w:rsidRDefault="00AF5AF0" w:rsidP="00AF5AF0">
      <w:pPr>
        <w:jc w:val="both"/>
        <w:rPr>
          <w:b/>
        </w:rPr>
      </w:pPr>
    </w:p>
    <w:p w14:paraId="0A3E1B12" w14:textId="77777777" w:rsidR="00AF5AF0" w:rsidRDefault="00AF5AF0" w:rsidP="00AF5AF0">
      <w:pPr>
        <w:pStyle w:val="a9"/>
        <w:numPr>
          <w:ilvl w:val="0"/>
          <w:numId w:val="1"/>
        </w:numPr>
        <w:bidi/>
        <w:jc w:val="both"/>
        <w:rPr>
          <w:rtl/>
        </w:rPr>
      </w:pPr>
      <w:r>
        <w:rPr>
          <w:rtl/>
        </w:rPr>
        <w:t xml:space="preserve">הנאשם גידל 22 שתילים  מסוג קנבוס ומשקלם הכולל עומד על 1.260 ק"ג ולצד זאת החזיק ב-6 יחידות של סם מסוכן מסוג קנבוס במשקל של 32.29 גרם, ובסלון החזיק קופסה ובה זרעים של קנבוס במשקל של 16.7 גרם. כמות זו חורגת באופן ניכר ומשמעותי מהכמות המוחזקת בפקודה ככמות לשימוש עצמי, 15 גרם. מנגד אין המדובר בכמות שתילים רבה, הגם שאינה בין הנמוכות.  </w:t>
      </w:r>
    </w:p>
    <w:p w14:paraId="0BA135EB" w14:textId="77777777" w:rsidR="00AF5AF0" w:rsidRDefault="00AF5AF0" w:rsidP="00AF5AF0">
      <w:pPr>
        <w:jc w:val="both"/>
      </w:pPr>
    </w:p>
    <w:p w14:paraId="429E2A93" w14:textId="77777777" w:rsidR="00AF5AF0" w:rsidRDefault="00AF5AF0" w:rsidP="00AF5AF0">
      <w:pPr>
        <w:pStyle w:val="a9"/>
        <w:numPr>
          <w:ilvl w:val="0"/>
          <w:numId w:val="1"/>
        </w:numPr>
        <w:bidi/>
        <w:jc w:val="both"/>
        <w:rPr>
          <w:rtl/>
        </w:rPr>
      </w:pPr>
      <w:r>
        <w:rPr>
          <w:rtl/>
        </w:rPr>
        <w:t>אכן, ניכר התכנון המוקדם במעשיו של הנאשם, בכך שנמצא בביתו הציוד הדרוש לגידול סם ושתילי קנבוס שיש בהם את הפוטנציאל לגידול סמים מסוכנים בהיקף נרחב. עוד יש להזכיר כי במקום נמצאו שני משקלים לצד שקיות חלוקה.</w:t>
      </w:r>
    </w:p>
    <w:p w14:paraId="48D417B4" w14:textId="77777777" w:rsidR="00AF5AF0" w:rsidRDefault="00AF5AF0" w:rsidP="00AF5AF0">
      <w:pPr>
        <w:jc w:val="both"/>
        <w:rPr>
          <w:rtl/>
        </w:rPr>
      </w:pPr>
    </w:p>
    <w:p w14:paraId="0B9E271D" w14:textId="77777777" w:rsidR="00AF5AF0" w:rsidRDefault="00AF5AF0" w:rsidP="00AF5AF0">
      <w:pPr>
        <w:pStyle w:val="a9"/>
        <w:numPr>
          <w:ilvl w:val="0"/>
          <w:numId w:val="1"/>
        </w:numPr>
        <w:bidi/>
        <w:jc w:val="both"/>
        <w:rPr>
          <w:rtl/>
        </w:rPr>
      </w:pPr>
      <w:r>
        <w:rPr>
          <w:rtl/>
        </w:rPr>
        <w:t>מדיניות הענישה הנהוגה בעבירה בה הורשע הנאשם רחבה ונסמכת על חומרת המעשים וכלל הנסיבות, ביניהן ניתן למנות את "</w:t>
      </w:r>
      <w:r>
        <w:rPr>
          <w:b/>
          <w:bCs/>
          <w:rtl/>
        </w:rPr>
        <w:t>אופן הקמת המעבדה; אבזורה של המעבדה; שטחה ..היקף הייצור; כמות השתילים ומשקל הסם"</w:t>
      </w:r>
      <w:r>
        <w:rPr>
          <w:rtl/>
        </w:rPr>
        <w:t xml:space="preserve"> (ר' </w:t>
      </w:r>
      <w:hyperlink r:id="rId14" w:history="1">
        <w:r w:rsidR="002E5DCC" w:rsidRPr="002E5DCC">
          <w:rPr>
            <w:rFonts w:hint="cs"/>
            <w:color w:val="0000FF"/>
            <w:u w:val="single"/>
            <w:rtl/>
          </w:rPr>
          <w:t>רע</w:t>
        </w:r>
        <w:r w:rsidR="002E5DCC" w:rsidRPr="002E5DCC">
          <w:rPr>
            <w:color w:val="0000FF"/>
            <w:u w:val="single"/>
            <w:rtl/>
          </w:rPr>
          <w:t>"</w:t>
        </w:r>
        <w:r w:rsidR="002E5DCC" w:rsidRPr="002E5DCC">
          <w:rPr>
            <w:rFonts w:hint="cs"/>
            <w:color w:val="0000FF"/>
            <w:u w:val="single"/>
            <w:rtl/>
          </w:rPr>
          <w:t>פ</w:t>
        </w:r>
        <w:r w:rsidR="002E5DCC" w:rsidRPr="002E5DCC">
          <w:rPr>
            <w:color w:val="0000FF"/>
            <w:u w:val="single"/>
            <w:rtl/>
          </w:rPr>
          <w:t xml:space="preserve"> 4512/15</w:t>
        </w:r>
      </w:hyperlink>
      <w:r>
        <w:rPr>
          <w:rtl/>
        </w:rPr>
        <w:t xml:space="preserve"> </w:t>
      </w:r>
      <w:r>
        <w:rPr>
          <w:b/>
          <w:bCs/>
          <w:rtl/>
        </w:rPr>
        <w:t>הרוש נ' מ"י</w:t>
      </w:r>
      <w:r>
        <w:rPr>
          <w:rtl/>
        </w:rPr>
        <w:t xml:space="preserve"> (6.7.15). כן ראו למשל:</w:t>
      </w:r>
    </w:p>
    <w:p w14:paraId="4D4F4B64" w14:textId="77777777" w:rsidR="00AF5AF0" w:rsidRDefault="00AF5AF0" w:rsidP="00AF5AF0">
      <w:pPr>
        <w:pStyle w:val="a9"/>
        <w:numPr>
          <w:ilvl w:val="0"/>
          <w:numId w:val="2"/>
        </w:numPr>
        <w:bidi/>
        <w:jc w:val="both"/>
      </w:pPr>
      <w:r>
        <w:rPr>
          <w:rtl/>
        </w:rPr>
        <w:t xml:space="preserve">ברע"פ </w:t>
      </w:r>
      <w:hyperlink r:id="rId15" w:history="1">
        <w:r w:rsidR="00865F6A" w:rsidRPr="00865F6A">
          <w:rPr>
            <w:color w:val="0000FF"/>
            <w:u w:val="single"/>
            <w:rtl/>
          </w:rPr>
          <w:t xml:space="preserve">314/16‏ </w:t>
        </w:r>
      </w:hyperlink>
      <w:r>
        <w:rPr>
          <w:rtl/>
        </w:rPr>
        <w:t xml:space="preserve"> </w:t>
      </w:r>
      <w:r>
        <w:rPr>
          <w:b/>
          <w:bCs/>
          <w:rtl/>
        </w:rPr>
        <w:t>גיא בן צבי נ' מ"י</w:t>
      </w:r>
      <w:r>
        <w:rPr>
          <w:rtl/>
        </w:rPr>
        <w:t xml:space="preserve"> (22.2.16) הורשע הנאשם בגידול קנבוס במשקל העולה על 2.5 ק"ג, מתוכם 9 שתילים במשקל של 2.050 ק"ג. בית משפט השלום קבע את מתחם הענישה בין מספר חודשי מאסר, לריצוי על דרך של עבודות שירות, לבין 18 חודשי מאסר לריצוי בפועל. בהמשך, התייחס בית משפט השלום לנסיבות אשר אינן קשורות בביצוע העבירה, ובין היתר, נתן דעתו להודאתו של המבקש ולנטילת האחריות על מעשיו; לטיפול הפסיכולוגי שעבר; לתסקיר שירות המבחן החיובי שהוגש בעניינו; לסוג הסם; לכך שלא נראה כי היו למבקש כוונות לסחור בסם שגידל; ולהיותו של המבקש גרוש, אשר עליו לפרנס שתי בנות צעירות. ומנגד התייחס לעברו הפלילי של המבקש, הכולל הרשעה ישנה בעבירת סחר בסמים. בסופו של יום, נגזרו על המבקש 6 חודשי מאסר, לריצוי על דרך של עבודות שירות לצד מרכיבי ענישה נלווים. בית המשפט המחוזי החמיר בעונש, והעמיד את תקופת המאסר על 10 חודשים. כן צוין כי על מתחם הענישה ההולם להתחיל במספר חודשי מאסר לריצוי בפועל, שלא בדרך של עבודות שירות. בית המשפט העליון קבע מפורשות כי "</w:t>
      </w:r>
      <w:r>
        <w:rPr>
          <w:b/>
          <w:bCs/>
          <w:rtl/>
        </w:rPr>
        <w:t>החזקת כמויות נכבדות של סמים, מהווה נסיבה לחומרה, גם כאשר בעבירת הגידול עסקינן"</w:t>
      </w:r>
      <w:r>
        <w:rPr>
          <w:rtl/>
        </w:rPr>
        <w:t xml:space="preserve">, ודחה את בקשת רשות הערעור. </w:t>
      </w:r>
    </w:p>
    <w:p w14:paraId="760C1C95" w14:textId="77777777" w:rsidR="00AF5AF0" w:rsidRDefault="00AF5AF0" w:rsidP="00AF5AF0">
      <w:pPr>
        <w:pStyle w:val="a9"/>
      </w:pPr>
    </w:p>
    <w:p w14:paraId="49B1777D" w14:textId="77777777" w:rsidR="00AF5AF0" w:rsidRDefault="00AF5AF0" w:rsidP="00AF5AF0">
      <w:pPr>
        <w:pStyle w:val="a9"/>
        <w:numPr>
          <w:ilvl w:val="0"/>
          <w:numId w:val="2"/>
        </w:numPr>
        <w:bidi/>
        <w:jc w:val="both"/>
      </w:pPr>
      <w:r>
        <w:rPr>
          <w:rtl/>
        </w:rPr>
        <w:t>ב</w:t>
      </w:r>
      <w:hyperlink r:id="rId16" w:history="1">
        <w:r w:rsidR="002E5DCC" w:rsidRPr="002E5DCC">
          <w:rPr>
            <w:rFonts w:hint="cs"/>
            <w:color w:val="0000FF"/>
            <w:u w:val="single"/>
            <w:rtl/>
          </w:rPr>
          <w:t>עפ</w:t>
        </w:r>
        <w:r w:rsidR="002E5DCC" w:rsidRPr="002E5DCC">
          <w:rPr>
            <w:color w:val="0000FF"/>
            <w:u w:val="single"/>
            <w:rtl/>
          </w:rPr>
          <w:t>"</w:t>
        </w:r>
        <w:r w:rsidR="002E5DCC" w:rsidRPr="002E5DCC">
          <w:rPr>
            <w:rFonts w:hint="cs"/>
            <w:color w:val="0000FF"/>
            <w:u w:val="single"/>
            <w:rtl/>
          </w:rPr>
          <w:t>ג</w:t>
        </w:r>
        <w:r w:rsidR="002E5DCC" w:rsidRPr="002E5DCC">
          <w:rPr>
            <w:color w:val="0000FF"/>
            <w:u w:val="single"/>
            <w:rtl/>
          </w:rPr>
          <w:t xml:space="preserve"> (</w:t>
        </w:r>
        <w:r w:rsidR="002E5DCC" w:rsidRPr="002E5DCC">
          <w:rPr>
            <w:rFonts w:hint="cs"/>
            <w:color w:val="0000FF"/>
            <w:u w:val="single"/>
            <w:rtl/>
          </w:rPr>
          <w:t>מחוזי</w:t>
        </w:r>
        <w:r w:rsidR="002E5DCC" w:rsidRPr="002E5DCC">
          <w:rPr>
            <w:color w:val="0000FF"/>
            <w:u w:val="single"/>
            <w:rtl/>
          </w:rPr>
          <w:t xml:space="preserve"> </w:t>
        </w:r>
        <w:r w:rsidR="002E5DCC" w:rsidRPr="002E5DCC">
          <w:rPr>
            <w:rFonts w:hint="cs"/>
            <w:color w:val="0000FF"/>
            <w:u w:val="single"/>
            <w:rtl/>
          </w:rPr>
          <w:t>ב</w:t>
        </w:r>
        <w:r w:rsidR="002E5DCC" w:rsidRPr="002E5DCC">
          <w:rPr>
            <w:color w:val="0000FF"/>
            <w:u w:val="single"/>
            <w:rtl/>
          </w:rPr>
          <w:t>"</w:t>
        </w:r>
        <w:r w:rsidR="002E5DCC" w:rsidRPr="002E5DCC">
          <w:rPr>
            <w:rFonts w:hint="cs"/>
            <w:color w:val="0000FF"/>
            <w:u w:val="single"/>
            <w:rtl/>
          </w:rPr>
          <w:t>ש</w:t>
        </w:r>
        <w:r w:rsidR="002E5DCC" w:rsidRPr="002E5DCC">
          <w:rPr>
            <w:color w:val="0000FF"/>
            <w:u w:val="single"/>
            <w:rtl/>
          </w:rPr>
          <w:t>) 5568-11-22</w:t>
        </w:r>
      </w:hyperlink>
      <w:r>
        <w:rPr>
          <w:rtl/>
        </w:rPr>
        <w:t xml:space="preserve"> </w:t>
      </w:r>
      <w:r>
        <w:rPr>
          <w:b/>
          <w:bCs/>
          <w:rtl/>
        </w:rPr>
        <w:t>אילון חאדגג נ' מ"י</w:t>
      </w:r>
      <w:r>
        <w:rPr>
          <w:rtl/>
        </w:rPr>
        <w:t xml:space="preserve"> (8.3.23) הורשע המערער בגידול 600 שתילי קנבוס במשקל כולל של 1935.6 גרם. לחובתו של המערער עבר פלילי בעבירות דומות. בית משפט השלום קבע מתחם עונש הולם בין 12 חודשי מאסר ל-24 חודשים וגזר על הנאשם 14 חודשי מאסר בפועל, הפעיל את המאסר המותנה כך שבסה"כ נגזרו 15 חודשי מאסר, לצד מרכיבי ענישה נלווים. בית המשפט המחוזי דחה את הערעור. </w:t>
      </w:r>
    </w:p>
    <w:p w14:paraId="3841DDE3" w14:textId="77777777" w:rsidR="00AF5AF0" w:rsidRDefault="00AF5AF0" w:rsidP="00AF5AF0">
      <w:pPr>
        <w:pStyle w:val="a9"/>
      </w:pPr>
    </w:p>
    <w:p w14:paraId="51EA2162" w14:textId="77777777" w:rsidR="00AF5AF0" w:rsidRDefault="002E5DCC" w:rsidP="00AF5AF0">
      <w:pPr>
        <w:pStyle w:val="a9"/>
        <w:numPr>
          <w:ilvl w:val="0"/>
          <w:numId w:val="2"/>
        </w:numPr>
        <w:bidi/>
        <w:jc w:val="both"/>
        <w:rPr>
          <w:rtl/>
        </w:rPr>
      </w:pPr>
      <w:hyperlink r:id="rId17" w:history="1">
        <w:r w:rsidRPr="002E5DCC">
          <w:rPr>
            <w:rFonts w:hint="cs"/>
            <w:color w:val="0000FF"/>
            <w:u w:val="single"/>
            <w:rtl/>
          </w:rPr>
          <w:t>עפ</w:t>
        </w:r>
        <w:r w:rsidRPr="002E5DCC">
          <w:rPr>
            <w:color w:val="0000FF"/>
            <w:u w:val="single"/>
            <w:rtl/>
          </w:rPr>
          <w:t>"</w:t>
        </w:r>
        <w:r w:rsidRPr="002E5DCC">
          <w:rPr>
            <w:rFonts w:hint="cs"/>
            <w:color w:val="0000FF"/>
            <w:u w:val="single"/>
            <w:rtl/>
          </w:rPr>
          <w:t>ג</w:t>
        </w:r>
        <w:r w:rsidRPr="002E5DCC">
          <w:rPr>
            <w:color w:val="0000FF"/>
            <w:u w:val="single"/>
            <w:rtl/>
          </w:rPr>
          <w:t xml:space="preserve"> (</w:t>
        </w:r>
        <w:r w:rsidRPr="002E5DCC">
          <w:rPr>
            <w:rFonts w:hint="cs"/>
            <w:color w:val="0000FF"/>
            <w:u w:val="single"/>
            <w:rtl/>
          </w:rPr>
          <w:t>י</w:t>
        </w:r>
        <w:r w:rsidRPr="002E5DCC">
          <w:rPr>
            <w:color w:val="0000FF"/>
            <w:u w:val="single"/>
            <w:rtl/>
          </w:rPr>
          <w:t>-</w:t>
        </w:r>
        <w:r w:rsidRPr="002E5DCC">
          <w:rPr>
            <w:rFonts w:hint="cs"/>
            <w:color w:val="0000FF"/>
            <w:u w:val="single"/>
            <w:rtl/>
          </w:rPr>
          <w:t>ם</w:t>
        </w:r>
        <w:r w:rsidRPr="002E5DCC">
          <w:rPr>
            <w:color w:val="0000FF"/>
            <w:u w:val="single"/>
            <w:rtl/>
          </w:rPr>
          <w:t>) 56662-05-16</w:t>
        </w:r>
      </w:hyperlink>
      <w:r w:rsidR="00AF5AF0">
        <w:rPr>
          <w:rtl/>
        </w:rPr>
        <w:t xml:space="preserve"> </w:t>
      </w:r>
      <w:r w:rsidR="00AF5AF0">
        <w:rPr>
          <w:b/>
          <w:bCs/>
          <w:rtl/>
        </w:rPr>
        <w:t>ישראל בוקעי נ' מ"י</w:t>
      </w:r>
      <w:r w:rsidR="00AF5AF0">
        <w:rPr>
          <w:rtl/>
        </w:rPr>
        <w:t xml:space="preserve"> (9.5.17) עניינו בנאשם צעיר, נעדר עבר פלילי, אשר גידל 3 שתילי קנבוס במשקל של 1.43 ק"ג. בית משפט השלום גזר עליו 6 חודשי מאסר בפועל. בית המשפט המחוזי קיבל את הערעור, הקל בעונש והעמיד את תקופת המאסר על 3 חודשים. </w:t>
      </w:r>
    </w:p>
    <w:p w14:paraId="1E0F973A" w14:textId="77777777" w:rsidR="00AF5AF0" w:rsidRDefault="00AF5AF0" w:rsidP="00AF5AF0">
      <w:pPr>
        <w:pStyle w:val="a9"/>
      </w:pPr>
    </w:p>
    <w:p w14:paraId="572951C1" w14:textId="77777777" w:rsidR="00AF5AF0" w:rsidRDefault="00AF5AF0" w:rsidP="00AF5AF0">
      <w:pPr>
        <w:pStyle w:val="a9"/>
        <w:numPr>
          <w:ilvl w:val="0"/>
          <w:numId w:val="2"/>
        </w:numPr>
        <w:bidi/>
        <w:jc w:val="both"/>
        <w:rPr>
          <w:rtl/>
        </w:rPr>
      </w:pPr>
      <w:r>
        <w:rPr>
          <w:rtl/>
        </w:rPr>
        <w:t>ב</w:t>
      </w:r>
      <w:hyperlink r:id="rId18" w:history="1">
        <w:r w:rsidR="002E5DCC" w:rsidRPr="002E5DCC">
          <w:rPr>
            <w:rFonts w:hint="cs"/>
            <w:color w:val="0000FF"/>
            <w:u w:val="single"/>
            <w:rtl/>
          </w:rPr>
          <w:t>עפ</w:t>
        </w:r>
        <w:r w:rsidR="002E5DCC" w:rsidRPr="002E5DCC">
          <w:rPr>
            <w:color w:val="0000FF"/>
            <w:u w:val="single"/>
            <w:rtl/>
          </w:rPr>
          <w:t>"</w:t>
        </w:r>
        <w:r w:rsidR="002E5DCC" w:rsidRPr="002E5DCC">
          <w:rPr>
            <w:rFonts w:hint="cs"/>
            <w:color w:val="0000FF"/>
            <w:u w:val="single"/>
            <w:rtl/>
          </w:rPr>
          <w:t>ג</w:t>
        </w:r>
        <w:r w:rsidR="002E5DCC" w:rsidRPr="002E5DCC">
          <w:rPr>
            <w:color w:val="0000FF"/>
            <w:u w:val="single"/>
            <w:rtl/>
          </w:rPr>
          <w:t xml:space="preserve"> (</w:t>
        </w:r>
        <w:r w:rsidR="002E5DCC" w:rsidRPr="002E5DCC">
          <w:rPr>
            <w:rFonts w:hint="cs"/>
            <w:color w:val="0000FF"/>
            <w:u w:val="single"/>
            <w:rtl/>
          </w:rPr>
          <w:t>י</w:t>
        </w:r>
        <w:r w:rsidR="002E5DCC" w:rsidRPr="002E5DCC">
          <w:rPr>
            <w:color w:val="0000FF"/>
            <w:u w:val="single"/>
            <w:rtl/>
          </w:rPr>
          <w:t>-</w:t>
        </w:r>
        <w:r w:rsidR="002E5DCC" w:rsidRPr="002E5DCC">
          <w:rPr>
            <w:rFonts w:hint="cs"/>
            <w:color w:val="0000FF"/>
            <w:u w:val="single"/>
            <w:rtl/>
          </w:rPr>
          <w:t>ם</w:t>
        </w:r>
        <w:r w:rsidR="002E5DCC" w:rsidRPr="002E5DCC">
          <w:rPr>
            <w:color w:val="0000FF"/>
            <w:u w:val="single"/>
            <w:rtl/>
          </w:rPr>
          <w:t>) 3082-04-15</w:t>
        </w:r>
      </w:hyperlink>
      <w:r>
        <w:rPr>
          <w:rtl/>
        </w:rPr>
        <w:t xml:space="preserve">‏ ‏ </w:t>
      </w:r>
      <w:r>
        <w:rPr>
          <w:b/>
          <w:bCs/>
          <w:rtl/>
        </w:rPr>
        <w:t>מ"י נ' פרידמן</w:t>
      </w:r>
      <w:r>
        <w:rPr>
          <w:rtl/>
        </w:rPr>
        <w:t xml:space="preserve"> ( 16.7.15) נדון עניינו של מערער אשר הורשע בביצוע עבירות של גידול סם מסוג קנבוס במשקל כולל של 2.8 ק"ג וכן בהחזקת כלים הדרושים להכנת סם. בית משפט השלום סטה ממתחם העונש ההולם, משיקולי שיקום, וגזר צו של"צ וצו מבחן לצד מאסר מותנה, קנס והתחייבות. בית המשפט המחוזי קיבל את הערעור, נוכח חומרת המעשים המיוחסים, וגזר על הנאשם 5 חודשי מאסר לריצוי בדרך של עבודות שירות. </w:t>
      </w:r>
    </w:p>
    <w:p w14:paraId="6732301A" w14:textId="77777777" w:rsidR="00AF5AF0" w:rsidRDefault="00AF5AF0" w:rsidP="00AF5AF0">
      <w:pPr>
        <w:pStyle w:val="a9"/>
      </w:pPr>
    </w:p>
    <w:p w14:paraId="0B6C513B" w14:textId="77777777" w:rsidR="00AF5AF0" w:rsidRDefault="002E5DCC" w:rsidP="00AF5AF0">
      <w:pPr>
        <w:pStyle w:val="a9"/>
        <w:numPr>
          <w:ilvl w:val="0"/>
          <w:numId w:val="2"/>
        </w:numPr>
        <w:bidi/>
        <w:jc w:val="both"/>
        <w:rPr>
          <w:rtl/>
        </w:rPr>
      </w:pPr>
      <w:hyperlink r:id="rId19" w:history="1">
        <w:r w:rsidRPr="002E5DCC">
          <w:rPr>
            <w:rFonts w:hint="cs"/>
            <w:color w:val="0000FF"/>
            <w:u w:val="single"/>
            <w:rtl/>
          </w:rPr>
          <w:t>ת</w:t>
        </w:r>
        <w:r w:rsidRPr="002E5DCC">
          <w:rPr>
            <w:color w:val="0000FF"/>
            <w:u w:val="single"/>
            <w:rtl/>
          </w:rPr>
          <w:t>"</w:t>
        </w:r>
        <w:r w:rsidRPr="002E5DCC">
          <w:rPr>
            <w:rFonts w:hint="cs"/>
            <w:color w:val="0000FF"/>
            <w:u w:val="single"/>
            <w:rtl/>
          </w:rPr>
          <w:t>פ</w:t>
        </w:r>
        <w:r w:rsidRPr="002E5DCC">
          <w:rPr>
            <w:color w:val="0000FF"/>
            <w:u w:val="single"/>
            <w:rtl/>
          </w:rPr>
          <w:t xml:space="preserve"> (</w:t>
        </w:r>
        <w:r w:rsidRPr="002E5DCC">
          <w:rPr>
            <w:rFonts w:hint="cs"/>
            <w:color w:val="0000FF"/>
            <w:u w:val="single"/>
            <w:rtl/>
          </w:rPr>
          <w:t>שלום</w:t>
        </w:r>
        <w:r w:rsidRPr="002E5DCC">
          <w:rPr>
            <w:color w:val="0000FF"/>
            <w:u w:val="single"/>
            <w:rtl/>
          </w:rPr>
          <w:t xml:space="preserve"> </w:t>
        </w:r>
        <w:r w:rsidRPr="002E5DCC">
          <w:rPr>
            <w:rFonts w:hint="cs"/>
            <w:color w:val="0000FF"/>
            <w:u w:val="single"/>
            <w:rtl/>
          </w:rPr>
          <w:t>ב</w:t>
        </w:r>
        <w:r w:rsidRPr="002E5DCC">
          <w:rPr>
            <w:color w:val="0000FF"/>
            <w:u w:val="single"/>
            <w:rtl/>
          </w:rPr>
          <w:t>"</w:t>
        </w:r>
        <w:r w:rsidRPr="002E5DCC">
          <w:rPr>
            <w:rFonts w:hint="cs"/>
            <w:color w:val="0000FF"/>
            <w:u w:val="single"/>
            <w:rtl/>
          </w:rPr>
          <w:t>ש</w:t>
        </w:r>
        <w:r w:rsidRPr="002E5DCC">
          <w:rPr>
            <w:color w:val="0000FF"/>
            <w:u w:val="single"/>
            <w:rtl/>
          </w:rPr>
          <w:t>) 40920-10-20</w:t>
        </w:r>
      </w:hyperlink>
      <w:r w:rsidR="00AF5AF0">
        <w:rPr>
          <w:rtl/>
        </w:rPr>
        <w:t xml:space="preserve"> </w:t>
      </w:r>
      <w:r w:rsidR="00AF5AF0">
        <w:rPr>
          <w:b/>
          <w:bCs/>
          <w:rtl/>
        </w:rPr>
        <w:t>מ"י  נ' אלסייד</w:t>
      </w:r>
      <w:r w:rsidR="00AF5AF0">
        <w:rPr>
          <w:rtl/>
        </w:rPr>
        <w:t xml:space="preserve"> (16.1.23) הורשע הנאשם בביצוע עבירת גידול סם בגין כך שגידל בביתו 19 שתילי סם מסוכן מסוג קנבוס במשקל 2.3 קילוגרם נטו. בנסיבות האמורות אף החזיק 3 שקי דשן, מאוורר וציוד תאורה ששימשו אותו לגידול הסם. בית משפט השלום גזר על הנאשם 9 חודשי מאסר לריצוי בדרך של עבודות שירות. </w:t>
      </w:r>
    </w:p>
    <w:p w14:paraId="5574FA9B" w14:textId="77777777" w:rsidR="00AF5AF0" w:rsidRDefault="00AF5AF0" w:rsidP="00AF5AF0">
      <w:pPr>
        <w:pStyle w:val="a9"/>
        <w:bidi/>
        <w:ind w:left="1080"/>
        <w:jc w:val="both"/>
      </w:pPr>
    </w:p>
    <w:p w14:paraId="03BEF2AA" w14:textId="77777777" w:rsidR="00AF5AF0" w:rsidRDefault="00AF5AF0" w:rsidP="00AF5AF0">
      <w:pPr>
        <w:pStyle w:val="a9"/>
        <w:numPr>
          <w:ilvl w:val="0"/>
          <w:numId w:val="1"/>
        </w:numPr>
        <w:bidi/>
        <w:jc w:val="both"/>
        <w:rPr>
          <w:rtl/>
        </w:rPr>
      </w:pPr>
      <w:r>
        <w:rPr>
          <w:rtl/>
        </w:rPr>
        <w:t>למען הסדר הטוב אציין כי עיינתי בפסקי הדין שהוגשו לעיוני הן מטעם התביעה והן מטעם ההגנה גם אם לא פירטתי אותם לעיל. עוד אציין כי לא מצאתי כי ניתן ללמוד מכולם ביחס לענישה הנוהגת בנסיבות ההליך שבפניי. כך למשל, צורפו לעיוני פסקי דין בנסיבות בהן מדובר במספר רב מאוד של שתילים ובמשקל העולה פי כמה מהמשקל שנתפס בתיק שלפניי (</w:t>
      </w:r>
      <w:hyperlink r:id="rId20" w:history="1">
        <w:r w:rsidR="002E5DCC" w:rsidRPr="002E5DCC">
          <w:rPr>
            <w:rFonts w:hint="cs"/>
            <w:color w:val="0000FF"/>
            <w:u w:val="single"/>
            <w:rtl/>
          </w:rPr>
          <w:t>עפ</w:t>
        </w:r>
        <w:r w:rsidR="002E5DCC" w:rsidRPr="002E5DCC">
          <w:rPr>
            <w:color w:val="0000FF"/>
            <w:u w:val="single"/>
            <w:rtl/>
          </w:rPr>
          <w:t>"</w:t>
        </w:r>
        <w:r w:rsidR="002E5DCC" w:rsidRPr="002E5DCC">
          <w:rPr>
            <w:rFonts w:hint="cs"/>
            <w:color w:val="0000FF"/>
            <w:u w:val="single"/>
            <w:rtl/>
          </w:rPr>
          <w:t>ג</w:t>
        </w:r>
        <w:r w:rsidR="002E5DCC" w:rsidRPr="002E5DCC">
          <w:rPr>
            <w:color w:val="0000FF"/>
            <w:u w:val="single"/>
            <w:rtl/>
          </w:rPr>
          <w:t xml:space="preserve"> 33422-06-21</w:t>
        </w:r>
      </w:hyperlink>
      <w:r>
        <w:rPr>
          <w:rtl/>
        </w:rPr>
        <w:t xml:space="preserve"> </w:t>
      </w:r>
      <w:r>
        <w:rPr>
          <w:b/>
          <w:bCs/>
          <w:rtl/>
        </w:rPr>
        <w:t>עוזרי נ' מ"י</w:t>
      </w:r>
      <w:r>
        <w:rPr>
          <w:rtl/>
        </w:rPr>
        <w:t xml:space="preserve"> (26.12.21) - שם גם מגולמת הסכמה מסוימת בין הצדדים אשר הסיבות לה אינן מפורטות;</w:t>
      </w:r>
      <w:r>
        <w:rPr>
          <w:b/>
          <w:bCs/>
          <w:rtl/>
        </w:rPr>
        <w:t xml:space="preserve"> </w:t>
      </w:r>
      <w:hyperlink r:id="rId21" w:history="1">
        <w:r w:rsidR="002E5DCC" w:rsidRPr="002E5DCC">
          <w:rPr>
            <w:rFonts w:hint="cs"/>
            <w:color w:val="0000FF"/>
            <w:u w:val="single"/>
            <w:rtl/>
          </w:rPr>
          <w:t>ת</w:t>
        </w:r>
        <w:r w:rsidR="002E5DCC" w:rsidRPr="002E5DCC">
          <w:rPr>
            <w:color w:val="0000FF"/>
            <w:u w:val="single"/>
            <w:rtl/>
          </w:rPr>
          <w:t>"</w:t>
        </w:r>
        <w:r w:rsidR="002E5DCC" w:rsidRPr="002E5DCC">
          <w:rPr>
            <w:rFonts w:hint="cs"/>
            <w:color w:val="0000FF"/>
            <w:u w:val="single"/>
            <w:rtl/>
          </w:rPr>
          <w:t>פ</w:t>
        </w:r>
        <w:r w:rsidR="002E5DCC" w:rsidRPr="002E5DCC">
          <w:rPr>
            <w:color w:val="0000FF"/>
            <w:u w:val="single"/>
            <w:rtl/>
          </w:rPr>
          <w:t xml:space="preserve"> (</w:t>
        </w:r>
        <w:r w:rsidR="002E5DCC" w:rsidRPr="002E5DCC">
          <w:rPr>
            <w:rFonts w:hint="cs"/>
            <w:color w:val="0000FF"/>
            <w:u w:val="single"/>
            <w:rtl/>
          </w:rPr>
          <w:t>ראשל</w:t>
        </w:r>
        <w:r w:rsidR="002E5DCC" w:rsidRPr="002E5DCC">
          <w:rPr>
            <w:color w:val="0000FF"/>
            <w:u w:val="single"/>
            <w:rtl/>
          </w:rPr>
          <w:t>"</w:t>
        </w:r>
        <w:r w:rsidR="002E5DCC" w:rsidRPr="002E5DCC">
          <w:rPr>
            <w:rFonts w:hint="cs"/>
            <w:color w:val="0000FF"/>
            <w:u w:val="single"/>
            <w:rtl/>
          </w:rPr>
          <w:t>צ</w:t>
        </w:r>
        <w:r w:rsidR="002E5DCC" w:rsidRPr="002E5DCC">
          <w:rPr>
            <w:color w:val="0000FF"/>
            <w:u w:val="single"/>
            <w:rtl/>
          </w:rPr>
          <w:t>) 32038-10-19</w:t>
        </w:r>
      </w:hyperlink>
      <w:r>
        <w:rPr>
          <w:rtl/>
        </w:rPr>
        <w:t xml:space="preserve"> </w:t>
      </w:r>
      <w:r>
        <w:rPr>
          <w:b/>
          <w:bCs/>
          <w:rtl/>
        </w:rPr>
        <w:t>מ"י נ' בכר</w:t>
      </w:r>
      <w:r>
        <w:rPr>
          <w:rtl/>
        </w:rPr>
        <w:t xml:space="preserve"> (15.2.22); </w:t>
      </w:r>
      <w:hyperlink r:id="rId22" w:history="1">
        <w:r w:rsidR="002E5DCC" w:rsidRPr="002E5DCC">
          <w:rPr>
            <w:rFonts w:hint="cs"/>
            <w:color w:val="0000FF"/>
            <w:u w:val="single"/>
            <w:rtl/>
          </w:rPr>
          <w:t>ת</w:t>
        </w:r>
        <w:r w:rsidR="002E5DCC" w:rsidRPr="002E5DCC">
          <w:rPr>
            <w:color w:val="0000FF"/>
            <w:u w:val="single"/>
            <w:rtl/>
          </w:rPr>
          <w:t>"</w:t>
        </w:r>
        <w:r w:rsidR="002E5DCC" w:rsidRPr="002E5DCC">
          <w:rPr>
            <w:rFonts w:hint="cs"/>
            <w:color w:val="0000FF"/>
            <w:u w:val="single"/>
            <w:rtl/>
          </w:rPr>
          <w:t>פ</w:t>
        </w:r>
        <w:r w:rsidR="002E5DCC" w:rsidRPr="002E5DCC">
          <w:rPr>
            <w:color w:val="0000FF"/>
            <w:u w:val="single"/>
            <w:rtl/>
          </w:rPr>
          <w:t xml:space="preserve"> (</w:t>
        </w:r>
        <w:r w:rsidR="002E5DCC" w:rsidRPr="002E5DCC">
          <w:rPr>
            <w:rFonts w:hint="cs"/>
            <w:color w:val="0000FF"/>
            <w:u w:val="single"/>
            <w:rtl/>
          </w:rPr>
          <w:t>רמלה</w:t>
        </w:r>
        <w:r w:rsidR="002E5DCC" w:rsidRPr="002E5DCC">
          <w:rPr>
            <w:color w:val="0000FF"/>
            <w:u w:val="single"/>
            <w:rtl/>
          </w:rPr>
          <w:t>) 9437-06-18</w:t>
        </w:r>
      </w:hyperlink>
      <w:r>
        <w:rPr>
          <w:rtl/>
        </w:rPr>
        <w:t xml:space="preserve"> </w:t>
      </w:r>
      <w:r>
        <w:rPr>
          <w:b/>
          <w:bCs/>
          <w:rtl/>
        </w:rPr>
        <w:t>מ"י נ' גורדון</w:t>
      </w:r>
      <w:r>
        <w:rPr>
          <w:rtl/>
        </w:rPr>
        <w:t xml:space="preserve"> (12.2.19) - שם, נוסף לעבירת הגידול של 55 שתילים במשקל 3.5 ק"ג, הורשע הנאשם בעבירת איומים; </w:t>
      </w:r>
      <w:hyperlink r:id="rId23" w:history="1">
        <w:r w:rsidR="002E5DCC" w:rsidRPr="002E5DCC">
          <w:rPr>
            <w:rFonts w:hint="cs"/>
            <w:color w:val="0000FF"/>
            <w:u w:val="single"/>
            <w:rtl/>
          </w:rPr>
          <w:t>ת</w:t>
        </w:r>
        <w:r w:rsidR="002E5DCC" w:rsidRPr="002E5DCC">
          <w:rPr>
            <w:color w:val="0000FF"/>
            <w:u w:val="single"/>
            <w:rtl/>
          </w:rPr>
          <w:t>"</w:t>
        </w:r>
        <w:r w:rsidR="002E5DCC" w:rsidRPr="002E5DCC">
          <w:rPr>
            <w:rFonts w:hint="cs"/>
            <w:color w:val="0000FF"/>
            <w:u w:val="single"/>
            <w:rtl/>
          </w:rPr>
          <w:t>פ</w:t>
        </w:r>
        <w:r w:rsidR="002E5DCC" w:rsidRPr="002E5DCC">
          <w:rPr>
            <w:color w:val="0000FF"/>
            <w:u w:val="single"/>
            <w:rtl/>
          </w:rPr>
          <w:t xml:space="preserve"> (</w:t>
        </w:r>
        <w:r w:rsidR="002E5DCC" w:rsidRPr="002E5DCC">
          <w:rPr>
            <w:rFonts w:hint="cs"/>
            <w:color w:val="0000FF"/>
            <w:u w:val="single"/>
            <w:rtl/>
          </w:rPr>
          <w:t>רח</w:t>
        </w:r>
        <w:r w:rsidR="002E5DCC" w:rsidRPr="002E5DCC">
          <w:rPr>
            <w:color w:val="0000FF"/>
            <w:u w:val="single"/>
            <w:rtl/>
          </w:rPr>
          <w:t>') 5370-02-19</w:t>
        </w:r>
      </w:hyperlink>
      <w:r>
        <w:rPr>
          <w:rtl/>
        </w:rPr>
        <w:t xml:space="preserve"> מ"י נ' קלמר (22.2.21)). עוד צורפו לעיוני פסק דין בהם קיימת חריגה ממתחם העונש ההולם נסיבה שאינה מענייננו (פסק דין מיום 14.4.22 של כב' הש' ארגמן בבימ"ש שלום חדרה) וכן פסק דין במסגרתו נשקלו נסיבותיו הייחודיות של הנאשם ובכלל זה כן המלצת שירות המבחן לצו של"צ, שאינה מענייננו (</w:t>
      </w:r>
      <w:hyperlink r:id="rId24" w:history="1">
        <w:r w:rsidR="002E5DCC" w:rsidRPr="002E5DCC">
          <w:rPr>
            <w:rFonts w:hint="cs"/>
            <w:color w:val="0000FF"/>
            <w:u w:val="single"/>
            <w:rtl/>
          </w:rPr>
          <w:t>ת</w:t>
        </w:r>
        <w:r w:rsidR="002E5DCC" w:rsidRPr="002E5DCC">
          <w:rPr>
            <w:color w:val="0000FF"/>
            <w:u w:val="single"/>
            <w:rtl/>
          </w:rPr>
          <w:t>"</w:t>
        </w:r>
        <w:r w:rsidR="002E5DCC" w:rsidRPr="002E5DCC">
          <w:rPr>
            <w:rFonts w:hint="cs"/>
            <w:color w:val="0000FF"/>
            <w:u w:val="single"/>
            <w:rtl/>
          </w:rPr>
          <w:t>פ</w:t>
        </w:r>
        <w:r w:rsidR="002E5DCC" w:rsidRPr="002E5DCC">
          <w:rPr>
            <w:color w:val="0000FF"/>
            <w:u w:val="single"/>
            <w:rtl/>
          </w:rPr>
          <w:t xml:space="preserve"> (</w:t>
        </w:r>
        <w:r w:rsidR="002E5DCC" w:rsidRPr="002E5DCC">
          <w:rPr>
            <w:rFonts w:hint="cs"/>
            <w:color w:val="0000FF"/>
            <w:u w:val="single"/>
            <w:rtl/>
          </w:rPr>
          <w:t>חד</w:t>
        </w:r>
        <w:r w:rsidR="002E5DCC" w:rsidRPr="002E5DCC">
          <w:rPr>
            <w:color w:val="0000FF"/>
            <w:u w:val="single"/>
            <w:rtl/>
          </w:rPr>
          <w:t>') 57946-02-20</w:t>
        </w:r>
      </w:hyperlink>
      <w:r>
        <w:rPr>
          <w:rtl/>
        </w:rPr>
        <w:t xml:space="preserve"> </w:t>
      </w:r>
      <w:r>
        <w:rPr>
          <w:b/>
          <w:bCs/>
          <w:rtl/>
        </w:rPr>
        <w:t xml:space="preserve">מ"י קלמן </w:t>
      </w:r>
      <w:r>
        <w:rPr>
          <w:rtl/>
        </w:rPr>
        <w:t xml:space="preserve">(4.11.21)).   </w:t>
      </w:r>
    </w:p>
    <w:p w14:paraId="4F701BE1" w14:textId="77777777" w:rsidR="00AF5AF0" w:rsidRDefault="00AF5AF0" w:rsidP="00AF5AF0">
      <w:pPr>
        <w:pStyle w:val="a9"/>
        <w:bidi/>
        <w:jc w:val="both"/>
        <w:rPr>
          <w:b/>
          <w:bCs/>
        </w:rPr>
      </w:pPr>
    </w:p>
    <w:p w14:paraId="1AEA6274" w14:textId="77777777" w:rsidR="00AF5AF0" w:rsidRDefault="00AF5AF0" w:rsidP="00AF5AF0">
      <w:pPr>
        <w:pStyle w:val="a9"/>
        <w:numPr>
          <w:ilvl w:val="0"/>
          <w:numId w:val="1"/>
        </w:numPr>
        <w:bidi/>
        <w:jc w:val="both"/>
        <w:rPr>
          <w:b/>
          <w:bCs/>
        </w:rPr>
      </w:pPr>
      <w:r>
        <w:rPr>
          <w:b/>
          <w:bCs/>
          <w:rtl/>
        </w:rPr>
        <w:t>מכל המפורט, תוך אבחנה לענייננו, אני קובעת כי מתחם העונש ההולם נע בין מספר חודשי מאסר לנשיאה בדרך של עבודות שירות ועד ל-14 חודשי מאסר בפועל, לצד רכיבי ענישה נלווים.</w:t>
      </w:r>
    </w:p>
    <w:p w14:paraId="2CCFBC35" w14:textId="77777777" w:rsidR="00AF5AF0" w:rsidRPr="00B04B3F" w:rsidRDefault="00AF5AF0" w:rsidP="00AF5AF0">
      <w:pPr>
        <w:ind w:firstLine="360"/>
        <w:jc w:val="both"/>
        <w:rPr>
          <w:u w:val="single"/>
          <w:rtl/>
        </w:rPr>
      </w:pPr>
      <w:r w:rsidRPr="00B04B3F">
        <w:rPr>
          <w:u w:val="single"/>
          <w:rtl/>
        </w:rPr>
        <w:t>עונשו של הנאשם</w:t>
      </w:r>
    </w:p>
    <w:p w14:paraId="3873FC58" w14:textId="77777777" w:rsidR="00AF5AF0" w:rsidRDefault="00AF5AF0" w:rsidP="00AF5AF0">
      <w:pPr>
        <w:pStyle w:val="a9"/>
        <w:numPr>
          <w:ilvl w:val="0"/>
          <w:numId w:val="1"/>
        </w:numPr>
        <w:bidi/>
        <w:jc w:val="both"/>
        <w:rPr>
          <w:rtl/>
        </w:rPr>
      </w:pPr>
      <w:r>
        <w:rPr>
          <w:rtl/>
        </w:rPr>
        <w:t>בתוך מתחם העונש ההולם על ביהמ"ש לגזור את עונשו של הנאשם בהתחשב בנסיבות שאינן קשורות בביצוע העבירה.</w:t>
      </w:r>
    </w:p>
    <w:p w14:paraId="54A4938F" w14:textId="77777777" w:rsidR="00AF5AF0" w:rsidRDefault="00AF5AF0" w:rsidP="00AF5AF0">
      <w:pPr>
        <w:jc w:val="both"/>
        <w:rPr>
          <w:rtl/>
        </w:rPr>
      </w:pPr>
    </w:p>
    <w:p w14:paraId="48BDBBC0" w14:textId="77777777" w:rsidR="00AF5AF0" w:rsidRDefault="00AF5AF0" w:rsidP="00AF5AF0">
      <w:pPr>
        <w:pStyle w:val="a9"/>
        <w:numPr>
          <w:ilvl w:val="0"/>
          <w:numId w:val="1"/>
        </w:numPr>
        <w:bidi/>
        <w:jc w:val="both"/>
        <w:rPr>
          <w:rtl/>
        </w:rPr>
      </w:pPr>
      <w:r>
        <w:rPr>
          <w:rtl/>
        </w:rPr>
        <w:t xml:space="preserve">ראשית אזקוף לזכות הנאשם את הודאתו בביצוע העבירות, ללא צורך בשמיעת הראיות, תוך חיסכון בזמנם של העדים. עוד הנני מתחשבת בזמן שחלף מאז ביצוע העבירות ועד להגשת האישום, וכן בזמן שחלף מאז ועד היום.  </w:t>
      </w:r>
    </w:p>
    <w:p w14:paraId="31D896AF" w14:textId="77777777" w:rsidR="00AF5AF0" w:rsidRDefault="00AF5AF0" w:rsidP="00AF5AF0">
      <w:pPr>
        <w:pStyle w:val="a9"/>
        <w:bidi/>
        <w:jc w:val="both"/>
        <w:rPr>
          <w:rtl/>
        </w:rPr>
      </w:pPr>
    </w:p>
    <w:p w14:paraId="5D197A8F" w14:textId="77777777" w:rsidR="00AF5AF0" w:rsidRDefault="00AF5AF0" w:rsidP="00AF5AF0">
      <w:pPr>
        <w:pStyle w:val="a9"/>
        <w:numPr>
          <w:ilvl w:val="0"/>
          <w:numId w:val="1"/>
        </w:numPr>
        <w:bidi/>
        <w:jc w:val="both"/>
      </w:pPr>
      <w:r>
        <w:rPr>
          <w:rtl/>
        </w:rPr>
        <w:t>לצד זאת אבהיר כי לא נעלם מעיני עברו הפלילי של הנאשם וכן עמדתו המצמצמת של הנאשם באשר לחומרת מעשיו, כפי שזו באה לידי ביטוי בתסקיר שירות המבחן. נראה כי סנקציות</w:t>
      </w:r>
      <w:r>
        <w:rPr>
          <w:rFonts w:hint="cs"/>
        </w:rPr>
        <w:t xml:space="preserve"> </w:t>
      </w:r>
      <w:r>
        <w:rPr>
          <w:rtl/>
        </w:rPr>
        <w:t>עונשיות</w:t>
      </w:r>
      <w:r>
        <w:rPr>
          <w:rFonts w:hint="cs"/>
        </w:rPr>
        <w:t xml:space="preserve"> </w:t>
      </w:r>
      <w:r>
        <w:rPr>
          <w:rtl/>
        </w:rPr>
        <w:t xml:space="preserve">קודמות ועונשי המאסר שריצה, </w:t>
      </w:r>
      <w:r>
        <w:rPr>
          <w:rFonts w:hint="cs"/>
        </w:rPr>
        <w:t xml:space="preserve"> </w:t>
      </w:r>
      <w:r>
        <w:rPr>
          <w:rtl/>
        </w:rPr>
        <w:t>לא</w:t>
      </w:r>
      <w:r>
        <w:rPr>
          <w:rFonts w:hint="cs"/>
        </w:rPr>
        <w:t xml:space="preserve"> </w:t>
      </w:r>
      <w:r>
        <w:rPr>
          <w:rtl/>
        </w:rPr>
        <w:t>הרתיעוהו מפני ביצוע עבירות נוספות. שירות המבחן בתסקירו, אף התייחס לדפוסי ההתנהגות העברייניים של הנאשם וההתמכרות ארוכת השנים לסמים מסוגים שונים, כוחותיו המצומצמים</w:t>
      </w:r>
      <w:r>
        <w:rPr>
          <w:rFonts w:hint="cs"/>
        </w:rPr>
        <w:t xml:space="preserve"> </w:t>
      </w:r>
      <w:r>
        <w:rPr>
          <w:rtl/>
        </w:rPr>
        <w:t>לעריכת</w:t>
      </w:r>
      <w:r>
        <w:rPr>
          <w:rFonts w:hint="cs"/>
        </w:rPr>
        <w:t xml:space="preserve"> </w:t>
      </w:r>
      <w:r>
        <w:rPr>
          <w:rtl/>
        </w:rPr>
        <w:t>שינוי,</w:t>
      </w:r>
      <w:r>
        <w:rPr>
          <w:rFonts w:hint="cs"/>
        </w:rPr>
        <w:t xml:space="preserve"> </w:t>
      </w:r>
      <w:r>
        <w:rPr>
          <w:rtl/>
        </w:rPr>
        <w:t>לקשיים</w:t>
      </w:r>
      <w:r>
        <w:rPr>
          <w:rFonts w:hint="cs"/>
        </w:rPr>
        <w:t xml:space="preserve"> </w:t>
      </w:r>
      <w:r>
        <w:rPr>
          <w:rtl/>
        </w:rPr>
        <w:t>בוויסות</w:t>
      </w:r>
      <w:r>
        <w:rPr>
          <w:rFonts w:hint="cs"/>
        </w:rPr>
        <w:t xml:space="preserve"> </w:t>
      </w:r>
      <w:r>
        <w:rPr>
          <w:rtl/>
        </w:rPr>
        <w:t>דחפים</w:t>
      </w:r>
      <w:r>
        <w:rPr>
          <w:rFonts w:hint="cs"/>
        </w:rPr>
        <w:t xml:space="preserve"> </w:t>
      </w:r>
      <w:r>
        <w:rPr>
          <w:rtl/>
        </w:rPr>
        <w:t>ובהיענות</w:t>
      </w:r>
      <w:r>
        <w:rPr>
          <w:rFonts w:hint="cs"/>
        </w:rPr>
        <w:t xml:space="preserve"> </w:t>
      </w:r>
      <w:r>
        <w:rPr>
          <w:rtl/>
        </w:rPr>
        <w:t xml:space="preserve">לגבולות, </w:t>
      </w:r>
      <w:r>
        <w:rPr>
          <w:rFonts w:hint="cs"/>
        </w:rPr>
        <w:t xml:space="preserve"> </w:t>
      </w:r>
      <w:r>
        <w:rPr>
          <w:rtl/>
        </w:rPr>
        <w:t>ולקושי בתפקודו התעסוקתי והאישי</w:t>
      </w:r>
      <w:r>
        <w:rPr>
          <w:rFonts w:hint="cs"/>
        </w:rPr>
        <w:t xml:space="preserve"> </w:t>
      </w:r>
      <w:r>
        <w:rPr>
          <w:rtl/>
        </w:rPr>
        <w:t>לאורך</w:t>
      </w:r>
      <w:r>
        <w:rPr>
          <w:rFonts w:hint="cs"/>
        </w:rPr>
        <w:t xml:space="preserve"> </w:t>
      </w:r>
      <w:r>
        <w:rPr>
          <w:rtl/>
        </w:rPr>
        <w:t xml:space="preserve">השנים. זאת, </w:t>
      </w:r>
      <w:r>
        <w:rPr>
          <w:rFonts w:hint="cs"/>
        </w:rPr>
        <w:t xml:space="preserve"> </w:t>
      </w:r>
      <w:r>
        <w:rPr>
          <w:rtl/>
        </w:rPr>
        <w:t>לצד</w:t>
      </w:r>
      <w:r>
        <w:rPr>
          <w:rFonts w:hint="cs"/>
        </w:rPr>
        <w:t xml:space="preserve"> </w:t>
      </w:r>
      <w:r>
        <w:rPr>
          <w:rtl/>
        </w:rPr>
        <w:t>מיעוט</w:t>
      </w:r>
      <w:r>
        <w:rPr>
          <w:rFonts w:hint="cs"/>
        </w:rPr>
        <w:t xml:space="preserve"> </w:t>
      </w:r>
      <w:r>
        <w:rPr>
          <w:rtl/>
        </w:rPr>
        <w:t>גורמי</w:t>
      </w:r>
      <w:r>
        <w:rPr>
          <w:rFonts w:hint="cs"/>
        </w:rPr>
        <w:t xml:space="preserve"> </w:t>
      </w:r>
      <w:r>
        <w:rPr>
          <w:rtl/>
        </w:rPr>
        <w:t>תמיכה</w:t>
      </w:r>
      <w:r>
        <w:rPr>
          <w:rFonts w:hint="cs"/>
        </w:rPr>
        <w:t xml:space="preserve"> </w:t>
      </w:r>
      <w:r>
        <w:rPr>
          <w:rtl/>
        </w:rPr>
        <w:t>וקושי</w:t>
      </w:r>
      <w:r>
        <w:rPr>
          <w:rFonts w:hint="cs"/>
        </w:rPr>
        <w:t xml:space="preserve"> </w:t>
      </w:r>
      <w:r>
        <w:rPr>
          <w:rtl/>
        </w:rPr>
        <w:t>להיעזר</w:t>
      </w:r>
      <w:r>
        <w:rPr>
          <w:rFonts w:hint="cs"/>
        </w:rPr>
        <w:t xml:space="preserve"> </w:t>
      </w:r>
      <w:r>
        <w:rPr>
          <w:rtl/>
        </w:rPr>
        <w:t>בגורמי</w:t>
      </w:r>
      <w:r>
        <w:rPr>
          <w:rFonts w:hint="cs"/>
        </w:rPr>
        <w:t xml:space="preserve"> </w:t>
      </w:r>
      <w:r>
        <w:rPr>
          <w:rtl/>
        </w:rPr>
        <w:t>טיפול</w:t>
      </w:r>
      <w:r>
        <w:rPr>
          <w:rFonts w:hint="cs"/>
        </w:rPr>
        <w:t xml:space="preserve"> </w:t>
      </w:r>
      <w:r>
        <w:rPr>
          <w:rtl/>
        </w:rPr>
        <w:t>לצורך</w:t>
      </w:r>
      <w:r>
        <w:rPr>
          <w:rFonts w:hint="cs"/>
        </w:rPr>
        <w:t xml:space="preserve"> </w:t>
      </w:r>
      <w:r>
        <w:rPr>
          <w:rtl/>
        </w:rPr>
        <w:t xml:space="preserve">קידום מצבו, והעובדה כי הוא נעדר תעסוקה ומקום מגורים קבוע. כל זאת, מצביע על הסיכון הנשקף מן הנאשם להישנות ביצוע עבירות. </w:t>
      </w:r>
    </w:p>
    <w:p w14:paraId="357FA8A0" w14:textId="77777777" w:rsidR="00AF5AF0" w:rsidRDefault="00AF5AF0" w:rsidP="00AF5AF0">
      <w:pPr>
        <w:pStyle w:val="a9"/>
      </w:pPr>
    </w:p>
    <w:p w14:paraId="7D74D272" w14:textId="77777777" w:rsidR="00AF5AF0" w:rsidRDefault="00AF5AF0" w:rsidP="00AF5AF0">
      <w:pPr>
        <w:pStyle w:val="a9"/>
        <w:numPr>
          <w:ilvl w:val="0"/>
          <w:numId w:val="1"/>
        </w:numPr>
        <w:bidi/>
        <w:jc w:val="both"/>
        <w:rPr>
          <w:rtl/>
        </w:rPr>
      </w:pPr>
      <w:r>
        <w:rPr>
          <w:rtl/>
        </w:rPr>
        <w:t>עם זאת, יש להדגיש כי ניתנו לנאשם מספר הזדמנויות לשקם את חייו. יוזכר כי על אף התסקיר שהוגש והתרשמות שירות המבחן</w:t>
      </w:r>
      <w:r>
        <w:rPr>
          <w:rFonts w:hint="cs"/>
          <w:rtl/>
        </w:rPr>
        <w:t>,</w:t>
      </w:r>
      <w:r>
        <w:rPr>
          <w:rtl/>
        </w:rPr>
        <w:t xml:space="preserve"> ניתנה לנאשם הזדמנות פז להצטרף להליך שיקום בבית המשפט הקהילתי. הנאשם לא השכיל לנצל הזדמנות זו, ולא שיתף פעולה ולו בהגעתו לשירות המבחן במסגרת אבחון </w:t>
      </w:r>
      <w:r>
        <w:rPr>
          <w:rFonts w:hint="cs"/>
          <w:rtl/>
        </w:rPr>
        <w:t>הקבלה</w:t>
      </w:r>
      <w:r>
        <w:rPr>
          <w:rtl/>
        </w:rPr>
        <w:t xml:space="preserve">. </w:t>
      </w:r>
    </w:p>
    <w:p w14:paraId="05BA54D5" w14:textId="77777777" w:rsidR="00AF5AF0" w:rsidRDefault="00AF5AF0" w:rsidP="00AF5AF0">
      <w:pPr>
        <w:pStyle w:val="a9"/>
      </w:pPr>
    </w:p>
    <w:p w14:paraId="585514C4" w14:textId="77777777" w:rsidR="00AF5AF0" w:rsidRDefault="00AF5AF0" w:rsidP="00AF5AF0">
      <w:pPr>
        <w:pStyle w:val="a9"/>
        <w:numPr>
          <w:ilvl w:val="0"/>
          <w:numId w:val="1"/>
        </w:numPr>
        <w:bidi/>
        <w:jc w:val="both"/>
        <w:rPr>
          <w:rtl/>
        </w:rPr>
      </w:pPr>
      <w:r>
        <w:rPr>
          <w:rtl/>
        </w:rPr>
        <w:t xml:space="preserve">נוכח כל האמור לעיל, מצאתי כי יש למקם את עונשו של הנאשם במרכז מתחם הענישה. </w:t>
      </w:r>
    </w:p>
    <w:p w14:paraId="530A958B" w14:textId="77777777" w:rsidR="00AF5AF0" w:rsidRDefault="00AF5AF0" w:rsidP="00AF5AF0">
      <w:pPr>
        <w:pStyle w:val="a9"/>
      </w:pPr>
    </w:p>
    <w:p w14:paraId="5817D661" w14:textId="77777777" w:rsidR="00AF5AF0" w:rsidRDefault="00AF5AF0" w:rsidP="00AF5AF0">
      <w:pPr>
        <w:pStyle w:val="a9"/>
        <w:numPr>
          <w:ilvl w:val="0"/>
          <w:numId w:val="1"/>
        </w:numPr>
        <w:bidi/>
        <w:ind w:left="714" w:hanging="357"/>
        <w:jc w:val="both"/>
        <w:rPr>
          <w:rtl/>
        </w:rPr>
      </w:pPr>
      <w:r>
        <w:rPr>
          <w:rtl/>
        </w:rPr>
        <w:t xml:space="preserve">באשר לרכיב הכספי, נוכח נסיבות חייו של הנאשם והעובדה כי הוא מרצה את העונש מאחורי סורג ובריח, מצאתי שלא לגזור על הנאשם עונש קנס בפועל ולהסתפק בהתחייבות. </w:t>
      </w:r>
    </w:p>
    <w:p w14:paraId="25881BC2" w14:textId="77777777" w:rsidR="00AF5AF0" w:rsidRPr="00CE2BF1" w:rsidRDefault="00AF5AF0" w:rsidP="00AF5AF0">
      <w:pPr>
        <w:jc w:val="both"/>
        <w:rPr>
          <w:b/>
          <w:bCs/>
          <w:sz w:val="6"/>
          <w:szCs w:val="6"/>
          <w:u w:val="single"/>
          <w:rtl/>
        </w:rPr>
      </w:pPr>
    </w:p>
    <w:p w14:paraId="719DB71E" w14:textId="77777777" w:rsidR="00AF5AF0" w:rsidRDefault="00AF5AF0" w:rsidP="00AF5AF0">
      <w:pPr>
        <w:ind w:firstLine="360"/>
        <w:jc w:val="both"/>
        <w:rPr>
          <w:b/>
          <w:bCs/>
          <w:u w:val="single"/>
          <w:rtl/>
        </w:rPr>
      </w:pPr>
      <w:r>
        <w:rPr>
          <w:b/>
          <w:bCs/>
          <w:u w:val="single"/>
          <w:rtl/>
        </w:rPr>
        <w:t>סוף דבר</w:t>
      </w:r>
    </w:p>
    <w:p w14:paraId="4A86EB57" w14:textId="77777777" w:rsidR="00AF5AF0" w:rsidRDefault="00AF5AF0" w:rsidP="00AF5AF0">
      <w:pPr>
        <w:pStyle w:val="a9"/>
        <w:numPr>
          <w:ilvl w:val="0"/>
          <w:numId w:val="1"/>
        </w:numPr>
        <w:bidi/>
        <w:jc w:val="both"/>
        <w:rPr>
          <w:rtl/>
        </w:rPr>
      </w:pPr>
      <w:r>
        <w:rPr>
          <w:rtl/>
        </w:rPr>
        <w:t>הנני גוזרת על הנאשם את העונשים הבאים:</w:t>
      </w:r>
    </w:p>
    <w:p w14:paraId="34FF42BF" w14:textId="77777777" w:rsidR="00AF5AF0" w:rsidRDefault="00AF5AF0" w:rsidP="00AF5AF0">
      <w:pPr>
        <w:numPr>
          <w:ilvl w:val="0"/>
          <w:numId w:val="3"/>
        </w:numPr>
        <w:spacing w:after="160" w:line="360" w:lineRule="auto"/>
        <w:contextualSpacing/>
        <w:jc w:val="both"/>
      </w:pPr>
      <w:r>
        <w:rPr>
          <w:rtl/>
        </w:rPr>
        <w:t xml:space="preserve">מאסר לתקופה של </w:t>
      </w:r>
      <w:r>
        <w:rPr>
          <w:rFonts w:hint="cs"/>
          <w:rtl/>
        </w:rPr>
        <w:t>9</w:t>
      </w:r>
      <w:r>
        <w:rPr>
          <w:rtl/>
        </w:rPr>
        <w:t xml:space="preserve"> חודשים, בניכוי ימי מעצרו בהתאם לרישומי שב"ס. </w:t>
      </w:r>
    </w:p>
    <w:p w14:paraId="3FB06092" w14:textId="77777777" w:rsidR="00AF5AF0" w:rsidRDefault="00AF5AF0" w:rsidP="00AF5AF0">
      <w:pPr>
        <w:ind w:left="1080"/>
        <w:contextualSpacing/>
        <w:jc w:val="both"/>
      </w:pPr>
    </w:p>
    <w:p w14:paraId="6C7589F1" w14:textId="77777777" w:rsidR="00AF5AF0" w:rsidRDefault="00AF5AF0" w:rsidP="00AF5AF0">
      <w:pPr>
        <w:numPr>
          <w:ilvl w:val="0"/>
          <w:numId w:val="3"/>
        </w:numPr>
        <w:spacing w:after="160" w:line="360" w:lineRule="auto"/>
        <w:contextualSpacing/>
        <w:jc w:val="both"/>
        <w:rPr>
          <w:rtl/>
        </w:rPr>
      </w:pPr>
      <w:r>
        <w:rPr>
          <w:rtl/>
        </w:rPr>
        <w:t xml:space="preserve">מאסר לתקופה של 5 חודשים והנאשם לא יישא עונש זה אלא אם יעבור בתוך 3 שנים מהיום כל עבירה לפי </w:t>
      </w:r>
      <w:hyperlink r:id="rId25" w:history="1">
        <w:r w:rsidR="002E5DCC" w:rsidRPr="002E5DCC">
          <w:rPr>
            <w:color w:val="0000FF"/>
            <w:u w:val="single"/>
            <w:rtl/>
          </w:rPr>
          <w:t>פקודת הסמים המסוכנים</w:t>
        </w:r>
      </w:hyperlink>
      <w:r>
        <w:rPr>
          <w:rtl/>
        </w:rPr>
        <w:t>.</w:t>
      </w:r>
    </w:p>
    <w:p w14:paraId="7439D8A3" w14:textId="77777777" w:rsidR="00AF5AF0" w:rsidRDefault="00AF5AF0" w:rsidP="00AF5AF0">
      <w:pPr>
        <w:pStyle w:val="a9"/>
        <w:numPr>
          <w:ilvl w:val="0"/>
          <w:numId w:val="3"/>
        </w:numPr>
        <w:bidi/>
        <w:spacing w:line="240" w:lineRule="auto"/>
        <w:jc w:val="both"/>
        <w:rPr>
          <w:rtl/>
        </w:rPr>
      </w:pPr>
      <w:r>
        <w:rPr>
          <w:rtl/>
        </w:rPr>
        <w:t xml:space="preserve">פוסלת הנאשם מלקבל ומלהחזיק ברישיון נהיגה למשך 60 ימים. </w:t>
      </w:r>
    </w:p>
    <w:p w14:paraId="6A38C93E" w14:textId="77777777" w:rsidR="00AF5AF0" w:rsidRDefault="00AF5AF0" w:rsidP="00AF5AF0">
      <w:pPr>
        <w:ind w:left="1080"/>
        <w:contextualSpacing/>
        <w:jc w:val="both"/>
        <w:rPr>
          <w:rtl/>
        </w:rPr>
      </w:pPr>
      <w:r>
        <w:rPr>
          <w:rFonts w:hint="cs"/>
          <w:rtl/>
        </w:rPr>
        <w:t xml:space="preserve">מאחר ואין לנאשם רישיון נהיגה- פטור מהפקדתו במזכירות. </w:t>
      </w:r>
    </w:p>
    <w:p w14:paraId="1F8D3C3F" w14:textId="77777777" w:rsidR="00AF5AF0" w:rsidRDefault="00AF5AF0" w:rsidP="00AF5AF0">
      <w:pPr>
        <w:jc w:val="both"/>
        <w:rPr>
          <w:rtl/>
        </w:rPr>
      </w:pPr>
    </w:p>
    <w:p w14:paraId="084D05DF" w14:textId="77777777" w:rsidR="00AF5AF0" w:rsidRDefault="00AF5AF0" w:rsidP="00AF5AF0">
      <w:pPr>
        <w:numPr>
          <w:ilvl w:val="0"/>
          <w:numId w:val="3"/>
        </w:numPr>
        <w:spacing w:after="160" w:line="360" w:lineRule="auto"/>
        <w:contextualSpacing/>
        <w:jc w:val="both"/>
        <w:rPr>
          <w:rtl/>
        </w:rPr>
      </w:pPr>
      <w:r>
        <w:rPr>
          <w:rtl/>
        </w:rPr>
        <w:t>פוסלת הנאשם מלקבל ומלהחזיק רישיון נהיגה למשך 3 חודשים. הנאשם לא יישא בעונש זה אלא אם יעבור בתוך 3 שנים מהיום כל עבירה על פקודת הסמים או נהיגה בזמן פסילה.</w:t>
      </w:r>
    </w:p>
    <w:p w14:paraId="0DE6EC58" w14:textId="77777777" w:rsidR="00AF5AF0" w:rsidRDefault="00AF5AF0" w:rsidP="00AF5AF0">
      <w:pPr>
        <w:ind w:left="1080"/>
        <w:contextualSpacing/>
        <w:jc w:val="both"/>
      </w:pPr>
    </w:p>
    <w:p w14:paraId="6F05A583" w14:textId="77777777" w:rsidR="00AF5AF0" w:rsidRDefault="00AF5AF0" w:rsidP="00AF5AF0">
      <w:pPr>
        <w:numPr>
          <w:ilvl w:val="0"/>
          <w:numId w:val="3"/>
        </w:numPr>
        <w:spacing w:after="160" w:line="360" w:lineRule="auto"/>
        <w:contextualSpacing/>
        <w:jc w:val="both"/>
      </w:pPr>
      <w:r>
        <w:rPr>
          <w:rtl/>
        </w:rPr>
        <w:t>הנאשם יצהיר ויתחייב כי היה ויעבור במשך 3 שנים מ</w:t>
      </w:r>
      <w:r>
        <w:rPr>
          <w:rFonts w:hint="cs"/>
          <w:rtl/>
        </w:rPr>
        <w:t xml:space="preserve">היום </w:t>
      </w:r>
      <w:r>
        <w:rPr>
          <w:rtl/>
        </w:rPr>
        <w:t xml:space="preserve">כל עבירה לפי </w:t>
      </w:r>
      <w:hyperlink r:id="rId26" w:history="1">
        <w:r w:rsidR="002E5DCC" w:rsidRPr="002E5DCC">
          <w:rPr>
            <w:color w:val="0000FF"/>
            <w:u w:val="single"/>
            <w:rtl/>
          </w:rPr>
          <w:t>פקודת הסמים המסוכנים</w:t>
        </w:r>
      </w:hyperlink>
      <w:r>
        <w:rPr>
          <w:rtl/>
        </w:rPr>
        <w:t>, ישלם את הסך של 2500 ₪. לא יצהיר- יתווספו 15 יום למאסרו.</w:t>
      </w:r>
    </w:p>
    <w:p w14:paraId="46AB7F9C" w14:textId="77777777" w:rsidR="00AF5AF0" w:rsidRDefault="00AF5AF0" w:rsidP="00AF5AF0">
      <w:pPr>
        <w:spacing w:line="256" w:lineRule="auto"/>
        <w:jc w:val="both"/>
        <w:rPr>
          <w:b/>
          <w:bCs/>
          <w:u w:val="single"/>
          <w:rtl/>
        </w:rPr>
      </w:pPr>
    </w:p>
    <w:p w14:paraId="3C4B689A" w14:textId="77777777" w:rsidR="00AF5AF0" w:rsidRDefault="00AF5AF0" w:rsidP="00AF5AF0">
      <w:pPr>
        <w:jc w:val="both"/>
        <w:rPr>
          <w:b/>
          <w:bCs/>
          <w:u w:val="single"/>
          <w:rtl/>
        </w:rPr>
      </w:pPr>
      <w:r>
        <w:rPr>
          <w:b/>
          <w:bCs/>
          <w:u w:val="single"/>
          <w:rtl/>
        </w:rPr>
        <w:t xml:space="preserve">צו להשמדת הסמים והמוצגים. </w:t>
      </w:r>
    </w:p>
    <w:p w14:paraId="33F8A91F" w14:textId="77777777" w:rsidR="00AF5AF0" w:rsidRPr="002E5DCC" w:rsidRDefault="002E5DCC" w:rsidP="00AF5AF0">
      <w:pPr>
        <w:jc w:val="both"/>
        <w:rPr>
          <w:color w:val="FFFFFF"/>
          <w:sz w:val="2"/>
          <w:szCs w:val="2"/>
          <w:rtl/>
        </w:rPr>
      </w:pPr>
      <w:r w:rsidRPr="002E5DCC">
        <w:rPr>
          <w:color w:val="FFFFFF"/>
          <w:sz w:val="2"/>
          <w:szCs w:val="2"/>
          <w:rtl/>
        </w:rPr>
        <w:t>5129371</w:t>
      </w:r>
    </w:p>
    <w:p w14:paraId="657CE78C" w14:textId="77777777" w:rsidR="00AF5AF0" w:rsidRDefault="002E5DCC" w:rsidP="00AF5AF0">
      <w:pPr>
        <w:jc w:val="both"/>
        <w:rPr>
          <w:b/>
          <w:bCs/>
          <w:u w:val="single"/>
          <w:rtl/>
        </w:rPr>
      </w:pPr>
      <w:r w:rsidRPr="002E5DCC">
        <w:rPr>
          <w:b/>
          <w:bCs/>
          <w:color w:val="FFFFFF"/>
          <w:sz w:val="2"/>
          <w:szCs w:val="2"/>
          <w:u w:val="single"/>
          <w:rtl/>
        </w:rPr>
        <w:t>54678313</w:t>
      </w:r>
      <w:r w:rsidR="00AF5AF0">
        <w:rPr>
          <w:b/>
          <w:bCs/>
          <w:u w:val="single"/>
          <w:rtl/>
        </w:rPr>
        <w:t>זכות ערעור בתוך 45 יום מהיום.</w:t>
      </w:r>
    </w:p>
    <w:p w14:paraId="03CBC52C" w14:textId="77777777" w:rsidR="00AF5AF0" w:rsidRDefault="00AF5AF0" w:rsidP="00AF5AF0">
      <w:pPr>
        <w:spacing w:line="256" w:lineRule="auto"/>
        <w:jc w:val="both"/>
        <w:rPr>
          <w:rtl/>
        </w:rPr>
      </w:pPr>
    </w:p>
    <w:p w14:paraId="3B57DE42" w14:textId="77777777" w:rsidR="00AF5AF0" w:rsidRPr="002B7D23" w:rsidRDefault="002E5DCC" w:rsidP="00AF5AF0">
      <w:pPr>
        <w:rPr>
          <w:rFonts w:ascii="David" w:hAnsi="David"/>
          <w:sz w:val="26"/>
          <w:szCs w:val="26"/>
          <w:rtl/>
        </w:rPr>
      </w:pPr>
      <w:bookmarkStart w:id="8" w:name="Nitan"/>
      <w:r>
        <w:rPr>
          <w:rFonts w:ascii="David" w:hAnsi="David"/>
          <w:sz w:val="26"/>
          <w:szCs w:val="26"/>
          <w:rtl/>
        </w:rPr>
        <w:t xml:space="preserve">ניתן היום,  ח' שבט תשפ"ד, 18 ינואר 2024, בנוכחות ב"כ הצדדים והנאשם. </w:t>
      </w:r>
      <w:bookmarkEnd w:id="8"/>
    </w:p>
    <w:p w14:paraId="34F66970" w14:textId="77777777" w:rsidR="002E5DCC" w:rsidRDefault="002E5DCC" w:rsidP="002E5DCC">
      <w:pPr>
        <w:rPr>
          <w:rtl/>
        </w:rPr>
      </w:pPr>
    </w:p>
    <w:p w14:paraId="6C37B0E5" w14:textId="77777777" w:rsidR="002E5DCC" w:rsidRDefault="002E5DCC" w:rsidP="002E5DCC">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F8A3EC6" w14:textId="77777777" w:rsidR="00E02C9C" w:rsidRPr="00E02C9C" w:rsidRDefault="00E02C9C" w:rsidP="00E02C9C">
      <w:pPr>
        <w:keepNext/>
        <w:rPr>
          <w:rFonts w:ascii="David" w:hAnsi="David"/>
          <w:color w:val="000000"/>
          <w:sz w:val="22"/>
          <w:szCs w:val="22"/>
          <w:rtl/>
        </w:rPr>
      </w:pPr>
    </w:p>
    <w:p w14:paraId="6596F5E3" w14:textId="77777777" w:rsidR="00E02C9C" w:rsidRPr="00E02C9C" w:rsidRDefault="00E02C9C" w:rsidP="00E02C9C">
      <w:pPr>
        <w:keepNext/>
        <w:rPr>
          <w:rFonts w:ascii="David" w:hAnsi="David"/>
          <w:color w:val="000000"/>
          <w:sz w:val="22"/>
          <w:szCs w:val="22"/>
          <w:rtl/>
        </w:rPr>
      </w:pPr>
      <w:r w:rsidRPr="00E02C9C">
        <w:rPr>
          <w:rFonts w:ascii="David" w:hAnsi="David"/>
          <w:color w:val="000000"/>
          <w:sz w:val="22"/>
          <w:szCs w:val="22"/>
          <w:rtl/>
        </w:rPr>
        <w:t>טל אוסטפלד נאוי 54678313-/</w:t>
      </w:r>
    </w:p>
    <w:p w14:paraId="6B63FC00" w14:textId="77777777" w:rsidR="002E5DCC" w:rsidRPr="002E5DCC" w:rsidRDefault="00E02C9C" w:rsidP="00E02C9C">
      <w:pPr>
        <w:rPr>
          <w:color w:val="0000FF"/>
          <w:u w:val="single"/>
        </w:rPr>
      </w:pPr>
      <w:r w:rsidRPr="00E02C9C">
        <w:rPr>
          <w:color w:val="000000"/>
          <w:u w:val="single"/>
          <w:rtl/>
        </w:rPr>
        <w:t>נוסח מסמך זה כפוף לשינויי ניסוח ועריכה</w:t>
      </w:r>
    </w:p>
    <w:sectPr w:rsidR="002E5DCC" w:rsidRPr="002E5DCC" w:rsidSect="00E02C9C">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8437C" w14:textId="77777777" w:rsidR="00830EFC" w:rsidRDefault="00830EFC" w:rsidP="00F25534">
      <w:r>
        <w:separator/>
      </w:r>
    </w:p>
  </w:endnote>
  <w:endnote w:type="continuationSeparator" w:id="0">
    <w:p w14:paraId="0D7C8B5A" w14:textId="77777777" w:rsidR="00830EFC" w:rsidRDefault="00830EFC" w:rsidP="00F2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1538E" w14:textId="77777777" w:rsidR="00E02C9C" w:rsidRDefault="00E02C9C" w:rsidP="00E02C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3F68CC" w14:textId="77777777" w:rsidR="00A4649E" w:rsidRPr="00E02C9C" w:rsidRDefault="00E02C9C" w:rsidP="00E02C9C">
    <w:pPr>
      <w:pStyle w:val="a5"/>
      <w:pBdr>
        <w:top w:val="single" w:sz="4" w:space="1" w:color="auto"/>
        <w:between w:val="single" w:sz="4" w:space="0" w:color="auto"/>
      </w:pBdr>
      <w:spacing w:after="60"/>
      <w:jc w:val="center"/>
      <w:rPr>
        <w:rFonts w:ascii="FrankRuehl" w:hAnsi="FrankRuehl" w:cs="FrankRuehl"/>
        <w:color w:val="000000"/>
      </w:rPr>
    </w:pPr>
    <w:r w:rsidRPr="00E02C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7418" w14:textId="77777777" w:rsidR="00E02C9C" w:rsidRDefault="00E02C9C" w:rsidP="00E02C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81BEC">
      <w:rPr>
        <w:rFonts w:ascii="FrankRuehl" w:hAnsi="FrankRuehl" w:cs="FrankRuehl"/>
        <w:noProof/>
        <w:rtl/>
      </w:rPr>
      <w:t>1</w:t>
    </w:r>
    <w:r>
      <w:rPr>
        <w:rFonts w:ascii="FrankRuehl" w:hAnsi="FrankRuehl" w:cs="FrankRuehl"/>
        <w:rtl/>
      </w:rPr>
      <w:fldChar w:fldCharType="end"/>
    </w:r>
  </w:p>
  <w:p w14:paraId="6EE38F36" w14:textId="77777777" w:rsidR="00A4649E" w:rsidRPr="00E02C9C" w:rsidRDefault="00E02C9C" w:rsidP="00E02C9C">
    <w:pPr>
      <w:pStyle w:val="a5"/>
      <w:pBdr>
        <w:top w:val="single" w:sz="4" w:space="1" w:color="auto"/>
        <w:between w:val="single" w:sz="4" w:space="0" w:color="auto"/>
      </w:pBdr>
      <w:spacing w:after="60"/>
      <w:jc w:val="center"/>
      <w:rPr>
        <w:rFonts w:ascii="FrankRuehl" w:hAnsi="FrankRuehl" w:cs="FrankRuehl"/>
        <w:color w:val="000000"/>
      </w:rPr>
    </w:pPr>
    <w:r w:rsidRPr="00E02C9C">
      <w:rPr>
        <w:rFonts w:ascii="FrankRuehl" w:hAnsi="FrankRuehl" w:cs="FrankRuehl"/>
        <w:color w:val="000000"/>
      </w:rPr>
      <w:pict w14:anchorId="56E53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5E350" w14:textId="77777777" w:rsidR="00830EFC" w:rsidRDefault="00830EFC" w:rsidP="00F25534">
      <w:r>
        <w:separator/>
      </w:r>
    </w:p>
  </w:footnote>
  <w:footnote w:type="continuationSeparator" w:id="0">
    <w:p w14:paraId="35617F8A" w14:textId="77777777" w:rsidR="00830EFC" w:rsidRDefault="00830EFC" w:rsidP="00F25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0B843" w14:textId="77777777" w:rsidR="002E5DCC" w:rsidRPr="00E02C9C" w:rsidRDefault="00E02C9C" w:rsidP="00E02C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17898-09-21</w:t>
    </w:r>
    <w:r>
      <w:rPr>
        <w:rFonts w:ascii="David" w:hAnsi="David"/>
        <w:color w:val="000000"/>
        <w:sz w:val="22"/>
        <w:szCs w:val="22"/>
        <w:rtl/>
      </w:rPr>
      <w:tab/>
      <w:t xml:space="preserve"> מדינת ישראל נ' רחמים בן נעים סייג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AE5B" w14:textId="77777777" w:rsidR="002E5DCC" w:rsidRPr="00E02C9C" w:rsidRDefault="00E02C9C" w:rsidP="00E02C9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17898-09-21</w:t>
    </w:r>
    <w:r>
      <w:rPr>
        <w:rFonts w:ascii="David" w:hAnsi="David"/>
        <w:color w:val="000000"/>
        <w:sz w:val="22"/>
        <w:szCs w:val="22"/>
        <w:rtl/>
      </w:rPr>
      <w:tab/>
      <w:t xml:space="preserve"> מדינת ישראל נ' רחמים בן נעים סייג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20533"/>
    <w:multiLevelType w:val="hybridMultilevel"/>
    <w:tmpl w:val="53DC7460"/>
    <w:lvl w:ilvl="0" w:tplc="04090013">
      <w:start w:val="1"/>
      <w:numFmt w:val="hebrew1"/>
      <w:lvlText w:val="%1."/>
      <w:lvlJc w:val="center"/>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362F5954"/>
    <w:multiLevelType w:val="hybridMultilevel"/>
    <w:tmpl w:val="07FCD0BE"/>
    <w:lvl w:ilvl="0" w:tplc="A74CBD88">
      <w:start w:val="1"/>
      <w:numFmt w:val="hebrew1"/>
      <w:lvlText w:val="%1."/>
      <w:lvlJc w:val="left"/>
      <w:pPr>
        <w:ind w:left="1080" w:hanging="360"/>
      </w:pPr>
      <w:rPr>
        <w:b/>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35B4C1E"/>
    <w:multiLevelType w:val="hybridMultilevel"/>
    <w:tmpl w:val="61E870AE"/>
    <w:lvl w:ilvl="0" w:tplc="4E4C46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8234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99112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0718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5AF0"/>
    <w:rsid w:val="000526C0"/>
    <w:rsid w:val="00181BEC"/>
    <w:rsid w:val="001B545B"/>
    <w:rsid w:val="00282869"/>
    <w:rsid w:val="002E5DCC"/>
    <w:rsid w:val="00830EFC"/>
    <w:rsid w:val="00865F6A"/>
    <w:rsid w:val="009A4E4C"/>
    <w:rsid w:val="00A4649E"/>
    <w:rsid w:val="00AF5AF0"/>
    <w:rsid w:val="00DB414E"/>
    <w:rsid w:val="00DF79A7"/>
    <w:rsid w:val="00E02C9C"/>
    <w:rsid w:val="00EC7F95"/>
    <w:rsid w:val="00F16A6C"/>
    <w:rsid w:val="00F255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ABBE90"/>
  <w15:chartTrackingRefBased/>
  <w15:docId w15:val="{F1304DE8-BF2F-4F45-9230-0D69CFE8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5A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5AF0"/>
    <w:pPr>
      <w:tabs>
        <w:tab w:val="center" w:pos="4153"/>
        <w:tab w:val="right" w:pos="8306"/>
      </w:tabs>
    </w:pPr>
  </w:style>
  <w:style w:type="character" w:customStyle="1" w:styleId="a4">
    <w:name w:val="כותרת עליונה תו"/>
    <w:link w:val="a3"/>
    <w:rsid w:val="00AF5AF0"/>
    <w:rPr>
      <w:rFonts w:ascii="Times New Roman" w:eastAsia="Times New Roman" w:hAnsi="Times New Roman" w:cs="David"/>
      <w:sz w:val="24"/>
      <w:szCs w:val="24"/>
    </w:rPr>
  </w:style>
  <w:style w:type="paragraph" w:styleId="a5">
    <w:name w:val="footer"/>
    <w:basedOn w:val="a"/>
    <w:link w:val="a6"/>
    <w:rsid w:val="00AF5AF0"/>
    <w:pPr>
      <w:tabs>
        <w:tab w:val="center" w:pos="4153"/>
        <w:tab w:val="right" w:pos="8306"/>
      </w:tabs>
    </w:pPr>
  </w:style>
  <w:style w:type="character" w:customStyle="1" w:styleId="a6">
    <w:name w:val="כותרת תחתונה תו"/>
    <w:link w:val="a5"/>
    <w:rsid w:val="00AF5AF0"/>
    <w:rPr>
      <w:rFonts w:ascii="Times New Roman" w:eastAsia="Times New Roman" w:hAnsi="Times New Roman" w:cs="David"/>
      <w:sz w:val="24"/>
      <w:szCs w:val="24"/>
    </w:rPr>
  </w:style>
  <w:style w:type="table" w:styleId="a7">
    <w:name w:val="Table Grid"/>
    <w:basedOn w:val="a1"/>
    <w:rsid w:val="00AF5A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5AF0"/>
  </w:style>
  <w:style w:type="paragraph" w:styleId="a9">
    <w:name w:val="List Paragraph"/>
    <w:basedOn w:val="a"/>
    <w:qFormat/>
    <w:rsid w:val="00AF5AF0"/>
    <w:pPr>
      <w:bidi w:val="0"/>
      <w:spacing w:after="160" w:line="360" w:lineRule="auto"/>
      <w:ind w:left="720"/>
      <w:contextualSpacing/>
    </w:pPr>
    <w:rPr>
      <w:rFonts w:ascii="Calibri" w:eastAsia="Calibri" w:hAnsi="Calibri"/>
      <w:sz w:val="22"/>
    </w:rPr>
  </w:style>
  <w:style w:type="character" w:styleId="Hyperlink">
    <w:name w:val="Hyperlink"/>
    <w:rsid w:val="002E5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3827604" TargetMode="External"/><Relationship Id="rId18" Type="http://schemas.openxmlformats.org/officeDocument/2006/relationships/hyperlink" Target="http://www.nevo.co.il/case/20156094"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6116342" TargetMode="External"/><Relationship Id="rId7" Type="http://schemas.openxmlformats.org/officeDocument/2006/relationships/hyperlink" Target="http://www.nevo.co.il/law/4216" TargetMode="External"/><Relationship Id="rId12" Type="http://schemas.openxmlformats.org/officeDocument/2006/relationships/hyperlink" Target="http://www.nevo.co.il/case/22841413" TargetMode="External"/><Relationship Id="rId17" Type="http://schemas.openxmlformats.org/officeDocument/2006/relationships/hyperlink" Target="http://www.nevo.co.il/case/21887974"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9102477" TargetMode="External"/><Relationship Id="rId20" Type="http://schemas.openxmlformats.org/officeDocument/2006/relationships/hyperlink" Target="http://www.nevo.co.il/case/2770656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38608" TargetMode="External"/><Relationship Id="rId24" Type="http://schemas.openxmlformats.org/officeDocument/2006/relationships/hyperlink" Target="http://www.nevo.co.il/case/2648649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881083" TargetMode="External"/><Relationship Id="rId23" Type="http://schemas.openxmlformats.org/officeDocument/2006/relationships/hyperlink" Target="http://www.nevo.co.il/case/25407409" TargetMode="External"/><Relationship Id="rId28"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case/27088496"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0402486" TargetMode="External"/><Relationship Id="rId22" Type="http://schemas.openxmlformats.org/officeDocument/2006/relationships/hyperlink" Target="http://www.nevo.co.il/case/2427652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2466</Words>
  <Characters>12333</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14770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3735678</vt:i4>
      </vt:variant>
      <vt:variant>
        <vt:i4>51</vt:i4>
      </vt:variant>
      <vt:variant>
        <vt:i4>0</vt:i4>
      </vt:variant>
      <vt:variant>
        <vt:i4>5</vt:i4>
      </vt:variant>
      <vt:variant>
        <vt:lpwstr>http://www.nevo.co.il/case/26486490</vt:lpwstr>
      </vt:variant>
      <vt:variant>
        <vt:lpwstr/>
      </vt:variant>
      <vt:variant>
        <vt:i4>3211381</vt:i4>
      </vt:variant>
      <vt:variant>
        <vt:i4>48</vt:i4>
      </vt:variant>
      <vt:variant>
        <vt:i4>0</vt:i4>
      </vt:variant>
      <vt:variant>
        <vt:i4>5</vt:i4>
      </vt:variant>
      <vt:variant>
        <vt:lpwstr>http://www.nevo.co.il/case/25407409</vt:lpwstr>
      </vt:variant>
      <vt:variant>
        <vt:lpwstr/>
      </vt:variant>
      <vt:variant>
        <vt:i4>3407986</vt:i4>
      </vt:variant>
      <vt:variant>
        <vt:i4>45</vt:i4>
      </vt:variant>
      <vt:variant>
        <vt:i4>0</vt:i4>
      </vt:variant>
      <vt:variant>
        <vt:i4>5</vt:i4>
      </vt:variant>
      <vt:variant>
        <vt:lpwstr>http://www.nevo.co.il/case/24276523</vt:lpwstr>
      </vt:variant>
      <vt:variant>
        <vt:lpwstr/>
      </vt:variant>
      <vt:variant>
        <vt:i4>3211376</vt:i4>
      </vt:variant>
      <vt:variant>
        <vt:i4>42</vt:i4>
      </vt:variant>
      <vt:variant>
        <vt:i4>0</vt:i4>
      </vt:variant>
      <vt:variant>
        <vt:i4>5</vt:i4>
      </vt:variant>
      <vt:variant>
        <vt:lpwstr>http://www.nevo.co.il/case/26116342</vt:lpwstr>
      </vt:variant>
      <vt:variant>
        <vt:lpwstr/>
      </vt:variant>
      <vt:variant>
        <vt:i4>3473526</vt:i4>
      </vt:variant>
      <vt:variant>
        <vt:i4>39</vt:i4>
      </vt:variant>
      <vt:variant>
        <vt:i4>0</vt:i4>
      </vt:variant>
      <vt:variant>
        <vt:i4>5</vt:i4>
      </vt:variant>
      <vt:variant>
        <vt:lpwstr>http://www.nevo.co.il/case/27706564</vt:lpwstr>
      </vt:variant>
      <vt:variant>
        <vt:lpwstr/>
      </vt:variant>
      <vt:variant>
        <vt:i4>3342463</vt:i4>
      </vt:variant>
      <vt:variant>
        <vt:i4>36</vt:i4>
      </vt:variant>
      <vt:variant>
        <vt:i4>0</vt:i4>
      </vt:variant>
      <vt:variant>
        <vt:i4>5</vt:i4>
      </vt:variant>
      <vt:variant>
        <vt:lpwstr>http://www.nevo.co.il/case/27088496</vt:lpwstr>
      </vt:variant>
      <vt:variant>
        <vt:lpwstr/>
      </vt:variant>
      <vt:variant>
        <vt:i4>3932273</vt:i4>
      </vt:variant>
      <vt:variant>
        <vt:i4>33</vt:i4>
      </vt:variant>
      <vt:variant>
        <vt:i4>0</vt:i4>
      </vt:variant>
      <vt:variant>
        <vt:i4>5</vt:i4>
      </vt:variant>
      <vt:variant>
        <vt:lpwstr>http://www.nevo.co.il/case/20156094</vt:lpwstr>
      </vt:variant>
      <vt:variant>
        <vt:lpwstr/>
      </vt:variant>
      <vt:variant>
        <vt:i4>3801204</vt:i4>
      </vt:variant>
      <vt:variant>
        <vt:i4>30</vt:i4>
      </vt:variant>
      <vt:variant>
        <vt:i4>0</vt:i4>
      </vt:variant>
      <vt:variant>
        <vt:i4>5</vt:i4>
      </vt:variant>
      <vt:variant>
        <vt:lpwstr>http://www.nevo.co.il/case/21887974</vt:lpwstr>
      </vt:variant>
      <vt:variant>
        <vt:lpwstr/>
      </vt:variant>
      <vt:variant>
        <vt:i4>3539065</vt:i4>
      </vt:variant>
      <vt:variant>
        <vt:i4>27</vt:i4>
      </vt:variant>
      <vt:variant>
        <vt:i4>0</vt:i4>
      </vt:variant>
      <vt:variant>
        <vt:i4>5</vt:i4>
      </vt:variant>
      <vt:variant>
        <vt:lpwstr>http://www.nevo.co.il/case/29102477</vt:lpwstr>
      </vt:variant>
      <vt:variant>
        <vt:lpwstr/>
      </vt:variant>
      <vt:variant>
        <vt:i4>3342460</vt:i4>
      </vt:variant>
      <vt:variant>
        <vt:i4>24</vt:i4>
      </vt:variant>
      <vt:variant>
        <vt:i4>0</vt:i4>
      </vt:variant>
      <vt:variant>
        <vt:i4>5</vt:i4>
      </vt:variant>
      <vt:variant>
        <vt:lpwstr>http://www.nevo.co.il/case/20881083</vt:lpwstr>
      </vt:variant>
      <vt:variant>
        <vt:lpwstr/>
      </vt:variant>
      <vt:variant>
        <vt:i4>3932272</vt:i4>
      </vt:variant>
      <vt:variant>
        <vt:i4>21</vt:i4>
      </vt:variant>
      <vt:variant>
        <vt:i4>0</vt:i4>
      </vt:variant>
      <vt:variant>
        <vt:i4>5</vt:i4>
      </vt:variant>
      <vt:variant>
        <vt:lpwstr>http://www.nevo.co.il/case/20402486</vt:lpwstr>
      </vt:variant>
      <vt:variant>
        <vt:lpwstr/>
      </vt:variant>
      <vt:variant>
        <vt:i4>3997811</vt:i4>
      </vt:variant>
      <vt:variant>
        <vt:i4>18</vt:i4>
      </vt:variant>
      <vt:variant>
        <vt:i4>0</vt:i4>
      </vt:variant>
      <vt:variant>
        <vt:i4>5</vt:i4>
      </vt:variant>
      <vt:variant>
        <vt:lpwstr>http://www.nevo.co.il/case/23827604</vt:lpwstr>
      </vt:variant>
      <vt:variant>
        <vt:lpwstr/>
      </vt:variant>
      <vt:variant>
        <vt:i4>3801206</vt:i4>
      </vt:variant>
      <vt:variant>
        <vt:i4>15</vt:i4>
      </vt:variant>
      <vt:variant>
        <vt:i4>0</vt:i4>
      </vt:variant>
      <vt:variant>
        <vt:i4>5</vt:i4>
      </vt:variant>
      <vt:variant>
        <vt:lpwstr>http://www.nevo.co.il/case/22841413</vt:lpwstr>
      </vt:variant>
      <vt:variant>
        <vt:lpwstr/>
      </vt:variant>
      <vt:variant>
        <vt:i4>3670139</vt:i4>
      </vt:variant>
      <vt:variant>
        <vt:i4>12</vt:i4>
      </vt:variant>
      <vt:variant>
        <vt:i4>0</vt:i4>
      </vt:variant>
      <vt:variant>
        <vt:i4>5</vt:i4>
      </vt:variant>
      <vt:variant>
        <vt:lpwstr>http://www.nevo.co.il/case/5738608</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2025-04-23T01:10:00Z</dcterms:created>
  <dcterms:modified xsi:type="dcterms:W3CDTF">2025-04-23T01:10:00Z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17898</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רחמים בן נעים סייג</vt:lpwstr>
  </property>
  <property fmtid="{D5CDD505-2E9C-101B-9397-08002B2CF9AE}" pid="10" name="LAWYER">
    <vt:lpwstr>מודיש ארדני;יוסי ציטיאט</vt:lpwstr>
  </property>
  <property fmtid="{D5CDD505-2E9C-101B-9397-08002B2CF9AE}" pid="11" name="JUDGE">
    <vt:lpwstr>טל אוסטפלד נאוי</vt:lpwstr>
  </property>
  <property fmtid="{D5CDD505-2E9C-101B-9397-08002B2CF9AE}" pid="12" name="CITY">
    <vt:lpwstr>ראשל"צ</vt:lpwstr>
  </property>
  <property fmtid="{D5CDD505-2E9C-101B-9397-08002B2CF9AE}" pid="13" name="DATE">
    <vt:lpwstr>20240118</vt:lpwstr>
  </property>
  <property fmtid="{D5CDD505-2E9C-101B-9397-08002B2CF9AE}" pid="14" name="TYPE_N_DATE">
    <vt:lpwstr>38020240118</vt:lpwstr>
  </property>
  <property fmtid="{D5CDD505-2E9C-101B-9397-08002B2CF9AE}" pid="15" name="WORDNUMPAGES">
    <vt:lpwstr>8</vt:lpwstr>
  </property>
  <property fmtid="{D5CDD505-2E9C-101B-9397-08002B2CF9AE}" pid="16" name="TYPE_ABS_DATE">
    <vt:lpwstr>380020240118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5738608;22841413;23827604;20402486;20881083;29102477;21887974;20156094;27088496;27706564;26116342;24276523;25407409;26486490</vt:lpwstr>
  </property>
  <property fmtid="{D5CDD505-2E9C-101B-9397-08002B2CF9AE}" pid="36" name="LAWLISTTMP1">
    <vt:lpwstr>4216/006</vt:lpwstr>
  </property>
</Properties>
</file>