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473"/>
        <w:gridCol w:w="4248"/>
      </w:tblGrid>
      <w:tr w:rsidR="00A027AD" w:rsidRPr="00100BF2" w14:paraId="215025E7" w14:textId="77777777" w:rsidTr="008622B8">
        <w:trPr>
          <w:trHeight w:hRule="exact" w:val="704"/>
          <w:jc w:val="center"/>
        </w:trPr>
        <w:tc>
          <w:tcPr>
            <w:tcW w:w="8721" w:type="dxa"/>
            <w:gridSpan w:val="2"/>
          </w:tcPr>
          <w:p w14:paraId="2CDE4E7B" w14:textId="77777777" w:rsidR="00A027AD" w:rsidRPr="00100BF2" w:rsidRDefault="00A027AD" w:rsidP="008622B8">
            <w:pPr>
              <w:pStyle w:val="a3"/>
              <w:jc w:val="center"/>
              <w:rPr>
                <w:rFonts w:ascii="Tahoma" w:hAnsi="Tahoma" w:cs="Tahoma"/>
                <w:b/>
                <w:bCs/>
                <w:noProof w:val="0"/>
                <w:color w:val="000080"/>
                <w:rtl/>
              </w:rPr>
            </w:pPr>
            <w:bookmarkStart w:id="0" w:name="FirstLawyer"/>
            <w:bookmarkStart w:id="1" w:name="LastJudge"/>
            <w:r w:rsidRPr="00100BF2">
              <w:rPr>
                <w:rFonts w:ascii="Tahoma" w:hAnsi="Tahoma" w:cs="Tahoma"/>
                <w:b/>
                <w:bCs/>
                <w:noProof w:val="0"/>
                <w:color w:val="000080"/>
                <w:rtl/>
              </w:rPr>
              <w:t>בית משפט השלום בבאר שבע</w:t>
            </w:r>
          </w:p>
          <w:p w14:paraId="67757D2D" w14:textId="77777777" w:rsidR="00A027AD" w:rsidRPr="00100BF2" w:rsidRDefault="00A027AD" w:rsidP="008622B8">
            <w:pPr>
              <w:pStyle w:val="a3"/>
              <w:jc w:val="center"/>
              <w:rPr>
                <w:rFonts w:ascii="Tahoma" w:hAnsi="Tahoma" w:cs="Tahoma"/>
                <w:noProof w:val="0"/>
                <w:color w:val="000080"/>
                <w:rtl/>
              </w:rPr>
            </w:pPr>
          </w:p>
        </w:tc>
      </w:tr>
      <w:tr w:rsidR="00A027AD" w:rsidRPr="00100BF2" w14:paraId="70FBD1D7" w14:textId="77777777" w:rsidTr="008622B8">
        <w:trPr>
          <w:trHeight w:val="337"/>
          <w:jc w:val="center"/>
        </w:trPr>
        <w:tc>
          <w:tcPr>
            <w:tcW w:w="4473" w:type="dxa"/>
          </w:tcPr>
          <w:p w14:paraId="1ACAE0BE" w14:textId="77777777" w:rsidR="00A027AD" w:rsidRPr="00100BF2" w:rsidRDefault="00A027AD" w:rsidP="008622B8">
            <w:pPr>
              <w:rPr>
                <w:b/>
                <w:bCs/>
                <w:noProof w:val="0"/>
                <w:sz w:val="26"/>
                <w:szCs w:val="26"/>
                <w:rtl/>
              </w:rPr>
            </w:pPr>
          </w:p>
        </w:tc>
        <w:tc>
          <w:tcPr>
            <w:tcW w:w="4248" w:type="dxa"/>
          </w:tcPr>
          <w:p w14:paraId="741C99FC" w14:textId="77777777" w:rsidR="00A027AD" w:rsidRPr="00100BF2" w:rsidRDefault="00A027AD" w:rsidP="008622B8">
            <w:pPr>
              <w:pStyle w:val="a3"/>
              <w:jc w:val="right"/>
              <w:rPr>
                <w:b/>
                <w:bCs/>
                <w:noProof w:val="0"/>
                <w:sz w:val="26"/>
                <w:szCs w:val="26"/>
                <w:rtl/>
              </w:rPr>
            </w:pPr>
            <w:r w:rsidRPr="00100BF2">
              <w:rPr>
                <w:b/>
                <w:bCs/>
                <w:noProof w:val="0"/>
                <w:sz w:val="26"/>
                <w:szCs w:val="26"/>
                <w:rtl/>
              </w:rPr>
              <w:t>י"ח אלול תשפ"ב</w:t>
            </w:r>
          </w:p>
          <w:p w14:paraId="084C44E6" w14:textId="77777777" w:rsidR="00A027AD" w:rsidRPr="00100BF2" w:rsidRDefault="00A027AD" w:rsidP="008622B8">
            <w:pPr>
              <w:pStyle w:val="a3"/>
              <w:jc w:val="right"/>
              <w:rPr>
                <w:b/>
                <w:bCs/>
                <w:noProof w:val="0"/>
                <w:sz w:val="26"/>
                <w:szCs w:val="26"/>
                <w:rtl/>
              </w:rPr>
            </w:pPr>
            <w:r w:rsidRPr="00100BF2">
              <w:rPr>
                <w:b/>
                <w:bCs/>
                <w:noProof w:val="0"/>
                <w:sz w:val="26"/>
                <w:szCs w:val="26"/>
                <w:rtl/>
              </w:rPr>
              <w:t>14 ספטמבר 2022</w:t>
            </w:r>
          </w:p>
        </w:tc>
      </w:tr>
      <w:tr w:rsidR="00A027AD" w:rsidRPr="00100BF2" w14:paraId="27AA5F12" w14:textId="77777777" w:rsidTr="008622B8">
        <w:trPr>
          <w:trHeight w:val="337"/>
          <w:jc w:val="center"/>
        </w:trPr>
        <w:tc>
          <w:tcPr>
            <w:tcW w:w="8721" w:type="dxa"/>
            <w:gridSpan w:val="2"/>
          </w:tcPr>
          <w:p w14:paraId="07AE1E58" w14:textId="77777777" w:rsidR="00A027AD" w:rsidRPr="00100BF2" w:rsidRDefault="00100BF2" w:rsidP="008622B8">
            <w:pPr>
              <w:rPr>
                <w:b/>
                <w:bCs/>
                <w:noProof w:val="0"/>
                <w:sz w:val="26"/>
                <w:szCs w:val="26"/>
                <w:rtl/>
              </w:rPr>
            </w:pPr>
            <w:hyperlink r:id="rId7" w:history="1">
              <w:r w:rsidRPr="00100BF2">
                <w:rPr>
                  <w:b/>
                  <w:bCs/>
                  <w:noProof w:val="0"/>
                  <w:color w:val="0000FF"/>
                  <w:sz w:val="26"/>
                  <w:szCs w:val="26"/>
                  <w:u w:val="single"/>
                  <w:rtl/>
                </w:rPr>
                <w:t>ת"פ 3593-09-21</w:t>
              </w:r>
            </w:hyperlink>
            <w:r w:rsidR="00A027AD" w:rsidRPr="00100BF2">
              <w:rPr>
                <w:b/>
                <w:bCs/>
                <w:noProof w:val="0"/>
                <w:sz w:val="26"/>
                <w:szCs w:val="26"/>
                <w:rtl/>
              </w:rPr>
              <w:t xml:space="preserve"> מדינת ישראל נ' אלמלח(עציר)</w:t>
            </w:r>
          </w:p>
          <w:p w14:paraId="3DCEC58C" w14:textId="77777777" w:rsidR="00A027AD" w:rsidRPr="00100BF2" w:rsidRDefault="00A027AD" w:rsidP="008622B8">
            <w:pPr>
              <w:rPr>
                <w:rtl/>
              </w:rPr>
            </w:pPr>
          </w:p>
          <w:p w14:paraId="407D72D0" w14:textId="77777777" w:rsidR="00A027AD" w:rsidRPr="00100BF2" w:rsidRDefault="00A027AD" w:rsidP="008622B8">
            <w:pPr>
              <w:rPr>
                <w:rtl/>
              </w:rPr>
            </w:pPr>
            <w:r w:rsidRPr="00100BF2">
              <w:rPr>
                <w:rFonts w:hint="cs"/>
                <w:sz w:val="20"/>
                <w:szCs w:val="20"/>
                <w:rtl/>
              </w:rPr>
              <w:t>תיק חיצוני</w:t>
            </w:r>
            <w:r w:rsidRPr="00100BF2">
              <w:rPr>
                <w:rFonts w:hint="cs"/>
                <w:rtl/>
              </w:rPr>
              <w:t xml:space="preserve">: </w:t>
            </w:r>
            <w:r w:rsidRPr="00100BF2">
              <w:rPr>
                <w:sz w:val="20"/>
                <w:szCs w:val="20"/>
              </w:rPr>
              <w:t>542428/2021</w:t>
            </w:r>
          </w:p>
        </w:tc>
      </w:tr>
    </w:tbl>
    <w:p w14:paraId="4E0DF048" w14:textId="77777777" w:rsidR="00A027AD" w:rsidRPr="00100BF2" w:rsidRDefault="00A027AD" w:rsidP="00A027AD">
      <w:pPr>
        <w:pStyle w:val="a3"/>
        <w:rPr>
          <w:noProof w:val="0"/>
          <w:rtl/>
        </w:rPr>
      </w:pPr>
      <w:r w:rsidRPr="00100BF2">
        <w:rPr>
          <w:noProof w:val="0"/>
          <w:rtl/>
        </w:rPr>
        <w:t xml:space="preserve"> </w:t>
      </w:r>
    </w:p>
    <w:p w14:paraId="07C7E396" w14:textId="77777777" w:rsidR="00A027AD" w:rsidRPr="00100BF2" w:rsidRDefault="00A027AD" w:rsidP="00A027AD">
      <w:pPr>
        <w:suppressLineNumbers/>
        <w:rPr>
          <w:rtl/>
        </w:rPr>
      </w:pPr>
    </w:p>
    <w:p w14:paraId="1A729469" w14:textId="77777777" w:rsidR="00A027AD" w:rsidRPr="00100BF2" w:rsidRDefault="00A027AD" w:rsidP="00A027AD">
      <w:pPr>
        <w:suppressLineNumbers/>
        <w:rPr>
          <w:rtl/>
        </w:rPr>
      </w:pPr>
    </w:p>
    <w:tbl>
      <w:tblPr>
        <w:bidiVisual/>
        <w:tblW w:w="8820" w:type="dxa"/>
        <w:jc w:val="center"/>
        <w:tblLook w:val="01E0" w:firstRow="1" w:lastRow="1" w:firstColumn="1" w:lastColumn="1" w:noHBand="0" w:noVBand="0"/>
      </w:tblPr>
      <w:tblGrid>
        <w:gridCol w:w="743"/>
        <w:gridCol w:w="2506"/>
        <w:gridCol w:w="5571"/>
      </w:tblGrid>
      <w:tr w:rsidR="00A027AD" w:rsidRPr="00100BF2" w14:paraId="7A72D8B1" w14:textId="77777777" w:rsidTr="00A027AD">
        <w:trPr>
          <w:jc w:val="center"/>
        </w:trPr>
        <w:tc>
          <w:tcPr>
            <w:tcW w:w="743" w:type="dxa"/>
            <w:shd w:val="clear" w:color="auto" w:fill="auto"/>
          </w:tcPr>
          <w:p w14:paraId="38B44C59" w14:textId="77777777" w:rsidR="00A027AD" w:rsidRPr="00100BF2" w:rsidRDefault="00A027AD" w:rsidP="00A027AD">
            <w:pPr>
              <w:jc w:val="both"/>
              <w:rPr>
                <w:rFonts w:ascii="Arial" w:hAnsi="Arial"/>
                <w:b/>
                <w:bCs/>
              </w:rPr>
            </w:pPr>
            <w:r w:rsidRPr="00100BF2">
              <w:rPr>
                <w:rFonts w:ascii="Arial" w:hAnsi="Arial" w:hint="cs"/>
                <w:b/>
                <w:bCs/>
                <w:rtl/>
              </w:rPr>
              <w:t>לפני</w:t>
            </w:r>
          </w:p>
        </w:tc>
        <w:tc>
          <w:tcPr>
            <w:tcW w:w="8077" w:type="dxa"/>
            <w:gridSpan w:val="2"/>
            <w:shd w:val="clear" w:color="auto" w:fill="auto"/>
          </w:tcPr>
          <w:p w14:paraId="77E1C1C1" w14:textId="77777777" w:rsidR="00A027AD" w:rsidRPr="00100BF2" w:rsidRDefault="00A027AD" w:rsidP="008622B8">
            <w:pPr>
              <w:rPr>
                <w:rFonts w:ascii="Arial" w:hAnsi="Arial"/>
                <w:b/>
                <w:bCs/>
                <w:rtl/>
              </w:rPr>
            </w:pPr>
            <w:r w:rsidRPr="00100BF2">
              <w:rPr>
                <w:rFonts w:ascii="Arial" w:hAnsi="Arial" w:hint="cs"/>
                <w:b/>
                <w:bCs/>
                <w:rtl/>
              </w:rPr>
              <w:t>כב' ה</w:t>
            </w:r>
            <w:r w:rsidRPr="00100BF2">
              <w:rPr>
                <w:rFonts w:ascii="Arial" w:hAnsi="Arial"/>
                <w:b/>
                <w:bCs/>
                <w:rtl/>
              </w:rPr>
              <w:t>שופט</w:t>
            </w:r>
            <w:r w:rsidRPr="00100BF2">
              <w:rPr>
                <w:rFonts w:ascii="Arial" w:hAnsi="Arial" w:hint="cs"/>
                <w:b/>
                <w:bCs/>
                <w:rtl/>
              </w:rPr>
              <w:t xml:space="preserve">  </w:t>
            </w:r>
            <w:r w:rsidRPr="00100BF2">
              <w:rPr>
                <w:rFonts w:ascii="Arial" w:hAnsi="Arial"/>
                <w:b/>
                <w:bCs/>
                <w:rtl/>
              </w:rPr>
              <w:t>רון סולקין</w:t>
            </w:r>
          </w:p>
          <w:p w14:paraId="2AD2F7A2" w14:textId="77777777" w:rsidR="00A027AD" w:rsidRPr="00100BF2" w:rsidRDefault="00A027AD" w:rsidP="008622B8">
            <w:pPr>
              <w:rPr>
                <w:rFonts w:ascii="Arial" w:hAnsi="Arial" w:cs="FrankRuehl"/>
                <w:sz w:val="28"/>
                <w:szCs w:val="28"/>
                <w:highlight w:val="yellow"/>
              </w:rPr>
            </w:pPr>
          </w:p>
        </w:tc>
      </w:tr>
      <w:tr w:rsidR="00A027AD" w:rsidRPr="00100BF2" w14:paraId="0CF38005" w14:textId="77777777" w:rsidTr="00A027AD">
        <w:trPr>
          <w:jc w:val="center"/>
        </w:trPr>
        <w:tc>
          <w:tcPr>
            <w:tcW w:w="3249" w:type="dxa"/>
            <w:gridSpan w:val="2"/>
            <w:shd w:val="clear" w:color="auto" w:fill="auto"/>
          </w:tcPr>
          <w:p w14:paraId="22EFEC26" w14:textId="77777777" w:rsidR="00A027AD" w:rsidRPr="00100BF2" w:rsidRDefault="00A027AD" w:rsidP="00A027AD">
            <w:pPr>
              <w:bidi w:val="0"/>
              <w:jc w:val="right"/>
              <w:rPr>
                <w:rFonts w:ascii="Arial" w:hAnsi="Arial"/>
                <w:b/>
                <w:bCs/>
                <w:noProof w:val="0"/>
                <w:sz w:val="26"/>
                <w:szCs w:val="26"/>
              </w:rPr>
            </w:pPr>
            <w:bookmarkStart w:id="2" w:name="FirstAppellant"/>
          </w:p>
          <w:p w14:paraId="69432C5E" w14:textId="77777777" w:rsidR="00A027AD" w:rsidRPr="00100BF2" w:rsidRDefault="00A027AD" w:rsidP="00A027AD">
            <w:pPr>
              <w:bidi w:val="0"/>
              <w:jc w:val="right"/>
              <w:rPr>
                <w:rFonts w:ascii="Arial" w:hAnsi="Arial"/>
                <w:b/>
                <w:bCs/>
                <w:noProof w:val="0"/>
                <w:sz w:val="26"/>
                <w:szCs w:val="26"/>
                <w:rtl/>
              </w:rPr>
            </w:pPr>
            <w:r w:rsidRPr="00100BF2">
              <w:rPr>
                <w:rFonts w:ascii="Arial" w:hAnsi="Arial" w:hint="cs"/>
                <w:b/>
                <w:bCs/>
                <w:noProof w:val="0"/>
                <w:sz w:val="26"/>
                <w:szCs w:val="26"/>
                <w:rtl/>
              </w:rPr>
              <w:t>המאשימה</w:t>
            </w:r>
          </w:p>
        </w:tc>
        <w:tc>
          <w:tcPr>
            <w:tcW w:w="5571" w:type="dxa"/>
            <w:shd w:val="clear" w:color="auto" w:fill="auto"/>
          </w:tcPr>
          <w:p w14:paraId="510A05B0" w14:textId="77777777" w:rsidR="00A027AD" w:rsidRPr="00100BF2" w:rsidRDefault="00A027AD" w:rsidP="008622B8">
            <w:pPr>
              <w:rPr>
                <w:rFonts w:ascii="Arial" w:hAnsi="Arial"/>
                <w:b/>
                <w:bCs/>
                <w:noProof w:val="0"/>
                <w:sz w:val="26"/>
                <w:szCs w:val="26"/>
                <w:rtl/>
              </w:rPr>
            </w:pPr>
          </w:p>
          <w:p w14:paraId="08890E3A" w14:textId="77777777" w:rsidR="00A027AD" w:rsidRPr="00100BF2" w:rsidRDefault="00A027AD" w:rsidP="008622B8">
            <w:pPr>
              <w:rPr>
                <w:b/>
                <w:bCs/>
                <w:noProof w:val="0"/>
                <w:sz w:val="26"/>
                <w:szCs w:val="26"/>
              </w:rPr>
            </w:pPr>
            <w:r w:rsidRPr="00100BF2">
              <w:rPr>
                <w:rFonts w:ascii="Arial" w:hAnsi="Arial"/>
                <w:b/>
                <w:bCs/>
                <w:noProof w:val="0"/>
                <w:sz w:val="26"/>
                <w:szCs w:val="26"/>
                <w:rtl/>
              </w:rPr>
              <w:t xml:space="preserve">מדינת ישראל – תביעות </w:t>
            </w:r>
            <w:r w:rsidRPr="00100BF2">
              <w:rPr>
                <w:rFonts w:ascii="Arial" w:hAnsi="Arial" w:hint="cs"/>
                <w:b/>
                <w:bCs/>
                <w:noProof w:val="0"/>
                <w:sz w:val="26"/>
                <w:szCs w:val="26"/>
                <w:rtl/>
              </w:rPr>
              <w:t>נגב</w:t>
            </w:r>
            <w:r w:rsidRPr="00100BF2">
              <w:rPr>
                <w:rFonts w:ascii="Arial" w:hAnsi="Arial"/>
                <w:b/>
                <w:bCs/>
                <w:noProof w:val="0"/>
                <w:sz w:val="26"/>
                <w:szCs w:val="26"/>
                <w:rtl/>
              </w:rPr>
              <w:br/>
            </w:r>
            <w:r w:rsidRPr="00100BF2">
              <w:rPr>
                <w:rFonts w:hint="cs"/>
                <w:rtl/>
              </w:rPr>
              <w:t>ע"י ב"כ עו"ד עדי יזרעאלי</w:t>
            </w:r>
          </w:p>
        </w:tc>
      </w:tr>
      <w:bookmarkEnd w:id="2"/>
      <w:tr w:rsidR="00A027AD" w:rsidRPr="00100BF2" w14:paraId="44CCD8AC" w14:textId="77777777" w:rsidTr="00A027AD">
        <w:trPr>
          <w:jc w:val="center"/>
        </w:trPr>
        <w:tc>
          <w:tcPr>
            <w:tcW w:w="8820" w:type="dxa"/>
            <w:gridSpan w:val="3"/>
            <w:shd w:val="clear" w:color="auto" w:fill="auto"/>
          </w:tcPr>
          <w:p w14:paraId="7482F516" w14:textId="77777777" w:rsidR="00A027AD" w:rsidRPr="00100BF2" w:rsidRDefault="00A027AD" w:rsidP="008622B8">
            <w:pPr>
              <w:rPr>
                <w:rFonts w:ascii="Arial" w:hAnsi="Arial"/>
                <w:b/>
                <w:bCs/>
                <w:noProof w:val="0"/>
                <w:sz w:val="26"/>
                <w:szCs w:val="26"/>
                <w:rtl/>
              </w:rPr>
            </w:pPr>
          </w:p>
          <w:p w14:paraId="5F0152D0" w14:textId="77777777" w:rsidR="00A027AD" w:rsidRPr="00100BF2" w:rsidRDefault="00A027AD" w:rsidP="00A027AD">
            <w:pPr>
              <w:jc w:val="center"/>
              <w:rPr>
                <w:rFonts w:ascii="Arial" w:hAnsi="Arial"/>
                <w:b/>
                <w:bCs/>
                <w:noProof w:val="0"/>
                <w:sz w:val="26"/>
                <w:szCs w:val="26"/>
                <w:rtl/>
              </w:rPr>
            </w:pPr>
            <w:r w:rsidRPr="00100BF2">
              <w:rPr>
                <w:rFonts w:ascii="Arial" w:hAnsi="Arial"/>
                <w:b/>
                <w:bCs/>
                <w:noProof w:val="0"/>
                <w:sz w:val="26"/>
                <w:szCs w:val="26"/>
                <w:rtl/>
              </w:rPr>
              <w:t>נגד</w:t>
            </w:r>
          </w:p>
          <w:p w14:paraId="50D2DF49" w14:textId="77777777" w:rsidR="00A027AD" w:rsidRPr="00100BF2" w:rsidRDefault="00A027AD" w:rsidP="008622B8">
            <w:pPr>
              <w:rPr>
                <w:rFonts w:ascii="Arial" w:hAnsi="Arial"/>
                <w:b/>
                <w:bCs/>
                <w:noProof w:val="0"/>
                <w:sz w:val="26"/>
                <w:szCs w:val="26"/>
              </w:rPr>
            </w:pPr>
          </w:p>
        </w:tc>
      </w:tr>
      <w:tr w:rsidR="00A027AD" w:rsidRPr="00100BF2" w14:paraId="1C585633" w14:textId="77777777" w:rsidTr="00A027AD">
        <w:trPr>
          <w:jc w:val="center"/>
        </w:trPr>
        <w:tc>
          <w:tcPr>
            <w:tcW w:w="3249" w:type="dxa"/>
            <w:gridSpan w:val="2"/>
            <w:shd w:val="clear" w:color="auto" w:fill="auto"/>
          </w:tcPr>
          <w:p w14:paraId="01A12092" w14:textId="77777777" w:rsidR="00A027AD" w:rsidRPr="00100BF2" w:rsidRDefault="00A027AD" w:rsidP="008622B8">
            <w:pPr>
              <w:rPr>
                <w:rFonts w:ascii="Arial" w:hAnsi="Arial"/>
                <w:b/>
                <w:bCs/>
                <w:noProof w:val="0"/>
                <w:sz w:val="26"/>
                <w:szCs w:val="26"/>
                <w:rtl/>
              </w:rPr>
            </w:pPr>
          </w:p>
          <w:p w14:paraId="1D6B2B9A" w14:textId="77777777" w:rsidR="00A027AD" w:rsidRPr="00100BF2" w:rsidRDefault="00A027AD" w:rsidP="008622B8">
            <w:pPr>
              <w:rPr>
                <w:rFonts w:ascii="Arial" w:hAnsi="Arial"/>
                <w:b/>
                <w:bCs/>
                <w:noProof w:val="0"/>
                <w:sz w:val="26"/>
                <w:szCs w:val="26"/>
              </w:rPr>
            </w:pPr>
            <w:r w:rsidRPr="00100BF2">
              <w:rPr>
                <w:rFonts w:ascii="Arial" w:hAnsi="Arial" w:hint="cs"/>
                <w:b/>
                <w:bCs/>
                <w:noProof w:val="0"/>
                <w:sz w:val="26"/>
                <w:szCs w:val="26"/>
                <w:rtl/>
              </w:rPr>
              <w:t>הנאשם</w:t>
            </w:r>
          </w:p>
        </w:tc>
        <w:tc>
          <w:tcPr>
            <w:tcW w:w="5571" w:type="dxa"/>
            <w:shd w:val="clear" w:color="auto" w:fill="auto"/>
          </w:tcPr>
          <w:p w14:paraId="33746D04" w14:textId="77777777" w:rsidR="00A027AD" w:rsidRPr="00100BF2" w:rsidRDefault="00A027AD" w:rsidP="008622B8">
            <w:pPr>
              <w:rPr>
                <w:rFonts w:ascii="Arial" w:hAnsi="Arial"/>
                <w:b/>
                <w:bCs/>
                <w:noProof w:val="0"/>
                <w:sz w:val="26"/>
                <w:szCs w:val="26"/>
                <w:rtl/>
              </w:rPr>
            </w:pPr>
          </w:p>
          <w:p w14:paraId="14870F08" w14:textId="77777777" w:rsidR="00A027AD" w:rsidRPr="00100BF2" w:rsidRDefault="00A027AD" w:rsidP="008622B8">
            <w:pPr>
              <w:rPr>
                <w:b/>
                <w:bCs/>
                <w:noProof w:val="0"/>
                <w:sz w:val="26"/>
                <w:szCs w:val="26"/>
                <w:rtl/>
              </w:rPr>
            </w:pPr>
            <w:r w:rsidRPr="00100BF2">
              <w:rPr>
                <w:rFonts w:ascii="Arial" w:hAnsi="Arial"/>
                <w:b/>
                <w:bCs/>
                <w:noProof w:val="0"/>
                <w:sz w:val="26"/>
                <w:szCs w:val="26"/>
                <w:rtl/>
              </w:rPr>
              <w:t xml:space="preserve">שמעון </w:t>
            </w:r>
            <w:r w:rsidRPr="00100BF2">
              <w:rPr>
                <w:rFonts w:ascii="Arial" w:hAnsi="Arial" w:hint="cs"/>
                <w:b/>
                <w:bCs/>
                <w:noProof w:val="0"/>
                <w:sz w:val="26"/>
                <w:szCs w:val="26"/>
                <w:rtl/>
              </w:rPr>
              <w:t xml:space="preserve">בן רפאל </w:t>
            </w:r>
            <w:r w:rsidRPr="00100BF2">
              <w:rPr>
                <w:rFonts w:ascii="Arial" w:hAnsi="Arial"/>
                <w:b/>
                <w:bCs/>
                <w:noProof w:val="0"/>
                <w:sz w:val="26"/>
                <w:szCs w:val="26"/>
                <w:rtl/>
              </w:rPr>
              <w:t>אלמלח (עציר)</w:t>
            </w:r>
            <w:r w:rsidRPr="00100BF2">
              <w:rPr>
                <w:rFonts w:ascii="Arial" w:hAnsi="Arial"/>
                <w:b/>
                <w:bCs/>
                <w:noProof w:val="0"/>
                <w:sz w:val="26"/>
                <w:szCs w:val="26"/>
                <w:rtl/>
              </w:rPr>
              <w:br/>
            </w:r>
            <w:r w:rsidRPr="00100BF2">
              <w:rPr>
                <w:rFonts w:hint="cs"/>
                <w:rtl/>
              </w:rPr>
              <w:t>ע"י ב"כ עו"ד נטלי אוטן</w:t>
            </w:r>
          </w:p>
        </w:tc>
      </w:tr>
    </w:tbl>
    <w:p w14:paraId="03EFABC6" w14:textId="77777777" w:rsidR="007A19E3" w:rsidRPr="007A19E3" w:rsidRDefault="007A19E3" w:rsidP="007A19E3">
      <w:pPr>
        <w:suppressLineNumbers/>
        <w:spacing w:before="120" w:after="120" w:line="240" w:lineRule="exact"/>
        <w:ind w:left="283" w:hanging="283"/>
        <w:jc w:val="both"/>
        <w:rPr>
          <w:rFonts w:ascii="FrankRuehl" w:hAnsi="FrankRuehl" w:cs="FrankRuehl"/>
          <w:rtl/>
        </w:rPr>
      </w:pPr>
    </w:p>
    <w:p w14:paraId="1C9D8078" w14:textId="77777777" w:rsidR="006774CA" w:rsidRDefault="006774CA" w:rsidP="006774CA">
      <w:pPr>
        <w:suppressLineNumbers/>
        <w:rPr>
          <w:rtl/>
        </w:rPr>
      </w:pPr>
      <w:bookmarkStart w:id="3" w:name="LawTable"/>
      <w:bookmarkEnd w:id="3"/>
    </w:p>
    <w:p w14:paraId="615639E5" w14:textId="77777777" w:rsidR="006774CA" w:rsidRPr="006774CA" w:rsidRDefault="006774CA" w:rsidP="006774CA">
      <w:pPr>
        <w:suppressLineNumbers/>
        <w:spacing w:before="120" w:after="120" w:line="240" w:lineRule="exact"/>
        <w:ind w:left="283" w:hanging="283"/>
        <w:jc w:val="both"/>
        <w:rPr>
          <w:rFonts w:ascii="FrankRuehl" w:hAnsi="FrankRuehl" w:cs="FrankRuehl"/>
          <w:rtl/>
        </w:rPr>
      </w:pPr>
    </w:p>
    <w:p w14:paraId="43F7F486" w14:textId="77777777" w:rsidR="006774CA" w:rsidRPr="006774CA" w:rsidRDefault="006774CA" w:rsidP="006774CA">
      <w:pPr>
        <w:suppressLineNumbers/>
        <w:spacing w:before="120" w:after="120" w:line="240" w:lineRule="exact"/>
        <w:ind w:left="283" w:hanging="283"/>
        <w:jc w:val="both"/>
        <w:rPr>
          <w:rFonts w:ascii="FrankRuehl" w:hAnsi="FrankRuehl" w:cs="FrankRuehl"/>
          <w:rtl/>
        </w:rPr>
      </w:pPr>
    </w:p>
    <w:p w14:paraId="1A6C913F" w14:textId="77777777" w:rsidR="006774CA" w:rsidRPr="006774CA" w:rsidRDefault="006774CA" w:rsidP="006774CA">
      <w:pPr>
        <w:suppressLineNumbers/>
        <w:spacing w:before="120" w:after="120" w:line="240" w:lineRule="exact"/>
        <w:ind w:left="283" w:hanging="283"/>
        <w:jc w:val="both"/>
        <w:rPr>
          <w:rFonts w:ascii="FrankRuehl" w:hAnsi="FrankRuehl" w:cs="FrankRuehl"/>
          <w:rtl/>
        </w:rPr>
      </w:pPr>
      <w:r w:rsidRPr="006774CA">
        <w:rPr>
          <w:rFonts w:ascii="FrankRuehl" w:hAnsi="FrankRuehl" w:cs="FrankRuehl"/>
          <w:rtl/>
        </w:rPr>
        <w:t xml:space="preserve">חקיקה שאוזכרה: </w:t>
      </w:r>
    </w:p>
    <w:p w14:paraId="520CEC30" w14:textId="77777777" w:rsidR="006774CA" w:rsidRPr="006774CA" w:rsidRDefault="006774CA" w:rsidP="006774CA">
      <w:pPr>
        <w:suppressLineNumbers/>
        <w:spacing w:before="120" w:after="120" w:line="240" w:lineRule="exact"/>
        <w:ind w:left="283" w:hanging="283"/>
        <w:jc w:val="both"/>
        <w:rPr>
          <w:rFonts w:ascii="FrankRuehl" w:hAnsi="FrankRuehl" w:cs="FrankRuehl"/>
          <w:rtl/>
        </w:rPr>
      </w:pPr>
      <w:hyperlink r:id="rId8" w:history="1">
        <w:r w:rsidRPr="006774CA">
          <w:rPr>
            <w:rFonts w:ascii="FrankRuehl" w:hAnsi="FrankRuehl" w:cs="FrankRuehl"/>
            <w:color w:val="0000FF"/>
            <w:rtl/>
          </w:rPr>
          <w:t>פקודת הסמים המסוכנים [נוסח חדש], תשל"ג-1973</w:t>
        </w:r>
      </w:hyperlink>
      <w:r w:rsidRPr="006774CA">
        <w:rPr>
          <w:rFonts w:ascii="FrankRuehl" w:hAnsi="FrankRuehl" w:cs="FrankRuehl"/>
          <w:rtl/>
        </w:rPr>
        <w:t xml:space="preserve">: סע'  </w:t>
      </w:r>
      <w:hyperlink r:id="rId9" w:history="1">
        <w:r w:rsidRPr="006774CA">
          <w:rPr>
            <w:rFonts w:ascii="FrankRuehl" w:hAnsi="FrankRuehl" w:cs="FrankRuehl"/>
            <w:color w:val="0000FF"/>
            <w:rtl/>
          </w:rPr>
          <w:t>6</w:t>
        </w:r>
      </w:hyperlink>
      <w:r w:rsidRPr="006774CA">
        <w:rPr>
          <w:rFonts w:ascii="FrankRuehl" w:hAnsi="FrankRuehl" w:cs="FrankRuehl"/>
          <w:rtl/>
        </w:rPr>
        <w:t xml:space="preserve">, </w:t>
      </w:r>
      <w:hyperlink r:id="rId10" w:history="1">
        <w:r w:rsidRPr="006774CA">
          <w:rPr>
            <w:rFonts w:ascii="FrankRuehl" w:hAnsi="FrankRuehl" w:cs="FrankRuehl"/>
            <w:color w:val="0000FF"/>
            <w:rtl/>
          </w:rPr>
          <w:t>7.א.</w:t>
        </w:r>
      </w:hyperlink>
      <w:r w:rsidRPr="006774CA">
        <w:rPr>
          <w:rFonts w:ascii="FrankRuehl" w:hAnsi="FrankRuehl" w:cs="FrankRuehl"/>
          <w:rtl/>
        </w:rPr>
        <w:t xml:space="preserve">, </w:t>
      </w:r>
      <w:hyperlink r:id="rId11" w:history="1">
        <w:r w:rsidRPr="006774CA">
          <w:rPr>
            <w:rFonts w:ascii="FrankRuehl" w:hAnsi="FrankRuehl" w:cs="FrankRuehl"/>
            <w:color w:val="0000FF"/>
            <w:rtl/>
          </w:rPr>
          <w:t>7.ג</w:t>
        </w:r>
      </w:hyperlink>
      <w:r w:rsidRPr="006774CA">
        <w:rPr>
          <w:rFonts w:ascii="FrankRuehl" w:hAnsi="FrankRuehl" w:cs="FrankRuehl"/>
          <w:rtl/>
        </w:rPr>
        <w:t xml:space="preserve">, </w:t>
      </w:r>
      <w:hyperlink r:id="rId12" w:history="1">
        <w:r w:rsidRPr="006774CA">
          <w:rPr>
            <w:rFonts w:ascii="FrankRuehl" w:hAnsi="FrankRuehl" w:cs="FrankRuehl"/>
            <w:color w:val="0000FF"/>
            <w:rtl/>
          </w:rPr>
          <w:t>9</w:t>
        </w:r>
      </w:hyperlink>
    </w:p>
    <w:p w14:paraId="54CDC028" w14:textId="77777777" w:rsidR="006774CA" w:rsidRPr="006774CA" w:rsidRDefault="006774CA" w:rsidP="006774CA">
      <w:pPr>
        <w:suppressLineNumbers/>
        <w:spacing w:before="120" w:after="120" w:line="240" w:lineRule="exact"/>
        <w:ind w:left="283" w:hanging="283"/>
        <w:jc w:val="both"/>
        <w:rPr>
          <w:rFonts w:ascii="FrankRuehl" w:hAnsi="FrankRuehl" w:cs="FrankRuehl"/>
          <w:rtl/>
        </w:rPr>
      </w:pPr>
      <w:hyperlink r:id="rId13" w:history="1">
        <w:r w:rsidRPr="006774CA">
          <w:rPr>
            <w:rFonts w:ascii="FrankRuehl" w:hAnsi="FrankRuehl" w:cs="FrankRuehl"/>
            <w:color w:val="0000FF"/>
            <w:rtl/>
          </w:rPr>
          <w:t>חוק העונשין, תשל"ז-1977</w:t>
        </w:r>
      </w:hyperlink>
      <w:r w:rsidRPr="006774CA">
        <w:rPr>
          <w:rFonts w:ascii="FrankRuehl" w:hAnsi="FrankRuehl" w:cs="FrankRuehl"/>
          <w:rtl/>
        </w:rPr>
        <w:t xml:space="preserve">: סע'  </w:t>
      </w:r>
      <w:hyperlink r:id="rId14" w:history="1">
        <w:r w:rsidRPr="006774CA">
          <w:rPr>
            <w:rFonts w:ascii="FrankRuehl" w:hAnsi="FrankRuehl" w:cs="FrankRuehl"/>
            <w:color w:val="0000FF"/>
            <w:rtl/>
          </w:rPr>
          <w:t>400</w:t>
        </w:r>
      </w:hyperlink>
    </w:p>
    <w:p w14:paraId="7451ACBF" w14:textId="77777777" w:rsidR="006774CA" w:rsidRPr="006774CA" w:rsidRDefault="006774CA" w:rsidP="006774CA">
      <w:pPr>
        <w:suppressLineNumbers/>
        <w:rPr>
          <w:rtl/>
        </w:rPr>
      </w:pPr>
      <w:bookmarkStart w:id="4" w:name="LawTable_End"/>
      <w:bookmarkEnd w:id="4"/>
    </w:p>
    <w:p w14:paraId="7C5D2301" w14:textId="77777777" w:rsidR="00A027AD" w:rsidRPr="007A19E3" w:rsidRDefault="00A027AD" w:rsidP="007A19E3">
      <w:pPr>
        <w:suppressLineNumbers/>
      </w:pPr>
    </w:p>
    <w:tbl>
      <w:tblPr>
        <w:bidiVisual/>
        <w:tblW w:w="8820" w:type="dxa"/>
        <w:jc w:val="center"/>
        <w:tblLook w:val="01E0" w:firstRow="1" w:lastRow="1" w:firstColumn="1" w:lastColumn="1" w:noHBand="0" w:noVBand="0"/>
      </w:tblPr>
      <w:tblGrid>
        <w:gridCol w:w="8820"/>
      </w:tblGrid>
      <w:tr w:rsidR="00A027AD" w14:paraId="76147546" w14:textId="77777777" w:rsidTr="00A027AD">
        <w:trPr>
          <w:jc w:val="center"/>
        </w:trPr>
        <w:tc>
          <w:tcPr>
            <w:tcW w:w="8820" w:type="dxa"/>
            <w:shd w:val="clear" w:color="auto" w:fill="auto"/>
          </w:tcPr>
          <w:p w14:paraId="1C14D4E0" w14:textId="77777777" w:rsidR="00100BF2" w:rsidRPr="00100BF2" w:rsidRDefault="00100BF2" w:rsidP="00100BF2">
            <w:pPr>
              <w:bidi w:val="0"/>
              <w:jc w:val="center"/>
              <w:rPr>
                <w:rFonts w:ascii="Arial" w:hAnsi="Arial"/>
                <w:b/>
                <w:bCs/>
                <w:noProof w:val="0"/>
                <w:sz w:val="28"/>
                <w:szCs w:val="28"/>
                <w:u w:val="single"/>
              </w:rPr>
            </w:pPr>
            <w:bookmarkStart w:id="5" w:name="PsakDin" w:colFirst="0" w:colLast="0"/>
            <w:bookmarkEnd w:id="0"/>
            <w:bookmarkEnd w:id="1"/>
            <w:r w:rsidRPr="00100BF2">
              <w:rPr>
                <w:rFonts w:ascii="Arial" w:hAnsi="Arial"/>
                <w:b/>
                <w:bCs/>
                <w:noProof w:val="0"/>
                <w:sz w:val="28"/>
                <w:szCs w:val="28"/>
                <w:u w:val="single"/>
                <w:rtl/>
              </w:rPr>
              <w:t>גזר דין</w:t>
            </w:r>
          </w:p>
          <w:p w14:paraId="6637646C" w14:textId="77777777" w:rsidR="00A027AD" w:rsidRPr="00100BF2" w:rsidRDefault="00A027AD" w:rsidP="00100BF2">
            <w:pPr>
              <w:bidi w:val="0"/>
              <w:jc w:val="center"/>
              <w:rPr>
                <w:rFonts w:ascii="Arial" w:hAnsi="Arial"/>
                <w:b/>
                <w:bCs/>
                <w:noProof w:val="0"/>
                <w:sz w:val="28"/>
                <w:szCs w:val="28"/>
                <w:u w:val="single"/>
              </w:rPr>
            </w:pPr>
          </w:p>
        </w:tc>
      </w:tr>
      <w:bookmarkEnd w:id="5"/>
    </w:tbl>
    <w:p w14:paraId="09E3E9CE" w14:textId="77777777" w:rsidR="00A027AD" w:rsidRDefault="00A027AD" w:rsidP="00A027AD">
      <w:pPr>
        <w:spacing w:line="360" w:lineRule="auto"/>
        <w:jc w:val="both"/>
        <w:rPr>
          <w:rFonts w:ascii="Arial" w:hAnsi="Arial"/>
          <w:noProof w:val="0"/>
          <w:rtl/>
        </w:rPr>
      </w:pPr>
    </w:p>
    <w:p w14:paraId="078D428E" w14:textId="77777777" w:rsidR="00A027AD" w:rsidRDefault="00A027AD" w:rsidP="00A027AD">
      <w:pPr>
        <w:spacing w:line="360" w:lineRule="auto"/>
        <w:jc w:val="both"/>
        <w:rPr>
          <w:rFonts w:ascii="Arial" w:hAnsi="Arial"/>
          <w:noProof w:val="0"/>
          <w:rtl/>
        </w:rPr>
      </w:pPr>
    </w:p>
    <w:p w14:paraId="513EF656" w14:textId="77777777" w:rsidR="00A027AD" w:rsidRDefault="00A027AD" w:rsidP="00A027AD">
      <w:pPr>
        <w:spacing w:line="360" w:lineRule="auto"/>
        <w:jc w:val="both"/>
        <w:rPr>
          <w:rFonts w:ascii="Arial" w:hAnsi="Arial"/>
          <w:noProof w:val="0"/>
          <w:rtl/>
        </w:rPr>
      </w:pPr>
      <w:r>
        <w:rPr>
          <w:rFonts w:ascii="Arial" w:hAnsi="Arial" w:hint="cs"/>
          <w:b/>
          <w:bCs/>
          <w:noProof w:val="0"/>
          <w:rtl/>
        </w:rPr>
        <w:t>כתב האישום והסדר הטיעון</w:t>
      </w:r>
    </w:p>
    <w:p w14:paraId="777D1648" w14:textId="77777777" w:rsidR="00A027AD" w:rsidRDefault="00A027AD" w:rsidP="00A027AD">
      <w:pPr>
        <w:spacing w:line="360" w:lineRule="auto"/>
        <w:jc w:val="both"/>
        <w:rPr>
          <w:rFonts w:ascii="Arial" w:hAnsi="Arial"/>
          <w:noProof w:val="0"/>
          <w:rtl/>
        </w:rPr>
      </w:pPr>
    </w:p>
    <w:p w14:paraId="14CCCE95" w14:textId="77777777" w:rsidR="00A027AD" w:rsidRDefault="00A027AD" w:rsidP="00A027AD">
      <w:pPr>
        <w:spacing w:line="360" w:lineRule="auto"/>
        <w:jc w:val="both"/>
        <w:rPr>
          <w:rFonts w:ascii="Arial" w:hAnsi="Arial"/>
          <w:noProof w:val="0"/>
          <w:rtl/>
        </w:rPr>
      </w:pPr>
      <w:bookmarkStart w:id="6" w:name="ABSTRACT_START"/>
      <w:bookmarkEnd w:id="6"/>
      <w:r>
        <w:rPr>
          <w:rFonts w:ascii="Arial" w:hAnsi="Arial" w:hint="cs"/>
          <w:noProof w:val="0"/>
          <w:rtl/>
        </w:rPr>
        <w:t>הנאשם שלפני נותן את הדין בגין העבירות כדלקמן:</w:t>
      </w:r>
    </w:p>
    <w:p w14:paraId="101DD883" w14:textId="77777777" w:rsidR="00A027AD" w:rsidRPr="002F1EF5" w:rsidRDefault="00A027AD" w:rsidP="00A027AD">
      <w:pPr>
        <w:spacing w:line="360" w:lineRule="auto"/>
        <w:jc w:val="both"/>
        <w:rPr>
          <w:rFonts w:ascii="Arial" w:hAnsi="Arial"/>
          <w:noProof w:val="0"/>
          <w:rtl/>
        </w:rPr>
      </w:pPr>
    </w:p>
    <w:p w14:paraId="6407DDC6" w14:textId="77777777" w:rsidR="00A027AD" w:rsidRDefault="00A027AD" w:rsidP="00A027AD">
      <w:pPr>
        <w:pStyle w:val="a9"/>
        <w:numPr>
          <w:ilvl w:val="0"/>
          <w:numId w:val="1"/>
        </w:numPr>
        <w:spacing w:line="360" w:lineRule="auto"/>
        <w:jc w:val="both"/>
      </w:pPr>
      <w:r>
        <w:rPr>
          <w:rFonts w:hint="cs"/>
          <w:rtl/>
        </w:rPr>
        <w:t xml:space="preserve">גידול, ייצור, הכנת סמים מסוכנים, בניגוד </w:t>
      </w:r>
      <w:hyperlink r:id="rId15" w:history="1">
        <w:r w:rsidR="00E742B1" w:rsidRPr="00E742B1">
          <w:rPr>
            <w:rStyle w:val="Hyperlink"/>
            <w:rFonts w:hint="eastAsia"/>
            <w:rtl/>
          </w:rPr>
          <w:t>לסעיף</w:t>
        </w:r>
        <w:r w:rsidR="00E742B1" w:rsidRPr="00E742B1">
          <w:rPr>
            <w:rStyle w:val="Hyperlink"/>
            <w:rtl/>
          </w:rPr>
          <w:t xml:space="preserve"> 6</w:t>
        </w:r>
      </w:hyperlink>
      <w:r>
        <w:rPr>
          <w:rFonts w:hint="cs"/>
          <w:rtl/>
        </w:rPr>
        <w:t xml:space="preserve"> ל</w:t>
      </w:r>
      <w:hyperlink r:id="rId16" w:history="1">
        <w:r w:rsidR="00100BF2" w:rsidRPr="00100BF2">
          <w:rPr>
            <w:color w:val="0000FF"/>
            <w:u w:val="single"/>
            <w:rtl/>
          </w:rPr>
          <w:t>פקודת הסמים המסוכנים</w:t>
        </w:r>
      </w:hyperlink>
      <w:r>
        <w:rPr>
          <w:rFonts w:hint="cs"/>
          <w:rtl/>
        </w:rPr>
        <w:t xml:space="preserve"> [נוסח חדש], תשל"ג – 1973;</w:t>
      </w:r>
    </w:p>
    <w:p w14:paraId="1CD3DA03" w14:textId="77777777" w:rsidR="00A027AD" w:rsidRDefault="00A027AD" w:rsidP="00A027AD">
      <w:pPr>
        <w:pStyle w:val="a9"/>
        <w:numPr>
          <w:ilvl w:val="0"/>
          <w:numId w:val="1"/>
        </w:numPr>
        <w:spacing w:line="360" w:lineRule="auto"/>
        <w:jc w:val="both"/>
      </w:pPr>
      <w:r>
        <w:rPr>
          <w:rFonts w:hint="cs"/>
          <w:rtl/>
        </w:rPr>
        <w:t xml:space="preserve">אחזקת סמים מסוכנים שלא לצריכה עצמית, בניגוד לסעיף </w:t>
      </w:r>
      <w:hyperlink r:id="rId17" w:history="1">
        <w:r w:rsidR="00E742B1" w:rsidRPr="00E742B1">
          <w:rPr>
            <w:rStyle w:val="Hyperlink"/>
            <w:rtl/>
          </w:rPr>
          <w:t>7(א) ו-(ג)</w:t>
        </w:r>
      </w:hyperlink>
      <w:r>
        <w:rPr>
          <w:rFonts w:hint="cs"/>
          <w:rtl/>
        </w:rPr>
        <w:t xml:space="preserve"> רישא לאותה פקודה;</w:t>
      </w:r>
    </w:p>
    <w:p w14:paraId="065F59D8" w14:textId="77777777" w:rsidR="00A027AD" w:rsidRDefault="00A027AD" w:rsidP="00A027AD">
      <w:pPr>
        <w:pStyle w:val="a9"/>
        <w:numPr>
          <w:ilvl w:val="0"/>
          <w:numId w:val="1"/>
        </w:numPr>
        <w:spacing w:line="360" w:lineRule="auto"/>
        <w:jc w:val="both"/>
      </w:pPr>
      <w:r>
        <w:rPr>
          <w:rFonts w:hint="cs"/>
          <w:rtl/>
        </w:rPr>
        <w:lastRenderedPageBreak/>
        <w:t xml:space="preserve">אחזקת חצרים לשם הכנת סם מסוכן, בניגוד </w:t>
      </w:r>
      <w:hyperlink r:id="rId18" w:history="1">
        <w:r w:rsidR="00E742B1" w:rsidRPr="00E742B1">
          <w:rPr>
            <w:rStyle w:val="Hyperlink"/>
            <w:rFonts w:hint="eastAsia"/>
            <w:rtl/>
          </w:rPr>
          <w:t>לסעיף</w:t>
        </w:r>
        <w:r w:rsidR="00E742B1" w:rsidRPr="00E742B1">
          <w:rPr>
            <w:rStyle w:val="Hyperlink"/>
            <w:rtl/>
          </w:rPr>
          <w:t xml:space="preserve"> 9</w:t>
        </w:r>
      </w:hyperlink>
      <w:r>
        <w:rPr>
          <w:rFonts w:hint="cs"/>
          <w:rtl/>
        </w:rPr>
        <w:t xml:space="preserve"> לאותה פקודה;</w:t>
      </w:r>
    </w:p>
    <w:p w14:paraId="13066227" w14:textId="77777777" w:rsidR="00A027AD" w:rsidRDefault="00A027AD" w:rsidP="00A027AD">
      <w:pPr>
        <w:pStyle w:val="a9"/>
        <w:numPr>
          <w:ilvl w:val="0"/>
          <w:numId w:val="1"/>
        </w:numPr>
        <w:spacing w:line="360" w:lineRule="auto"/>
        <w:jc w:val="both"/>
      </w:pPr>
      <w:r>
        <w:rPr>
          <w:rFonts w:hint="cs"/>
          <w:rtl/>
        </w:rPr>
        <w:t xml:space="preserve">נטילת חשמל, מים או גז בגניבה, בניגוד </w:t>
      </w:r>
      <w:hyperlink r:id="rId19" w:history="1">
        <w:r w:rsidR="00E742B1" w:rsidRPr="00E742B1">
          <w:rPr>
            <w:rStyle w:val="Hyperlink"/>
            <w:rFonts w:hint="eastAsia"/>
            <w:rtl/>
          </w:rPr>
          <w:t>לסעיף</w:t>
        </w:r>
        <w:r w:rsidR="00E742B1" w:rsidRPr="00E742B1">
          <w:rPr>
            <w:rStyle w:val="Hyperlink"/>
            <w:rtl/>
          </w:rPr>
          <w:t xml:space="preserve"> 400</w:t>
        </w:r>
      </w:hyperlink>
      <w:r>
        <w:rPr>
          <w:rFonts w:hint="cs"/>
          <w:rtl/>
        </w:rPr>
        <w:t xml:space="preserve"> ל</w:t>
      </w:r>
      <w:hyperlink r:id="rId20" w:history="1">
        <w:r w:rsidR="00100BF2" w:rsidRPr="00100BF2">
          <w:rPr>
            <w:color w:val="0000FF"/>
            <w:u w:val="single"/>
            <w:rtl/>
          </w:rPr>
          <w:t>חוק העונשין</w:t>
        </w:r>
      </w:hyperlink>
      <w:r>
        <w:rPr>
          <w:rFonts w:hint="cs"/>
          <w:rtl/>
        </w:rPr>
        <w:t xml:space="preserve">, תשל"ז – 1977. </w:t>
      </w:r>
    </w:p>
    <w:p w14:paraId="76F02BDC" w14:textId="77777777" w:rsidR="00A027AD" w:rsidRPr="002F1EF5" w:rsidRDefault="00A027AD" w:rsidP="00A027AD">
      <w:pPr>
        <w:spacing w:line="360" w:lineRule="auto"/>
        <w:jc w:val="both"/>
        <w:rPr>
          <w:rFonts w:ascii="Arial" w:hAnsi="Arial"/>
          <w:noProof w:val="0"/>
          <w:rtl/>
        </w:rPr>
      </w:pPr>
      <w:bookmarkStart w:id="7" w:name="ABSTRACT_END"/>
      <w:bookmarkEnd w:id="7"/>
    </w:p>
    <w:p w14:paraId="76CF91E0" w14:textId="77777777" w:rsidR="00A027AD" w:rsidRDefault="00A027AD" w:rsidP="00A027AD">
      <w:pPr>
        <w:spacing w:line="360" w:lineRule="auto"/>
        <w:jc w:val="both"/>
        <w:rPr>
          <w:rFonts w:ascii="Arial" w:hAnsi="Arial"/>
          <w:noProof w:val="0"/>
          <w:rtl/>
        </w:rPr>
      </w:pPr>
      <w:r>
        <w:rPr>
          <w:rFonts w:ascii="Arial" w:hAnsi="Arial" w:hint="cs"/>
          <w:noProof w:val="0"/>
          <w:rtl/>
        </w:rPr>
        <w:t>בהתאם לעובדות כתב האישום המתוקן ת/1, ביום 01.01.21, שכר הנאשם, מידי שי ונועם רונן, דירה הממוקמת ברחוב אלופי צה"ל 59/8, חולון (להלן: "הדירה").</w:t>
      </w:r>
    </w:p>
    <w:p w14:paraId="141C416D" w14:textId="77777777" w:rsidR="00A027AD" w:rsidRDefault="00A027AD" w:rsidP="00A027AD">
      <w:pPr>
        <w:spacing w:line="360" w:lineRule="auto"/>
        <w:jc w:val="both"/>
        <w:rPr>
          <w:rFonts w:ascii="Arial" w:hAnsi="Arial"/>
          <w:noProof w:val="0"/>
          <w:rtl/>
        </w:rPr>
      </w:pPr>
    </w:p>
    <w:p w14:paraId="1B06C09A" w14:textId="77777777" w:rsidR="00A027AD" w:rsidRDefault="00A027AD" w:rsidP="00A027AD">
      <w:pPr>
        <w:spacing w:line="360" w:lineRule="auto"/>
        <w:jc w:val="both"/>
        <w:rPr>
          <w:rFonts w:ascii="Arial" w:hAnsi="Arial"/>
          <w:noProof w:val="0"/>
          <w:rtl/>
        </w:rPr>
      </w:pPr>
      <w:r>
        <w:rPr>
          <w:rFonts w:ascii="Arial" w:hAnsi="Arial" w:hint="cs"/>
          <w:noProof w:val="0"/>
          <w:rtl/>
        </w:rPr>
        <w:t>חלק מהדירה הוסבה על ידי הנאשם למעבדת סמים, באופן שהתקין דלת חוצצת בין סלון הדירה לשלושת החדרים הנוספים, ובהם התקין הנאשם ציוד וכלים שונים שנועדו לצורך גידול סמים מסוכנים מסוג קנאביס.</w:t>
      </w:r>
    </w:p>
    <w:p w14:paraId="6D178ACA" w14:textId="77777777" w:rsidR="00A027AD" w:rsidRDefault="00A027AD" w:rsidP="00A027AD">
      <w:pPr>
        <w:spacing w:line="360" w:lineRule="auto"/>
        <w:jc w:val="both"/>
        <w:rPr>
          <w:rFonts w:ascii="Arial" w:hAnsi="Arial"/>
          <w:noProof w:val="0"/>
          <w:rtl/>
        </w:rPr>
      </w:pPr>
    </w:p>
    <w:p w14:paraId="3B346616" w14:textId="77777777" w:rsidR="00A027AD" w:rsidRDefault="00A027AD" w:rsidP="00A027AD">
      <w:pPr>
        <w:spacing w:line="360" w:lineRule="auto"/>
        <w:jc w:val="both"/>
        <w:rPr>
          <w:rFonts w:ascii="Arial" w:hAnsi="Arial"/>
          <w:noProof w:val="0"/>
          <w:rtl/>
        </w:rPr>
      </w:pPr>
      <w:r>
        <w:rPr>
          <w:rFonts w:ascii="Arial" w:hAnsi="Arial" w:hint="cs"/>
          <w:noProof w:val="0"/>
          <w:rtl/>
        </w:rPr>
        <w:t>בין התאריך 01.01.21 ועד ליום 11.08.21, גידל הנאשם, בתוך הדירה, סמים מסוכנים מסוג קנאביס במשקל שאינו ידוע במדויק למאשימה וללא היתר בדין.</w:t>
      </w:r>
    </w:p>
    <w:p w14:paraId="643D39D3" w14:textId="77777777" w:rsidR="00A027AD" w:rsidRDefault="00A027AD" w:rsidP="00A027AD">
      <w:pPr>
        <w:spacing w:line="360" w:lineRule="auto"/>
        <w:jc w:val="both"/>
        <w:rPr>
          <w:rFonts w:ascii="Arial" w:hAnsi="Arial"/>
          <w:noProof w:val="0"/>
          <w:rtl/>
        </w:rPr>
      </w:pPr>
    </w:p>
    <w:p w14:paraId="1BE039B5" w14:textId="77777777" w:rsidR="00A027AD" w:rsidRDefault="00A027AD" w:rsidP="00A027AD">
      <w:pPr>
        <w:spacing w:line="360" w:lineRule="auto"/>
        <w:jc w:val="both"/>
        <w:rPr>
          <w:rFonts w:ascii="Arial" w:hAnsi="Arial"/>
          <w:noProof w:val="0"/>
          <w:rtl/>
        </w:rPr>
      </w:pPr>
      <w:r>
        <w:rPr>
          <w:rFonts w:ascii="Arial" w:hAnsi="Arial" w:hint="cs"/>
          <w:noProof w:val="0"/>
          <w:rtl/>
        </w:rPr>
        <w:t>לצורך הגידול, התקין הנאשם, בתוך שלושת החדרים, אשר הוסבו למעבדה לגידול סמים, מספר רב של שנאים ייחודיים לצורך המרת מתח חשמל בכל חדר, מאווררים, גופי תאורה ופנסים, מפוחים, מזגנים, שולחנות ואדניות רבות בהם שתל זרעי קנאביס.</w:t>
      </w:r>
    </w:p>
    <w:p w14:paraId="0412975F" w14:textId="77777777" w:rsidR="00A027AD" w:rsidRDefault="00A027AD" w:rsidP="00A027AD">
      <w:pPr>
        <w:spacing w:line="360" w:lineRule="auto"/>
        <w:jc w:val="both"/>
        <w:rPr>
          <w:rFonts w:ascii="Arial" w:hAnsi="Arial"/>
          <w:noProof w:val="0"/>
          <w:rtl/>
        </w:rPr>
      </w:pPr>
    </w:p>
    <w:p w14:paraId="5845B6FB" w14:textId="77777777" w:rsidR="00A027AD" w:rsidRDefault="00A027AD" w:rsidP="00A027AD">
      <w:pPr>
        <w:spacing w:line="360" w:lineRule="auto"/>
        <w:jc w:val="both"/>
        <w:rPr>
          <w:rFonts w:ascii="Arial" w:hAnsi="Arial"/>
          <w:noProof w:val="0"/>
          <w:rtl/>
        </w:rPr>
      </w:pPr>
      <w:r>
        <w:rPr>
          <w:rFonts w:ascii="Arial" w:hAnsi="Arial" w:hint="cs"/>
          <w:noProof w:val="0"/>
          <w:rtl/>
        </w:rPr>
        <w:t>בנוסף לכך, ולצורך הקמת המעבדה, הסתיר הנאשם על גג בניין הדירה את מדחסי המזגנים והכין תשתית אשר נועדה, בין היתר, להעברת כבלי חשמל וכבלי מזגנים אל תוך הדירה, במטרה להפיק שלא כדין חשמל, לצורך תפעול מעבדת הסמים.</w:t>
      </w:r>
    </w:p>
    <w:p w14:paraId="0589A01E" w14:textId="77777777" w:rsidR="00A027AD" w:rsidRDefault="00A027AD" w:rsidP="00A027AD">
      <w:pPr>
        <w:spacing w:line="360" w:lineRule="auto"/>
        <w:jc w:val="both"/>
        <w:rPr>
          <w:rFonts w:ascii="Arial" w:hAnsi="Arial"/>
          <w:noProof w:val="0"/>
          <w:rtl/>
        </w:rPr>
      </w:pPr>
    </w:p>
    <w:p w14:paraId="0BD045B7" w14:textId="77777777" w:rsidR="00A027AD" w:rsidRDefault="00A027AD" w:rsidP="00A027AD">
      <w:pPr>
        <w:spacing w:line="360" w:lineRule="auto"/>
        <w:jc w:val="both"/>
        <w:rPr>
          <w:rFonts w:ascii="Arial" w:hAnsi="Arial"/>
          <w:noProof w:val="0"/>
          <w:rtl/>
        </w:rPr>
      </w:pPr>
      <w:r>
        <w:rPr>
          <w:rFonts w:ascii="Arial" w:hAnsi="Arial" w:hint="cs"/>
          <w:noProof w:val="0"/>
          <w:rtl/>
        </w:rPr>
        <w:t>במשך מלוא התקופה, נהג הנאשם לתחזק ולהשקות את השתילים עד לקבלת השתיל בתוצרתו הסופית, ממנה הפיק לבסוף הנאשם את הסם, ללא היתר בדין.</w:t>
      </w:r>
    </w:p>
    <w:p w14:paraId="500F3467" w14:textId="77777777" w:rsidR="00A027AD" w:rsidRDefault="00A027AD" w:rsidP="00A027AD">
      <w:pPr>
        <w:spacing w:line="360" w:lineRule="auto"/>
        <w:jc w:val="both"/>
        <w:rPr>
          <w:rFonts w:ascii="Arial" w:hAnsi="Arial"/>
          <w:noProof w:val="0"/>
          <w:rtl/>
        </w:rPr>
      </w:pPr>
    </w:p>
    <w:p w14:paraId="725A32B9" w14:textId="77777777" w:rsidR="00A027AD" w:rsidRDefault="00A027AD" w:rsidP="00A027AD">
      <w:pPr>
        <w:spacing w:line="360" w:lineRule="auto"/>
        <w:jc w:val="both"/>
        <w:rPr>
          <w:rFonts w:ascii="Arial" w:hAnsi="Arial"/>
          <w:noProof w:val="0"/>
          <w:rtl/>
        </w:rPr>
      </w:pPr>
      <w:r>
        <w:rPr>
          <w:rFonts w:ascii="Arial" w:hAnsi="Arial" w:hint="cs"/>
          <w:noProof w:val="0"/>
          <w:rtl/>
        </w:rPr>
        <w:t>בהמשך לאמור לעיל, ביום 11.08.21, סמוך לשעה 23:00, הגיעה משטרת ישראל  אל הדירה. במעמד זה, החזיק הנאשם בתוך הדירה, במספר מקומות שונים, ב-26 פלטות של סם מסוכן מסוג חשיש, במשקל כולל של 2.8 ק"ג, שלא לצריכתו העצמית. הסמים נמצאו בעודם מחולקים בתוך שקים עטופים וייחודיים, אשר הופרדו בין כל חדרי הדירה.</w:t>
      </w:r>
    </w:p>
    <w:p w14:paraId="0958E536" w14:textId="77777777" w:rsidR="00A027AD" w:rsidRDefault="00A027AD" w:rsidP="00A027AD">
      <w:pPr>
        <w:spacing w:line="360" w:lineRule="auto"/>
        <w:jc w:val="both"/>
        <w:rPr>
          <w:rFonts w:ascii="Arial" w:hAnsi="Arial"/>
          <w:noProof w:val="0"/>
          <w:rtl/>
        </w:rPr>
      </w:pPr>
    </w:p>
    <w:p w14:paraId="325E01CA" w14:textId="77777777" w:rsidR="00A027AD" w:rsidRDefault="00A027AD" w:rsidP="00A027AD">
      <w:pPr>
        <w:spacing w:line="360" w:lineRule="auto"/>
        <w:jc w:val="both"/>
        <w:rPr>
          <w:rFonts w:ascii="Arial" w:hAnsi="Arial"/>
          <w:noProof w:val="0"/>
          <w:rtl/>
        </w:rPr>
      </w:pPr>
      <w:r>
        <w:rPr>
          <w:rFonts w:ascii="Arial" w:hAnsi="Arial" w:hint="cs"/>
          <w:noProof w:val="0"/>
          <w:rtl/>
        </w:rPr>
        <w:t>כך גם, באותו מעמד ובנסיבות המתוארות, גידל הנאשם בתוך הדירה גם סם מסוכן מסוג קנאביס במשל 10,938.63 גרם.</w:t>
      </w:r>
    </w:p>
    <w:p w14:paraId="5B776C8F" w14:textId="77777777" w:rsidR="00A027AD" w:rsidRDefault="00A027AD" w:rsidP="00A027AD">
      <w:pPr>
        <w:spacing w:line="360" w:lineRule="auto"/>
        <w:jc w:val="both"/>
        <w:rPr>
          <w:rFonts w:ascii="Arial" w:hAnsi="Arial"/>
          <w:noProof w:val="0"/>
          <w:rtl/>
        </w:rPr>
      </w:pPr>
    </w:p>
    <w:p w14:paraId="0F8CA369" w14:textId="77777777" w:rsidR="00A027AD" w:rsidRDefault="00A027AD" w:rsidP="00A027AD">
      <w:pPr>
        <w:spacing w:line="360" w:lineRule="auto"/>
        <w:jc w:val="both"/>
        <w:rPr>
          <w:rFonts w:ascii="Arial" w:hAnsi="Arial"/>
          <w:noProof w:val="0"/>
          <w:rtl/>
        </w:rPr>
      </w:pPr>
      <w:r>
        <w:rPr>
          <w:rFonts w:ascii="Arial" w:hAnsi="Arial" w:hint="cs"/>
          <w:noProof w:val="0"/>
          <w:rtl/>
        </w:rPr>
        <w:t>בתוך כך, התחבר הנאשם, באופן לא חוקי, לעמוד חשמל המוצב מחוץ לבניין, בכך שחיבר כבל חשמל באופן שיש בו לסכן חיי אדם, אותו העביר מעמוד החשמל ללוח שבנה בתוך אחד החדרים בבניין, זאת כשאין לו רישיון לעסוק בחשמל.</w:t>
      </w:r>
    </w:p>
    <w:p w14:paraId="2165B77B" w14:textId="77777777" w:rsidR="00A027AD" w:rsidRDefault="00A027AD" w:rsidP="00A027AD">
      <w:pPr>
        <w:spacing w:line="360" w:lineRule="auto"/>
        <w:jc w:val="both"/>
        <w:rPr>
          <w:rFonts w:ascii="Arial" w:hAnsi="Arial"/>
          <w:noProof w:val="0"/>
          <w:rtl/>
        </w:rPr>
      </w:pPr>
    </w:p>
    <w:p w14:paraId="563CB656" w14:textId="77777777" w:rsidR="00A027AD" w:rsidRDefault="00A027AD" w:rsidP="00A027AD">
      <w:pPr>
        <w:spacing w:line="360" w:lineRule="auto"/>
        <w:jc w:val="both"/>
        <w:rPr>
          <w:rFonts w:ascii="Arial" w:hAnsi="Arial"/>
          <w:noProof w:val="0"/>
          <w:rtl/>
        </w:rPr>
      </w:pPr>
      <w:r>
        <w:rPr>
          <w:rFonts w:ascii="Arial" w:hAnsi="Arial" w:hint="cs"/>
          <w:noProof w:val="0"/>
          <w:rtl/>
        </w:rPr>
        <w:t>מספר שעות עובר למתואר לעיל, בסמוך לשעה 20:00, ברח' היובל 48, בעיר נתיבות, החזיק הנאשם סם מסוכן מסוג קנבוס במשקל כולל של 27 גרם, שלא לצריכתו העצמית.</w:t>
      </w:r>
    </w:p>
    <w:p w14:paraId="722BD41C" w14:textId="77777777" w:rsidR="00A027AD" w:rsidRDefault="00A027AD" w:rsidP="00A027AD">
      <w:pPr>
        <w:spacing w:line="360" w:lineRule="auto"/>
        <w:jc w:val="both"/>
        <w:rPr>
          <w:rFonts w:ascii="Arial" w:hAnsi="Arial"/>
          <w:noProof w:val="0"/>
          <w:rtl/>
        </w:rPr>
      </w:pPr>
    </w:p>
    <w:p w14:paraId="16753255" w14:textId="77777777" w:rsidR="00A027AD" w:rsidRDefault="00A027AD" w:rsidP="00A027AD">
      <w:pPr>
        <w:spacing w:line="360" w:lineRule="auto"/>
        <w:jc w:val="both"/>
        <w:rPr>
          <w:rFonts w:ascii="Arial" w:hAnsi="Arial"/>
          <w:noProof w:val="0"/>
          <w:rtl/>
        </w:rPr>
      </w:pPr>
      <w:r>
        <w:rPr>
          <w:rFonts w:ascii="Arial" w:hAnsi="Arial" w:hint="cs"/>
          <w:noProof w:val="0"/>
          <w:rtl/>
        </w:rPr>
        <w:t>בין הצדדים נערך הסדר טיעון, אשר לא כלל הסכמות לענין העונש, במסגרתו תוקן כתב האישום.</w:t>
      </w:r>
    </w:p>
    <w:p w14:paraId="2918999B" w14:textId="77777777" w:rsidR="00A027AD" w:rsidRDefault="00A027AD" w:rsidP="00A027AD">
      <w:pPr>
        <w:spacing w:line="360" w:lineRule="auto"/>
        <w:jc w:val="both"/>
        <w:rPr>
          <w:rFonts w:ascii="Arial" w:hAnsi="Arial"/>
          <w:noProof w:val="0"/>
          <w:rtl/>
        </w:rPr>
      </w:pPr>
    </w:p>
    <w:p w14:paraId="2FC9A806" w14:textId="77777777" w:rsidR="00A027AD" w:rsidRDefault="00A027AD" w:rsidP="00A027AD">
      <w:pPr>
        <w:spacing w:line="360" w:lineRule="auto"/>
        <w:jc w:val="both"/>
        <w:rPr>
          <w:rFonts w:ascii="Arial" w:hAnsi="Arial"/>
          <w:noProof w:val="0"/>
          <w:rtl/>
        </w:rPr>
      </w:pPr>
      <w:r>
        <w:rPr>
          <w:rFonts w:ascii="Arial" w:hAnsi="Arial" w:hint="cs"/>
          <w:noProof w:val="0"/>
          <w:rtl/>
        </w:rPr>
        <w:t>הנאשם הודה, והורשע על פי הודאתו, בעבירות שבכתב האישום המתוקן, ונשלח, בהסכמת הצדדים, להערכת שירות המבחן למבוגרים, תוך שהתביעה הבהירה, כי בכוונתה לעתור למאסר ארוך.</w:t>
      </w:r>
    </w:p>
    <w:p w14:paraId="663FCA6A" w14:textId="77777777" w:rsidR="00A027AD" w:rsidRDefault="00A027AD" w:rsidP="00A027AD">
      <w:pPr>
        <w:spacing w:line="360" w:lineRule="auto"/>
        <w:jc w:val="both"/>
        <w:rPr>
          <w:rFonts w:ascii="Arial" w:hAnsi="Arial"/>
          <w:noProof w:val="0"/>
          <w:rtl/>
        </w:rPr>
      </w:pPr>
    </w:p>
    <w:p w14:paraId="3845355A" w14:textId="77777777" w:rsidR="00A027AD" w:rsidRDefault="00A027AD" w:rsidP="00A027AD">
      <w:pPr>
        <w:spacing w:line="360" w:lineRule="auto"/>
        <w:jc w:val="both"/>
        <w:rPr>
          <w:rFonts w:ascii="Arial" w:hAnsi="Arial"/>
          <w:noProof w:val="0"/>
          <w:rtl/>
        </w:rPr>
      </w:pPr>
      <w:r>
        <w:rPr>
          <w:rFonts w:ascii="Arial" w:hAnsi="Arial" w:hint="cs"/>
          <w:noProof w:val="0"/>
          <w:rtl/>
        </w:rPr>
        <w:t>הצדדים הסכימו על חילוט הרכוש שנתפס במעבדה לטובת קרן החילוט.</w:t>
      </w:r>
    </w:p>
    <w:p w14:paraId="521C864D" w14:textId="77777777" w:rsidR="00A027AD" w:rsidRDefault="00A027AD" w:rsidP="00A027AD">
      <w:pPr>
        <w:spacing w:line="360" w:lineRule="auto"/>
        <w:jc w:val="both"/>
        <w:rPr>
          <w:rFonts w:ascii="Arial" w:hAnsi="Arial"/>
          <w:noProof w:val="0"/>
          <w:rtl/>
        </w:rPr>
      </w:pPr>
    </w:p>
    <w:p w14:paraId="2B591230" w14:textId="77777777" w:rsidR="00A027AD" w:rsidRDefault="00A027AD" w:rsidP="00A027AD">
      <w:pPr>
        <w:spacing w:line="360" w:lineRule="auto"/>
        <w:jc w:val="both"/>
        <w:rPr>
          <w:rFonts w:ascii="Arial" w:hAnsi="Arial"/>
          <w:noProof w:val="0"/>
          <w:rtl/>
        </w:rPr>
      </w:pPr>
      <w:r>
        <w:rPr>
          <w:rFonts w:ascii="Arial" w:hAnsi="Arial" w:hint="cs"/>
          <w:noProof w:val="0"/>
          <w:rtl/>
        </w:rPr>
        <w:t xml:space="preserve">לאחר קבלת התסקיר, טענו הצדדים לעונש, ומכאן </w:t>
      </w:r>
      <w:r>
        <w:rPr>
          <w:rFonts w:ascii="Arial" w:hAnsi="Arial"/>
          <w:noProof w:val="0"/>
          <w:rtl/>
        </w:rPr>
        <w:t>–</w:t>
      </w:r>
      <w:r>
        <w:rPr>
          <w:rFonts w:ascii="Arial" w:hAnsi="Arial" w:hint="cs"/>
          <w:noProof w:val="0"/>
          <w:rtl/>
        </w:rPr>
        <w:t xml:space="preserve"> גזר דין זה.</w:t>
      </w:r>
    </w:p>
    <w:p w14:paraId="131B8997" w14:textId="77777777" w:rsidR="00A027AD" w:rsidRDefault="00A027AD" w:rsidP="00A027AD">
      <w:pPr>
        <w:spacing w:line="360" w:lineRule="auto"/>
        <w:jc w:val="both"/>
        <w:rPr>
          <w:rFonts w:ascii="Arial" w:hAnsi="Arial"/>
          <w:noProof w:val="0"/>
          <w:rtl/>
        </w:rPr>
      </w:pPr>
    </w:p>
    <w:p w14:paraId="227A2AA4" w14:textId="77777777" w:rsidR="00A027AD" w:rsidRDefault="00A027AD" w:rsidP="00A027AD">
      <w:pPr>
        <w:spacing w:line="360" w:lineRule="auto"/>
        <w:jc w:val="both"/>
        <w:rPr>
          <w:rFonts w:ascii="Arial" w:hAnsi="Arial"/>
          <w:noProof w:val="0"/>
          <w:rtl/>
        </w:rPr>
      </w:pPr>
    </w:p>
    <w:p w14:paraId="43C2A5AD" w14:textId="77777777" w:rsidR="00A027AD" w:rsidRDefault="00A027AD" w:rsidP="00A027AD">
      <w:pPr>
        <w:spacing w:line="360" w:lineRule="auto"/>
        <w:jc w:val="both"/>
        <w:rPr>
          <w:rFonts w:ascii="Arial" w:hAnsi="Arial"/>
          <w:noProof w:val="0"/>
          <w:rtl/>
        </w:rPr>
      </w:pPr>
      <w:r>
        <w:rPr>
          <w:rFonts w:ascii="Arial" w:hAnsi="Arial" w:hint="cs"/>
          <w:b/>
          <w:bCs/>
          <w:noProof w:val="0"/>
          <w:rtl/>
        </w:rPr>
        <w:t>ראיות לעונש</w:t>
      </w:r>
    </w:p>
    <w:p w14:paraId="1D5ABE5C" w14:textId="77777777" w:rsidR="00A027AD" w:rsidRDefault="00A027AD" w:rsidP="00A027AD">
      <w:pPr>
        <w:spacing w:line="360" w:lineRule="auto"/>
        <w:jc w:val="both"/>
        <w:rPr>
          <w:rFonts w:ascii="Arial" w:hAnsi="Arial"/>
          <w:noProof w:val="0"/>
          <w:rtl/>
        </w:rPr>
      </w:pPr>
    </w:p>
    <w:p w14:paraId="3D45811A" w14:textId="77777777" w:rsidR="00A027AD" w:rsidRDefault="00A027AD" w:rsidP="00A027AD">
      <w:pPr>
        <w:spacing w:line="360" w:lineRule="auto"/>
        <w:jc w:val="both"/>
        <w:rPr>
          <w:rFonts w:ascii="Arial" w:hAnsi="Arial"/>
          <w:noProof w:val="0"/>
          <w:rtl/>
        </w:rPr>
      </w:pPr>
      <w:r>
        <w:rPr>
          <w:rFonts w:ascii="Arial" w:hAnsi="Arial" w:hint="cs"/>
          <w:noProof w:val="0"/>
          <w:u w:val="single"/>
          <w:rtl/>
        </w:rPr>
        <w:t>התביעה</w:t>
      </w:r>
      <w:r>
        <w:rPr>
          <w:rFonts w:ascii="Arial" w:hAnsi="Arial" w:hint="cs"/>
          <w:noProof w:val="0"/>
          <w:rtl/>
        </w:rPr>
        <w:t xml:space="preserve"> הגישה, לענין העונש, ראיות כדלקמן:</w:t>
      </w:r>
    </w:p>
    <w:p w14:paraId="2E768655" w14:textId="77777777" w:rsidR="00A027AD" w:rsidRDefault="00A027AD" w:rsidP="00A027AD">
      <w:pPr>
        <w:spacing w:line="360" w:lineRule="auto"/>
        <w:jc w:val="both"/>
        <w:rPr>
          <w:rFonts w:ascii="Arial" w:hAnsi="Arial"/>
          <w:noProof w:val="0"/>
          <w:rtl/>
        </w:rPr>
      </w:pPr>
    </w:p>
    <w:p w14:paraId="140C3416" w14:textId="77777777" w:rsidR="00A027AD" w:rsidRDefault="00A027AD" w:rsidP="00A027AD">
      <w:pPr>
        <w:numPr>
          <w:ilvl w:val="0"/>
          <w:numId w:val="2"/>
        </w:numPr>
        <w:spacing w:line="360" w:lineRule="auto"/>
        <w:contextualSpacing/>
        <w:rPr>
          <w:rFonts w:ascii="A028 Extrabold" w:hAnsi="A028 Extrabold"/>
          <w:noProof w:val="0"/>
        </w:rPr>
      </w:pPr>
      <w:r>
        <w:rPr>
          <w:rFonts w:ascii="A028 Extrabold" w:hAnsi="A028 Extrabold" w:hint="cs"/>
          <w:rtl/>
        </w:rPr>
        <w:t xml:space="preserve">גליון הרשעות קודמות פלילי (ת/2) </w:t>
      </w:r>
      <w:r>
        <w:rPr>
          <w:rFonts w:ascii="A028 Extrabold" w:hAnsi="A028 Extrabold"/>
          <w:rtl/>
        </w:rPr>
        <w:t>–</w:t>
      </w:r>
      <w:r>
        <w:rPr>
          <w:rFonts w:ascii="A028 Extrabold" w:hAnsi="A028 Extrabold" w:hint="cs"/>
          <w:rtl/>
        </w:rPr>
        <w:t xml:space="preserve"> לחובת הנאשם, הרשעה בעבירה של החזקת סם מסוכן שלא לצריכה עצמית;</w:t>
      </w:r>
    </w:p>
    <w:p w14:paraId="3336F53A" w14:textId="77777777" w:rsidR="00A027AD" w:rsidRDefault="00A027AD" w:rsidP="00A027AD">
      <w:pPr>
        <w:numPr>
          <w:ilvl w:val="0"/>
          <w:numId w:val="2"/>
        </w:numPr>
        <w:spacing w:line="360" w:lineRule="auto"/>
        <w:contextualSpacing/>
        <w:rPr>
          <w:rFonts w:ascii="A028 Extrabold" w:hAnsi="A028 Extrabold"/>
        </w:rPr>
      </w:pPr>
      <w:r>
        <w:rPr>
          <w:rFonts w:ascii="A028 Extrabold" w:hAnsi="A028 Extrabold" w:hint="cs"/>
          <w:rtl/>
        </w:rPr>
        <w:t xml:space="preserve">גליון הרשעות קודמות תעבורתי (ת/3) </w:t>
      </w:r>
      <w:r>
        <w:rPr>
          <w:rFonts w:ascii="A028 Extrabold" w:hAnsi="A028 Extrabold"/>
          <w:rtl/>
        </w:rPr>
        <w:t>–</w:t>
      </w:r>
      <w:r>
        <w:rPr>
          <w:rFonts w:ascii="A028 Extrabold" w:hAnsi="A028 Extrabold" w:hint="cs"/>
          <w:rtl/>
        </w:rPr>
        <w:t xml:space="preserve"> לחובת הנאשם מספר הרשעות תעבורתיות מסוג ברירת משפט, ביניהן שתי עבירות של חצית צומת באור אדום;</w:t>
      </w:r>
    </w:p>
    <w:p w14:paraId="5E6A859D" w14:textId="77777777" w:rsidR="00A027AD" w:rsidRPr="005E3A89" w:rsidRDefault="00A027AD" w:rsidP="00A027AD">
      <w:pPr>
        <w:numPr>
          <w:ilvl w:val="0"/>
          <w:numId w:val="2"/>
        </w:numPr>
        <w:spacing w:line="360" w:lineRule="auto"/>
        <w:contextualSpacing/>
        <w:rPr>
          <w:rFonts w:ascii="A028 Extrabold" w:hAnsi="A028 Extrabold"/>
        </w:rPr>
      </w:pPr>
      <w:r>
        <w:rPr>
          <w:rFonts w:ascii="A028 Extrabold" w:hAnsi="A028 Extrabold" w:hint="cs"/>
          <w:rtl/>
        </w:rPr>
        <w:t xml:space="preserve">גזר דין </w:t>
      </w:r>
      <w:hyperlink r:id="rId21" w:history="1">
        <w:r w:rsidR="00100BF2" w:rsidRPr="00100BF2">
          <w:rPr>
            <w:rFonts w:ascii="A028 Extrabold" w:hAnsi="A028 Extrabold" w:hint="eastAsia"/>
            <w:color w:val="0000FF"/>
            <w:u w:val="single"/>
            <w:rtl/>
          </w:rPr>
          <w:t>ת</w:t>
        </w:r>
        <w:r w:rsidR="00100BF2" w:rsidRPr="00100BF2">
          <w:rPr>
            <w:rFonts w:ascii="A028 Extrabold" w:hAnsi="A028 Extrabold"/>
            <w:color w:val="0000FF"/>
            <w:u w:val="single"/>
            <w:rtl/>
          </w:rPr>
          <w:t>"</w:t>
        </w:r>
        <w:r w:rsidR="00100BF2" w:rsidRPr="00100BF2">
          <w:rPr>
            <w:rFonts w:ascii="A028 Extrabold" w:hAnsi="A028 Extrabold" w:hint="eastAsia"/>
            <w:color w:val="0000FF"/>
            <w:u w:val="single"/>
            <w:rtl/>
          </w:rPr>
          <w:t>פ</w:t>
        </w:r>
        <w:r w:rsidR="00100BF2" w:rsidRPr="00100BF2">
          <w:rPr>
            <w:rFonts w:ascii="A028 Extrabold" w:hAnsi="A028 Extrabold"/>
            <w:color w:val="0000FF"/>
            <w:u w:val="single"/>
            <w:rtl/>
          </w:rPr>
          <w:t xml:space="preserve"> 35931-06-17</w:t>
        </w:r>
      </w:hyperlink>
      <w:r>
        <w:rPr>
          <w:rFonts w:ascii="A028 Extrabold" w:hAnsi="A028 Extrabold" w:hint="cs"/>
          <w:rtl/>
        </w:rPr>
        <w:t xml:space="preserve">, מיום 30.12.18, שהוגש, בין היתר, </w:t>
      </w:r>
      <w:r w:rsidRPr="005E3A89">
        <w:rPr>
          <w:rFonts w:ascii="A028 Extrabold" w:hAnsi="A028 Extrabold" w:hint="cs"/>
          <w:rtl/>
        </w:rPr>
        <w:t xml:space="preserve">להוכחת מאסר מותנה (ת/4) </w:t>
      </w:r>
      <w:r w:rsidRPr="005E3A89">
        <w:rPr>
          <w:rFonts w:ascii="A028 Extrabold" w:hAnsi="A028 Extrabold"/>
          <w:rtl/>
        </w:rPr>
        <w:t>–</w:t>
      </w:r>
      <w:r w:rsidRPr="005E3A89">
        <w:rPr>
          <w:rFonts w:ascii="A028 Extrabold" w:hAnsi="A028 Extrabold" w:hint="cs"/>
          <w:rtl/>
        </w:rPr>
        <w:t xml:space="preserve"> הנאשם הורשע בעבירה של החזקת סם שלא לצריכה עצמית. בגזר הדין, גזר בית המשפט (כב' השופט י' עטר) על הנאשם 3 חודשי מאסר בדרך של עבודות שירות; 10 חודשי מאסר על תנאי, למשך שלוש שנים, שלא יעבור עבירת סמים מסוג פשע, 3 חודשי מאסר על תנאי, למשך שלוש שנים, שלא יעבור עבירת סמים מסוג עוון, 60 ימי פסילת רישיון נהיגה בפועל.</w:t>
      </w:r>
    </w:p>
    <w:p w14:paraId="3794C62E" w14:textId="77777777" w:rsidR="00A027AD" w:rsidRPr="00D00DFB" w:rsidRDefault="00A027AD" w:rsidP="00A027AD">
      <w:pPr>
        <w:spacing w:line="360" w:lineRule="auto"/>
        <w:jc w:val="both"/>
        <w:rPr>
          <w:rFonts w:ascii="Arial" w:hAnsi="Arial"/>
          <w:noProof w:val="0"/>
        </w:rPr>
      </w:pPr>
    </w:p>
    <w:p w14:paraId="6183ACFF" w14:textId="77777777" w:rsidR="00A027AD" w:rsidRDefault="00A027AD" w:rsidP="00A027AD">
      <w:pPr>
        <w:spacing w:line="360" w:lineRule="auto"/>
        <w:jc w:val="both"/>
        <w:rPr>
          <w:rFonts w:ascii="Arial" w:hAnsi="Arial"/>
          <w:noProof w:val="0"/>
          <w:rtl/>
        </w:rPr>
      </w:pPr>
      <w:r>
        <w:rPr>
          <w:rFonts w:ascii="Arial" w:hAnsi="Arial" w:hint="cs"/>
          <w:noProof w:val="0"/>
          <w:u w:val="single"/>
          <w:rtl/>
        </w:rPr>
        <w:t>ההגנה</w:t>
      </w:r>
      <w:r>
        <w:rPr>
          <w:rFonts w:ascii="Arial" w:hAnsi="Arial" w:hint="cs"/>
          <w:noProof w:val="0"/>
          <w:rtl/>
        </w:rPr>
        <w:t xml:space="preserve"> הגישה, לענין העונש, ראיות כדלקמן:</w:t>
      </w:r>
    </w:p>
    <w:p w14:paraId="1390AE1F" w14:textId="77777777" w:rsidR="00A027AD" w:rsidRDefault="00A027AD" w:rsidP="00A027AD">
      <w:pPr>
        <w:spacing w:line="360" w:lineRule="auto"/>
        <w:jc w:val="both"/>
        <w:rPr>
          <w:rFonts w:ascii="Arial" w:hAnsi="Arial"/>
          <w:noProof w:val="0"/>
          <w:rtl/>
        </w:rPr>
      </w:pPr>
    </w:p>
    <w:p w14:paraId="30749BED" w14:textId="77777777" w:rsidR="00A027AD" w:rsidRPr="00274381" w:rsidRDefault="00A027AD" w:rsidP="00A027AD">
      <w:pPr>
        <w:numPr>
          <w:ilvl w:val="0"/>
          <w:numId w:val="3"/>
        </w:numPr>
        <w:spacing w:line="360" w:lineRule="auto"/>
        <w:contextualSpacing/>
        <w:rPr>
          <w:rFonts w:ascii="A028 Extrabold" w:eastAsia="David" w:hAnsi="A028 Extrabold"/>
          <w:noProof w:val="0"/>
        </w:rPr>
      </w:pPr>
      <w:r w:rsidRPr="00274381">
        <w:rPr>
          <w:rFonts w:ascii="A028 Extrabold" w:eastAsia="David" w:hAnsi="A028 Extrabold" w:hint="cs"/>
          <w:noProof w:val="0"/>
          <w:rtl/>
        </w:rPr>
        <w:t xml:space="preserve">מסמכי שב"ס </w:t>
      </w:r>
      <w:r>
        <w:rPr>
          <w:rFonts w:ascii="A028 Extrabold" w:eastAsia="David" w:hAnsi="A028 Extrabold" w:hint="cs"/>
          <w:noProof w:val="0"/>
          <w:rtl/>
        </w:rPr>
        <w:t>(</w:t>
      </w:r>
      <w:r w:rsidRPr="00274381">
        <w:rPr>
          <w:rFonts w:ascii="A028 Extrabold" w:eastAsia="David" w:hAnsi="A028 Extrabold" w:hint="cs"/>
          <w:noProof w:val="0"/>
          <w:rtl/>
        </w:rPr>
        <w:t>נ/1א' – ב'</w:t>
      </w:r>
      <w:r>
        <w:rPr>
          <w:rFonts w:ascii="A028 Extrabold" w:eastAsia="David" w:hAnsi="A028 Extrabold" w:hint="cs"/>
          <w:noProof w:val="0"/>
          <w:rtl/>
        </w:rPr>
        <w:t xml:space="preserve">) </w:t>
      </w:r>
      <w:r>
        <w:rPr>
          <w:rFonts w:ascii="A028 Extrabold" w:eastAsia="David" w:hAnsi="A028 Extrabold"/>
          <w:noProof w:val="0"/>
          <w:rtl/>
        </w:rPr>
        <w:t>–</w:t>
      </w:r>
      <w:r>
        <w:rPr>
          <w:rFonts w:ascii="A028 Extrabold" w:eastAsia="David" w:hAnsi="A028 Extrabold" w:hint="cs"/>
          <w:noProof w:val="0"/>
          <w:rtl/>
        </w:rPr>
        <w:t xml:space="preserve"> לנאשם תעודת מקצוע כסופר סת"ם, והנאשם צירף תעודה בדבר ציוניו</w:t>
      </w:r>
      <w:r w:rsidRPr="00274381">
        <w:rPr>
          <w:rFonts w:ascii="A028 Extrabold" w:eastAsia="David" w:hAnsi="A028 Extrabold" w:hint="cs"/>
          <w:noProof w:val="0"/>
          <w:rtl/>
        </w:rPr>
        <w:t>;</w:t>
      </w:r>
    </w:p>
    <w:p w14:paraId="048EA393" w14:textId="77777777" w:rsidR="00A027AD" w:rsidRDefault="00A027AD" w:rsidP="00A027AD">
      <w:pPr>
        <w:numPr>
          <w:ilvl w:val="0"/>
          <w:numId w:val="3"/>
        </w:numPr>
        <w:spacing w:line="360" w:lineRule="auto"/>
        <w:contextualSpacing/>
        <w:rPr>
          <w:rFonts w:ascii="A028 Extrabold" w:eastAsia="David" w:hAnsi="A028 Extrabold"/>
          <w:noProof w:val="0"/>
        </w:rPr>
      </w:pPr>
      <w:r w:rsidRPr="00274381">
        <w:rPr>
          <w:rFonts w:ascii="A028 Extrabold" w:eastAsia="David" w:hAnsi="A028 Extrabold" w:hint="cs"/>
          <w:noProof w:val="0"/>
          <w:rtl/>
        </w:rPr>
        <w:t xml:space="preserve">מסמכים רפואיים בנוגע לביתו של הנאשם </w:t>
      </w:r>
      <w:r>
        <w:rPr>
          <w:rFonts w:ascii="A028 Extrabold" w:eastAsia="David" w:hAnsi="A028 Extrabold" w:hint="cs"/>
          <w:noProof w:val="0"/>
          <w:rtl/>
        </w:rPr>
        <w:t xml:space="preserve">(נ/2) </w:t>
      </w:r>
      <w:r>
        <w:rPr>
          <w:rFonts w:ascii="A028 Extrabold" w:eastAsia="David" w:hAnsi="A028 Extrabold"/>
          <w:noProof w:val="0"/>
          <w:rtl/>
        </w:rPr>
        <w:t>–</w:t>
      </w:r>
      <w:r>
        <w:rPr>
          <w:rFonts w:ascii="A028 Extrabold" w:eastAsia="David" w:hAnsi="A028 Extrabold" w:hint="cs"/>
          <w:noProof w:val="0"/>
          <w:rtl/>
        </w:rPr>
        <w:t xml:space="preserve"> מטעמי צנעת הפרט, תכנם לא יפורט כאן.</w:t>
      </w:r>
    </w:p>
    <w:p w14:paraId="6F25F506" w14:textId="77777777" w:rsidR="00A027AD" w:rsidRDefault="00A027AD" w:rsidP="00A027AD">
      <w:pPr>
        <w:spacing w:line="360" w:lineRule="auto"/>
        <w:contextualSpacing/>
        <w:rPr>
          <w:rFonts w:ascii="A028 Extrabold" w:eastAsia="David" w:hAnsi="A028 Extrabold"/>
          <w:noProof w:val="0"/>
          <w:rtl/>
        </w:rPr>
      </w:pPr>
    </w:p>
    <w:p w14:paraId="1E35D0FB"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עוד, העידה ההגנה, שני עדי אופי לענין העונש.</w:t>
      </w:r>
    </w:p>
    <w:p w14:paraId="119EF2F2" w14:textId="77777777" w:rsidR="00A027AD" w:rsidRDefault="00A027AD" w:rsidP="00A027AD">
      <w:pPr>
        <w:spacing w:line="360" w:lineRule="auto"/>
        <w:contextualSpacing/>
        <w:rPr>
          <w:rFonts w:ascii="A028 Extrabold" w:eastAsia="David" w:hAnsi="A028 Extrabold"/>
          <w:noProof w:val="0"/>
          <w:rtl/>
        </w:rPr>
      </w:pPr>
    </w:p>
    <w:p w14:paraId="19DAE583"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u w:val="single"/>
          <w:rtl/>
        </w:rPr>
        <w:t xml:space="preserve">ע.ה. 1 </w:t>
      </w:r>
      <w:r>
        <w:rPr>
          <w:rFonts w:ascii="A028 Extrabold" w:eastAsia="David" w:hAnsi="A028 Extrabold"/>
          <w:noProof w:val="0"/>
          <w:u w:val="single"/>
          <w:rtl/>
        </w:rPr>
        <w:t>–</w:t>
      </w:r>
      <w:r>
        <w:rPr>
          <w:rFonts w:ascii="A028 Extrabold" w:eastAsia="David" w:hAnsi="A028 Extrabold" w:hint="cs"/>
          <w:noProof w:val="0"/>
          <w:u w:val="single"/>
          <w:rtl/>
        </w:rPr>
        <w:t xml:space="preserve"> דן חדד</w:t>
      </w:r>
      <w:r>
        <w:rPr>
          <w:rFonts w:ascii="A028 Extrabold" w:eastAsia="David" w:hAnsi="A028 Extrabold" w:hint="cs"/>
          <w:noProof w:val="0"/>
          <w:rtl/>
        </w:rPr>
        <w:t xml:space="preserve"> מסר, כי הוא אחיו של הרב דוד חדד מבאר שבע, רב בית הספר "נתיבי עם". לדבריו, הוא מכיר את הנאשם מזה כ-13 שנים, מהכולל בו למד. לדברי העד, הנאשם בעל מידות טובות, עזר לזולת במשך שנים, ובתו חולה.</w:t>
      </w:r>
    </w:p>
    <w:p w14:paraId="7DA3A3E2" w14:textId="77777777" w:rsidR="00A027AD" w:rsidRDefault="00A027AD" w:rsidP="00A027AD">
      <w:pPr>
        <w:spacing w:line="360" w:lineRule="auto"/>
        <w:contextualSpacing/>
        <w:rPr>
          <w:rFonts w:ascii="A028 Extrabold" w:eastAsia="David" w:hAnsi="A028 Extrabold"/>
          <w:noProof w:val="0"/>
          <w:rtl/>
        </w:rPr>
      </w:pPr>
    </w:p>
    <w:p w14:paraId="09D31861"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העד מסר, באשר לעבירות שעבר הנאשם, כי "נכנסה בו רוח שטות" ואולי הוא לוקח על עצמו אשמה.</w:t>
      </w:r>
    </w:p>
    <w:p w14:paraId="025AFDB6" w14:textId="77777777" w:rsidR="00A027AD" w:rsidRDefault="00A027AD" w:rsidP="00A027AD">
      <w:pPr>
        <w:spacing w:line="360" w:lineRule="auto"/>
        <w:contextualSpacing/>
        <w:rPr>
          <w:rFonts w:ascii="A028 Extrabold" w:eastAsia="David" w:hAnsi="A028 Extrabold"/>
          <w:noProof w:val="0"/>
          <w:rtl/>
        </w:rPr>
      </w:pPr>
    </w:p>
    <w:p w14:paraId="77C3D2A1" w14:textId="77777777" w:rsidR="00A027AD" w:rsidRPr="00680081" w:rsidRDefault="00A027AD" w:rsidP="00A027AD">
      <w:pPr>
        <w:spacing w:line="360" w:lineRule="auto"/>
        <w:contextualSpacing/>
        <w:rPr>
          <w:rFonts w:ascii="A028 Extrabold" w:eastAsia="David" w:hAnsi="A028 Extrabold"/>
          <w:noProof w:val="0"/>
        </w:rPr>
      </w:pPr>
      <w:r>
        <w:rPr>
          <w:rFonts w:ascii="A028 Extrabold" w:eastAsia="David" w:hAnsi="A028 Extrabold" w:hint="cs"/>
          <w:noProof w:val="0"/>
          <w:u w:val="single"/>
          <w:rtl/>
        </w:rPr>
        <w:t xml:space="preserve">ע.ה. 2 </w:t>
      </w:r>
      <w:r>
        <w:rPr>
          <w:rFonts w:ascii="A028 Extrabold" w:eastAsia="David" w:hAnsi="A028 Extrabold"/>
          <w:noProof w:val="0"/>
          <w:u w:val="single"/>
          <w:rtl/>
        </w:rPr>
        <w:t>–</w:t>
      </w:r>
      <w:r>
        <w:rPr>
          <w:rFonts w:ascii="A028 Extrabold" w:eastAsia="David" w:hAnsi="A028 Extrabold" w:hint="cs"/>
          <w:noProof w:val="0"/>
          <w:u w:val="single"/>
          <w:rtl/>
        </w:rPr>
        <w:t xml:space="preserve"> יהודה אשורוב</w:t>
      </w:r>
      <w:r>
        <w:rPr>
          <w:rFonts w:ascii="A028 Extrabold" w:eastAsia="David" w:hAnsi="A028 Extrabold" w:hint="cs"/>
          <w:noProof w:val="0"/>
          <w:rtl/>
        </w:rPr>
        <w:t xml:space="preserve"> מסר, כי הוא אברך ולומד בכולל "ברסלב" בנתיבות. לדבריו, הוא מכיר את הנאשם מזה כ-25 שנים. לדברי העד, הנאשם עשה חסדים רבים והגיע לעבור העבירות על רקע מצב כלכלי קשה ועל רקע מחלת בתו. </w:t>
      </w:r>
    </w:p>
    <w:p w14:paraId="2E746E71" w14:textId="77777777" w:rsidR="00A027AD" w:rsidRDefault="00A027AD" w:rsidP="00A027AD">
      <w:pPr>
        <w:spacing w:line="360" w:lineRule="auto"/>
        <w:contextualSpacing/>
        <w:rPr>
          <w:rFonts w:ascii="A028 Extrabold" w:eastAsia="David" w:hAnsi="A028 Extrabold"/>
          <w:noProof w:val="0"/>
          <w:rtl/>
        </w:rPr>
      </w:pPr>
    </w:p>
    <w:p w14:paraId="43BDAA82"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 xml:space="preserve">בנוסף, ביום 15.06.22, הגישה ההגנה בקשה, להגיש כמוצג דו"ח תיקים מרוכז לחייב בהוצאה לפועל (נ/3) </w:t>
      </w:r>
      <w:r>
        <w:rPr>
          <w:rFonts w:ascii="A028 Extrabold" w:eastAsia="David" w:hAnsi="A028 Extrabold"/>
          <w:noProof w:val="0"/>
          <w:rtl/>
        </w:rPr>
        <w:t>–</w:t>
      </w:r>
      <w:r>
        <w:rPr>
          <w:rFonts w:ascii="A028 Extrabold" w:eastAsia="David" w:hAnsi="A028 Extrabold" w:hint="cs"/>
          <w:noProof w:val="0"/>
          <w:rtl/>
        </w:rPr>
        <w:t xml:space="preserve"> הנאשם הינו חייב במספר תיקי הוצאה לפועל והוכרז כחייב מוגבל באמצעים.</w:t>
      </w:r>
    </w:p>
    <w:p w14:paraId="5E4325AD" w14:textId="77777777" w:rsidR="00A027AD" w:rsidRDefault="00A027AD" w:rsidP="00A027AD">
      <w:pPr>
        <w:spacing w:line="360" w:lineRule="auto"/>
        <w:contextualSpacing/>
        <w:rPr>
          <w:rFonts w:ascii="A028 Extrabold" w:eastAsia="David" w:hAnsi="A028 Extrabold"/>
          <w:noProof w:val="0"/>
          <w:rtl/>
        </w:rPr>
      </w:pPr>
    </w:p>
    <w:p w14:paraId="51093FA1" w14:textId="77777777" w:rsidR="00A027AD" w:rsidRDefault="00A027AD" w:rsidP="00A027AD">
      <w:pPr>
        <w:spacing w:line="360" w:lineRule="auto"/>
        <w:contextualSpacing/>
        <w:rPr>
          <w:rFonts w:ascii="A028 Extrabold" w:eastAsia="David" w:hAnsi="A028 Extrabold"/>
          <w:noProof w:val="0"/>
          <w:rtl/>
        </w:rPr>
      </w:pPr>
    </w:p>
    <w:p w14:paraId="6ADADEE6"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b/>
          <w:bCs/>
          <w:noProof w:val="0"/>
          <w:rtl/>
        </w:rPr>
        <w:t>הערכת שירות המבחן למבוגרים</w:t>
      </w:r>
    </w:p>
    <w:p w14:paraId="69A60E78" w14:textId="77777777" w:rsidR="00A027AD" w:rsidRDefault="00A027AD" w:rsidP="00A027AD">
      <w:pPr>
        <w:spacing w:line="360" w:lineRule="auto"/>
        <w:contextualSpacing/>
        <w:rPr>
          <w:rFonts w:ascii="A028 Extrabold" w:eastAsia="David" w:hAnsi="A028 Extrabold"/>
          <w:noProof w:val="0"/>
          <w:rtl/>
        </w:rPr>
      </w:pPr>
    </w:p>
    <w:p w14:paraId="2286079C"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בענינו של הנאשם הוגש תסקיר המפרט את נסיבותיו האישיות, כבן 46, נשוי, אב לחמישה ילדים.</w:t>
      </w:r>
    </w:p>
    <w:p w14:paraId="0ADEA260" w14:textId="77777777" w:rsidR="00A027AD" w:rsidRDefault="00A027AD" w:rsidP="00A027AD">
      <w:pPr>
        <w:spacing w:line="360" w:lineRule="auto"/>
        <w:contextualSpacing/>
        <w:rPr>
          <w:rFonts w:ascii="A028 Extrabold" w:eastAsia="David" w:hAnsi="A028 Extrabold"/>
          <w:noProof w:val="0"/>
          <w:rtl/>
        </w:rPr>
      </w:pPr>
    </w:p>
    <w:p w14:paraId="1A07E0EB"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לדברי הנאשם, מתמודד עם התקפי חרדה והחל ליטול תרופת הרגעה מסוג "ציפרלקס". עוד לדבריו, טרם מעצרו צרך סם מסוג קנאביס.</w:t>
      </w:r>
    </w:p>
    <w:p w14:paraId="3B4C5902" w14:textId="77777777" w:rsidR="00A027AD" w:rsidRDefault="00A027AD" w:rsidP="00A027AD">
      <w:pPr>
        <w:spacing w:line="360" w:lineRule="auto"/>
        <w:contextualSpacing/>
        <w:rPr>
          <w:rFonts w:ascii="A028 Extrabold" w:eastAsia="David" w:hAnsi="A028 Extrabold"/>
          <w:noProof w:val="0"/>
          <w:rtl/>
        </w:rPr>
      </w:pPr>
    </w:p>
    <w:p w14:paraId="7AFF800F"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הנאשם סיים 12 שנות לימוד, עם תעודת בגרות חלקית, ותיאר את עצמו כתלמיד ממושמע בעל הישגים טובים. הנאשם התגייס לצבא בגיל המתאים ואף המשיך בשירות מילואים.</w:t>
      </w:r>
    </w:p>
    <w:p w14:paraId="36E0B397" w14:textId="77777777" w:rsidR="00A027AD" w:rsidRDefault="00A027AD" w:rsidP="00A027AD">
      <w:pPr>
        <w:spacing w:line="360" w:lineRule="auto"/>
        <w:contextualSpacing/>
        <w:rPr>
          <w:rFonts w:ascii="A028 Extrabold" w:eastAsia="David" w:hAnsi="A028 Extrabold"/>
          <w:noProof w:val="0"/>
          <w:rtl/>
        </w:rPr>
      </w:pPr>
    </w:p>
    <w:p w14:paraId="6556704F"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הנאשם מסר, כי בתו חלתה בלוקמיה והתמודדה עם המחלה שנים רבות, והוא נאלץ ללוות אותה לבדיקות ומעקבים. הנאשם חווה זאת כחוויה מטלטלת, לאחר שחווה אבדן של בני משפחתו הקרובים ממחלת הסרטן.</w:t>
      </w:r>
    </w:p>
    <w:p w14:paraId="401F7957" w14:textId="77777777" w:rsidR="00A027AD" w:rsidRDefault="00A027AD" w:rsidP="00A027AD">
      <w:pPr>
        <w:spacing w:line="360" w:lineRule="auto"/>
        <w:contextualSpacing/>
        <w:rPr>
          <w:rFonts w:ascii="A028 Extrabold" w:eastAsia="David" w:hAnsi="A028 Extrabold"/>
          <w:noProof w:val="0"/>
          <w:rtl/>
        </w:rPr>
      </w:pPr>
    </w:p>
    <w:p w14:paraId="127ED500"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הנאשם מסר, כי הקים ישיבת הסדר בנתיבות ונקלע לגירעון של כ-4 מיליון ₪. ציין, כי אמו נאלצה למכור את ביתה על מנת לסייע לו עם חובותיו.</w:t>
      </w:r>
    </w:p>
    <w:p w14:paraId="26BE2509" w14:textId="77777777" w:rsidR="00A027AD" w:rsidRDefault="00A027AD" w:rsidP="00A027AD">
      <w:pPr>
        <w:spacing w:line="360" w:lineRule="auto"/>
        <w:contextualSpacing/>
        <w:rPr>
          <w:rFonts w:ascii="A028 Extrabold" w:eastAsia="David" w:hAnsi="A028 Extrabold"/>
          <w:noProof w:val="0"/>
          <w:rtl/>
        </w:rPr>
      </w:pPr>
    </w:p>
    <w:p w14:paraId="679FA169"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לדבריו, יתר חובותיו עברו לשוק האפור והוא אוים ונסחט, אך בני משפחתו התגייסו לסייע לו לשלם להם את החובות.</w:t>
      </w:r>
    </w:p>
    <w:p w14:paraId="72001C7F" w14:textId="77777777" w:rsidR="00A027AD" w:rsidRDefault="00A027AD" w:rsidP="00A027AD">
      <w:pPr>
        <w:spacing w:line="360" w:lineRule="auto"/>
        <w:contextualSpacing/>
        <w:rPr>
          <w:rFonts w:ascii="A028 Extrabold" w:eastAsia="David" w:hAnsi="A028 Extrabold"/>
          <w:noProof w:val="0"/>
          <w:rtl/>
        </w:rPr>
      </w:pPr>
    </w:p>
    <w:p w14:paraId="09522ECC"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לחובת הנאשם, הרשעה בעבירת החזקת סם שלא לצריכה עצמית.</w:t>
      </w:r>
    </w:p>
    <w:p w14:paraId="30DA08EC" w14:textId="77777777" w:rsidR="00A027AD" w:rsidRDefault="00A027AD" w:rsidP="00A027AD">
      <w:pPr>
        <w:spacing w:line="360" w:lineRule="auto"/>
        <w:contextualSpacing/>
        <w:rPr>
          <w:rFonts w:ascii="A028 Extrabold" w:eastAsia="David" w:hAnsi="A028 Extrabold"/>
          <w:noProof w:val="0"/>
          <w:rtl/>
        </w:rPr>
      </w:pPr>
    </w:p>
    <w:p w14:paraId="37952425"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הנאשם תיאר, כי לפני כשנתיים החל לצרוך קנאביס על רקע קונפליקטים עם אשתו, והשימוש גרם לו לתחושת רגיעה.</w:t>
      </w:r>
    </w:p>
    <w:p w14:paraId="6F98742F" w14:textId="77777777" w:rsidR="00A027AD" w:rsidRDefault="00A027AD" w:rsidP="00A027AD">
      <w:pPr>
        <w:spacing w:line="360" w:lineRule="auto"/>
        <w:contextualSpacing/>
        <w:rPr>
          <w:rFonts w:ascii="A028 Extrabold" w:eastAsia="David" w:hAnsi="A028 Extrabold"/>
          <w:noProof w:val="0"/>
          <w:rtl/>
        </w:rPr>
      </w:pPr>
    </w:p>
    <w:p w14:paraId="46AE199F"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הנאשם מסר, כי אינו רואה את עצמו כמי שזקוק לטיפול, היות שמאז מעצרו הפסיק לצרוך קנאביס.</w:t>
      </w:r>
    </w:p>
    <w:p w14:paraId="2019CDFE" w14:textId="77777777" w:rsidR="00A027AD" w:rsidRDefault="00A027AD" w:rsidP="00A027AD">
      <w:pPr>
        <w:spacing w:line="360" w:lineRule="auto"/>
        <w:contextualSpacing/>
        <w:rPr>
          <w:rFonts w:ascii="A028 Extrabold" w:eastAsia="David" w:hAnsi="A028 Extrabold"/>
          <w:noProof w:val="0"/>
          <w:rtl/>
        </w:rPr>
      </w:pPr>
    </w:p>
    <w:p w14:paraId="19004BF6"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לדבריו, ברקע לעבירות שעבר, חששו מפני גורמים שוליים וקושי כלכלי.</w:t>
      </w:r>
    </w:p>
    <w:p w14:paraId="3B6EE92B" w14:textId="77777777" w:rsidR="00A027AD" w:rsidRDefault="00A027AD" w:rsidP="00A027AD">
      <w:pPr>
        <w:spacing w:line="360" w:lineRule="auto"/>
        <w:contextualSpacing/>
        <w:rPr>
          <w:rFonts w:ascii="A028 Extrabold" w:eastAsia="David" w:hAnsi="A028 Extrabold"/>
          <w:noProof w:val="0"/>
          <w:rtl/>
        </w:rPr>
      </w:pPr>
    </w:p>
    <w:p w14:paraId="28F3F76E"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לדבריו, גורמים שוליים, להם היה חייב כסף, שידלו אותו לעבור העבירות. לדבריו, מעונין לעבור טיפול קבוצתי או אישי אשר יסייעו לו לזהות גורמי סיכון בחייו.</w:t>
      </w:r>
    </w:p>
    <w:p w14:paraId="32680483" w14:textId="77777777" w:rsidR="00A027AD" w:rsidRDefault="00A027AD" w:rsidP="00A027AD">
      <w:pPr>
        <w:spacing w:line="360" w:lineRule="auto"/>
        <w:contextualSpacing/>
        <w:rPr>
          <w:rFonts w:ascii="A028 Extrabold" w:eastAsia="David" w:hAnsi="A028 Extrabold"/>
          <w:noProof w:val="0"/>
          <w:rtl/>
        </w:rPr>
      </w:pPr>
    </w:p>
    <w:p w14:paraId="5B81EF5A"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 xml:space="preserve">שירות המבחן התרשם, כי הנאשם נוטה לרצות אחרים ולהיגרר אחריהם וכן נוטה לטשטש את חלקיו בעבירות. </w:t>
      </w:r>
    </w:p>
    <w:p w14:paraId="22C840C4" w14:textId="77777777" w:rsidR="00A027AD" w:rsidRDefault="00A027AD" w:rsidP="00A027AD">
      <w:pPr>
        <w:spacing w:line="360" w:lineRule="auto"/>
        <w:contextualSpacing/>
        <w:rPr>
          <w:rFonts w:ascii="A028 Extrabold" w:eastAsia="David" w:hAnsi="A028 Extrabold"/>
          <w:noProof w:val="0"/>
          <w:rtl/>
        </w:rPr>
      </w:pPr>
    </w:p>
    <w:p w14:paraId="77695659"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מנגד, התרשם שירות המבחן, כי הנאשם נכון לערוך שינוי בחייו ולזהות דפוסים מכשילים באישיותו, ומגלה מוטיבציה לתפקד בצורה טובה.</w:t>
      </w:r>
    </w:p>
    <w:p w14:paraId="1F22888C" w14:textId="77777777" w:rsidR="00A027AD" w:rsidRDefault="00A027AD" w:rsidP="00A027AD">
      <w:pPr>
        <w:spacing w:line="360" w:lineRule="auto"/>
        <w:contextualSpacing/>
        <w:rPr>
          <w:rFonts w:ascii="A028 Extrabold" w:eastAsia="David" w:hAnsi="A028 Extrabold"/>
          <w:noProof w:val="0"/>
          <w:rtl/>
        </w:rPr>
      </w:pPr>
    </w:p>
    <w:p w14:paraId="0ADD3236"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 xml:space="preserve">שירות המבחן לא ראה מקום להמשך מעורבותו ולכן </w:t>
      </w:r>
      <w:r w:rsidRPr="00D32B65">
        <w:rPr>
          <w:rFonts w:ascii="A028 Extrabold" w:eastAsia="David" w:hAnsi="A028 Extrabold" w:hint="cs"/>
          <w:noProof w:val="0"/>
          <w:u w:val="single"/>
          <w:rtl/>
        </w:rPr>
        <w:t>לא בא בהמלצה טיפולית</w:t>
      </w:r>
      <w:r>
        <w:rPr>
          <w:rFonts w:ascii="A028 Extrabold" w:eastAsia="David" w:hAnsi="A028 Extrabold" w:hint="cs"/>
          <w:noProof w:val="0"/>
          <w:rtl/>
        </w:rPr>
        <w:t>.</w:t>
      </w:r>
    </w:p>
    <w:p w14:paraId="62DC02CE" w14:textId="77777777" w:rsidR="00A027AD" w:rsidRDefault="00A027AD" w:rsidP="00A027AD">
      <w:pPr>
        <w:spacing w:line="360" w:lineRule="auto"/>
        <w:contextualSpacing/>
        <w:rPr>
          <w:rFonts w:ascii="A028 Extrabold" w:eastAsia="David" w:hAnsi="A028 Extrabold"/>
          <w:noProof w:val="0"/>
          <w:rtl/>
        </w:rPr>
      </w:pPr>
    </w:p>
    <w:p w14:paraId="2D6473BA"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שירות המבחן המליץ, שבית המשפט יתחשב בתקופת מעצרו הממושכת של הנאשם, נסיבות חייו, מצבו המשפחתי, ורצונו לערוך שינוי.</w:t>
      </w:r>
    </w:p>
    <w:p w14:paraId="01B866B7" w14:textId="77777777" w:rsidR="00A027AD" w:rsidRDefault="00A027AD" w:rsidP="00A027AD">
      <w:pPr>
        <w:spacing w:line="360" w:lineRule="auto"/>
        <w:contextualSpacing/>
        <w:rPr>
          <w:rFonts w:ascii="A028 Extrabold" w:eastAsia="David" w:hAnsi="A028 Extrabold"/>
          <w:noProof w:val="0"/>
          <w:rtl/>
        </w:rPr>
      </w:pPr>
    </w:p>
    <w:p w14:paraId="1A491A2E"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שירות המבחן המליץ לשלב את הנאשם בטיפול במסגרת הכלא, לאור נכונותו לערוך שינוי בחייו.</w:t>
      </w:r>
    </w:p>
    <w:p w14:paraId="017E03D3" w14:textId="77777777" w:rsidR="00A027AD" w:rsidRDefault="00A027AD" w:rsidP="00A027AD">
      <w:pPr>
        <w:spacing w:line="360" w:lineRule="auto"/>
        <w:contextualSpacing/>
        <w:rPr>
          <w:rFonts w:ascii="A028 Extrabold" w:eastAsia="David" w:hAnsi="A028 Extrabold"/>
          <w:noProof w:val="0"/>
          <w:rtl/>
        </w:rPr>
      </w:pPr>
    </w:p>
    <w:p w14:paraId="5A65671B" w14:textId="77777777" w:rsidR="00A027AD" w:rsidRDefault="00A027AD" w:rsidP="00A027AD">
      <w:pPr>
        <w:spacing w:line="360" w:lineRule="auto"/>
        <w:contextualSpacing/>
        <w:rPr>
          <w:rFonts w:ascii="A028 Extrabold" w:eastAsia="David" w:hAnsi="A028 Extrabold"/>
          <w:noProof w:val="0"/>
          <w:rtl/>
        </w:rPr>
      </w:pPr>
    </w:p>
    <w:p w14:paraId="7F314C26"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b/>
          <w:bCs/>
          <w:noProof w:val="0"/>
          <w:rtl/>
        </w:rPr>
        <w:t>טענות הצדדים</w:t>
      </w:r>
    </w:p>
    <w:p w14:paraId="21435534" w14:textId="77777777" w:rsidR="00A027AD" w:rsidRDefault="00A027AD" w:rsidP="00A027AD">
      <w:pPr>
        <w:spacing w:line="360" w:lineRule="auto"/>
        <w:contextualSpacing/>
        <w:rPr>
          <w:rFonts w:ascii="A028 Extrabold" w:eastAsia="David" w:hAnsi="A028 Extrabold"/>
          <w:noProof w:val="0"/>
          <w:rtl/>
        </w:rPr>
      </w:pPr>
    </w:p>
    <w:p w14:paraId="2F28680F"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u w:val="single"/>
          <w:rtl/>
        </w:rPr>
        <w:t>התביעה</w:t>
      </w:r>
      <w:r>
        <w:rPr>
          <w:rFonts w:ascii="A028 Extrabold" w:eastAsia="David" w:hAnsi="A028 Extrabold" w:hint="cs"/>
          <w:noProof w:val="0"/>
          <w:rtl/>
        </w:rPr>
        <w:t xml:space="preserve"> הגישה טיעוניה לענין העונש בכתב (ת/5) והשלימה אותן על פה.</w:t>
      </w:r>
    </w:p>
    <w:p w14:paraId="3C2CDBD2" w14:textId="77777777" w:rsidR="00A027AD" w:rsidRDefault="00A027AD" w:rsidP="00A027AD">
      <w:pPr>
        <w:spacing w:line="360" w:lineRule="auto"/>
        <w:contextualSpacing/>
        <w:rPr>
          <w:rFonts w:ascii="A028 Extrabold" w:eastAsia="David" w:hAnsi="A028 Extrabold"/>
          <w:noProof w:val="0"/>
          <w:rtl/>
        </w:rPr>
      </w:pPr>
    </w:p>
    <w:p w14:paraId="1FF9CEFF" w14:textId="77777777" w:rsidR="00A027AD" w:rsidRPr="005032F0" w:rsidRDefault="00A027AD" w:rsidP="00A027AD">
      <w:pPr>
        <w:spacing w:line="360" w:lineRule="auto"/>
        <w:jc w:val="both"/>
        <w:rPr>
          <w:rFonts w:ascii="Arial" w:hAnsi="Arial"/>
          <w:noProof w:val="0"/>
        </w:rPr>
      </w:pPr>
      <w:r w:rsidRPr="005032F0">
        <w:rPr>
          <w:rFonts w:ascii="Arial" w:hAnsi="Arial"/>
          <w:noProof w:val="0"/>
          <w:rtl/>
        </w:rPr>
        <w:t>התביעה טענה, כי הנאשם פגע פגיעה משמעותית בערכים המוגנים של בריאות הציבור; הגנה על שלום הציבור; פגיעה בשמירת הסדר הציבורי; הגנה על שלטון החוק; הגנה על הציבור מפני עבירות פליליות.</w:t>
      </w:r>
    </w:p>
    <w:p w14:paraId="4D86DFF5" w14:textId="77777777" w:rsidR="00A027AD" w:rsidRDefault="00A027AD" w:rsidP="00A027AD">
      <w:pPr>
        <w:spacing w:line="360" w:lineRule="auto"/>
        <w:contextualSpacing/>
        <w:rPr>
          <w:rFonts w:ascii="A028 Extrabold" w:eastAsia="David" w:hAnsi="A028 Extrabold"/>
          <w:noProof w:val="0"/>
          <w:rtl/>
        </w:rPr>
      </w:pPr>
    </w:p>
    <w:p w14:paraId="4A4A933E"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התביעה עמדה על התכנון ועל היקף האופרציה שניהל הנאשם, אשר הסב דירת מגורים למעבדה לגידול סמים; התקין בה את כל הציוד; התחבר באופן בלתי חוקי לעמוד חשמל, המצוי מחוץ לבניין, באופן שיש בו לסכן חיי אדם.</w:t>
      </w:r>
    </w:p>
    <w:p w14:paraId="29FF982D" w14:textId="77777777" w:rsidR="00A027AD" w:rsidRDefault="00A027AD" w:rsidP="00A027AD">
      <w:pPr>
        <w:spacing w:line="360" w:lineRule="auto"/>
        <w:contextualSpacing/>
        <w:rPr>
          <w:rFonts w:ascii="A028 Extrabold" w:eastAsia="David" w:hAnsi="A028 Extrabold"/>
          <w:noProof w:val="0"/>
          <w:rtl/>
        </w:rPr>
      </w:pPr>
    </w:p>
    <w:p w14:paraId="4D7DCA57"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התביעה הדגישה עברו הפלילי של הנאשם בעבירת סמים וטענה, כי הנאשם לא הפנים את הלקחים מההליך הקודם, ואף המאסרים המותנים שנגזרו עליו, לא היה בהם כדי להרתיעו מלעבור שוב עבירות סמים.</w:t>
      </w:r>
    </w:p>
    <w:p w14:paraId="6DC85D32" w14:textId="77777777" w:rsidR="00A027AD" w:rsidRDefault="00A027AD" w:rsidP="00A027AD">
      <w:pPr>
        <w:spacing w:line="360" w:lineRule="auto"/>
        <w:contextualSpacing/>
        <w:rPr>
          <w:rFonts w:ascii="A028 Extrabold" w:eastAsia="David" w:hAnsi="A028 Extrabold"/>
          <w:noProof w:val="0"/>
          <w:rtl/>
        </w:rPr>
      </w:pPr>
    </w:p>
    <w:p w14:paraId="3AAC2F17"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התביעה הפנתה לתסקיר שירות המבחן למבוגרים וטענה, כי מדובר במי שנשקפת ממנו סכנה להתנהגות עוברת חוק.</w:t>
      </w:r>
    </w:p>
    <w:p w14:paraId="7A975CCB" w14:textId="77777777" w:rsidR="00A027AD" w:rsidRDefault="00A027AD" w:rsidP="00A027AD">
      <w:pPr>
        <w:spacing w:line="360" w:lineRule="auto"/>
        <w:contextualSpacing/>
        <w:rPr>
          <w:rFonts w:ascii="A028 Extrabold" w:eastAsia="David" w:hAnsi="A028 Extrabold"/>
          <w:noProof w:val="0"/>
          <w:rtl/>
        </w:rPr>
      </w:pPr>
    </w:p>
    <w:p w14:paraId="1BCFD6FA"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התביעה טענה, כי בעבירות מסוג זה, נדחות הנסיבות האישיות מפני האינטרס הציבורי.</w:t>
      </w:r>
    </w:p>
    <w:p w14:paraId="0F76F8C9" w14:textId="77777777" w:rsidR="00A027AD" w:rsidRDefault="00A027AD" w:rsidP="00A027AD">
      <w:pPr>
        <w:spacing w:line="360" w:lineRule="auto"/>
        <w:contextualSpacing/>
        <w:rPr>
          <w:rFonts w:ascii="A028 Extrabold" w:eastAsia="David" w:hAnsi="A028 Extrabold"/>
          <w:noProof w:val="0"/>
          <w:rtl/>
        </w:rPr>
      </w:pPr>
    </w:p>
    <w:p w14:paraId="6232E0D4"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התביעה עתרה למתחם ענישה הנע בין 30 עד 47 חודשי מאסר בפועל.</w:t>
      </w:r>
    </w:p>
    <w:p w14:paraId="54E80C7E" w14:textId="77777777" w:rsidR="00A027AD" w:rsidRDefault="00A027AD" w:rsidP="00A027AD">
      <w:pPr>
        <w:spacing w:line="360" w:lineRule="auto"/>
        <w:contextualSpacing/>
        <w:rPr>
          <w:rFonts w:ascii="A028 Extrabold" w:eastAsia="David" w:hAnsi="A028 Extrabold"/>
          <w:noProof w:val="0"/>
          <w:rtl/>
        </w:rPr>
      </w:pPr>
    </w:p>
    <w:p w14:paraId="653411B1"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התביעה עתרה למקם את עונשו של הנאשם בשליש התחתון של המתחם, אך לא בתחתיתו.</w:t>
      </w:r>
    </w:p>
    <w:p w14:paraId="19979DED" w14:textId="77777777" w:rsidR="00A027AD" w:rsidRDefault="00A027AD" w:rsidP="00A027AD">
      <w:pPr>
        <w:spacing w:line="360" w:lineRule="auto"/>
        <w:contextualSpacing/>
        <w:rPr>
          <w:rFonts w:ascii="A028 Extrabold" w:eastAsia="David" w:hAnsi="A028 Extrabold"/>
          <w:noProof w:val="0"/>
          <w:rtl/>
        </w:rPr>
      </w:pPr>
    </w:p>
    <w:p w14:paraId="689252C7"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עוד עתרה התביעה להפעיל את המאסר המותנה בן 10 חודשים מגזר הדין ת/,4 במצטבר לכל עונש שיוטל על הנאשם.</w:t>
      </w:r>
    </w:p>
    <w:p w14:paraId="507E99A6" w14:textId="77777777" w:rsidR="00A027AD" w:rsidRDefault="00A027AD" w:rsidP="00A027AD">
      <w:pPr>
        <w:spacing w:line="360" w:lineRule="auto"/>
        <w:contextualSpacing/>
        <w:rPr>
          <w:rFonts w:ascii="A028 Extrabold" w:eastAsia="David" w:hAnsi="A028 Extrabold"/>
          <w:noProof w:val="0"/>
          <w:rtl/>
        </w:rPr>
      </w:pPr>
    </w:p>
    <w:p w14:paraId="23D94ABA"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התביעה עתרה להטיל על הנאשם מאסר מותנה; קנס; פסילת רישיון נהיגה בפועל ועל תנאי; התחייבות להימנע מעבירה.</w:t>
      </w:r>
    </w:p>
    <w:p w14:paraId="621477BE" w14:textId="77777777" w:rsidR="00A027AD" w:rsidRDefault="00A027AD" w:rsidP="00A027AD">
      <w:pPr>
        <w:spacing w:line="360" w:lineRule="auto"/>
        <w:contextualSpacing/>
        <w:rPr>
          <w:rFonts w:ascii="A028 Extrabold" w:eastAsia="David" w:hAnsi="A028 Extrabold"/>
          <w:noProof w:val="0"/>
          <w:rtl/>
        </w:rPr>
      </w:pPr>
    </w:p>
    <w:p w14:paraId="46429A60"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עוד עתרה התביעה, לחילוט הרכוש והשמדת הסמים.</w:t>
      </w:r>
    </w:p>
    <w:p w14:paraId="0429335D" w14:textId="77777777" w:rsidR="00A027AD" w:rsidRDefault="00A027AD" w:rsidP="00A027AD">
      <w:pPr>
        <w:spacing w:line="360" w:lineRule="auto"/>
        <w:contextualSpacing/>
        <w:rPr>
          <w:rFonts w:ascii="A028 Extrabold" w:eastAsia="David" w:hAnsi="A028 Extrabold"/>
          <w:noProof w:val="0"/>
          <w:rtl/>
        </w:rPr>
      </w:pPr>
    </w:p>
    <w:p w14:paraId="3BA42C22"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u w:val="single"/>
          <w:rtl/>
        </w:rPr>
        <w:t>ההגנה</w:t>
      </w:r>
      <w:r>
        <w:rPr>
          <w:rFonts w:ascii="A028 Extrabold" w:eastAsia="David" w:hAnsi="A028 Extrabold" w:hint="cs"/>
          <w:noProof w:val="0"/>
          <w:rtl/>
        </w:rPr>
        <w:t xml:space="preserve"> טענה, כי אין מדובר במעבדה מתוחכמת, וכי הנאשם גידל "רק" כ-11 קילו קנביס והחזיק פלטות חשיש במשקל כ-3 ק"ג.</w:t>
      </w:r>
    </w:p>
    <w:p w14:paraId="243DFAC8" w14:textId="77777777" w:rsidR="00A027AD" w:rsidRDefault="00A027AD" w:rsidP="00A027AD">
      <w:pPr>
        <w:spacing w:line="360" w:lineRule="auto"/>
        <w:contextualSpacing/>
        <w:rPr>
          <w:rFonts w:ascii="A028 Extrabold" w:eastAsia="David" w:hAnsi="A028 Extrabold"/>
          <w:noProof w:val="0"/>
          <w:rtl/>
        </w:rPr>
      </w:pPr>
    </w:p>
    <w:p w14:paraId="78CA89BE"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ההגנה טענה, כי מתחם העונש אליו עתרה התביעה אינו הולם את נסיבות האירוע דנן.</w:t>
      </w:r>
    </w:p>
    <w:p w14:paraId="0D133BFB" w14:textId="77777777" w:rsidR="00A027AD" w:rsidRDefault="00A027AD" w:rsidP="00A027AD">
      <w:pPr>
        <w:spacing w:line="360" w:lineRule="auto"/>
        <w:contextualSpacing/>
        <w:rPr>
          <w:rFonts w:ascii="A028 Extrabold" w:eastAsia="David" w:hAnsi="A028 Extrabold"/>
          <w:noProof w:val="0"/>
          <w:rtl/>
        </w:rPr>
      </w:pPr>
    </w:p>
    <w:p w14:paraId="35F0CCB3"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ההגנה טענה, כי יש לקבוע את מתחם העונש ביחס לכמות השתילים ומשקלם.</w:t>
      </w:r>
    </w:p>
    <w:p w14:paraId="71E9B190" w14:textId="77777777" w:rsidR="00A027AD" w:rsidRDefault="00A027AD" w:rsidP="00A027AD">
      <w:pPr>
        <w:spacing w:line="360" w:lineRule="auto"/>
        <w:contextualSpacing/>
        <w:rPr>
          <w:rFonts w:ascii="A028 Extrabold" w:eastAsia="David" w:hAnsi="A028 Extrabold"/>
          <w:noProof w:val="0"/>
          <w:rtl/>
        </w:rPr>
      </w:pPr>
    </w:p>
    <w:p w14:paraId="2D4DC68B"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 xml:space="preserve">ההגנה טענה, כי הנאשם מצוי בחובות של למעלה ממיליון ₪. </w:t>
      </w:r>
    </w:p>
    <w:p w14:paraId="1BC68542" w14:textId="77777777" w:rsidR="00A027AD" w:rsidRDefault="00A027AD" w:rsidP="00A027AD">
      <w:pPr>
        <w:spacing w:line="360" w:lineRule="auto"/>
        <w:contextualSpacing/>
        <w:rPr>
          <w:rFonts w:ascii="A028 Extrabold" w:eastAsia="David" w:hAnsi="A028 Extrabold"/>
          <w:noProof w:val="0"/>
          <w:rtl/>
        </w:rPr>
      </w:pPr>
    </w:p>
    <w:p w14:paraId="29F308C0"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ההגנה טענה, כי הנאשם אינו בעל דפוסים עברייניים מושרשים, אשר נקלע לעבור העבירות על רקע מצבו הכלכלי ומצבה הבריאותי של בתו.</w:t>
      </w:r>
    </w:p>
    <w:p w14:paraId="6BA36412" w14:textId="77777777" w:rsidR="00A027AD" w:rsidRDefault="00A027AD" w:rsidP="00A027AD">
      <w:pPr>
        <w:spacing w:line="360" w:lineRule="auto"/>
        <w:contextualSpacing/>
        <w:rPr>
          <w:rFonts w:ascii="A028 Extrabold" w:eastAsia="David" w:hAnsi="A028 Extrabold"/>
          <w:noProof w:val="0"/>
          <w:rtl/>
        </w:rPr>
      </w:pPr>
    </w:p>
    <w:p w14:paraId="7642FAD3"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ההגנה עתרה למתחם ענישה הנע בין 12 ועד 24 חודשי מאסר בפועל.</w:t>
      </w:r>
    </w:p>
    <w:p w14:paraId="029D6D43" w14:textId="77777777" w:rsidR="00A027AD" w:rsidRDefault="00A027AD" w:rsidP="00A027AD">
      <w:pPr>
        <w:spacing w:line="360" w:lineRule="auto"/>
        <w:contextualSpacing/>
        <w:rPr>
          <w:rFonts w:ascii="A028 Extrabold" w:eastAsia="David" w:hAnsi="A028 Extrabold"/>
          <w:noProof w:val="0"/>
          <w:rtl/>
        </w:rPr>
      </w:pPr>
    </w:p>
    <w:p w14:paraId="6C755983"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ההגנה טענה, כי חרף הרשעתו הקודמת של הנאשם, אין הצדקה למקם עונשו בשליש התחתון.</w:t>
      </w:r>
    </w:p>
    <w:p w14:paraId="6CF7DCF1" w14:textId="77777777" w:rsidR="00A027AD" w:rsidRDefault="00A027AD" w:rsidP="00A027AD">
      <w:pPr>
        <w:spacing w:line="360" w:lineRule="auto"/>
        <w:contextualSpacing/>
        <w:rPr>
          <w:rFonts w:ascii="A028 Extrabold" w:eastAsia="David" w:hAnsi="A028 Extrabold"/>
          <w:noProof w:val="0"/>
          <w:rtl/>
        </w:rPr>
      </w:pPr>
    </w:p>
    <w:p w14:paraId="7BE3FF1C"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 xml:space="preserve">ההגנה ביקשה לייחס משקל להודאתו של הנאשם באשמה ונסיבותיו האישיות. </w:t>
      </w:r>
    </w:p>
    <w:p w14:paraId="74BED539" w14:textId="77777777" w:rsidR="00A027AD" w:rsidRDefault="00A027AD" w:rsidP="00A027AD">
      <w:pPr>
        <w:spacing w:line="360" w:lineRule="auto"/>
        <w:contextualSpacing/>
        <w:rPr>
          <w:rFonts w:ascii="A028 Extrabold" w:eastAsia="David" w:hAnsi="A028 Extrabold"/>
          <w:noProof w:val="0"/>
          <w:rtl/>
        </w:rPr>
      </w:pPr>
    </w:p>
    <w:p w14:paraId="5806D5E1"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ההגנה עתרה למקם עונשו של הנאשם בתחתית המתחם תוך הפעלת המאסר המותנה בחופף, או, לחילופין, חציו בחופף וחציו במצטבר.</w:t>
      </w:r>
    </w:p>
    <w:p w14:paraId="1948016A" w14:textId="77777777" w:rsidR="00A027AD" w:rsidRDefault="00A027AD" w:rsidP="00A027AD">
      <w:pPr>
        <w:spacing w:line="360" w:lineRule="auto"/>
        <w:contextualSpacing/>
        <w:rPr>
          <w:rFonts w:ascii="A028 Extrabold" w:eastAsia="David" w:hAnsi="A028 Extrabold"/>
          <w:noProof w:val="0"/>
          <w:rtl/>
        </w:rPr>
      </w:pPr>
    </w:p>
    <w:p w14:paraId="7A6B0FD4"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עוד עתרה ההגנה, להתחשבות במצבו הכלכלי של הנאשם בעת קביעת הקנס.</w:t>
      </w:r>
    </w:p>
    <w:p w14:paraId="784B2D6D" w14:textId="77777777" w:rsidR="00A027AD" w:rsidRDefault="00A027AD" w:rsidP="00A027AD">
      <w:pPr>
        <w:spacing w:line="360" w:lineRule="auto"/>
        <w:contextualSpacing/>
        <w:rPr>
          <w:rFonts w:ascii="A028 Extrabold" w:eastAsia="David" w:hAnsi="A028 Extrabold"/>
          <w:noProof w:val="0"/>
          <w:rtl/>
        </w:rPr>
      </w:pPr>
    </w:p>
    <w:p w14:paraId="771AA0B6"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u w:val="single"/>
          <w:rtl/>
        </w:rPr>
        <w:t>בדברו האחרון של הנאשם מסר</w:t>
      </w:r>
      <w:r>
        <w:rPr>
          <w:rFonts w:ascii="A028 Extrabold" w:eastAsia="David" w:hAnsi="A028 Extrabold" w:hint="cs"/>
          <w:noProof w:val="0"/>
          <w:rtl/>
        </w:rPr>
        <w:t>, כי הוא מצטער על מעשיו ומתבייש בהם. לדבריו, היה אחראי על קבוצת משקיעים, רובם דתיים, אשר רצו את כספם בחזרה ופנו לגורמים עברייניים. עוד שיתף, במצבה הבריאותי של בתו, החולה בלוקמיה. לדבריו, היה אברך ופייטן ונקלע לעולם שלא שייך לו.</w:t>
      </w:r>
    </w:p>
    <w:p w14:paraId="53945888" w14:textId="77777777" w:rsidR="00A027AD" w:rsidRDefault="00A027AD" w:rsidP="00A027AD">
      <w:pPr>
        <w:spacing w:line="360" w:lineRule="auto"/>
        <w:contextualSpacing/>
        <w:rPr>
          <w:rFonts w:ascii="A028 Extrabold" w:eastAsia="David" w:hAnsi="A028 Extrabold"/>
          <w:noProof w:val="0"/>
          <w:rtl/>
        </w:rPr>
      </w:pPr>
      <w:r>
        <w:rPr>
          <w:rFonts w:ascii="A028 Extrabold" w:eastAsia="David" w:hAnsi="A028 Extrabold" w:hint="cs"/>
          <w:noProof w:val="0"/>
          <w:rtl/>
        </w:rPr>
        <w:t>הנאשם ביקש הזדמנות לשקם את עצמו ולחזור למוטב.</w:t>
      </w:r>
    </w:p>
    <w:p w14:paraId="7D154154" w14:textId="77777777" w:rsidR="00A027AD" w:rsidRPr="005032F0" w:rsidRDefault="00A027AD" w:rsidP="00A027AD">
      <w:pPr>
        <w:spacing w:line="360" w:lineRule="auto"/>
        <w:contextualSpacing/>
        <w:rPr>
          <w:rFonts w:ascii="A028 Extrabold" w:eastAsia="David" w:hAnsi="A028 Extrabold"/>
          <w:noProof w:val="0"/>
          <w:rtl/>
        </w:rPr>
      </w:pPr>
    </w:p>
    <w:p w14:paraId="3378313F" w14:textId="77777777" w:rsidR="00A027AD" w:rsidRDefault="00A027AD" w:rsidP="00A027AD">
      <w:pPr>
        <w:spacing w:line="360" w:lineRule="auto"/>
        <w:jc w:val="both"/>
        <w:rPr>
          <w:rFonts w:ascii="Arial" w:hAnsi="Arial"/>
          <w:noProof w:val="0"/>
          <w:rtl/>
        </w:rPr>
      </w:pPr>
    </w:p>
    <w:p w14:paraId="25060FEF" w14:textId="77777777" w:rsidR="00A027AD" w:rsidRDefault="00A027AD" w:rsidP="00A027AD">
      <w:pPr>
        <w:spacing w:line="360" w:lineRule="auto"/>
        <w:jc w:val="both"/>
        <w:rPr>
          <w:rFonts w:ascii="Arial" w:hAnsi="Arial"/>
          <w:noProof w:val="0"/>
        </w:rPr>
      </w:pPr>
      <w:r>
        <w:rPr>
          <w:rFonts w:ascii="Arial" w:hAnsi="Arial"/>
          <w:b/>
          <w:bCs/>
          <w:noProof w:val="0"/>
          <w:rtl/>
        </w:rPr>
        <w:t>דיון והכרעה – קביעת מתחם ענישה</w:t>
      </w:r>
    </w:p>
    <w:p w14:paraId="749E19B0" w14:textId="77777777" w:rsidR="00A027AD" w:rsidRDefault="00A027AD" w:rsidP="00A027AD">
      <w:pPr>
        <w:spacing w:line="360" w:lineRule="auto"/>
        <w:jc w:val="both"/>
        <w:rPr>
          <w:rFonts w:ascii="Arial" w:hAnsi="Arial"/>
          <w:noProof w:val="0"/>
        </w:rPr>
      </w:pPr>
    </w:p>
    <w:p w14:paraId="704C7B48" w14:textId="77777777" w:rsidR="00A027AD" w:rsidRDefault="00A027AD" w:rsidP="00A027AD">
      <w:pPr>
        <w:spacing w:line="360" w:lineRule="auto"/>
        <w:jc w:val="both"/>
        <w:rPr>
          <w:rFonts w:ascii="Arial" w:hAnsi="Arial"/>
          <w:noProof w:val="0"/>
          <w:rtl/>
        </w:rPr>
      </w:pPr>
      <w:r>
        <w:rPr>
          <w:rFonts w:ascii="Arial" w:hAnsi="Arial"/>
          <w:noProof w:val="0"/>
          <w:rtl/>
        </w:rPr>
        <w:t>העבירות שעבר הנאשם חמורות.</w:t>
      </w:r>
    </w:p>
    <w:p w14:paraId="41226D38" w14:textId="77777777" w:rsidR="00A027AD" w:rsidRDefault="00A027AD" w:rsidP="00A027AD">
      <w:pPr>
        <w:spacing w:line="360" w:lineRule="auto"/>
        <w:jc w:val="both"/>
        <w:rPr>
          <w:rFonts w:ascii="Arial" w:hAnsi="Arial"/>
          <w:noProof w:val="0"/>
          <w:rtl/>
        </w:rPr>
      </w:pPr>
    </w:p>
    <w:p w14:paraId="60C4E51E" w14:textId="77777777" w:rsidR="00A027AD" w:rsidRDefault="00A027AD" w:rsidP="00A027AD">
      <w:pPr>
        <w:spacing w:line="360" w:lineRule="auto"/>
        <w:jc w:val="both"/>
        <w:rPr>
          <w:rFonts w:ascii="Arial" w:hAnsi="Arial"/>
          <w:noProof w:val="0"/>
          <w:rtl/>
        </w:rPr>
      </w:pPr>
      <w:r>
        <w:rPr>
          <w:rFonts w:ascii="Arial" w:hAnsi="Arial"/>
          <w:noProof w:val="0"/>
          <w:rtl/>
        </w:rPr>
        <w:t xml:space="preserve">הנאשם </w:t>
      </w:r>
      <w:r>
        <w:rPr>
          <w:rFonts w:ascii="Arial" w:hAnsi="Arial" w:hint="cs"/>
          <w:noProof w:val="0"/>
          <w:rtl/>
        </w:rPr>
        <w:t>הסב</w:t>
      </w:r>
      <w:r>
        <w:rPr>
          <w:rFonts w:ascii="Arial" w:hAnsi="Arial"/>
          <w:noProof w:val="0"/>
          <w:rtl/>
        </w:rPr>
        <w:t xml:space="preserve"> דירת מגורים למעבדה לגידול סמים מסוכנים, תוך התקנת ציוד מתאים לכך, ולאחר מכן גידל בדירה  שתילים של סם מסוכן מסוג קנבוס, במשקל כולל של</w:t>
      </w:r>
      <w:r>
        <w:rPr>
          <w:rFonts w:ascii="Arial" w:hAnsi="Arial" w:hint="cs"/>
          <w:noProof w:val="0"/>
          <w:rtl/>
        </w:rPr>
        <w:t xml:space="preserve"> למעלה מ-10</w:t>
      </w:r>
      <w:r>
        <w:rPr>
          <w:rFonts w:ascii="Arial" w:hAnsi="Arial"/>
          <w:noProof w:val="0"/>
          <w:rtl/>
        </w:rPr>
        <w:t xml:space="preserve"> ק"ג, בעת בה נתפסו.</w:t>
      </w:r>
    </w:p>
    <w:p w14:paraId="7C969FB0" w14:textId="77777777" w:rsidR="00A027AD" w:rsidRDefault="00A027AD" w:rsidP="00A027AD">
      <w:pPr>
        <w:spacing w:line="360" w:lineRule="auto"/>
        <w:jc w:val="both"/>
        <w:rPr>
          <w:rFonts w:ascii="Arial" w:hAnsi="Arial"/>
          <w:noProof w:val="0"/>
          <w:rtl/>
        </w:rPr>
      </w:pPr>
    </w:p>
    <w:p w14:paraId="39792371" w14:textId="77777777" w:rsidR="00A027AD" w:rsidRDefault="00A027AD" w:rsidP="00A027AD">
      <w:pPr>
        <w:spacing w:line="360" w:lineRule="auto"/>
        <w:jc w:val="both"/>
        <w:rPr>
          <w:rFonts w:ascii="Arial" w:hAnsi="Arial"/>
          <w:noProof w:val="0"/>
          <w:rtl/>
        </w:rPr>
      </w:pPr>
      <w:r>
        <w:rPr>
          <w:rFonts w:ascii="Arial" w:hAnsi="Arial" w:hint="cs"/>
          <w:noProof w:val="0"/>
          <w:rtl/>
        </w:rPr>
        <w:t>בנוסף, לצורך הקמת המעבדה, התחבר הנאשם לעמוד חשמל, חיצוני לבניין בו נמצאת המעבדה, באופן שיש בו לסכן חיי אדם, תוך שהוא למעשה, גונב חשמל.</w:t>
      </w:r>
    </w:p>
    <w:p w14:paraId="77516D4E" w14:textId="77777777" w:rsidR="00A027AD" w:rsidRDefault="00A027AD" w:rsidP="00A027AD">
      <w:pPr>
        <w:spacing w:line="360" w:lineRule="auto"/>
        <w:jc w:val="both"/>
        <w:rPr>
          <w:rFonts w:ascii="Arial" w:hAnsi="Arial"/>
          <w:noProof w:val="0"/>
          <w:rtl/>
        </w:rPr>
      </w:pPr>
    </w:p>
    <w:p w14:paraId="09DB3F94" w14:textId="77777777" w:rsidR="00A027AD" w:rsidRDefault="00A027AD" w:rsidP="00A027AD">
      <w:pPr>
        <w:spacing w:line="360" w:lineRule="auto"/>
        <w:jc w:val="both"/>
        <w:rPr>
          <w:rFonts w:ascii="Arial" w:hAnsi="Arial"/>
          <w:noProof w:val="0"/>
          <w:rtl/>
        </w:rPr>
      </w:pPr>
      <w:r>
        <w:rPr>
          <w:rFonts w:ascii="Arial" w:hAnsi="Arial" w:hint="cs"/>
          <w:noProof w:val="0"/>
          <w:rtl/>
        </w:rPr>
        <w:t>עוד יש להוסיף, כי נתפסו ברחבי המעבדה 26 פלטות חשיש במשקל של 2.8 ק"ג וכן נתפסו על הנאשם 27 גרם קנבוס.</w:t>
      </w:r>
    </w:p>
    <w:p w14:paraId="3B22B628" w14:textId="77777777" w:rsidR="00A027AD" w:rsidRDefault="00A027AD" w:rsidP="00A027AD">
      <w:pPr>
        <w:spacing w:line="360" w:lineRule="auto"/>
        <w:jc w:val="both"/>
        <w:rPr>
          <w:rFonts w:ascii="Arial" w:hAnsi="Arial"/>
          <w:noProof w:val="0"/>
          <w:rtl/>
        </w:rPr>
      </w:pPr>
    </w:p>
    <w:p w14:paraId="3DB2E882" w14:textId="77777777" w:rsidR="00A027AD" w:rsidRDefault="00A027AD" w:rsidP="00A027AD">
      <w:pPr>
        <w:spacing w:line="360" w:lineRule="auto"/>
        <w:jc w:val="both"/>
        <w:rPr>
          <w:rFonts w:ascii="Arial" w:hAnsi="Arial"/>
          <w:noProof w:val="0"/>
          <w:rtl/>
        </w:rPr>
      </w:pPr>
      <w:r>
        <w:rPr>
          <w:rFonts w:ascii="Arial" w:hAnsi="Arial"/>
          <w:noProof w:val="0"/>
          <w:rtl/>
        </w:rPr>
        <w:t>התופעה של גידול סם מסוכן הפכה, לאחרונה, להיות בגדר "מכת מדינה" של ממש.</w:t>
      </w:r>
    </w:p>
    <w:p w14:paraId="138EA41D" w14:textId="77777777" w:rsidR="00A027AD" w:rsidRDefault="00A027AD" w:rsidP="00A027AD">
      <w:pPr>
        <w:spacing w:line="360" w:lineRule="auto"/>
        <w:jc w:val="both"/>
        <w:rPr>
          <w:rFonts w:ascii="Arial" w:hAnsi="Arial"/>
          <w:noProof w:val="0"/>
          <w:rtl/>
        </w:rPr>
      </w:pPr>
    </w:p>
    <w:p w14:paraId="623A9AB0" w14:textId="77777777" w:rsidR="00A027AD" w:rsidRDefault="00A027AD" w:rsidP="00A027AD">
      <w:pPr>
        <w:spacing w:line="360" w:lineRule="auto"/>
        <w:jc w:val="both"/>
        <w:rPr>
          <w:noProof w:val="0"/>
          <w:rtl/>
        </w:rPr>
      </w:pPr>
      <w:r>
        <w:rPr>
          <w:noProof w:val="0"/>
          <w:rtl/>
        </w:rPr>
        <w:t>על בית המשפט לפעול להרתעת היחיד והרבים, אשר סבורים, כי מדובר בעשיית כסף קל, ומתוך בצע כסף, פוגעים פגיעה של ממש בציבור – שלומו; בריאותו; בטחונו; ורכושו.</w:t>
      </w:r>
    </w:p>
    <w:p w14:paraId="7D4D4DF1" w14:textId="77777777" w:rsidR="00A027AD" w:rsidRDefault="00A027AD" w:rsidP="00A027AD">
      <w:pPr>
        <w:spacing w:line="360" w:lineRule="auto"/>
        <w:jc w:val="both"/>
        <w:rPr>
          <w:noProof w:val="0"/>
          <w:rtl/>
        </w:rPr>
      </w:pPr>
    </w:p>
    <w:p w14:paraId="19B407FF" w14:textId="77777777" w:rsidR="00A027AD" w:rsidRDefault="00A027AD" w:rsidP="00A027AD">
      <w:pPr>
        <w:spacing w:line="360" w:lineRule="auto"/>
        <w:jc w:val="both"/>
        <w:rPr>
          <w:noProof w:val="0"/>
          <w:rtl/>
        </w:rPr>
      </w:pPr>
      <w:r>
        <w:rPr>
          <w:noProof w:val="0"/>
          <w:rtl/>
        </w:rPr>
        <w:t>לענין זה, ראו דברי בית המשפט המחוזי ב</w:t>
      </w:r>
      <w:hyperlink r:id="rId22" w:history="1">
        <w:r w:rsidR="00100BF2" w:rsidRPr="00100BF2">
          <w:rPr>
            <w:noProof w:val="0"/>
            <w:color w:val="0000FF"/>
            <w:u w:val="single"/>
            <w:rtl/>
          </w:rPr>
          <w:t>עפ"ג 33195-09-21</w:t>
        </w:r>
      </w:hyperlink>
      <w:r>
        <w:rPr>
          <w:noProof w:val="0"/>
          <w:rtl/>
        </w:rPr>
        <w:t xml:space="preserve"> </w:t>
      </w:r>
      <w:r>
        <w:rPr>
          <w:b/>
          <w:bCs/>
          <w:noProof w:val="0"/>
          <w:rtl/>
        </w:rPr>
        <w:t>שאולוב נ' מדינת ישראל</w:t>
      </w:r>
      <w:r>
        <w:rPr>
          <w:noProof w:val="0"/>
          <w:rtl/>
        </w:rPr>
        <w:t xml:space="preserve"> (פורסם במאגרים):</w:t>
      </w:r>
    </w:p>
    <w:p w14:paraId="2AA3756A" w14:textId="77777777" w:rsidR="00A027AD" w:rsidRDefault="00A027AD" w:rsidP="00A027AD">
      <w:pPr>
        <w:spacing w:line="360" w:lineRule="auto"/>
        <w:jc w:val="both"/>
        <w:rPr>
          <w:noProof w:val="0"/>
          <w:rtl/>
        </w:rPr>
      </w:pPr>
    </w:p>
    <w:p w14:paraId="5BDC2AB0" w14:textId="77777777" w:rsidR="00A027AD" w:rsidRDefault="00A027AD" w:rsidP="00A027AD">
      <w:pPr>
        <w:spacing w:line="360" w:lineRule="auto"/>
        <w:rPr>
          <w:rFonts w:cs="Aharoni"/>
          <w:noProof w:val="0"/>
          <w:rtl/>
        </w:rPr>
      </w:pPr>
      <w:r>
        <w:rPr>
          <w:rFonts w:cs="Aharoni"/>
          <w:noProof w:val="0"/>
          <w:rtl/>
        </w:rPr>
        <w:t xml:space="preserve">ייצור סם מגדיל את מצאי הסם ואת זמינותו וממילא מגדיל את השימוש בסם, על כל המשתמע מכך. ומבחינה זו הוא המחולל הראשי של כל שרשרת הסם העבריינית הנקשרת אליו. </w:t>
      </w:r>
    </w:p>
    <w:p w14:paraId="285E9135" w14:textId="77777777" w:rsidR="00A027AD" w:rsidRDefault="00A027AD" w:rsidP="00A027AD">
      <w:pPr>
        <w:spacing w:line="360" w:lineRule="auto"/>
        <w:rPr>
          <w:rFonts w:cs="Aharoni"/>
          <w:noProof w:val="0"/>
          <w:rtl/>
        </w:rPr>
      </w:pPr>
    </w:p>
    <w:p w14:paraId="4EF56DFA" w14:textId="77777777" w:rsidR="00A027AD" w:rsidRDefault="00A027AD" w:rsidP="00A027AD">
      <w:pPr>
        <w:spacing w:line="360" w:lineRule="auto"/>
        <w:rPr>
          <w:rFonts w:cs="Aharoni"/>
          <w:noProof w:val="0"/>
          <w:rtl/>
        </w:rPr>
      </w:pPr>
      <w:r>
        <w:rPr>
          <w:rFonts w:cs="Aharoni"/>
          <w:noProof w:val="0"/>
          <w:rtl/>
        </w:rPr>
        <w:t xml:space="preserve">סם הוא מוצר צריכה יקר מאוד, שהסחר הקמעונאי בו הוא בכמויות של גרמים. ושוק הסמים מגלגל סכומי עתק, בלתי מדווחים, שבתורם מניעים ומשפיעים גם על פעילויות עברייניות אחרות. </w:t>
      </w:r>
    </w:p>
    <w:p w14:paraId="3888F3DA" w14:textId="77777777" w:rsidR="00A027AD" w:rsidRDefault="00A027AD" w:rsidP="00A027AD">
      <w:pPr>
        <w:rPr>
          <w:rFonts w:cs="Aharoni"/>
          <w:noProof w:val="0"/>
          <w:sz w:val="16"/>
          <w:szCs w:val="16"/>
          <w:rtl/>
        </w:rPr>
      </w:pPr>
      <w:r>
        <w:rPr>
          <w:rFonts w:cs="Aharoni"/>
          <w:noProof w:val="0"/>
          <w:sz w:val="16"/>
          <w:szCs w:val="16"/>
          <w:rtl/>
        </w:rPr>
        <w:t>.</w:t>
      </w:r>
    </w:p>
    <w:p w14:paraId="78FFB87A" w14:textId="77777777" w:rsidR="00A027AD" w:rsidRDefault="00A027AD" w:rsidP="00A027AD">
      <w:pPr>
        <w:rPr>
          <w:rFonts w:cs="Aharoni"/>
          <w:noProof w:val="0"/>
          <w:sz w:val="16"/>
          <w:szCs w:val="16"/>
          <w:rtl/>
        </w:rPr>
      </w:pPr>
      <w:r>
        <w:rPr>
          <w:rFonts w:cs="Aharoni"/>
          <w:noProof w:val="0"/>
          <w:sz w:val="16"/>
          <w:szCs w:val="16"/>
          <w:rtl/>
        </w:rPr>
        <w:t>.</w:t>
      </w:r>
    </w:p>
    <w:p w14:paraId="055508B3" w14:textId="77777777" w:rsidR="00A027AD" w:rsidRDefault="00A027AD" w:rsidP="00A027AD">
      <w:pPr>
        <w:rPr>
          <w:rFonts w:cs="Aharoni"/>
          <w:noProof w:val="0"/>
          <w:sz w:val="16"/>
          <w:szCs w:val="16"/>
          <w:rtl/>
        </w:rPr>
      </w:pPr>
      <w:r>
        <w:rPr>
          <w:rFonts w:cs="Aharoni"/>
          <w:noProof w:val="0"/>
          <w:sz w:val="16"/>
          <w:szCs w:val="16"/>
          <w:rtl/>
        </w:rPr>
        <w:t>.</w:t>
      </w:r>
    </w:p>
    <w:p w14:paraId="2A3B6F8E" w14:textId="77777777" w:rsidR="00A027AD" w:rsidRDefault="00A027AD" w:rsidP="00A027AD">
      <w:pPr>
        <w:rPr>
          <w:rFonts w:cs="Aharoni"/>
          <w:noProof w:val="0"/>
          <w:sz w:val="16"/>
          <w:szCs w:val="16"/>
          <w:rtl/>
        </w:rPr>
      </w:pPr>
    </w:p>
    <w:p w14:paraId="45335AB9" w14:textId="77777777" w:rsidR="00A027AD" w:rsidRDefault="00A027AD" w:rsidP="00A027AD">
      <w:pPr>
        <w:spacing w:line="360" w:lineRule="auto"/>
        <w:jc w:val="both"/>
        <w:rPr>
          <w:rFonts w:cs="Aharoni"/>
          <w:noProof w:val="0"/>
          <w:rtl/>
        </w:rPr>
      </w:pPr>
      <w:r>
        <w:rPr>
          <w:rFonts w:cs="Aharoni"/>
          <w:noProof w:val="0"/>
          <w:rtl/>
        </w:rPr>
        <w:t>האמצעים הדרושים לגידול קנאביס פשוטים יחסית, הידע הנחוץ לכך זמין, והסיכוי להיתפס ולשלם מחיר איננו גדול. ומצב דברים זה מעמיד פיתוי להשגת רווח כספי ניכר תוך נטילת סיכון מסוים. וכך, התופעה של גידול סמים "קלים" בחממות ביתיות ובמבנים שונים עולה כפורחת ובגדרה ניתן לראות לא אחת מעורבות של אנשים שאורח חייהם הכללי רגיל ונורמטיבי והם אינם בעלי דפוסים עברייניים מובהקים.</w:t>
      </w:r>
    </w:p>
    <w:p w14:paraId="5E2C57A0" w14:textId="77777777" w:rsidR="00A027AD" w:rsidRDefault="00A027AD" w:rsidP="00A027AD">
      <w:pPr>
        <w:spacing w:line="360" w:lineRule="auto"/>
        <w:jc w:val="both"/>
        <w:rPr>
          <w:noProof w:val="0"/>
          <w:rtl/>
        </w:rPr>
      </w:pPr>
    </w:p>
    <w:p w14:paraId="662A8EF5" w14:textId="77777777" w:rsidR="00A027AD" w:rsidRPr="00927DC1" w:rsidRDefault="00A027AD" w:rsidP="00A027AD">
      <w:pPr>
        <w:spacing w:line="360" w:lineRule="auto"/>
        <w:jc w:val="both"/>
        <w:rPr>
          <w:rFonts w:ascii="Arial" w:hAnsi="Arial"/>
          <w:noProof w:val="0"/>
          <w:rtl/>
        </w:rPr>
      </w:pPr>
    </w:p>
    <w:p w14:paraId="09BB342F" w14:textId="77777777" w:rsidR="00A027AD" w:rsidRDefault="00A027AD" w:rsidP="00A027AD">
      <w:pPr>
        <w:spacing w:line="360" w:lineRule="auto"/>
        <w:jc w:val="both"/>
        <w:rPr>
          <w:rFonts w:ascii="Arial" w:hAnsi="Arial"/>
          <w:noProof w:val="0"/>
          <w:rtl/>
        </w:rPr>
      </w:pPr>
      <w:r w:rsidRPr="00927DC1">
        <w:rPr>
          <w:rFonts w:ascii="Arial" w:hAnsi="Arial"/>
          <w:noProof w:val="0"/>
          <w:rtl/>
        </w:rPr>
        <w:t>כבר נאמר, לא פעם, כי בעבירות סמים, בייחוד בהיקף כזה – נדחות הנסיבות האישיות מפני האינטרס הציבורי.</w:t>
      </w:r>
    </w:p>
    <w:p w14:paraId="6DCDA71E" w14:textId="77777777" w:rsidR="00A027AD" w:rsidRDefault="00A027AD" w:rsidP="00A027AD">
      <w:pPr>
        <w:spacing w:line="360" w:lineRule="auto"/>
        <w:jc w:val="both"/>
        <w:rPr>
          <w:rFonts w:ascii="Arial" w:hAnsi="Arial"/>
          <w:noProof w:val="0"/>
          <w:rtl/>
        </w:rPr>
      </w:pPr>
    </w:p>
    <w:p w14:paraId="05912502" w14:textId="77777777" w:rsidR="00A027AD" w:rsidRPr="00AB32FC" w:rsidRDefault="00A027AD" w:rsidP="00A027AD">
      <w:pPr>
        <w:spacing w:line="360" w:lineRule="auto"/>
        <w:jc w:val="both"/>
        <w:rPr>
          <w:rFonts w:ascii="Arial" w:hAnsi="Arial"/>
          <w:noProof w:val="0"/>
          <w:rtl/>
        </w:rPr>
      </w:pPr>
      <w:r w:rsidRPr="00AB32FC">
        <w:rPr>
          <w:rFonts w:ascii="Arial" w:hAnsi="Arial"/>
          <w:noProof w:val="0"/>
          <w:rtl/>
        </w:rPr>
        <w:t xml:space="preserve">בפסיקה שניתנה לפני מספר שנים, העמיד בית משפט זה את מתחם הענישה הראוי (בגין העבירות המוגמרות) בין 18 – 36 חדשי מאסר בפועל. ראו גזרי הדין ת.פ. 26011-10-17 </w:t>
      </w:r>
      <w:r w:rsidRPr="00AB32FC">
        <w:rPr>
          <w:rFonts w:ascii="Arial" w:hAnsi="Arial"/>
          <w:b/>
          <w:bCs/>
          <w:noProof w:val="0"/>
          <w:rtl/>
        </w:rPr>
        <w:t>מדינת ישראל נ' אלחמידי</w:t>
      </w:r>
      <w:r w:rsidRPr="00AB32FC">
        <w:rPr>
          <w:rFonts w:ascii="Arial" w:hAnsi="Arial"/>
          <w:noProof w:val="0"/>
          <w:rtl/>
        </w:rPr>
        <w:t xml:space="preserve">; </w:t>
      </w:r>
      <w:hyperlink r:id="rId23" w:history="1">
        <w:r w:rsidR="00100BF2" w:rsidRPr="00100BF2">
          <w:rPr>
            <w:rFonts w:ascii="Arial" w:hAnsi="Arial"/>
            <w:noProof w:val="0"/>
            <w:color w:val="0000FF"/>
            <w:u w:val="single"/>
            <w:rtl/>
          </w:rPr>
          <w:t>ת.פ. 51176-10-17</w:t>
        </w:r>
      </w:hyperlink>
      <w:r w:rsidRPr="00AB32FC">
        <w:rPr>
          <w:rFonts w:ascii="Arial" w:hAnsi="Arial"/>
          <w:noProof w:val="0"/>
          <w:rtl/>
        </w:rPr>
        <w:t xml:space="preserve"> </w:t>
      </w:r>
      <w:r w:rsidRPr="00AB32FC">
        <w:rPr>
          <w:rFonts w:ascii="Arial" w:hAnsi="Arial"/>
          <w:b/>
          <w:bCs/>
          <w:noProof w:val="0"/>
          <w:rtl/>
        </w:rPr>
        <w:t>מדינת ישראל נ' אלרפאעיה</w:t>
      </w:r>
      <w:r w:rsidRPr="00AB32FC">
        <w:rPr>
          <w:rFonts w:ascii="Arial" w:hAnsi="Arial"/>
          <w:noProof w:val="0"/>
          <w:rtl/>
        </w:rPr>
        <w:t xml:space="preserve"> (פורסמו במאגרים). התביעה לא</w:t>
      </w:r>
      <w:r w:rsidR="00100BF2">
        <w:rPr>
          <w:rFonts w:ascii="Arial" w:hAnsi="Arial"/>
          <w:noProof w:val="0"/>
          <w:rtl/>
        </w:rPr>
        <w:t xml:space="preserve"> </w:t>
      </w:r>
      <w:r w:rsidRPr="00AB32FC">
        <w:rPr>
          <w:rFonts w:ascii="Arial" w:hAnsi="Arial"/>
          <w:noProof w:val="0"/>
          <w:rtl/>
        </w:rPr>
        <w:t xml:space="preserve"> ערערה על גזרי דין אלה. בכל המקרים, נדונו הנאשמים גם לעונשים נלווים של מאסר מותנה; קנסות משמעותיים; פסילת רישיון נהיגה בפועל ועל תנאי.</w:t>
      </w:r>
    </w:p>
    <w:p w14:paraId="2C4581FD" w14:textId="77777777" w:rsidR="00A027AD" w:rsidRPr="00AB32FC" w:rsidRDefault="00A027AD" w:rsidP="00A027AD">
      <w:pPr>
        <w:spacing w:line="360" w:lineRule="auto"/>
        <w:jc w:val="both"/>
        <w:rPr>
          <w:rFonts w:ascii="Arial" w:hAnsi="Arial"/>
          <w:noProof w:val="0"/>
          <w:rtl/>
        </w:rPr>
      </w:pPr>
    </w:p>
    <w:p w14:paraId="01988C99" w14:textId="77777777" w:rsidR="00A027AD" w:rsidRPr="00AB32FC" w:rsidRDefault="00A027AD" w:rsidP="00A027AD">
      <w:pPr>
        <w:spacing w:line="360" w:lineRule="auto"/>
        <w:jc w:val="both"/>
        <w:rPr>
          <w:rFonts w:ascii="Arial" w:hAnsi="Arial"/>
          <w:noProof w:val="0"/>
          <w:rtl/>
        </w:rPr>
      </w:pPr>
      <w:r w:rsidRPr="00AB32FC">
        <w:rPr>
          <w:rFonts w:ascii="Arial" w:hAnsi="Arial"/>
          <w:noProof w:val="0"/>
          <w:rtl/>
        </w:rPr>
        <w:t>עם זאת, לנוכח הגידול</w:t>
      </w:r>
      <w:r w:rsidR="00100BF2">
        <w:rPr>
          <w:rFonts w:ascii="Arial" w:hAnsi="Arial"/>
          <w:noProof w:val="0"/>
          <w:rtl/>
        </w:rPr>
        <w:t xml:space="preserve"> </w:t>
      </w:r>
      <w:r w:rsidRPr="00AB32FC">
        <w:rPr>
          <w:rFonts w:ascii="Arial" w:hAnsi="Arial"/>
          <w:noProof w:val="0"/>
          <w:rtl/>
        </w:rPr>
        <w:t xml:space="preserve"> הממשי בתפוצתן של עבירות אלה, המתבטא בהגשת כתבי אישום דומים בתדירות גבוהה, מצא בית המשפט לקבוע, במספר גזרי דין אחרונים, החמרה מסוימת במסגרת המתחם, כך שיעמוד בין 20 – 40 חדשי מאסר בפועל. ראו ת.פ. 1935-04-18 </w:t>
      </w:r>
      <w:r w:rsidRPr="00AB32FC">
        <w:rPr>
          <w:rFonts w:ascii="Arial" w:hAnsi="Arial"/>
          <w:b/>
          <w:bCs/>
          <w:noProof w:val="0"/>
          <w:rtl/>
        </w:rPr>
        <w:t>מדינת ישראל נ' אבן חג'ה</w:t>
      </w:r>
      <w:r w:rsidRPr="00AB32FC">
        <w:rPr>
          <w:rFonts w:ascii="Arial" w:hAnsi="Arial"/>
          <w:noProof w:val="0"/>
          <w:rtl/>
        </w:rPr>
        <w:t xml:space="preserve"> (פורסם במאגרים). </w:t>
      </w:r>
    </w:p>
    <w:p w14:paraId="54567A36" w14:textId="77777777" w:rsidR="00A027AD" w:rsidRPr="00AB32FC" w:rsidRDefault="00A027AD" w:rsidP="00A027AD">
      <w:pPr>
        <w:spacing w:line="360" w:lineRule="auto"/>
        <w:jc w:val="both"/>
        <w:rPr>
          <w:rFonts w:ascii="Arial" w:hAnsi="Arial"/>
          <w:noProof w:val="0"/>
          <w:rtl/>
        </w:rPr>
      </w:pPr>
    </w:p>
    <w:p w14:paraId="149B3F0A" w14:textId="77777777" w:rsidR="00A027AD" w:rsidRDefault="00A027AD" w:rsidP="00A027AD">
      <w:pPr>
        <w:spacing w:line="360" w:lineRule="auto"/>
        <w:jc w:val="both"/>
        <w:rPr>
          <w:rFonts w:ascii="Arial" w:hAnsi="Arial"/>
          <w:noProof w:val="0"/>
          <w:rtl/>
        </w:rPr>
      </w:pPr>
      <w:r w:rsidRPr="00AB32FC">
        <w:rPr>
          <w:rFonts w:ascii="Arial" w:hAnsi="Arial"/>
          <w:noProof w:val="0"/>
          <w:rtl/>
        </w:rPr>
        <w:t xml:space="preserve">בגזר דין שניתן לאחרונה, במקרה בו גם כן הוקמה אופרציה של ממש לצורך גידול הסמים המסוכנים, </w:t>
      </w:r>
      <w:hyperlink r:id="rId24" w:history="1">
        <w:r w:rsidR="00100BF2" w:rsidRPr="00100BF2">
          <w:rPr>
            <w:rFonts w:ascii="Arial" w:hAnsi="Arial"/>
            <w:noProof w:val="0"/>
            <w:color w:val="0000FF"/>
            <w:u w:val="single"/>
            <w:rtl/>
          </w:rPr>
          <w:t>ת.פ. 52720-11-19</w:t>
        </w:r>
      </w:hyperlink>
      <w:r w:rsidRPr="00AB32FC">
        <w:rPr>
          <w:rFonts w:ascii="Arial" w:hAnsi="Arial"/>
          <w:noProof w:val="0"/>
          <w:rtl/>
        </w:rPr>
        <w:t xml:space="preserve"> </w:t>
      </w:r>
      <w:r w:rsidRPr="00AB32FC">
        <w:rPr>
          <w:rFonts w:ascii="Arial" w:hAnsi="Arial"/>
          <w:b/>
          <w:bCs/>
          <w:noProof w:val="0"/>
          <w:rtl/>
        </w:rPr>
        <w:t>מדינת ישראל נ' בן שושן (פורסם במאגרים)</w:t>
      </w:r>
      <w:r w:rsidRPr="00AB32FC">
        <w:rPr>
          <w:rFonts w:ascii="Arial" w:hAnsi="Arial"/>
          <w:noProof w:val="0"/>
          <w:rtl/>
        </w:rPr>
        <w:t xml:space="preserve">, הוחמר מתחם הענישה והועמד בין 24 – 48 חודשים מאסר בפועל, והנאשם המרכזי שם נדון לעונש מאסר בפועל בן 28 חודשים. ערעור ההגנה על גזר הדין – נדחה, תוך שבית המשפט המחוזי, בשבתו כבית משפט לערעורים פליליים, ציין, בפסק דינו, כי כאשר המדובר במיזם של גידול סמים בבית גידול שהוקם למטרה זו, יש צורך ביידע ובנסיון מוקדם וכי המדובר בפיתוי כלכלי בסדר גודל </w:t>
      </w:r>
      <w:r>
        <w:rPr>
          <w:rFonts w:ascii="Arial" w:hAnsi="Arial"/>
          <w:noProof w:val="0"/>
          <w:rtl/>
        </w:rPr>
        <w:t xml:space="preserve">עצום. בית המשפט המחוזי אישר את </w:t>
      </w:r>
      <w:r>
        <w:rPr>
          <w:rFonts w:ascii="Arial" w:hAnsi="Arial" w:hint="cs"/>
          <w:noProof w:val="0"/>
          <w:rtl/>
        </w:rPr>
        <w:t>ה</w:t>
      </w:r>
      <w:r w:rsidRPr="00AB32FC">
        <w:rPr>
          <w:rFonts w:ascii="Arial" w:hAnsi="Arial"/>
          <w:noProof w:val="0"/>
          <w:rtl/>
        </w:rPr>
        <w:t>עונש שנגזר שם.</w:t>
      </w:r>
    </w:p>
    <w:p w14:paraId="22CE2446" w14:textId="77777777" w:rsidR="00A027AD" w:rsidRDefault="00A027AD" w:rsidP="00A027AD">
      <w:pPr>
        <w:spacing w:line="360" w:lineRule="auto"/>
        <w:jc w:val="both"/>
        <w:rPr>
          <w:rFonts w:ascii="Arial" w:hAnsi="Arial"/>
          <w:noProof w:val="0"/>
          <w:rtl/>
        </w:rPr>
      </w:pPr>
    </w:p>
    <w:p w14:paraId="59524966" w14:textId="77777777" w:rsidR="00A027AD" w:rsidRDefault="00A027AD" w:rsidP="00A027AD">
      <w:pPr>
        <w:spacing w:line="360" w:lineRule="auto"/>
        <w:jc w:val="both"/>
        <w:rPr>
          <w:rFonts w:ascii="Arial" w:hAnsi="Arial"/>
          <w:noProof w:val="0"/>
        </w:rPr>
      </w:pPr>
      <w:r>
        <w:rPr>
          <w:rFonts w:ascii="Arial" w:hAnsi="Arial" w:hint="cs"/>
          <w:noProof w:val="0"/>
          <w:rtl/>
        </w:rPr>
        <w:t xml:space="preserve">במקרה נוסף, בו גידל נאשם סמים מסוכנים בכמות דומה למקרה שלפנינו, </w:t>
      </w:r>
      <w:hyperlink r:id="rId25" w:history="1">
        <w:r w:rsidR="00100BF2" w:rsidRPr="00100BF2">
          <w:rPr>
            <w:rFonts w:ascii="Arial" w:hAnsi="Arial"/>
            <w:noProof w:val="0"/>
            <w:color w:val="0000FF"/>
            <w:u w:val="single"/>
            <w:rtl/>
          </w:rPr>
          <w:t>ת"פ 51352-12-21</w:t>
        </w:r>
      </w:hyperlink>
      <w:r>
        <w:rPr>
          <w:rFonts w:ascii="Arial" w:hAnsi="Arial" w:hint="cs"/>
          <w:noProof w:val="0"/>
          <w:rtl/>
        </w:rPr>
        <w:t xml:space="preserve"> </w:t>
      </w:r>
      <w:r>
        <w:rPr>
          <w:rFonts w:ascii="Arial" w:hAnsi="Arial" w:hint="cs"/>
          <w:b/>
          <w:bCs/>
          <w:noProof w:val="0"/>
          <w:rtl/>
        </w:rPr>
        <w:t>מדינת ישראל נ' ארישב</w:t>
      </w:r>
      <w:r>
        <w:rPr>
          <w:rFonts w:ascii="Arial" w:hAnsi="Arial" w:hint="cs"/>
          <w:noProof w:val="0"/>
          <w:rtl/>
        </w:rPr>
        <w:t xml:space="preserve"> </w:t>
      </w:r>
      <w:r>
        <w:rPr>
          <w:rFonts w:ascii="Arial" w:hAnsi="Arial"/>
          <w:noProof w:val="0"/>
          <w:rtl/>
        </w:rPr>
        <w:t>–</w:t>
      </w:r>
      <w:r>
        <w:rPr>
          <w:rFonts w:ascii="Arial" w:hAnsi="Arial" w:hint="cs"/>
          <w:noProof w:val="0"/>
          <w:rtl/>
        </w:rPr>
        <w:t xml:space="preserve"> קבע בית המשפט מתחם ענישה הנע בין 12 עד 24 חודשי מאסר בפועל וגזר על הנאשם 14 חודשי מאסר בפועל, מאסר על תנאי, קנס בסך 10,000 ₪, פסילת רישיון נהיגה בפועל ועל תנאי. עם זאת, במקרה זה לא נתפסו סמים מסוכנים מוכנים להפצה, לא הוקמה אופרציה באותו סדר גודל, שהצריכה התקנות על גג הבית המשותף וכו', אלא נערך שימוש במאווררים ומזגנים ניידים בלבד, והנאשם לא הועמד לדין בגין עבירה של גניבת חשמל.</w:t>
      </w:r>
    </w:p>
    <w:p w14:paraId="44D6C232" w14:textId="77777777" w:rsidR="00A027AD" w:rsidRPr="00AB32FC" w:rsidRDefault="00A027AD" w:rsidP="00A027AD">
      <w:pPr>
        <w:spacing w:line="360" w:lineRule="auto"/>
        <w:jc w:val="both"/>
        <w:rPr>
          <w:rFonts w:ascii="Arial" w:hAnsi="Arial"/>
          <w:noProof w:val="0"/>
          <w:rtl/>
        </w:rPr>
      </w:pPr>
    </w:p>
    <w:p w14:paraId="7DE4C077" w14:textId="77777777" w:rsidR="00A027AD" w:rsidRDefault="00A027AD" w:rsidP="00A027AD">
      <w:pPr>
        <w:spacing w:line="360" w:lineRule="auto"/>
        <w:jc w:val="both"/>
        <w:rPr>
          <w:rFonts w:ascii="Arial" w:hAnsi="Arial"/>
          <w:noProof w:val="0"/>
          <w:rtl/>
        </w:rPr>
      </w:pPr>
      <w:r>
        <w:rPr>
          <w:rFonts w:ascii="Arial" w:hAnsi="Arial" w:hint="cs"/>
          <w:noProof w:val="0"/>
          <w:rtl/>
        </w:rPr>
        <w:t>במקרה שלפנינו</w:t>
      </w:r>
      <w:r w:rsidRPr="00AB32FC">
        <w:rPr>
          <w:rFonts w:ascii="Arial" w:hAnsi="Arial"/>
          <w:noProof w:val="0"/>
          <w:rtl/>
        </w:rPr>
        <w:t xml:space="preserve">, מקבל בית המשפט טענת התביעה, כי המדובר באופרציה </w:t>
      </w:r>
      <w:r w:rsidRPr="00AB32FC">
        <w:rPr>
          <w:rFonts w:ascii="Arial" w:hAnsi="Arial"/>
          <w:noProof w:val="0"/>
          <w:u w:val="single"/>
          <w:rtl/>
        </w:rPr>
        <w:t>יוצאת דופן</w:t>
      </w:r>
      <w:r>
        <w:rPr>
          <w:rFonts w:ascii="Arial" w:hAnsi="Arial" w:hint="cs"/>
          <w:noProof w:val="0"/>
          <w:rtl/>
        </w:rPr>
        <w:t>,</w:t>
      </w:r>
      <w:r w:rsidRPr="00AB32FC">
        <w:rPr>
          <w:rFonts w:ascii="Arial" w:hAnsi="Arial"/>
          <w:noProof w:val="0"/>
          <w:rtl/>
        </w:rPr>
        <w:t xml:space="preserve"> </w:t>
      </w:r>
      <w:r w:rsidRPr="00D2024D">
        <w:rPr>
          <w:rFonts w:ascii="Arial" w:hAnsi="Arial"/>
          <w:noProof w:val="0"/>
          <w:rtl/>
        </w:rPr>
        <w:t>במסגרתה הושכר בית מגורים, בלב שכונת מגורים; הנאשם סייע להסב את הדירה למעבדה לגידול סמים, תוך התקנת ציוד ייעודי</w:t>
      </w:r>
      <w:r>
        <w:rPr>
          <w:rFonts w:ascii="Arial" w:hAnsi="Arial" w:hint="cs"/>
          <w:noProof w:val="0"/>
          <w:rtl/>
        </w:rPr>
        <w:t>, הן בתוך הדירה והן על גג הבית המשותף, תוך הסוואתו</w:t>
      </w:r>
      <w:r w:rsidRPr="00D2024D">
        <w:rPr>
          <w:rFonts w:ascii="Arial" w:hAnsi="Arial"/>
          <w:noProof w:val="0"/>
          <w:rtl/>
        </w:rPr>
        <w:t>;</w:t>
      </w:r>
      <w:r>
        <w:rPr>
          <w:rFonts w:ascii="Arial" w:hAnsi="Arial" w:hint="cs"/>
          <w:noProof w:val="0"/>
          <w:rtl/>
        </w:rPr>
        <w:t xml:space="preserve"> הנאשם התחבר באופן פיראטי לעמוד חשמל וגנב חשמל, כשמעבר לעצם הגניבה, אינו בעל הכשרה לעסוק בכך, כשמדובר בחיבור לעמוד ציבורי עם מתח גבוה </w:t>
      </w:r>
      <w:r>
        <w:rPr>
          <w:rFonts w:ascii="Arial" w:hAnsi="Arial"/>
          <w:noProof w:val="0"/>
          <w:rtl/>
        </w:rPr>
        <w:t>–</w:t>
      </w:r>
      <w:r>
        <w:rPr>
          <w:rFonts w:ascii="Arial" w:hAnsi="Arial" w:hint="cs"/>
          <w:noProof w:val="0"/>
          <w:rtl/>
        </w:rPr>
        <w:t xml:space="preserve"> מעשים המקימים פוטנציאל סיכון משמעותי בפני עצמם, הן לנאשם וליתר המזדמנים לדירה, והן לסביבה ולשכנים;</w:t>
      </w:r>
      <w:r w:rsidRPr="00D2024D">
        <w:rPr>
          <w:rFonts w:ascii="Arial" w:hAnsi="Arial"/>
          <w:noProof w:val="0"/>
          <w:rtl/>
        </w:rPr>
        <w:t xml:space="preserve"> במעבדה נשתלו</w:t>
      </w:r>
      <w:r>
        <w:rPr>
          <w:rFonts w:ascii="Arial" w:hAnsi="Arial" w:hint="cs"/>
          <w:noProof w:val="0"/>
          <w:rtl/>
        </w:rPr>
        <w:t xml:space="preserve"> </w:t>
      </w:r>
      <w:r w:rsidRPr="00D2024D">
        <w:rPr>
          <w:rFonts w:ascii="Arial" w:hAnsi="Arial"/>
          <w:noProof w:val="0"/>
          <w:rtl/>
        </w:rPr>
        <w:t xml:space="preserve">שתילים במשקל </w:t>
      </w:r>
      <w:r>
        <w:rPr>
          <w:rFonts w:ascii="Arial" w:hAnsi="Arial" w:hint="cs"/>
          <w:noProof w:val="0"/>
          <w:rtl/>
        </w:rPr>
        <w:t xml:space="preserve"> של למעלה מ-10 קילו (10,938 גרם); במעבדה נתפסו 26 פלטות חשיש במשקל 2.8 ק"ג; אצל הנאשם נתפסו 27 גרם קנאביס.</w:t>
      </w:r>
    </w:p>
    <w:p w14:paraId="4BB8A04C" w14:textId="77777777" w:rsidR="00A027AD" w:rsidRDefault="00A027AD" w:rsidP="00A027AD">
      <w:pPr>
        <w:spacing w:line="360" w:lineRule="auto"/>
        <w:jc w:val="both"/>
        <w:rPr>
          <w:rFonts w:ascii="Arial" w:hAnsi="Arial"/>
          <w:noProof w:val="0"/>
          <w:rtl/>
        </w:rPr>
      </w:pPr>
    </w:p>
    <w:p w14:paraId="04EA623F" w14:textId="77777777" w:rsidR="00A027AD" w:rsidRPr="00AB32FC" w:rsidRDefault="00A027AD" w:rsidP="00A027AD">
      <w:pPr>
        <w:spacing w:line="360" w:lineRule="auto"/>
        <w:jc w:val="both"/>
        <w:rPr>
          <w:rFonts w:ascii="Arial" w:hAnsi="Arial"/>
          <w:noProof w:val="0"/>
          <w:rtl/>
        </w:rPr>
      </w:pPr>
      <w:r w:rsidRPr="00AB32FC">
        <w:rPr>
          <w:rFonts w:ascii="Arial" w:hAnsi="Arial"/>
          <w:noProof w:val="0"/>
          <w:rtl/>
        </w:rPr>
        <w:t xml:space="preserve">אמנם, כמויות הסמים שנתפסו בפועל, במקרה דנן, נמוכות יותר מאלה שנתפסו במקרה </w:t>
      </w:r>
      <w:r w:rsidRPr="00AB32FC">
        <w:rPr>
          <w:rFonts w:ascii="Arial" w:hAnsi="Arial"/>
          <w:b/>
          <w:bCs/>
          <w:noProof w:val="0"/>
          <w:rtl/>
        </w:rPr>
        <w:t>בן שושן</w:t>
      </w:r>
      <w:r w:rsidRPr="00AB32FC">
        <w:rPr>
          <w:rFonts w:ascii="Arial" w:hAnsi="Arial"/>
          <w:noProof w:val="0"/>
          <w:rtl/>
        </w:rPr>
        <w:t xml:space="preserve"> וביתר המקרים שפורטו לעיל</w:t>
      </w:r>
      <w:r>
        <w:rPr>
          <w:rFonts w:ascii="Arial" w:hAnsi="Arial" w:hint="cs"/>
          <w:noProof w:val="0"/>
          <w:rtl/>
        </w:rPr>
        <w:t xml:space="preserve">, למעט מקרה </w:t>
      </w:r>
      <w:r>
        <w:rPr>
          <w:rFonts w:ascii="Arial" w:hAnsi="Arial" w:hint="cs"/>
          <w:b/>
          <w:bCs/>
          <w:noProof w:val="0"/>
          <w:rtl/>
        </w:rPr>
        <w:t>ארישב</w:t>
      </w:r>
      <w:r w:rsidRPr="00AB32FC">
        <w:rPr>
          <w:rFonts w:ascii="Arial" w:hAnsi="Arial"/>
          <w:noProof w:val="0"/>
          <w:rtl/>
        </w:rPr>
        <w:t xml:space="preserve">, ובכך יש להצדיק הקלה מסוימת במתחם. אך מנגד, האופרציה שהוקמה, עלולה היתה לשמש למחזורים נוספים של גידול והכנת סמים מסוכנים, </w:t>
      </w:r>
      <w:r>
        <w:rPr>
          <w:rFonts w:ascii="Arial" w:hAnsi="Arial" w:hint="cs"/>
          <w:noProof w:val="0"/>
          <w:rtl/>
        </w:rPr>
        <w:t xml:space="preserve">דומה למקרה </w:t>
      </w:r>
      <w:r>
        <w:rPr>
          <w:rFonts w:ascii="Arial" w:hAnsi="Arial" w:hint="cs"/>
          <w:b/>
          <w:bCs/>
          <w:noProof w:val="0"/>
          <w:rtl/>
        </w:rPr>
        <w:t xml:space="preserve">בן </w:t>
      </w:r>
      <w:r w:rsidRPr="003E457A">
        <w:rPr>
          <w:rFonts w:hint="cs"/>
          <w:rtl/>
        </w:rPr>
        <w:t>שושן</w:t>
      </w:r>
      <w:r>
        <w:rPr>
          <w:rFonts w:hint="cs"/>
          <w:rtl/>
        </w:rPr>
        <w:t xml:space="preserve">, </w:t>
      </w:r>
      <w:r w:rsidRPr="003E457A">
        <w:rPr>
          <w:rtl/>
        </w:rPr>
        <w:t>ובמקרה</w:t>
      </w:r>
      <w:r w:rsidRPr="00AB32FC">
        <w:rPr>
          <w:rFonts w:ascii="Arial" w:hAnsi="Arial"/>
          <w:noProof w:val="0"/>
          <w:rtl/>
        </w:rPr>
        <w:t xml:space="preserve"> דנן, נתפ</w:t>
      </w:r>
      <w:r>
        <w:rPr>
          <w:rFonts w:ascii="Arial" w:hAnsi="Arial"/>
          <w:noProof w:val="0"/>
          <w:rtl/>
        </w:rPr>
        <w:t>סו גם סמים ארוזים ומוכנים להפצה</w:t>
      </w:r>
      <w:r>
        <w:rPr>
          <w:rFonts w:ascii="Arial" w:hAnsi="Arial" w:hint="cs"/>
          <w:noProof w:val="0"/>
          <w:rtl/>
        </w:rPr>
        <w:t xml:space="preserve">, בכמויות משמעותיות, שלא כמו במקרה </w:t>
      </w:r>
      <w:r w:rsidRPr="003E457A">
        <w:rPr>
          <w:rFonts w:ascii="Arial" w:hAnsi="Arial" w:hint="cs"/>
          <w:b/>
          <w:bCs/>
          <w:noProof w:val="0"/>
          <w:rtl/>
        </w:rPr>
        <w:t>ארישב</w:t>
      </w:r>
      <w:r>
        <w:rPr>
          <w:rFonts w:ascii="Arial" w:hAnsi="Arial" w:hint="cs"/>
          <w:noProof w:val="0"/>
          <w:rtl/>
        </w:rPr>
        <w:t>.</w:t>
      </w:r>
    </w:p>
    <w:p w14:paraId="2EC7CE2C" w14:textId="77777777" w:rsidR="00A027AD" w:rsidRPr="00AB32FC" w:rsidRDefault="00A027AD" w:rsidP="00A027AD">
      <w:pPr>
        <w:spacing w:line="360" w:lineRule="auto"/>
        <w:jc w:val="both"/>
        <w:rPr>
          <w:rFonts w:ascii="Arial" w:hAnsi="Arial"/>
          <w:noProof w:val="0"/>
          <w:rtl/>
        </w:rPr>
      </w:pPr>
    </w:p>
    <w:p w14:paraId="423D4C2B" w14:textId="77777777" w:rsidR="00A027AD" w:rsidRDefault="00A027AD" w:rsidP="00A027AD">
      <w:pPr>
        <w:spacing w:line="360" w:lineRule="auto"/>
        <w:jc w:val="both"/>
        <w:rPr>
          <w:rFonts w:ascii="Arial" w:hAnsi="Arial"/>
          <w:noProof w:val="0"/>
        </w:rPr>
      </w:pPr>
      <w:r>
        <w:rPr>
          <w:rFonts w:ascii="Arial" w:hAnsi="Arial"/>
          <w:rtl/>
        </w:rPr>
        <w:t>בית המשפט עיין בפסיקה שהוגשה מטעם ב"כ הצדדים. אכן, קיים מנעד ענישה בעבירות מסוג זה בבתי המשפט השונים. אולם, מדיניות הענישה הנוהגת הינה רק שיקול אחד מבין מכלול השיקולים ששוקל בית המשפט בבואו לקבוע מתחם ענישה הולם.</w:t>
      </w:r>
    </w:p>
    <w:p w14:paraId="449FF3D3" w14:textId="77777777" w:rsidR="00A027AD" w:rsidRDefault="00A027AD" w:rsidP="00A027AD">
      <w:pPr>
        <w:spacing w:line="360" w:lineRule="auto"/>
        <w:jc w:val="both"/>
        <w:rPr>
          <w:rFonts w:ascii="Arial" w:hAnsi="Arial"/>
          <w:noProof w:val="0"/>
          <w:rtl/>
        </w:rPr>
      </w:pPr>
    </w:p>
    <w:p w14:paraId="4759B633" w14:textId="77777777" w:rsidR="00A027AD" w:rsidRDefault="00A027AD" w:rsidP="00A027AD">
      <w:pPr>
        <w:spacing w:line="360" w:lineRule="auto"/>
        <w:jc w:val="both"/>
        <w:rPr>
          <w:rFonts w:ascii="Arial" w:hAnsi="Arial"/>
          <w:noProof w:val="0"/>
          <w:rtl/>
        </w:rPr>
      </w:pPr>
    </w:p>
    <w:p w14:paraId="57AFA67B" w14:textId="77777777" w:rsidR="00A027AD" w:rsidRDefault="00A027AD" w:rsidP="00A027AD">
      <w:pPr>
        <w:spacing w:line="360" w:lineRule="auto"/>
        <w:jc w:val="both"/>
        <w:rPr>
          <w:rFonts w:ascii="Arial" w:hAnsi="Arial"/>
          <w:noProof w:val="0"/>
          <w:rtl/>
        </w:rPr>
      </w:pPr>
    </w:p>
    <w:p w14:paraId="0892A25D" w14:textId="77777777" w:rsidR="00A027AD" w:rsidRDefault="00A027AD" w:rsidP="00A027AD">
      <w:pPr>
        <w:spacing w:line="360" w:lineRule="auto"/>
        <w:jc w:val="both"/>
        <w:rPr>
          <w:rFonts w:ascii="Arial" w:hAnsi="Arial"/>
          <w:noProof w:val="0"/>
          <w:rtl/>
        </w:rPr>
      </w:pPr>
      <w:r>
        <w:rPr>
          <w:rFonts w:ascii="Arial" w:hAnsi="Arial" w:hint="cs"/>
          <w:noProof w:val="0"/>
          <w:rtl/>
        </w:rPr>
        <w:t xml:space="preserve">היקף האופרציה; כמות הסמים שנתפסה; אופן אריזתם והפרדתם </w:t>
      </w:r>
      <w:r>
        <w:rPr>
          <w:rFonts w:ascii="Arial" w:hAnsi="Arial"/>
          <w:noProof w:val="0"/>
          <w:rtl/>
        </w:rPr>
        <w:t>–</w:t>
      </w:r>
      <w:r>
        <w:rPr>
          <w:rFonts w:ascii="Arial" w:hAnsi="Arial" w:hint="cs"/>
          <w:noProof w:val="0"/>
          <w:rtl/>
        </w:rPr>
        <w:t xml:space="preserve"> מעידים גם, כי המדובר בגידול וייצור סמים למטרות הפצה.</w:t>
      </w:r>
    </w:p>
    <w:p w14:paraId="7C6B8FEA" w14:textId="77777777" w:rsidR="00A027AD" w:rsidRDefault="00A027AD" w:rsidP="00A027AD">
      <w:pPr>
        <w:spacing w:line="360" w:lineRule="auto"/>
        <w:jc w:val="both"/>
        <w:rPr>
          <w:rFonts w:ascii="Arial" w:hAnsi="Arial"/>
          <w:noProof w:val="0"/>
          <w:rtl/>
        </w:rPr>
      </w:pPr>
    </w:p>
    <w:p w14:paraId="457D04CF" w14:textId="77777777" w:rsidR="00A027AD" w:rsidRPr="00AB32FC" w:rsidRDefault="00A027AD" w:rsidP="00A027AD">
      <w:pPr>
        <w:spacing w:line="360" w:lineRule="auto"/>
        <w:jc w:val="both"/>
        <w:rPr>
          <w:rFonts w:ascii="Arial" w:hAnsi="Arial"/>
          <w:noProof w:val="0"/>
          <w:rtl/>
        </w:rPr>
      </w:pPr>
      <w:r w:rsidRPr="00AB32FC">
        <w:rPr>
          <w:rFonts w:ascii="Arial" w:hAnsi="Arial"/>
          <w:noProof w:val="0"/>
          <w:rtl/>
        </w:rPr>
        <w:t xml:space="preserve">בשים לב להיקף האופרציה, מחד; לעבירות הנוספות בהן הורשע הנאשם, בין היתר החזקת הסמים המסוכנים ואף גניבת החשמל; ומנגד – בשים לב לכמות הסמים שנתפסה – יועמד מתחם הענישה, במקרה זה, בין </w:t>
      </w:r>
      <w:r>
        <w:rPr>
          <w:rFonts w:ascii="Arial" w:hAnsi="Arial" w:hint="cs"/>
          <w:noProof w:val="0"/>
          <w:rtl/>
        </w:rPr>
        <w:t>18</w:t>
      </w:r>
      <w:r w:rsidRPr="00AB32FC">
        <w:rPr>
          <w:rFonts w:ascii="Arial" w:hAnsi="Arial"/>
          <w:noProof w:val="0"/>
          <w:rtl/>
        </w:rPr>
        <w:t xml:space="preserve"> ל- </w:t>
      </w:r>
      <w:r>
        <w:rPr>
          <w:rFonts w:ascii="Arial" w:hAnsi="Arial" w:hint="cs"/>
          <w:noProof w:val="0"/>
          <w:rtl/>
        </w:rPr>
        <w:t>36</w:t>
      </w:r>
      <w:r w:rsidRPr="00AB32FC">
        <w:rPr>
          <w:rFonts w:ascii="Arial" w:hAnsi="Arial"/>
          <w:noProof w:val="0"/>
          <w:rtl/>
        </w:rPr>
        <w:t xml:space="preserve"> חודשים מאסר בפועל.</w:t>
      </w:r>
    </w:p>
    <w:p w14:paraId="682E5C54" w14:textId="77777777" w:rsidR="00A027AD" w:rsidRDefault="00A027AD" w:rsidP="00A027AD">
      <w:pPr>
        <w:spacing w:line="360" w:lineRule="auto"/>
        <w:jc w:val="both"/>
        <w:rPr>
          <w:rFonts w:ascii="Arial" w:hAnsi="Arial"/>
          <w:noProof w:val="0"/>
          <w:rtl/>
        </w:rPr>
      </w:pPr>
    </w:p>
    <w:p w14:paraId="5598E844" w14:textId="77777777" w:rsidR="00A027AD" w:rsidRDefault="00A027AD" w:rsidP="00A027AD">
      <w:pPr>
        <w:spacing w:line="360" w:lineRule="auto"/>
        <w:jc w:val="both"/>
        <w:rPr>
          <w:rFonts w:ascii="Arial" w:hAnsi="Arial"/>
          <w:noProof w:val="0"/>
          <w:rtl/>
        </w:rPr>
      </w:pPr>
    </w:p>
    <w:p w14:paraId="66136C2A" w14:textId="77777777" w:rsidR="00A027AD" w:rsidRDefault="00A027AD" w:rsidP="00A027AD">
      <w:pPr>
        <w:spacing w:line="360" w:lineRule="auto"/>
        <w:jc w:val="both"/>
        <w:rPr>
          <w:rFonts w:ascii="Arial" w:hAnsi="Arial"/>
          <w:noProof w:val="0"/>
        </w:rPr>
      </w:pPr>
      <w:r>
        <w:rPr>
          <w:rFonts w:ascii="Arial" w:hAnsi="Arial"/>
          <w:b/>
          <w:bCs/>
          <w:rtl/>
        </w:rPr>
        <w:t>קביעת הענישה הספציפית בתוך המתחם</w:t>
      </w:r>
    </w:p>
    <w:p w14:paraId="122983F1" w14:textId="77777777" w:rsidR="00A027AD" w:rsidRDefault="00A027AD" w:rsidP="00A027AD">
      <w:pPr>
        <w:spacing w:line="360" w:lineRule="auto"/>
        <w:jc w:val="both"/>
        <w:rPr>
          <w:rFonts w:ascii="Arial" w:hAnsi="Arial"/>
          <w:noProof w:val="0"/>
          <w:rtl/>
        </w:rPr>
      </w:pPr>
    </w:p>
    <w:p w14:paraId="5DB7719E" w14:textId="77777777" w:rsidR="00A027AD" w:rsidRDefault="00A027AD" w:rsidP="00A027AD">
      <w:pPr>
        <w:spacing w:line="360" w:lineRule="auto"/>
        <w:jc w:val="both"/>
        <w:rPr>
          <w:rFonts w:ascii="Arial" w:hAnsi="Arial"/>
          <w:noProof w:val="0"/>
          <w:rtl/>
        </w:rPr>
      </w:pPr>
      <w:r>
        <w:rPr>
          <w:rFonts w:ascii="Arial" w:hAnsi="Arial"/>
          <w:rtl/>
        </w:rPr>
        <w:t>בקביעת הענישה הספציפית בתוך המתחם, על בית המשפט לשקול, בין היתר, את עברו של הנאשם, נסיבותיו האישיות</w:t>
      </w:r>
      <w:r>
        <w:rPr>
          <w:rFonts w:ascii="Arial" w:hAnsi="Arial"/>
          <w:noProof w:val="0"/>
          <w:rtl/>
        </w:rPr>
        <w:t>, לצד שיקולים נוספים.</w:t>
      </w:r>
    </w:p>
    <w:p w14:paraId="618E95A9" w14:textId="77777777" w:rsidR="00A027AD" w:rsidRDefault="00A027AD" w:rsidP="00A027AD">
      <w:pPr>
        <w:spacing w:line="360" w:lineRule="auto"/>
        <w:jc w:val="both"/>
        <w:rPr>
          <w:rFonts w:ascii="Arial" w:hAnsi="Arial"/>
          <w:noProof w:val="0"/>
          <w:rtl/>
        </w:rPr>
      </w:pPr>
    </w:p>
    <w:p w14:paraId="36105760" w14:textId="77777777" w:rsidR="00A027AD" w:rsidRDefault="00A027AD" w:rsidP="00A027AD">
      <w:pPr>
        <w:spacing w:line="360" w:lineRule="auto"/>
        <w:jc w:val="both"/>
        <w:rPr>
          <w:rFonts w:ascii="Arial" w:hAnsi="Arial"/>
          <w:noProof w:val="0"/>
          <w:rtl/>
        </w:rPr>
      </w:pPr>
      <w:r>
        <w:rPr>
          <w:rFonts w:ascii="Arial" w:hAnsi="Arial"/>
          <w:noProof w:val="0"/>
          <w:rtl/>
        </w:rPr>
        <w:t xml:space="preserve">לחובת הנאשם הרשעה קודמת בעבירות סמים, </w:t>
      </w:r>
      <w:r>
        <w:rPr>
          <w:rFonts w:ascii="Arial" w:hAnsi="Arial" w:hint="cs"/>
          <w:noProof w:val="0"/>
          <w:rtl/>
        </w:rPr>
        <w:t>שענינה החזקת סם שלא לצריכה עצמית, כאשר במסגרת גזר הדין, הוטל עליו, בין היתר, מאסר מותנה, בר הפעלה, אשר לא היה בו כדי להרתיע את הנאשם.</w:t>
      </w:r>
    </w:p>
    <w:p w14:paraId="2BF4D5B1" w14:textId="77777777" w:rsidR="00A027AD" w:rsidRDefault="00A027AD" w:rsidP="00A027AD">
      <w:pPr>
        <w:spacing w:line="360" w:lineRule="auto"/>
        <w:jc w:val="both"/>
        <w:rPr>
          <w:rFonts w:ascii="Arial" w:hAnsi="Arial"/>
          <w:noProof w:val="0"/>
          <w:rtl/>
        </w:rPr>
      </w:pPr>
    </w:p>
    <w:p w14:paraId="6AB6BCA4" w14:textId="77777777" w:rsidR="00A027AD" w:rsidRDefault="00A027AD" w:rsidP="00A027AD">
      <w:pPr>
        <w:spacing w:line="360" w:lineRule="auto"/>
        <w:jc w:val="both"/>
        <w:rPr>
          <w:rFonts w:ascii="Arial" w:hAnsi="Arial"/>
          <w:noProof w:val="0"/>
          <w:rtl/>
        </w:rPr>
      </w:pPr>
      <w:r>
        <w:rPr>
          <w:rFonts w:ascii="Arial" w:hAnsi="Arial" w:hint="cs"/>
          <w:noProof w:val="0"/>
          <w:rtl/>
        </w:rPr>
        <w:t>גם היקף האופרציה שהקומה מעידה על יידע מקצועי ועל נסיון רב, ומכאן שנאשם נטוע עמוק בעולם הסמים המסוכנים.</w:t>
      </w:r>
    </w:p>
    <w:p w14:paraId="7F6FDB82" w14:textId="77777777" w:rsidR="00A027AD" w:rsidRDefault="00A027AD" w:rsidP="00A027AD">
      <w:pPr>
        <w:spacing w:line="360" w:lineRule="auto"/>
        <w:jc w:val="both"/>
        <w:rPr>
          <w:rFonts w:ascii="Arial" w:hAnsi="Arial"/>
          <w:noProof w:val="0"/>
          <w:rtl/>
        </w:rPr>
      </w:pPr>
    </w:p>
    <w:p w14:paraId="0144F4B4" w14:textId="77777777" w:rsidR="00A027AD" w:rsidRDefault="00A027AD" w:rsidP="00A027AD">
      <w:pPr>
        <w:spacing w:line="360" w:lineRule="auto"/>
        <w:jc w:val="both"/>
        <w:rPr>
          <w:rFonts w:ascii="Arial" w:hAnsi="Arial"/>
          <w:noProof w:val="0"/>
          <w:rtl/>
        </w:rPr>
      </w:pPr>
      <w:r>
        <w:rPr>
          <w:rFonts w:ascii="Arial" w:hAnsi="Arial" w:hint="cs"/>
          <w:noProof w:val="0"/>
          <w:rtl/>
        </w:rPr>
        <w:t>הנאשם טען בנוגע לגורמים עלומים אשר איימו עליו ושידלו אותו להקים את המעבדה, אך לא מסר פרטים הניתנים לאימות, ולא הוצגה כל ראיה לטענות אלה.</w:t>
      </w:r>
    </w:p>
    <w:p w14:paraId="4D6C5536" w14:textId="77777777" w:rsidR="00A027AD" w:rsidRDefault="00A027AD" w:rsidP="00A027AD">
      <w:pPr>
        <w:spacing w:line="360" w:lineRule="auto"/>
        <w:jc w:val="both"/>
        <w:rPr>
          <w:rFonts w:ascii="Arial" w:hAnsi="Arial"/>
          <w:noProof w:val="0"/>
          <w:rtl/>
        </w:rPr>
      </w:pPr>
    </w:p>
    <w:p w14:paraId="500DDED2" w14:textId="77777777" w:rsidR="00A027AD" w:rsidRDefault="00A027AD" w:rsidP="00A027AD">
      <w:pPr>
        <w:spacing w:line="360" w:lineRule="auto"/>
        <w:jc w:val="both"/>
        <w:rPr>
          <w:rFonts w:ascii="Arial" w:hAnsi="Arial"/>
          <w:noProof w:val="0"/>
          <w:rtl/>
        </w:rPr>
      </w:pPr>
      <w:r>
        <w:rPr>
          <w:rFonts w:ascii="Arial" w:hAnsi="Arial" w:hint="cs"/>
          <w:noProof w:val="0"/>
          <w:rtl/>
        </w:rPr>
        <w:t>תסקיר שירות המבחן בענינו חיובי בסך הכל, אך אינו בא בהמלצה שיקומית.</w:t>
      </w:r>
    </w:p>
    <w:p w14:paraId="3F29FA4D" w14:textId="77777777" w:rsidR="00A027AD" w:rsidRDefault="00A027AD" w:rsidP="00A027AD">
      <w:pPr>
        <w:spacing w:line="360" w:lineRule="auto"/>
        <w:jc w:val="both"/>
        <w:rPr>
          <w:rFonts w:ascii="Arial" w:hAnsi="Arial"/>
          <w:noProof w:val="0"/>
          <w:rtl/>
        </w:rPr>
      </w:pPr>
    </w:p>
    <w:p w14:paraId="487437E9" w14:textId="77777777" w:rsidR="00A027AD" w:rsidRDefault="00A027AD" w:rsidP="00A027AD">
      <w:pPr>
        <w:spacing w:line="360" w:lineRule="auto"/>
        <w:jc w:val="both"/>
        <w:rPr>
          <w:rFonts w:ascii="Arial" w:hAnsi="Arial"/>
          <w:noProof w:val="0"/>
          <w:rtl/>
        </w:rPr>
      </w:pPr>
      <w:r>
        <w:rPr>
          <w:rFonts w:ascii="Arial" w:hAnsi="Arial" w:hint="cs"/>
          <w:noProof w:val="0"/>
          <w:rtl/>
        </w:rPr>
        <w:t>לזכות הנאשם תילקח</w:t>
      </w:r>
      <w:r>
        <w:rPr>
          <w:rFonts w:ascii="Arial" w:hAnsi="Arial"/>
          <w:noProof w:val="0"/>
          <w:rtl/>
        </w:rPr>
        <w:t xml:space="preserve"> הודאתו באשמה </w:t>
      </w:r>
      <w:r>
        <w:rPr>
          <w:rFonts w:ascii="Arial" w:hAnsi="Arial" w:hint="cs"/>
          <w:noProof w:val="0"/>
          <w:rtl/>
        </w:rPr>
        <w:t>ו</w:t>
      </w:r>
      <w:r>
        <w:rPr>
          <w:rFonts w:ascii="Arial" w:hAnsi="Arial"/>
          <w:noProof w:val="0"/>
          <w:rtl/>
        </w:rPr>
        <w:t xml:space="preserve">נטילת </w:t>
      </w:r>
      <w:r>
        <w:rPr>
          <w:rFonts w:ascii="Arial" w:hAnsi="Arial" w:hint="cs"/>
          <w:noProof w:val="0"/>
          <w:rtl/>
        </w:rPr>
        <w:t>ה</w:t>
      </w:r>
      <w:r>
        <w:rPr>
          <w:rFonts w:ascii="Arial" w:hAnsi="Arial"/>
          <w:noProof w:val="0"/>
          <w:rtl/>
        </w:rPr>
        <w:t xml:space="preserve">אחריות </w:t>
      </w:r>
      <w:r>
        <w:rPr>
          <w:rFonts w:ascii="Arial" w:hAnsi="Arial" w:hint="cs"/>
          <w:noProof w:val="0"/>
          <w:rtl/>
        </w:rPr>
        <w:t>הבאה לידי ביטוי בהודאה זו.</w:t>
      </w:r>
    </w:p>
    <w:p w14:paraId="2D91BA9D" w14:textId="77777777" w:rsidR="00A027AD" w:rsidRDefault="00A027AD" w:rsidP="00A027AD">
      <w:pPr>
        <w:spacing w:line="360" w:lineRule="auto"/>
        <w:jc w:val="both"/>
        <w:rPr>
          <w:rFonts w:ascii="Arial" w:hAnsi="Arial"/>
          <w:noProof w:val="0"/>
          <w:rtl/>
        </w:rPr>
      </w:pPr>
    </w:p>
    <w:p w14:paraId="4AB0F220" w14:textId="77777777" w:rsidR="00A027AD" w:rsidRDefault="00A027AD" w:rsidP="00A027AD">
      <w:pPr>
        <w:spacing w:line="360" w:lineRule="auto"/>
        <w:jc w:val="both"/>
        <w:rPr>
          <w:rFonts w:ascii="Arial" w:hAnsi="Arial"/>
          <w:noProof w:val="0"/>
          <w:rtl/>
        </w:rPr>
      </w:pPr>
      <w:r>
        <w:rPr>
          <w:rFonts w:ascii="Arial" w:hAnsi="Arial" w:hint="cs"/>
          <w:noProof w:val="0"/>
          <w:rtl/>
        </w:rPr>
        <w:t>כן תילקחנה בחשבון נסיבותיו האישיות, כפי שפורטו על ידי עדי ההגנה וכן באו לידי ביטוי בתסקיר ובמוצגים שהוגשו.</w:t>
      </w:r>
    </w:p>
    <w:p w14:paraId="01458E58" w14:textId="77777777" w:rsidR="00A027AD" w:rsidRDefault="00A027AD" w:rsidP="00A027AD">
      <w:pPr>
        <w:spacing w:line="360" w:lineRule="auto"/>
        <w:jc w:val="both"/>
        <w:rPr>
          <w:rFonts w:ascii="Arial" w:hAnsi="Arial"/>
          <w:noProof w:val="0"/>
          <w:rtl/>
        </w:rPr>
      </w:pPr>
    </w:p>
    <w:p w14:paraId="64727BD7" w14:textId="77777777" w:rsidR="00A027AD" w:rsidRDefault="00A027AD" w:rsidP="00A027AD">
      <w:pPr>
        <w:spacing w:line="360" w:lineRule="auto"/>
        <w:jc w:val="both"/>
        <w:rPr>
          <w:rFonts w:ascii="Arial" w:hAnsi="Arial"/>
          <w:noProof w:val="0"/>
          <w:rtl/>
        </w:rPr>
      </w:pPr>
      <w:r>
        <w:rPr>
          <w:rFonts w:ascii="Arial" w:hAnsi="Arial" w:hint="cs"/>
          <w:noProof w:val="0"/>
          <w:rtl/>
        </w:rPr>
        <w:t>לטענת הנאשם,</w:t>
      </w:r>
      <w:r>
        <w:rPr>
          <w:rFonts w:ascii="Arial" w:hAnsi="Arial"/>
          <w:noProof w:val="0"/>
          <w:rtl/>
        </w:rPr>
        <w:t xml:space="preserve"> הפיק את לקחיו ומעונין לשנות דרכיו ולהתרחק מחברה שולית.</w:t>
      </w:r>
    </w:p>
    <w:p w14:paraId="1705D7F4" w14:textId="77777777" w:rsidR="00A027AD" w:rsidRDefault="00A027AD" w:rsidP="00A027AD">
      <w:pPr>
        <w:spacing w:line="360" w:lineRule="auto"/>
        <w:jc w:val="both"/>
        <w:rPr>
          <w:rFonts w:ascii="Arial" w:hAnsi="Arial"/>
          <w:noProof w:val="0"/>
          <w:rtl/>
        </w:rPr>
      </w:pPr>
    </w:p>
    <w:p w14:paraId="563A5959" w14:textId="77777777" w:rsidR="00A027AD" w:rsidRDefault="00A027AD" w:rsidP="00A027AD">
      <w:pPr>
        <w:spacing w:line="360" w:lineRule="auto"/>
        <w:jc w:val="both"/>
        <w:rPr>
          <w:rFonts w:ascii="Arial" w:hAnsi="Arial"/>
          <w:noProof w:val="0"/>
          <w:rtl/>
        </w:rPr>
      </w:pPr>
      <w:r>
        <w:rPr>
          <w:rFonts w:ascii="Arial" w:hAnsi="Arial"/>
          <w:noProof w:val="0"/>
          <w:rtl/>
        </w:rPr>
        <w:t xml:space="preserve">במכלול הנסיבות, מוצא בית המשפט למקם את עונשו של הנאשם בחלקו התחתון של מתחם הענישה, אך לאור עברו הפלילי, הכולל הסתבכות קודמת </w:t>
      </w:r>
      <w:r>
        <w:rPr>
          <w:rFonts w:ascii="Arial" w:hAnsi="Arial" w:hint="cs"/>
          <w:noProof w:val="0"/>
          <w:rtl/>
        </w:rPr>
        <w:t xml:space="preserve">בעבירה מסוג פשע </w:t>
      </w:r>
      <w:r>
        <w:rPr>
          <w:rFonts w:ascii="Arial" w:hAnsi="Arial"/>
          <w:noProof w:val="0"/>
          <w:rtl/>
        </w:rPr>
        <w:t>בתחום הסמים המסוכנים – לא ברף התחתון ממש.</w:t>
      </w:r>
    </w:p>
    <w:p w14:paraId="17827D88" w14:textId="77777777" w:rsidR="00A027AD" w:rsidRDefault="00A027AD" w:rsidP="00A027AD">
      <w:pPr>
        <w:spacing w:line="360" w:lineRule="auto"/>
        <w:jc w:val="both"/>
        <w:rPr>
          <w:rFonts w:ascii="Arial" w:hAnsi="Arial"/>
          <w:noProof w:val="0"/>
          <w:rtl/>
        </w:rPr>
      </w:pPr>
    </w:p>
    <w:p w14:paraId="041687DA" w14:textId="77777777" w:rsidR="00A027AD" w:rsidRDefault="00A027AD" w:rsidP="00A027AD">
      <w:pPr>
        <w:spacing w:line="360" w:lineRule="auto"/>
        <w:jc w:val="both"/>
        <w:rPr>
          <w:rFonts w:ascii="Arial" w:hAnsi="Arial"/>
          <w:noProof w:val="0"/>
          <w:rtl/>
        </w:rPr>
      </w:pPr>
      <w:r>
        <w:rPr>
          <w:rFonts w:ascii="Arial" w:hAnsi="Arial" w:hint="cs"/>
          <w:noProof w:val="0"/>
          <w:rtl/>
        </w:rPr>
        <w:t xml:space="preserve">לאור נסיבותיו האישיות של הנאשם, והודאתו באשמה, יופעל המאסר המותנה </w:t>
      </w:r>
      <w:r w:rsidRPr="000A2077">
        <w:rPr>
          <w:rFonts w:ascii="Arial" w:hAnsi="Arial" w:hint="cs"/>
          <w:noProof w:val="0"/>
          <w:u w:val="single"/>
          <w:rtl/>
        </w:rPr>
        <w:t>בחלקו</w:t>
      </w:r>
      <w:r>
        <w:rPr>
          <w:rFonts w:ascii="Arial" w:hAnsi="Arial" w:hint="cs"/>
          <w:noProof w:val="0"/>
          <w:rtl/>
        </w:rPr>
        <w:t xml:space="preserve"> בחופף לעונש שיוטל.</w:t>
      </w:r>
    </w:p>
    <w:p w14:paraId="6F666792" w14:textId="77777777" w:rsidR="00A027AD" w:rsidRDefault="00A027AD" w:rsidP="00A027AD">
      <w:pPr>
        <w:spacing w:line="360" w:lineRule="auto"/>
        <w:jc w:val="both"/>
        <w:rPr>
          <w:rFonts w:ascii="Arial" w:hAnsi="Arial"/>
          <w:noProof w:val="0"/>
          <w:rtl/>
        </w:rPr>
      </w:pPr>
    </w:p>
    <w:p w14:paraId="46A040C7" w14:textId="77777777" w:rsidR="00A027AD" w:rsidRDefault="00A027AD" w:rsidP="00A027AD">
      <w:pPr>
        <w:spacing w:line="360" w:lineRule="auto"/>
        <w:jc w:val="both"/>
        <w:rPr>
          <w:rFonts w:ascii="Arial" w:hAnsi="Arial"/>
          <w:noProof w:val="0"/>
          <w:rtl/>
        </w:rPr>
      </w:pPr>
      <w:r>
        <w:rPr>
          <w:rFonts w:ascii="Arial" w:hAnsi="Arial"/>
          <w:noProof w:val="0"/>
          <w:rtl/>
        </w:rPr>
        <w:t>כמובן, מוצא בית המשפט להטיל מאסר מותנה, לבל ישוב הנאשם לעסוק בתחום הסמים.</w:t>
      </w:r>
    </w:p>
    <w:p w14:paraId="0CE1EC23" w14:textId="77777777" w:rsidR="00A027AD" w:rsidRDefault="00A027AD" w:rsidP="00A027AD">
      <w:pPr>
        <w:spacing w:line="360" w:lineRule="auto"/>
        <w:jc w:val="both"/>
        <w:rPr>
          <w:rFonts w:ascii="Arial" w:hAnsi="Arial"/>
          <w:noProof w:val="0"/>
          <w:rtl/>
        </w:rPr>
      </w:pPr>
    </w:p>
    <w:p w14:paraId="522CA606" w14:textId="77777777" w:rsidR="00A027AD" w:rsidRDefault="00A027AD" w:rsidP="00A027AD">
      <w:pPr>
        <w:spacing w:line="360" w:lineRule="auto"/>
        <w:jc w:val="both"/>
        <w:rPr>
          <w:rFonts w:ascii="Arial" w:hAnsi="Arial"/>
          <w:noProof w:val="0"/>
          <w:rtl/>
        </w:rPr>
      </w:pPr>
      <w:r>
        <w:rPr>
          <w:rFonts w:ascii="Arial" w:hAnsi="Arial"/>
          <w:noProof w:val="0"/>
          <w:rtl/>
        </w:rPr>
        <w:t>לאור המניע הכלכלי שנעוץ בעבירות הסמים</w:t>
      </w:r>
      <w:r>
        <w:rPr>
          <w:rFonts w:ascii="Arial" w:hAnsi="Arial" w:hint="cs"/>
          <w:noProof w:val="0"/>
          <w:rtl/>
        </w:rPr>
        <w:t xml:space="preserve"> ולאור היקף הרווחים הפוטנציאליים מהאופרציה שהוקמה</w:t>
      </w:r>
      <w:r>
        <w:rPr>
          <w:rFonts w:ascii="Arial" w:hAnsi="Arial"/>
          <w:noProof w:val="0"/>
          <w:rtl/>
        </w:rPr>
        <w:t xml:space="preserve">, </w:t>
      </w:r>
      <w:r>
        <w:rPr>
          <w:rFonts w:ascii="Arial" w:hAnsi="Arial" w:hint="cs"/>
          <w:noProof w:val="0"/>
          <w:rtl/>
        </w:rPr>
        <w:t xml:space="preserve">הרי חרף טענות ההגנה בדבר מצבו הכלכלי המוצהר של הנאשם, יש מקום לחייבו בקנס משמעותי. </w:t>
      </w:r>
    </w:p>
    <w:p w14:paraId="15EA0D92" w14:textId="77777777" w:rsidR="00A027AD" w:rsidRDefault="00A027AD" w:rsidP="00A027AD">
      <w:pPr>
        <w:spacing w:line="360" w:lineRule="auto"/>
        <w:jc w:val="both"/>
        <w:rPr>
          <w:rFonts w:ascii="Arial" w:hAnsi="Arial"/>
          <w:noProof w:val="0"/>
          <w:rtl/>
        </w:rPr>
      </w:pPr>
    </w:p>
    <w:p w14:paraId="4F176843" w14:textId="77777777" w:rsidR="00A027AD" w:rsidRDefault="00A027AD" w:rsidP="00A027AD">
      <w:pPr>
        <w:spacing w:line="360" w:lineRule="auto"/>
        <w:jc w:val="both"/>
        <w:rPr>
          <w:rFonts w:ascii="Arial" w:hAnsi="Arial"/>
          <w:noProof w:val="0"/>
          <w:rtl/>
        </w:rPr>
      </w:pPr>
      <w:r>
        <w:rPr>
          <w:rFonts w:ascii="Arial" w:hAnsi="Arial"/>
          <w:noProof w:val="0"/>
          <w:rtl/>
        </w:rPr>
        <w:t xml:space="preserve">כן, לאור הנסיבות, ובין היתר הטענות בדבר </w:t>
      </w:r>
      <w:r>
        <w:rPr>
          <w:rFonts w:ascii="Arial" w:hAnsi="Arial" w:hint="cs"/>
          <w:noProof w:val="0"/>
          <w:rtl/>
        </w:rPr>
        <w:t>שימוש הנאשם בסם מסוכן מסוג קנאביס</w:t>
      </w:r>
      <w:r>
        <w:rPr>
          <w:rFonts w:ascii="Arial" w:hAnsi="Arial"/>
          <w:noProof w:val="0"/>
          <w:rtl/>
        </w:rPr>
        <w:t xml:space="preserve"> - מוצא בית המשפט לעשות שימוש בסמכותו ולהורות על פסילת רישיון נהיגה בפועל ועל תנאי.</w:t>
      </w:r>
    </w:p>
    <w:p w14:paraId="5007C474" w14:textId="77777777" w:rsidR="00A027AD" w:rsidRDefault="00A027AD" w:rsidP="00A027AD">
      <w:pPr>
        <w:spacing w:line="360" w:lineRule="auto"/>
        <w:jc w:val="both"/>
        <w:rPr>
          <w:rFonts w:ascii="Arial" w:hAnsi="Arial"/>
          <w:noProof w:val="0"/>
          <w:rtl/>
        </w:rPr>
      </w:pPr>
    </w:p>
    <w:p w14:paraId="5508887B" w14:textId="77777777" w:rsidR="00A027AD" w:rsidRDefault="00A027AD" w:rsidP="00A027AD">
      <w:pPr>
        <w:spacing w:line="360" w:lineRule="auto"/>
        <w:jc w:val="both"/>
        <w:rPr>
          <w:noProof w:val="0"/>
          <w:rtl/>
        </w:rPr>
      </w:pPr>
      <w:r>
        <w:rPr>
          <w:b/>
          <w:bCs/>
          <w:noProof w:val="0"/>
          <w:rtl/>
        </w:rPr>
        <w:t>סיכום</w:t>
      </w:r>
    </w:p>
    <w:p w14:paraId="4368B791" w14:textId="77777777" w:rsidR="00A027AD" w:rsidRDefault="00A027AD" w:rsidP="00A027AD">
      <w:pPr>
        <w:spacing w:line="360" w:lineRule="auto"/>
        <w:jc w:val="both"/>
        <w:rPr>
          <w:noProof w:val="0"/>
        </w:rPr>
      </w:pPr>
    </w:p>
    <w:p w14:paraId="23570A32" w14:textId="77777777" w:rsidR="00A027AD" w:rsidRDefault="00A027AD" w:rsidP="00A027AD">
      <w:pPr>
        <w:spacing w:line="360" w:lineRule="auto"/>
        <w:jc w:val="both"/>
        <w:rPr>
          <w:noProof w:val="0"/>
          <w:rtl/>
        </w:rPr>
      </w:pPr>
      <w:r>
        <w:rPr>
          <w:noProof w:val="0"/>
          <w:rtl/>
        </w:rPr>
        <w:t xml:space="preserve">לאחר שבית המשפט שמע טענות הצדדים על פה; </w:t>
      </w:r>
      <w:r>
        <w:rPr>
          <w:rFonts w:hint="cs"/>
          <w:noProof w:val="0"/>
          <w:rtl/>
        </w:rPr>
        <w:t xml:space="preserve">עיין בטיעוני התביעה בכתב; </w:t>
      </w:r>
      <w:r>
        <w:rPr>
          <w:noProof w:val="0"/>
          <w:rtl/>
        </w:rPr>
        <w:t xml:space="preserve">עיין בראיות לענין העונש; </w:t>
      </w:r>
      <w:r>
        <w:rPr>
          <w:rFonts w:hint="cs"/>
          <w:noProof w:val="0"/>
          <w:rtl/>
        </w:rPr>
        <w:t xml:space="preserve">עיין בתסקיר שירות המבחן למבוגרים; </w:t>
      </w:r>
      <w:r>
        <w:rPr>
          <w:noProof w:val="0"/>
          <w:rtl/>
        </w:rPr>
        <w:t>עיין בפסיקה שהוגשה; ולאחר ששמע את דברו האחרון של הנאשם; גוזר על הנאשם את העונשים כדלקמן:</w:t>
      </w:r>
    </w:p>
    <w:p w14:paraId="5D2EF5CE" w14:textId="77777777" w:rsidR="00A027AD" w:rsidRDefault="00A027AD" w:rsidP="00A027AD">
      <w:pPr>
        <w:spacing w:line="360" w:lineRule="auto"/>
        <w:jc w:val="both"/>
        <w:rPr>
          <w:noProof w:val="0"/>
          <w:rtl/>
        </w:rPr>
      </w:pPr>
    </w:p>
    <w:p w14:paraId="6D98D146" w14:textId="77777777" w:rsidR="00A027AD" w:rsidRDefault="00A027AD" w:rsidP="00A027AD">
      <w:pPr>
        <w:numPr>
          <w:ilvl w:val="0"/>
          <w:numId w:val="4"/>
        </w:numPr>
        <w:spacing w:line="360" w:lineRule="auto"/>
        <w:contextualSpacing/>
        <w:jc w:val="both"/>
        <w:rPr>
          <w:noProof w:val="0"/>
        </w:rPr>
      </w:pPr>
      <w:r>
        <w:rPr>
          <w:rFonts w:hint="cs"/>
          <w:noProof w:val="0"/>
          <w:rtl/>
        </w:rPr>
        <w:t>22</w:t>
      </w:r>
      <w:r>
        <w:rPr>
          <w:noProof w:val="0"/>
          <w:rtl/>
        </w:rPr>
        <w:t xml:space="preserve"> חודשים מאסר בפועל;</w:t>
      </w:r>
    </w:p>
    <w:p w14:paraId="1AA16AC9" w14:textId="77777777" w:rsidR="00A027AD" w:rsidRDefault="00A027AD" w:rsidP="00A027AD">
      <w:pPr>
        <w:numPr>
          <w:ilvl w:val="0"/>
          <w:numId w:val="4"/>
        </w:numPr>
        <w:spacing w:line="360" w:lineRule="auto"/>
        <w:contextualSpacing/>
        <w:jc w:val="both"/>
        <w:rPr>
          <w:noProof w:val="0"/>
        </w:rPr>
      </w:pPr>
      <w:r>
        <w:rPr>
          <w:rFonts w:hint="cs"/>
          <w:noProof w:val="0"/>
          <w:rtl/>
        </w:rPr>
        <w:t xml:space="preserve">הפעל עונש מאסר מותנה בן 10 חודשים מגזר הדין ת/4, כך שארבעה חודשים מתוכו ירוצו בחופף, והיתרה </w:t>
      </w:r>
      <w:r>
        <w:rPr>
          <w:noProof w:val="0"/>
          <w:rtl/>
        </w:rPr>
        <w:t>–</w:t>
      </w:r>
      <w:r>
        <w:rPr>
          <w:rFonts w:hint="cs"/>
          <w:noProof w:val="0"/>
          <w:rtl/>
        </w:rPr>
        <w:t xml:space="preserve"> במצטבר;</w:t>
      </w:r>
    </w:p>
    <w:p w14:paraId="3D8A5A57" w14:textId="77777777" w:rsidR="00A027AD" w:rsidRDefault="00A027AD" w:rsidP="00A027AD">
      <w:pPr>
        <w:numPr>
          <w:ilvl w:val="0"/>
          <w:numId w:val="4"/>
        </w:numPr>
        <w:spacing w:line="360" w:lineRule="auto"/>
        <w:contextualSpacing/>
        <w:jc w:val="both"/>
        <w:rPr>
          <w:noProof w:val="0"/>
          <w:rtl/>
        </w:rPr>
      </w:pPr>
      <w:r>
        <w:rPr>
          <w:rFonts w:hint="cs"/>
          <w:noProof w:val="0"/>
          <w:rtl/>
        </w:rPr>
        <w:t>סך הכל, ירצה הנאשם 28 חודשי מאסר בפועל, בניכוי ימי מעצרו על פי רישומי שב"ס;</w:t>
      </w:r>
    </w:p>
    <w:p w14:paraId="7FB893B8" w14:textId="77777777" w:rsidR="00A027AD" w:rsidRDefault="00A027AD" w:rsidP="00A027AD">
      <w:pPr>
        <w:numPr>
          <w:ilvl w:val="0"/>
          <w:numId w:val="4"/>
        </w:numPr>
        <w:spacing w:line="360" w:lineRule="auto"/>
        <w:contextualSpacing/>
        <w:jc w:val="both"/>
        <w:rPr>
          <w:noProof w:val="0"/>
          <w:rtl/>
        </w:rPr>
      </w:pPr>
      <w:r>
        <w:rPr>
          <w:noProof w:val="0"/>
          <w:rtl/>
        </w:rPr>
        <w:t>12 חודשי</w:t>
      </w:r>
      <w:r>
        <w:rPr>
          <w:rFonts w:hint="cs"/>
          <w:noProof w:val="0"/>
          <w:rtl/>
        </w:rPr>
        <w:t>ם</w:t>
      </w:r>
      <w:r>
        <w:rPr>
          <w:noProof w:val="0"/>
          <w:rtl/>
        </w:rPr>
        <w:t xml:space="preserve"> מאסר על תנאי למשך 3 שנים מיום שחרורו של הנאשם ממאסר, והתנאי – שהנאשם לא יעבור עבירה בניגוד ל</w:t>
      </w:r>
      <w:hyperlink r:id="rId26" w:history="1">
        <w:r w:rsidR="00100BF2" w:rsidRPr="00100BF2">
          <w:rPr>
            <w:noProof w:val="0"/>
            <w:color w:val="0000FF"/>
            <w:u w:val="single"/>
            <w:rtl/>
          </w:rPr>
          <w:t>פקודת הסמים המסוכנים</w:t>
        </w:r>
      </w:hyperlink>
      <w:r>
        <w:rPr>
          <w:noProof w:val="0"/>
          <w:rtl/>
        </w:rPr>
        <w:t xml:space="preserve"> [נוסח חדש], תשל"ג – 1973, שהיא מסוג פשע</w:t>
      </w:r>
      <w:r>
        <w:rPr>
          <w:rFonts w:hint="cs"/>
          <w:noProof w:val="0"/>
          <w:rtl/>
        </w:rPr>
        <w:t>, או עבירה מסוג פשע בניגוד לחוק המאבק בתופעת השימוש בחומרים מסוכנים, תשע"ג - 2013</w:t>
      </w:r>
      <w:r>
        <w:rPr>
          <w:noProof w:val="0"/>
          <w:rtl/>
        </w:rPr>
        <w:t>;</w:t>
      </w:r>
    </w:p>
    <w:p w14:paraId="6707EB0F" w14:textId="77777777" w:rsidR="00A027AD" w:rsidRDefault="00A027AD" w:rsidP="00A027AD">
      <w:pPr>
        <w:numPr>
          <w:ilvl w:val="0"/>
          <w:numId w:val="4"/>
        </w:numPr>
        <w:spacing w:line="360" w:lineRule="auto"/>
        <w:contextualSpacing/>
        <w:jc w:val="both"/>
        <w:rPr>
          <w:noProof w:val="0"/>
          <w:rtl/>
        </w:rPr>
      </w:pPr>
      <w:r>
        <w:rPr>
          <w:noProof w:val="0"/>
          <w:rtl/>
        </w:rPr>
        <w:t>3 חודשי מאסר על תנאי למשך 3 שנים מיום שחרורו של הנאשם ממאסר, והתנאי – שהנאשם לא יעבור עבירה בניגוד ל</w:t>
      </w:r>
      <w:hyperlink r:id="rId27" w:history="1">
        <w:r w:rsidR="00100BF2" w:rsidRPr="00100BF2">
          <w:rPr>
            <w:noProof w:val="0"/>
            <w:color w:val="0000FF"/>
            <w:u w:val="single"/>
            <w:rtl/>
          </w:rPr>
          <w:t>פקודת הסמים המסוכנים</w:t>
        </w:r>
      </w:hyperlink>
      <w:r>
        <w:rPr>
          <w:noProof w:val="0"/>
          <w:rtl/>
        </w:rPr>
        <w:t xml:space="preserve"> [נוסח חדש], תשל"ג – 1973, שהיא מסוג עוון</w:t>
      </w:r>
      <w:r>
        <w:rPr>
          <w:rFonts w:hint="cs"/>
          <w:noProof w:val="0"/>
          <w:rtl/>
        </w:rPr>
        <w:t xml:space="preserve">, או עבירה מסוג עוון בניגוד לחוק המאבק בתופעת השימוש בחומרים מסוכנים, תשע"ג </w:t>
      </w:r>
      <w:r>
        <w:rPr>
          <w:noProof w:val="0"/>
          <w:rtl/>
        </w:rPr>
        <w:t>–</w:t>
      </w:r>
      <w:r>
        <w:rPr>
          <w:rFonts w:hint="cs"/>
          <w:noProof w:val="0"/>
          <w:rtl/>
        </w:rPr>
        <w:t xml:space="preserve"> 2013;</w:t>
      </w:r>
    </w:p>
    <w:p w14:paraId="35D189F9" w14:textId="77777777" w:rsidR="00A027AD" w:rsidRDefault="00A027AD" w:rsidP="00A027AD">
      <w:pPr>
        <w:numPr>
          <w:ilvl w:val="0"/>
          <w:numId w:val="4"/>
        </w:numPr>
        <w:spacing w:line="360" w:lineRule="auto"/>
        <w:contextualSpacing/>
        <w:jc w:val="both"/>
        <w:rPr>
          <w:noProof w:val="0"/>
        </w:rPr>
      </w:pPr>
      <w:r>
        <w:rPr>
          <w:noProof w:val="0"/>
          <w:rtl/>
        </w:rPr>
        <w:t xml:space="preserve">קנס בסך  </w:t>
      </w:r>
      <w:r>
        <w:rPr>
          <w:rFonts w:hint="cs"/>
          <w:noProof w:val="0"/>
          <w:rtl/>
        </w:rPr>
        <w:t>10</w:t>
      </w:r>
      <w:r>
        <w:rPr>
          <w:noProof w:val="0"/>
          <w:rtl/>
        </w:rPr>
        <w:t>,000 ₪ או 90 ימי מאסר תמורתו, הקנס ישולם ב-10 תשלומים שווים, החל מיום 15.12.22 ובכל 15 לחודש שלאחר מכן. לא יועבר אחד התשלומים במועד – תעמוד היתרה לפירעון מידי. הקנס יועבר לקרן החילוט לסמים;</w:t>
      </w:r>
    </w:p>
    <w:p w14:paraId="42A6E209" w14:textId="77777777" w:rsidR="00A027AD" w:rsidRDefault="00A027AD" w:rsidP="00A027AD">
      <w:pPr>
        <w:numPr>
          <w:ilvl w:val="0"/>
          <w:numId w:val="4"/>
        </w:numPr>
        <w:spacing w:line="360" w:lineRule="auto"/>
        <w:contextualSpacing/>
        <w:jc w:val="both"/>
        <w:rPr>
          <w:noProof w:val="0"/>
          <w:rtl/>
        </w:rPr>
      </w:pPr>
      <w:r w:rsidRPr="00A23170">
        <w:rPr>
          <w:rFonts w:ascii="Arial" w:hAnsi="Arial"/>
          <w:rtl/>
        </w:rPr>
        <w:t xml:space="preserve">הנאשם יצהיר על התחייבות בסך </w:t>
      </w:r>
      <w:r>
        <w:rPr>
          <w:rFonts w:ascii="Arial" w:hAnsi="Arial" w:hint="cs"/>
          <w:rtl/>
        </w:rPr>
        <w:t>7</w:t>
      </w:r>
      <w:r w:rsidRPr="00A23170">
        <w:rPr>
          <w:rFonts w:ascii="Arial" w:hAnsi="Arial"/>
          <w:rtl/>
        </w:rPr>
        <w:t>,</w:t>
      </w:r>
      <w:r>
        <w:rPr>
          <w:rFonts w:ascii="Arial" w:hAnsi="Arial" w:hint="cs"/>
          <w:rtl/>
        </w:rPr>
        <w:t>5</w:t>
      </w:r>
      <w:r w:rsidRPr="00A23170">
        <w:rPr>
          <w:rFonts w:ascii="Arial" w:hAnsi="Arial"/>
          <w:rtl/>
        </w:rPr>
        <w:t xml:space="preserve">00 ₪ להימנע, בתוך שלוש שנים מהיום, מכל עבירה המפעילה את אחד המאסרים המותנים. לא יצהיר הנאשם על ההתחייבות היום – ייאסר למשך </w:t>
      </w:r>
      <w:r>
        <w:rPr>
          <w:rFonts w:ascii="Arial" w:hAnsi="Arial" w:hint="cs"/>
          <w:rtl/>
        </w:rPr>
        <w:t>28</w:t>
      </w:r>
      <w:r w:rsidRPr="00A23170">
        <w:rPr>
          <w:rFonts w:ascii="Arial" w:hAnsi="Arial"/>
          <w:rtl/>
        </w:rPr>
        <w:t xml:space="preserve"> יום;</w:t>
      </w:r>
    </w:p>
    <w:p w14:paraId="173A3F2D" w14:textId="77777777" w:rsidR="00A027AD" w:rsidRDefault="00A027AD" w:rsidP="00A027AD">
      <w:pPr>
        <w:numPr>
          <w:ilvl w:val="0"/>
          <w:numId w:val="4"/>
        </w:numPr>
        <w:spacing w:line="360" w:lineRule="auto"/>
        <w:contextualSpacing/>
        <w:jc w:val="both"/>
        <w:rPr>
          <w:noProof w:val="0"/>
        </w:rPr>
      </w:pPr>
      <w:r>
        <w:rPr>
          <w:noProof w:val="0"/>
          <w:rtl/>
        </w:rPr>
        <w:t xml:space="preserve">פסילה בפועל מקבל או מהחזיק רשיון נהיגה לרכב מנועי למשך שנה אחת החל מיום שחרורו ממאסר. על הנאשם להפקיד רשיונו במזכירות בית המשפט ביום העבודה הבא שלאחר שחרורו ממאסר. הובהר לנאשם, כי כל עוד לא הופקד הרישיון – יהיה פסול מלנהוג, אך הפסילה לא תימנה; </w:t>
      </w:r>
    </w:p>
    <w:p w14:paraId="309654E6" w14:textId="77777777" w:rsidR="00A027AD" w:rsidRDefault="00A027AD" w:rsidP="00A027AD">
      <w:pPr>
        <w:numPr>
          <w:ilvl w:val="0"/>
          <w:numId w:val="4"/>
        </w:numPr>
        <w:spacing w:line="360" w:lineRule="auto"/>
        <w:contextualSpacing/>
        <w:jc w:val="both"/>
        <w:rPr>
          <w:noProof w:val="0"/>
        </w:rPr>
      </w:pPr>
      <w:r>
        <w:rPr>
          <w:noProof w:val="0"/>
          <w:rtl/>
        </w:rPr>
        <w:t>פסילה מקבל ומהחזיק רשיון נהיגה לרכב מנועי בת  6 חודשים על תנאי. תקופת התנאי – למשך 3 שנים מסיום הפסילה בפועל;</w:t>
      </w:r>
    </w:p>
    <w:p w14:paraId="1243D433" w14:textId="77777777" w:rsidR="00A027AD" w:rsidRDefault="00A027AD" w:rsidP="00A027AD">
      <w:pPr>
        <w:numPr>
          <w:ilvl w:val="0"/>
          <w:numId w:val="4"/>
        </w:numPr>
        <w:spacing w:line="360" w:lineRule="auto"/>
        <w:contextualSpacing/>
        <w:jc w:val="both"/>
        <w:rPr>
          <w:noProof w:val="0"/>
        </w:rPr>
      </w:pPr>
      <w:r>
        <w:rPr>
          <w:noProof w:val="0"/>
          <w:rtl/>
        </w:rPr>
        <w:t>סמים מסוכנים - יושמדו בחלוף תקופת הערעור;</w:t>
      </w:r>
    </w:p>
    <w:p w14:paraId="4F30576F" w14:textId="77777777" w:rsidR="00A027AD" w:rsidRPr="0010188B" w:rsidRDefault="00A027AD" w:rsidP="00A027AD">
      <w:pPr>
        <w:numPr>
          <w:ilvl w:val="0"/>
          <w:numId w:val="4"/>
        </w:numPr>
        <w:spacing w:line="360" w:lineRule="auto"/>
        <w:contextualSpacing/>
        <w:jc w:val="both"/>
        <w:rPr>
          <w:noProof w:val="0"/>
        </w:rPr>
      </w:pPr>
      <w:r>
        <w:rPr>
          <w:rFonts w:hint="cs"/>
          <w:noProof w:val="0"/>
          <w:rtl/>
        </w:rPr>
        <w:t xml:space="preserve">בהתאם להסכמת הצדדים </w:t>
      </w:r>
      <w:r>
        <w:rPr>
          <w:noProof w:val="0"/>
          <w:rtl/>
        </w:rPr>
        <w:t>–</w:t>
      </w:r>
      <w:r>
        <w:rPr>
          <w:rFonts w:hint="cs"/>
          <w:noProof w:val="0"/>
          <w:rtl/>
        </w:rPr>
        <w:t xml:space="preserve"> מורה על חילוט הרכוש שנתפס בדירת המגורים לטובת קרן החילוט.</w:t>
      </w:r>
    </w:p>
    <w:p w14:paraId="0C970BED" w14:textId="77777777" w:rsidR="00A027AD" w:rsidRDefault="00A027AD" w:rsidP="00A027AD">
      <w:pPr>
        <w:spacing w:line="360" w:lineRule="auto"/>
        <w:jc w:val="both"/>
        <w:rPr>
          <w:rFonts w:ascii="Arial" w:hAnsi="Arial"/>
          <w:noProof w:val="0"/>
          <w:rtl/>
        </w:rPr>
      </w:pPr>
    </w:p>
    <w:p w14:paraId="19B14B55" w14:textId="77777777" w:rsidR="00A027AD" w:rsidRDefault="00A027AD" w:rsidP="00A027AD">
      <w:pPr>
        <w:spacing w:line="360" w:lineRule="auto"/>
        <w:jc w:val="both"/>
        <w:rPr>
          <w:rFonts w:ascii="Arial" w:hAnsi="Arial"/>
          <w:noProof w:val="0"/>
          <w:rtl/>
        </w:rPr>
      </w:pPr>
    </w:p>
    <w:p w14:paraId="41A3B340" w14:textId="77777777" w:rsidR="00A027AD" w:rsidRDefault="00A027AD" w:rsidP="00A027AD">
      <w:pPr>
        <w:spacing w:line="360" w:lineRule="auto"/>
        <w:jc w:val="both"/>
        <w:rPr>
          <w:rFonts w:ascii="Arial" w:hAnsi="Arial"/>
          <w:noProof w:val="0"/>
          <w:rtl/>
        </w:rPr>
      </w:pPr>
    </w:p>
    <w:p w14:paraId="40208101" w14:textId="77777777" w:rsidR="00A027AD" w:rsidRDefault="00A027AD" w:rsidP="00A027AD">
      <w:pPr>
        <w:spacing w:line="360" w:lineRule="auto"/>
        <w:jc w:val="both"/>
        <w:rPr>
          <w:rFonts w:ascii="Arial" w:hAnsi="Arial"/>
          <w:noProof w:val="0"/>
          <w:rtl/>
        </w:rPr>
      </w:pPr>
      <w:r>
        <w:rPr>
          <w:rFonts w:ascii="Arial" w:hAnsi="Arial" w:hint="cs"/>
          <w:noProof w:val="0"/>
          <w:rtl/>
        </w:rPr>
        <w:t>עותק גזר הדין יועבר לשירות המבחן למבוגרים.</w:t>
      </w:r>
    </w:p>
    <w:p w14:paraId="3A01ECA3" w14:textId="77777777" w:rsidR="00A027AD" w:rsidRPr="00100BF2" w:rsidRDefault="00100BF2" w:rsidP="00A027AD">
      <w:pPr>
        <w:spacing w:line="360" w:lineRule="auto"/>
        <w:jc w:val="both"/>
        <w:rPr>
          <w:rFonts w:ascii="Arial" w:hAnsi="Arial"/>
          <w:noProof w:val="0"/>
          <w:color w:val="FFFFFF"/>
          <w:sz w:val="2"/>
          <w:szCs w:val="2"/>
          <w:rtl/>
        </w:rPr>
      </w:pPr>
      <w:r w:rsidRPr="00100BF2">
        <w:rPr>
          <w:rFonts w:ascii="Arial" w:hAnsi="Arial"/>
          <w:noProof w:val="0"/>
          <w:color w:val="FFFFFF"/>
          <w:sz w:val="2"/>
          <w:szCs w:val="2"/>
          <w:rtl/>
        </w:rPr>
        <w:t>5129371</w:t>
      </w:r>
    </w:p>
    <w:p w14:paraId="76E00AEB" w14:textId="77777777" w:rsidR="00A027AD" w:rsidRPr="002416B1" w:rsidRDefault="00100BF2" w:rsidP="00A027AD">
      <w:pPr>
        <w:spacing w:line="360" w:lineRule="auto"/>
        <w:jc w:val="both"/>
        <w:rPr>
          <w:rFonts w:ascii="Arial" w:hAnsi="Arial"/>
          <w:noProof w:val="0"/>
          <w:rtl/>
        </w:rPr>
      </w:pPr>
      <w:r w:rsidRPr="00100BF2">
        <w:rPr>
          <w:rFonts w:ascii="Arial" w:hAnsi="Arial"/>
          <w:noProof w:val="0"/>
          <w:color w:val="FFFFFF"/>
          <w:sz w:val="2"/>
          <w:szCs w:val="2"/>
          <w:rtl/>
        </w:rPr>
        <w:t>54678313</w:t>
      </w:r>
      <w:r w:rsidR="00A027AD">
        <w:rPr>
          <w:rFonts w:ascii="Arial" w:hAnsi="Arial" w:hint="cs"/>
          <w:noProof w:val="0"/>
          <w:rtl/>
        </w:rPr>
        <w:t>הודעה זכות הערעור.</w:t>
      </w:r>
    </w:p>
    <w:p w14:paraId="0C0FD42F" w14:textId="77777777" w:rsidR="00A027AD" w:rsidRDefault="00A027AD" w:rsidP="00A027AD">
      <w:pPr>
        <w:spacing w:line="360" w:lineRule="auto"/>
        <w:jc w:val="both"/>
        <w:rPr>
          <w:rFonts w:ascii="Arial" w:hAnsi="Arial"/>
          <w:noProof w:val="0"/>
          <w:rtl/>
        </w:rPr>
      </w:pPr>
    </w:p>
    <w:p w14:paraId="564BB776" w14:textId="77777777" w:rsidR="00A027AD" w:rsidRDefault="00100BF2" w:rsidP="00A027AD">
      <w:pPr>
        <w:spacing w:line="360" w:lineRule="auto"/>
        <w:jc w:val="both"/>
        <w:rPr>
          <w:rFonts w:ascii="Arial" w:hAnsi="Arial"/>
          <w:noProof w:val="0"/>
          <w:rtl/>
        </w:rPr>
      </w:pPr>
      <w:bookmarkStart w:id="8" w:name="Nitan"/>
      <w:r>
        <w:rPr>
          <w:rFonts w:ascii="Arial" w:hAnsi="Arial"/>
          <w:noProof w:val="0"/>
          <w:rtl/>
        </w:rPr>
        <w:t xml:space="preserve">ניתנה היום, י"ח אלול תשפ"ב, 14 ספטמבר 2022, בהעדר הצדדים. </w:t>
      </w:r>
      <w:bookmarkEnd w:id="8"/>
    </w:p>
    <w:p w14:paraId="31CA0009" w14:textId="77777777" w:rsidR="00A027AD" w:rsidRDefault="00A027AD" w:rsidP="00A027AD">
      <w:pPr>
        <w:spacing w:line="360" w:lineRule="auto"/>
        <w:ind w:left="3600" w:firstLine="720"/>
        <w:jc w:val="center"/>
      </w:pPr>
    </w:p>
    <w:p w14:paraId="2D702EC4" w14:textId="77777777" w:rsidR="00A027AD" w:rsidRDefault="00A027AD" w:rsidP="00A027AD">
      <w:pPr>
        <w:spacing w:line="360" w:lineRule="auto"/>
        <w:ind w:left="3600" w:firstLine="720"/>
        <w:jc w:val="center"/>
        <w:rPr>
          <w:rFonts w:ascii="Arial" w:hAnsi="Arial"/>
          <w:noProof w:val="0"/>
          <w:rtl/>
        </w:rPr>
      </w:pPr>
    </w:p>
    <w:p w14:paraId="43BED258" w14:textId="77777777" w:rsidR="007F4D37" w:rsidRPr="00100BF2" w:rsidRDefault="007F4D37" w:rsidP="00100BF2">
      <w:pPr>
        <w:keepNext/>
        <w:rPr>
          <w:rFonts w:ascii="David" w:hAnsi="David" w:hint="cs"/>
          <w:color w:val="000000"/>
          <w:sz w:val="22"/>
          <w:szCs w:val="22"/>
          <w:rtl/>
        </w:rPr>
      </w:pPr>
    </w:p>
    <w:p w14:paraId="0A985C34" w14:textId="77777777" w:rsidR="00100BF2" w:rsidRPr="00100BF2" w:rsidRDefault="00100BF2" w:rsidP="00100BF2">
      <w:pPr>
        <w:keepNext/>
        <w:rPr>
          <w:rFonts w:ascii="David" w:hAnsi="David"/>
          <w:color w:val="000000"/>
          <w:sz w:val="22"/>
          <w:szCs w:val="22"/>
          <w:rtl/>
        </w:rPr>
      </w:pPr>
      <w:r w:rsidRPr="00100BF2">
        <w:rPr>
          <w:rFonts w:ascii="David" w:hAnsi="David"/>
          <w:color w:val="000000"/>
          <w:sz w:val="22"/>
          <w:szCs w:val="22"/>
          <w:rtl/>
        </w:rPr>
        <w:t>רון סולקין 54678313</w:t>
      </w:r>
    </w:p>
    <w:p w14:paraId="1215EF64" w14:textId="77777777" w:rsidR="00100BF2" w:rsidRDefault="00100BF2" w:rsidP="00100BF2">
      <w:r w:rsidRPr="00100BF2">
        <w:rPr>
          <w:color w:val="000000"/>
          <w:rtl/>
        </w:rPr>
        <w:t>נוסח מסמך זה כפוף לשינויי ניסוח ועריכה</w:t>
      </w:r>
    </w:p>
    <w:p w14:paraId="6E8D8127" w14:textId="77777777" w:rsidR="00100BF2" w:rsidRDefault="00100BF2" w:rsidP="00100BF2">
      <w:pPr>
        <w:rPr>
          <w:rtl/>
        </w:rPr>
      </w:pPr>
    </w:p>
    <w:p w14:paraId="45A0AD5A" w14:textId="77777777" w:rsidR="00100BF2" w:rsidRDefault="00100BF2" w:rsidP="00100BF2">
      <w:pPr>
        <w:jc w:val="center"/>
        <w:rPr>
          <w:color w:val="0000FF"/>
          <w:u w:val="single"/>
        </w:rPr>
      </w:pPr>
      <w:hyperlink r:id="rId28" w:history="1">
        <w:r>
          <w:rPr>
            <w:color w:val="0000FF"/>
            <w:u w:val="single"/>
            <w:rtl/>
          </w:rPr>
          <w:t>בעניין עריכה ושינויים במסמכי פסיקה, חקיקה ועוד באתר נבו – הקש כאן</w:t>
        </w:r>
      </w:hyperlink>
    </w:p>
    <w:p w14:paraId="40273D06" w14:textId="77777777" w:rsidR="00100BF2" w:rsidRPr="00100BF2" w:rsidRDefault="00100BF2" w:rsidP="00100BF2">
      <w:pPr>
        <w:jc w:val="center"/>
        <w:rPr>
          <w:rFonts w:hint="cs"/>
          <w:color w:val="0000FF"/>
          <w:u w:val="single"/>
        </w:rPr>
      </w:pPr>
    </w:p>
    <w:sectPr w:rsidR="00100BF2" w:rsidRPr="00100BF2" w:rsidSect="00100BF2">
      <w:headerReference w:type="even" r:id="rId29"/>
      <w:headerReference w:type="default" r:id="rId30"/>
      <w:footerReference w:type="even" r:id="rId31"/>
      <w:footerReference w:type="default" r:id="rId32"/>
      <w:pgSz w:w="11907" w:h="16840" w:code="9"/>
      <w:pgMar w:top="1701" w:right="1701" w:bottom="2552"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0A1894" w14:textId="77777777" w:rsidR="002C6289" w:rsidRDefault="002C6289" w:rsidP="00A72ACD">
      <w:r>
        <w:separator/>
      </w:r>
    </w:p>
  </w:endnote>
  <w:endnote w:type="continuationSeparator" w:id="0">
    <w:p w14:paraId="724AA8F9" w14:textId="77777777" w:rsidR="002C6289" w:rsidRDefault="002C6289" w:rsidP="00A72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028 Extrabold">
    <w:altName w:val="Times New Roman"/>
    <w:charset w:val="00"/>
    <w:family w:val="auto"/>
    <w:pitch w:val="variable"/>
    <w:sig w:usb0="800001AF" w:usb1="000178EB" w:usb2="00000000" w:usb3="00000000" w:csb0="00000093" w:csb1="00000000"/>
  </w:font>
  <w:font w:name="Aharoni">
    <w:panose1 w:val="02010803020104030203"/>
    <w:charset w:val="00"/>
    <w:family w:val="auto"/>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F2F495" w14:textId="77777777" w:rsidR="00100BF2" w:rsidRDefault="00100BF2" w:rsidP="00100BF2">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2</w:t>
    </w:r>
    <w:r>
      <w:rPr>
        <w:rFonts w:ascii="FrankRuehl" w:hAnsi="FrankRuehl" w:cs="FrankRuehl"/>
        <w:rtl/>
      </w:rPr>
      <w:fldChar w:fldCharType="end"/>
    </w:r>
  </w:p>
  <w:p w14:paraId="549D9F8A" w14:textId="77777777" w:rsidR="00100BF2" w:rsidRPr="00100BF2" w:rsidRDefault="00100BF2" w:rsidP="00100BF2">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202D" w14:textId="77777777" w:rsidR="00100BF2" w:rsidRDefault="00100BF2" w:rsidP="00100BF2">
    <w:pPr>
      <w:pStyle w:val="a5"/>
      <w:jc w:val="center"/>
      <w:rPr>
        <w:rStyle w:val="a8"/>
        <w:rFonts w:ascii="FrankRuehl" w:hAnsi="FrankRuehl" w:cs="FrankRuehl"/>
        <w:rtl/>
      </w:rPr>
    </w:pPr>
    <w:r>
      <w:rPr>
        <w:rStyle w:val="a8"/>
        <w:rFonts w:ascii="FrankRuehl" w:hAnsi="FrankRuehl" w:cs="FrankRuehl"/>
        <w:rtl/>
      </w:rPr>
      <w:fldChar w:fldCharType="begin"/>
    </w:r>
    <w:r>
      <w:rPr>
        <w:rStyle w:val="a8"/>
        <w:rFonts w:ascii="FrankRuehl" w:hAnsi="FrankRuehl" w:cs="FrankRuehl"/>
        <w:rtl/>
      </w:rPr>
      <w:instrText xml:space="preserve"> </w:instrText>
    </w:r>
    <w:r>
      <w:rPr>
        <w:rStyle w:val="a8"/>
        <w:rFonts w:ascii="FrankRuehl" w:hAnsi="FrankRuehl" w:cs="FrankRuehl" w:hint="cs"/>
      </w:rPr>
      <w:instrText xml:space="preserve">PAGE </w:instrText>
    </w:r>
    <w:r>
      <w:rPr>
        <w:rStyle w:val="a8"/>
        <w:rFonts w:ascii="FrankRuehl" w:hAnsi="FrankRuehl" w:cs="FrankRuehl" w:hint="cs"/>
        <w:rtl/>
      </w:rPr>
      <w:instrText xml:space="preserve"> \* </w:instrText>
    </w:r>
    <w:r>
      <w:rPr>
        <w:rStyle w:val="a8"/>
        <w:rFonts w:ascii="FrankRuehl" w:hAnsi="FrankRuehl" w:cs="FrankRuehl" w:hint="cs"/>
      </w:rPr>
      <w:instrText>MERGEFORMAT</w:instrText>
    </w:r>
    <w:r>
      <w:rPr>
        <w:rStyle w:val="a8"/>
        <w:rFonts w:ascii="FrankRuehl" w:hAnsi="FrankRuehl" w:cs="FrankRuehl"/>
        <w:rtl/>
      </w:rPr>
      <w:instrText xml:space="preserve"> </w:instrText>
    </w:r>
    <w:r>
      <w:rPr>
        <w:rStyle w:val="a8"/>
        <w:rFonts w:ascii="FrankRuehl" w:hAnsi="FrankRuehl" w:cs="FrankRuehl"/>
        <w:rtl/>
      </w:rPr>
      <w:fldChar w:fldCharType="separate"/>
    </w:r>
    <w:r w:rsidR="00BA541C">
      <w:rPr>
        <w:rStyle w:val="a8"/>
        <w:rFonts w:ascii="FrankRuehl" w:hAnsi="FrankRuehl" w:cs="FrankRuehl"/>
        <w:rtl/>
      </w:rPr>
      <w:t>1</w:t>
    </w:r>
    <w:r>
      <w:rPr>
        <w:rStyle w:val="a8"/>
        <w:rFonts w:ascii="FrankRuehl" w:hAnsi="FrankRuehl" w:cs="FrankRuehl"/>
        <w:rtl/>
      </w:rPr>
      <w:fldChar w:fldCharType="end"/>
    </w:r>
  </w:p>
  <w:p w14:paraId="4D153CFB" w14:textId="77777777" w:rsidR="008622B8" w:rsidRPr="00100BF2" w:rsidRDefault="00100BF2" w:rsidP="00100BF2">
    <w:pPr>
      <w:pStyle w:val="a5"/>
      <w:pBdr>
        <w:top w:val="single" w:sz="4" w:space="1" w:color="auto"/>
        <w:between w:val="single" w:sz="4" w:space="0" w:color="auto"/>
      </w:pBdr>
      <w:spacing w:after="60"/>
      <w:jc w:val="center"/>
      <w:rPr>
        <w:rStyle w:val="a8"/>
        <w:rFonts w:ascii="FrankRuehl" w:hAnsi="FrankRuehl" w:cs="FrankRuehl" w:hint="cs"/>
        <w:color w:val="000000"/>
        <w:rtl/>
      </w:rPr>
    </w:pPr>
    <w:r>
      <w:rPr>
        <w:rStyle w:val="a8"/>
        <w:rFonts w:ascii="FrankRuehl" w:hAnsi="FrankRuehl" w:cs="FrankRuehl" w:hint="cs"/>
        <w:color w:val="000000"/>
      </w:rPr>
      <w:pict w14:anchorId="4E20E1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A78C2" w14:textId="77777777" w:rsidR="002C6289" w:rsidRDefault="002C6289" w:rsidP="00A72ACD">
      <w:r>
        <w:separator/>
      </w:r>
    </w:p>
  </w:footnote>
  <w:footnote w:type="continuationSeparator" w:id="0">
    <w:p w14:paraId="7B29AAF6" w14:textId="77777777" w:rsidR="002C6289" w:rsidRDefault="002C6289" w:rsidP="00A72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918E0" w14:textId="77777777" w:rsidR="00100BF2" w:rsidRPr="00100BF2" w:rsidRDefault="00100BF2" w:rsidP="00100BF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3593-09-21</w:t>
    </w:r>
    <w:r>
      <w:rPr>
        <w:rFonts w:ascii="David" w:hAnsi="David"/>
        <w:color w:val="000000"/>
        <w:sz w:val="22"/>
        <w:szCs w:val="22"/>
        <w:rtl/>
      </w:rPr>
      <w:tab/>
      <w:t xml:space="preserve"> מדינת ישראל תביעות נגב נ' שמעון בן רפאל אלמלח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BA34F" w14:textId="77777777" w:rsidR="00100BF2" w:rsidRPr="00100BF2" w:rsidRDefault="00100BF2" w:rsidP="00100BF2">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3593-09-21</w:t>
    </w:r>
    <w:r>
      <w:rPr>
        <w:rFonts w:ascii="David" w:hAnsi="David"/>
        <w:color w:val="000000"/>
        <w:sz w:val="22"/>
        <w:szCs w:val="22"/>
        <w:rtl/>
      </w:rPr>
      <w:tab/>
      <w:t xml:space="preserve"> מדינת ישראל תביעות נגב נ' שמעון בן רפאל אלמלח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2032AA"/>
    <w:multiLevelType w:val="hybridMultilevel"/>
    <w:tmpl w:val="C0E48D92"/>
    <w:lvl w:ilvl="0" w:tplc="04090013">
      <w:start w:val="1"/>
      <w:numFmt w:val="hebrew1"/>
      <w:lvlText w:val="%1."/>
      <w:lvlJc w:val="center"/>
      <w:pPr>
        <w:ind w:left="1139" w:hanging="360"/>
      </w:pPr>
    </w:lvl>
    <w:lvl w:ilvl="1" w:tplc="04090019">
      <w:start w:val="1"/>
      <w:numFmt w:val="lowerLetter"/>
      <w:lvlText w:val="%2."/>
      <w:lvlJc w:val="left"/>
      <w:pPr>
        <w:ind w:left="1859" w:hanging="360"/>
      </w:pPr>
    </w:lvl>
    <w:lvl w:ilvl="2" w:tplc="0409001B">
      <w:start w:val="1"/>
      <w:numFmt w:val="lowerRoman"/>
      <w:lvlText w:val="%3."/>
      <w:lvlJc w:val="right"/>
      <w:pPr>
        <w:ind w:left="2579" w:hanging="180"/>
      </w:pPr>
    </w:lvl>
    <w:lvl w:ilvl="3" w:tplc="0409000F">
      <w:start w:val="1"/>
      <w:numFmt w:val="decimal"/>
      <w:lvlText w:val="%4."/>
      <w:lvlJc w:val="left"/>
      <w:pPr>
        <w:ind w:left="3299" w:hanging="360"/>
      </w:pPr>
    </w:lvl>
    <w:lvl w:ilvl="4" w:tplc="04090019">
      <w:start w:val="1"/>
      <w:numFmt w:val="lowerLetter"/>
      <w:lvlText w:val="%5."/>
      <w:lvlJc w:val="left"/>
      <w:pPr>
        <w:ind w:left="4019" w:hanging="360"/>
      </w:pPr>
    </w:lvl>
    <w:lvl w:ilvl="5" w:tplc="0409001B">
      <w:start w:val="1"/>
      <w:numFmt w:val="lowerRoman"/>
      <w:lvlText w:val="%6."/>
      <w:lvlJc w:val="right"/>
      <w:pPr>
        <w:ind w:left="4739" w:hanging="180"/>
      </w:pPr>
    </w:lvl>
    <w:lvl w:ilvl="6" w:tplc="0409000F">
      <w:start w:val="1"/>
      <w:numFmt w:val="decimal"/>
      <w:lvlText w:val="%7."/>
      <w:lvlJc w:val="left"/>
      <w:pPr>
        <w:ind w:left="5459" w:hanging="360"/>
      </w:pPr>
    </w:lvl>
    <w:lvl w:ilvl="7" w:tplc="04090019">
      <w:start w:val="1"/>
      <w:numFmt w:val="lowerLetter"/>
      <w:lvlText w:val="%8."/>
      <w:lvlJc w:val="left"/>
      <w:pPr>
        <w:ind w:left="6179" w:hanging="360"/>
      </w:pPr>
    </w:lvl>
    <w:lvl w:ilvl="8" w:tplc="0409001B">
      <w:start w:val="1"/>
      <w:numFmt w:val="lowerRoman"/>
      <w:lvlText w:val="%9."/>
      <w:lvlJc w:val="right"/>
      <w:pPr>
        <w:ind w:left="6899" w:hanging="180"/>
      </w:pPr>
    </w:lvl>
  </w:abstractNum>
  <w:abstractNum w:abstractNumId="1" w15:restartNumberingAfterBreak="0">
    <w:nsid w:val="28556EC4"/>
    <w:multiLevelType w:val="hybridMultilevel"/>
    <w:tmpl w:val="46E05A48"/>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Courier New"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Courier New" w:hint="default"/>
      </w:rPr>
    </w:lvl>
    <w:lvl w:ilvl="8" w:tplc="04090005">
      <w:start w:val="1"/>
      <w:numFmt w:val="bullet"/>
      <w:lvlText w:val=""/>
      <w:lvlJc w:val="left"/>
      <w:pPr>
        <w:ind w:left="6533" w:hanging="360"/>
      </w:pPr>
      <w:rPr>
        <w:rFonts w:ascii="Wingdings" w:hAnsi="Wingdings" w:hint="default"/>
      </w:rPr>
    </w:lvl>
  </w:abstractNum>
  <w:abstractNum w:abstractNumId="2" w15:restartNumberingAfterBreak="0">
    <w:nsid w:val="3761476F"/>
    <w:multiLevelType w:val="hybridMultilevel"/>
    <w:tmpl w:val="7CDA48DC"/>
    <w:lvl w:ilvl="0" w:tplc="7E0C18D0">
      <w:start w:val="1"/>
      <w:numFmt w:val="hebrew1"/>
      <w:lvlText w:val="%1."/>
      <w:lvlJc w:val="center"/>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550F6D5F"/>
    <w:multiLevelType w:val="hybridMultilevel"/>
    <w:tmpl w:val="7CDA48DC"/>
    <w:lvl w:ilvl="0" w:tplc="7E0C18D0">
      <w:start w:val="1"/>
      <w:numFmt w:val="hebrew1"/>
      <w:lvlText w:val="%1."/>
      <w:lvlJc w:val="center"/>
      <w:pPr>
        <w:ind w:left="720" w:hanging="360"/>
      </w:pPr>
      <w:rPr>
        <w:rFonts w:ascii="David" w:hAnsi="David" w:cs="David"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678189972">
    <w:abstractNumId w:val="1"/>
  </w:num>
  <w:num w:numId="2" w16cid:durableId="12314270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28656759">
    <w:abstractNumId w:val="3"/>
  </w:num>
  <w:num w:numId="4" w16cid:durableId="84227818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027AD"/>
    <w:rsid w:val="00100BF2"/>
    <w:rsid w:val="001B5A3B"/>
    <w:rsid w:val="002C6289"/>
    <w:rsid w:val="00374A52"/>
    <w:rsid w:val="003919C1"/>
    <w:rsid w:val="00447F1D"/>
    <w:rsid w:val="0051280E"/>
    <w:rsid w:val="006774CA"/>
    <w:rsid w:val="007A19E3"/>
    <w:rsid w:val="007F4D37"/>
    <w:rsid w:val="00841275"/>
    <w:rsid w:val="008622B8"/>
    <w:rsid w:val="00A027AD"/>
    <w:rsid w:val="00A72ACD"/>
    <w:rsid w:val="00A97C28"/>
    <w:rsid w:val="00BA541C"/>
    <w:rsid w:val="00E742B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974F374"/>
  <w15:chartTrackingRefBased/>
  <w15:docId w15:val="{4A4E5D5F-F373-4EDD-816D-9A24A9C77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027AD"/>
    <w:pPr>
      <w:bidi/>
    </w:pPr>
    <w:rPr>
      <w:rFonts w:ascii="Times New Roman" w:eastAsia="Times New Roman" w:hAnsi="Times New Roman" w:cs="David"/>
      <w:noProo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027AD"/>
    <w:pPr>
      <w:tabs>
        <w:tab w:val="center" w:pos="4153"/>
        <w:tab w:val="right" w:pos="8306"/>
      </w:tabs>
    </w:pPr>
  </w:style>
  <w:style w:type="character" w:customStyle="1" w:styleId="a4">
    <w:name w:val="כותרת עליונה תו"/>
    <w:link w:val="a3"/>
    <w:rsid w:val="00A027AD"/>
    <w:rPr>
      <w:rFonts w:ascii="Times New Roman" w:eastAsia="Times New Roman" w:hAnsi="Times New Roman" w:cs="David"/>
      <w:noProof/>
      <w:sz w:val="24"/>
      <w:szCs w:val="24"/>
    </w:rPr>
  </w:style>
  <w:style w:type="paragraph" w:styleId="a5">
    <w:name w:val="footer"/>
    <w:basedOn w:val="a"/>
    <w:link w:val="a6"/>
    <w:rsid w:val="00A027AD"/>
    <w:pPr>
      <w:tabs>
        <w:tab w:val="center" w:pos="4153"/>
        <w:tab w:val="right" w:pos="8306"/>
      </w:tabs>
    </w:pPr>
  </w:style>
  <w:style w:type="character" w:customStyle="1" w:styleId="a6">
    <w:name w:val="כותרת תחתונה תו"/>
    <w:link w:val="a5"/>
    <w:rsid w:val="00A027AD"/>
    <w:rPr>
      <w:rFonts w:ascii="Times New Roman" w:eastAsia="Times New Roman" w:hAnsi="Times New Roman" w:cs="David"/>
      <w:noProof/>
      <w:sz w:val="24"/>
      <w:szCs w:val="24"/>
    </w:rPr>
  </w:style>
  <w:style w:type="table" w:styleId="a7">
    <w:name w:val="Table Grid"/>
    <w:basedOn w:val="a1"/>
    <w:rsid w:val="00A027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027AD"/>
  </w:style>
  <w:style w:type="paragraph" w:styleId="a9">
    <w:name w:val="List Paragraph"/>
    <w:basedOn w:val="a"/>
    <w:qFormat/>
    <w:rsid w:val="00A027AD"/>
    <w:pPr>
      <w:ind w:left="720"/>
      <w:contextualSpacing/>
    </w:pPr>
    <w:rPr>
      <w:rFonts w:ascii="David" w:eastAsia="David" w:hAnsi="David"/>
      <w:noProof w:val="0"/>
    </w:rPr>
  </w:style>
  <w:style w:type="character" w:styleId="aa">
    <w:name w:val="line number"/>
    <w:rsid w:val="00A027AD"/>
  </w:style>
  <w:style w:type="character" w:styleId="Hyperlink">
    <w:name w:val="Hyperlink"/>
    <w:rsid w:val="00100B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law/4216/9" TargetMode="External"/><Relationship Id="rId26" Type="http://schemas.openxmlformats.org/officeDocument/2006/relationships/hyperlink" Target="http://www.nevo.co.il/law/4216" TargetMode="External"/><Relationship Id="rId3" Type="http://schemas.openxmlformats.org/officeDocument/2006/relationships/settings" Target="settings.xml"/><Relationship Id="rId21" Type="http://schemas.openxmlformats.org/officeDocument/2006/relationships/hyperlink" Target="http://www.nevo.co.il/case/22739983" TargetMode="External"/><Relationship Id="rId34" Type="http://schemas.openxmlformats.org/officeDocument/2006/relationships/theme" Target="theme/theme1.xml"/><Relationship Id="rId7" Type="http://schemas.openxmlformats.org/officeDocument/2006/relationships/hyperlink" Target="http://www.nevo.co.il/case/27910388" TargetMode="External"/><Relationship Id="rId12" Type="http://schemas.openxmlformats.org/officeDocument/2006/relationships/hyperlink" Target="http://www.nevo.co.il/law/4216/9"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8195138"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c" TargetMode="External"/><Relationship Id="rId24" Type="http://schemas.openxmlformats.org/officeDocument/2006/relationships/hyperlink" Target="http://www.nevo.co.il/case/26209616"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nevo.co.il/law/4216/6" TargetMode="External"/><Relationship Id="rId23" Type="http://schemas.openxmlformats.org/officeDocument/2006/relationships/hyperlink" Target="http://www.nevo.co.il/case/23169208" TargetMode="External"/><Relationship Id="rId28" Type="http://schemas.openxmlformats.org/officeDocument/2006/relationships/hyperlink" Target="http://www.nevo.co.il/advertisements/nevo-100.doc" TargetMode="External"/><Relationship Id="rId10" Type="http://schemas.openxmlformats.org/officeDocument/2006/relationships/hyperlink" Target="http://www.nevo.co.il/law/4216/7.a." TargetMode="External"/><Relationship Id="rId19" Type="http://schemas.openxmlformats.org/officeDocument/2006/relationships/hyperlink" Target="http://www.nevo.co.il/law/70301/400"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nevo.co.il/law/4216/6" TargetMode="External"/><Relationship Id="rId14" Type="http://schemas.openxmlformats.org/officeDocument/2006/relationships/hyperlink" Target="http://www.nevo.co.il/law/70301/400" TargetMode="External"/><Relationship Id="rId22" Type="http://schemas.openxmlformats.org/officeDocument/2006/relationships/hyperlink" Target="http://www.nevo.co.il/case/27950844" TargetMode="External"/><Relationship Id="rId27" Type="http://schemas.openxmlformats.org/officeDocument/2006/relationships/hyperlink" Target="http://www.nevo.co.il/law/4216" TargetMode="External"/><Relationship Id="rId30" Type="http://schemas.openxmlformats.org/officeDocument/2006/relationships/header" Target="header2.xml"/><Relationship Id="rId8" Type="http://schemas.openxmlformats.org/officeDocument/2006/relationships/hyperlink" Target="http://www.nevo.co.il/law/421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3009</Words>
  <Characters>15046</Characters>
  <Application>Microsoft Office Word</Application>
  <DocSecurity>0</DocSecurity>
  <Lines>125</Lines>
  <Paragraphs>36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18019</CharactersWithSpaces>
  <SharedDoc>false</SharedDoc>
  <HLinks>
    <vt:vector size="132" baseType="variant">
      <vt:variant>
        <vt:i4>393283</vt:i4>
      </vt:variant>
      <vt:variant>
        <vt:i4>63</vt:i4>
      </vt:variant>
      <vt:variant>
        <vt:i4>0</vt:i4>
      </vt:variant>
      <vt:variant>
        <vt:i4>5</vt:i4>
      </vt:variant>
      <vt:variant>
        <vt:lpwstr>http://www.nevo.co.il/advertisements/nevo-100.doc</vt:lpwstr>
      </vt:variant>
      <vt:variant>
        <vt:lpwstr/>
      </vt:variant>
      <vt:variant>
        <vt:i4>8257637</vt:i4>
      </vt:variant>
      <vt:variant>
        <vt:i4>60</vt:i4>
      </vt:variant>
      <vt:variant>
        <vt:i4>0</vt:i4>
      </vt:variant>
      <vt:variant>
        <vt:i4>5</vt:i4>
      </vt:variant>
      <vt:variant>
        <vt:lpwstr>http://www.nevo.co.il/law/4216</vt:lpwstr>
      </vt:variant>
      <vt:variant>
        <vt:lpwstr/>
      </vt:variant>
      <vt:variant>
        <vt:i4>8257637</vt:i4>
      </vt:variant>
      <vt:variant>
        <vt:i4>57</vt:i4>
      </vt:variant>
      <vt:variant>
        <vt:i4>0</vt:i4>
      </vt:variant>
      <vt:variant>
        <vt:i4>5</vt:i4>
      </vt:variant>
      <vt:variant>
        <vt:lpwstr>http://www.nevo.co.il/law/4216</vt:lpwstr>
      </vt:variant>
      <vt:variant>
        <vt:lpwstr/>
      </vt:variant>
      <vt:variant>
        <vt:i4>3473524</vt:i4>
      </vt:variant>
      <vt:variant>
        <vt:i4>54</vt:i4>
      </vt:variant>
      <vt:variant>
        <vt:i4>0</vt:i4>
      </vt:variant>
      <vt:variant>
        <vt:i4>5</vt:i4>
      </vt:variant>
      <vt:variant>
        <vt:lpwstr>http://www.nevo.co.il/case/28195138</vt:lpwstr>
      </vt:variant>
      <vt:variant>
        <vt:lpwstr/>
      </vt:variant>
      <vt:variant>
        <vt:i4>3670132</vt:i4>
      </vt:variant>
      <vt:variant>
        <vt:i4>51</vt:i4>
      </vt:variant>
      <vt:variant>
        <vt:i4>0</vt:i4>
      </vt:variant>
      <vt:variant>
        <vt:i4>5</vt:i4>
      </vt:variant>
      <vt:variant>
        <vt:lpwstr>http://www.nevo.co.il/case/26209616</vt:lpwstr>
      </vt:variant>
      <vt:variant>
        <vt:lpwstr/>
      </vt:variant>
      <vt:variant>
        <vt:i4>3801203</vt:i4>
      </vt:variant>
      <vt:variant>
        <vt:i4>48</vt:i4>
      </vt:variant>
      <vt:variant>
        <vt:i4>0</vt:i4>
      </vt:variant>
      <vt:variant>
        <vt:i4>5</vt:i4>
      </vt:variant>
      <vt:variant>
        <vt:lpwstr>http://www.nevo.co.il/case/23169208</vt:lpwstr>
      </vt:variant>
      <vt:variant>
        <vt:lpwstr/>
      </vt:variant>
      <vt:variant>
        <vt:i4>4128894</vt:i4>
      </vt:variant>
      <vt:variant>
        <vt:i4>45</vt:i4>
      </vt:variant>
      <vt:variant>
        <vt:i4>0</vt:i4>
      </vt:variant>
      <vt:variant>
        <vt:i4>5</vt:i4>
      </vt:variant>
      <vt:variant>
        <vt:lpwstr>http://www.nevo.co.il/case/27950844</vt:lpwstr>
      </vt:variant>
      <vt:variant>
        <vt:lpwstr/>
      </vt:variant>
      <vt:variant>
        <vt:i4>3407996</vt:i4>
      </vt:variant>
      <vt:variant>
        <vt:i4>42</vt:i4>
      </vt:variant>
      <vt:variant>
        <vt:i4>0</vt:i4>
      </vt:variant>
      <vt:variant>
        <vt:i4>5</vt:i4>
      </vt:variant>
      <vt:variant>
        <vt:lpwstr>http://www.nevo.co.il/case/22739983</vt:lpwstr>
      </vt:variant>
      <vt:variant>
        <vt:lpwstr/>
      </vt:variant>
      <vt:variant>
        <vt:i4>7995492</vt:i4>
      </vt:variant>
      <vt:variant>
        <vt:i4>39</vt:i4>
      </vt:variant>
      <vt:variant>
        <vt:i4>0</vt:i4>
      </vt:variant>
      <vt:variant>
        <vt:i4>5</vt:i4>
      </vt:variant>
      <vt:variant>
        <vt:lpwstr>http://www.nevo.co.il/law/70301</vt:lpwstr>
      </vt:variant>
      <vt:variant>
        <vt:lpwstr/>
      </vt:variant>
      <vt:variant>
        <vt:i4>6619233</vt:i4>
      </vt:variant>
      <vt:variant>
        <vt:i4>36</vt:i4>
      </vt:variant>
      <vt:variant>
        <vt:i4>0</vt:i4>
      </vt:variant>
      <vt:variant>
        <vt:i4>5</vt:i4>
      </vt:variant>
      <vt:variant>
        <vt:lpwstr>http://www.nevo.co.il/law/70301/400</vt:lpwstr>
      </vt:variant>
      <vt:variant>
        <vt:lpwstr/>
      </vt:variant>
      <vt:variant>
        <vt:i4>4653130</vt:i4>
      </vt:variant>
      <vt:variant>
        <vt:i4>33</vt:i4>
      </vt:variant>
      <vt:variant>
        <vt:i4>0</vt:i4>
      </vt:variant>
      <vt:variant>
        <vt:i4>5</vt:i4>
      </vt:variant>
      <vt:variant>
        <vt:lpwstr>http://www.nevo.co.il/law/4216/9</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8257637</vt:i4>
      </vt:variant>
      <vt:variant>
        <vt:i4>27</vt:i4>
      </vt:variant>
      <vt:variant>
        <vt:i4>0</vt:i4>
      </vt:variant>
      <vt:variant>
        <vt:i4>5</vt:i4>
      </vt:variant>
      <vt:variant>
        <vt:lpwstr>http://www.nevo.co.il/law/4216</vt:lpwstr>
      </vt:variant>
      <vt:variant>
        <vt:lpwstr/>
      </vt:variant>
      <vt:variant>
        <vt:i4>4718666</vt:i4>
      </vt:variant>
      <vt:variant>
        <vt:i4>24</vt:i4>
      </vt:variant>
      <vt:variant>
        <vt:i4>0</vt:i4>
      </vt:variant>
      <vt:variant>
        <vt:i4>5</vt:i4>
      </vt:variant>
      <vt:variant>
        <vt:lpwstr>http://www.nevo.co.il/law/4216/6</vt:lpwstr>
      </vt:variant>
      <vt:variant>
        <vt:lpwstr/>
      </vt:variant>
      <vt:variant>
        <vt:i4>6619233</vt:i4>
      </vt:variant>
      <vt:variant>
        <vt:i4>21</vt:i4>
      </vt:variant>
      <vt:variant>
        <vt:i4>0</vt:i4>
      </vt:variant>
      <vt:variant>
        <vt:i4>5</vt:i4>
      </vt:variant>
      <vt:variant>
        <vt:lpwstr>http://www.nevo.co.il/law/70301/400</vt:lpwstr>
      </vt:variant>
      <vt:variant>
        <vt:lpwstr/>
      </vt:variant>
      <vt:variant>
        <vt:i4>7995492</vt:i4>
      </vt:variant>
      <vt:variant>
        <vt:i4>18</vt:i4>
      </vt:variant>
      <vt:variant>
        <vt:i4>0</vt:i4>
      </vt:variant>
      <vt:variant>
        <vt:i4>5</vt:i4>
      </vt:variant>
      <vt:variant>
        <vt:lpwstr>http://www.nevo.co.il/law/70301</vt:lpwstr>
      </vt:variant>
      <vt:variant>
        <vt:lpwstr/>
      </vt:variant>
      <vt:variant>
        <vt:i4>4653130</vt:i4>
      </vt:variant>
      <vt:variant>
        <vt:i4>15</vt:i4>
      </vt:variant>
      <vt:variant>
        <vt:i4>0</vt:i4>
      </vt:variant>
      <vt:variant>
        <vt:i4>5</vt:i4>
      </vt:variant>
      <vt:variant>
        <vt:lpwstr>http://www.nevo.co.il/law/4216/9</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ariant>
        <vt:i4>3342449</vt:i4>
      </vt:variant>
      <vt:variant>
        <vt:i4>0</vt:i4>
      </vt:variant>
      <vt:variant>
        <vt:i4>0</vt:i4>
      </vt:variant>
      <vt:variant>
        <vt:i4>5</vt:i4>
      </vt:variant>
      <vt:variant>
        <vt:lpwstr>http://www.nevo.co.il/case/27910388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2025-04-23T01:11:00Z</dcterms:created>
  <dcterms:modified xsi:type="dcterms:W3CDTF">2025-04-23T01:11:00Z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3593</vt:lpwstr>
  </property>
  <property fmtid="{D5CDD505-2E9C-101B-9397-08002B2CF9AE}" pid="6" name="NEWPARTB">
    <vt:lpwstr>09</vt:lpwstr>
  </property>
  <property fmtid="{D5CDD505-2E9C-101B-9397-08002B2CF9AE}" pid="7" name="NEWPARTC">
    <vt:lpwstr>21</vt:lpwstr>
  </property>
  <property fmtid="{D5CDD505-2E9C-101B-9397-08002B2CF9AE}" pid="8" name="APPELLANT">
    <vt:lpwstr>מדינת ישראל תביעות נגב</vt:lpwstr>
  </property>
  <property fmtid="{D5CDD505-2E9C-101B-9397-08002B2CF9AE}" pid="9" name="APPELLEE">
    <vt:lpwstr>שמעון בן רפאל אלמלח</vt:lpwstr>
  </property>
  <property fmtid="{D5CDD505-2E9C-101B-9397-08002B2CF9AE}" pid="10" name="LAWYER">
    <vt:lpwstr>עדי יזרעאלי;נטלי אוטן</vt:lpwstr>
  </property>
  <property fmtid="{D5CDD505-2E9C-101B-9397-08002B2CF9AE}" pid="11" name="JUDGE">
    <vt:lpwstr>רון סולקין</vt:lpwstr>
  </property>
  <property fmtid="{D5CDD505-2E9C-101B-9397-08002B2CF9AE}" pid="12" name="CITY">
    <vt:lpwstr>ב"ש</vt:lpwstr>
  </property>
  <property fmtid="{D5CDD505-2E9C-101B-9397-08002B2CF9AE}" pid="13" name="DATE">
    <vt:lpwstr>20220914</vt:lpwstr>
  </property>
  <property fmtid="{D5CDD505-2E9C-101B-9397-08002B2CF9AE}" pid="14" name="TYPE_N_DATE">
    <vt:lpwstr>38020220914</vt:lpwstr>
  </property>
  <property fmtid="{D5CDD505-2E9C-101B-9397-08002B2CF9AE}" pid="15" name="WORDNUMPAGES">
    <vt:lpwstr>12</vt:lpwstr>
  </property>
  <property fmtid="{D5CDD505-2E9C-101B-9397-08002B2CF9AE}" pid="16" name="TYPE_ABS_DATE">
    <vt:lpwstr>380020220914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27910388;22739983;27950844;23169208;26209616;28195138</vt:lpwstr>
  </property>
  <property fmtid="{D5CDD505-2E9C-101B-9397-08002B2CF9AE}" pid="36" name="LAWLISTTMP1">
    <vt:lpwstr>4216/006;007.a;007.c;009</vt:lpwstr>
  </property>
  <property fmtid="{D5CDD505-2E9C-101B-9397-08002B2CF9AE}" pid="37" name="LAWLISTTMP2">
    <vt:lpwstr>70301/400</vt:lpwstr>
  </property>
</Properties>
</file>