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25089B" w:rsidRPr="00A71D8E" w14:paraId="069E8FA1" w14:textId="77777777" w:rsidTr="005D495B">
        <w:trPr>
          <w:gridAfter w:val="1"/>
          <w:wAfter w:w="99" w:type="dxa"/>
          <w:trHeight w:hRule="exact" w:val="418"/>
          <w:jc w:val="center"/>
        </w:trPr>
        <w:tc>
          <w:tcPr>
            <w:tcW w:w="8721" w:type="dxa"/>
            <w:gridSpan w:val="4"/>
          </w:tcPr>
          <w:p w14:paraId="7EAB245A" w14:textId="77777777" w:rsidR="0025089B" w:rsidRPr="00A71D8E" w:rsidRDefault="0025089B" w:rsidP="00E771D1">
            <w:pPr>
              <w:pStyle w:val="a3"/>
              <w:jc w:val="center"/>
              <w:rPr>
                <w:rFonts w:ascii="Tahoma" w:hAnsi="Tahoma" w:cs="Tahoma"/>
                <w:color w:val="000080"/>
                <w:rtl/>
              </w:rPr>
            </w:pPr>
            <w:bookmarkStart w:id="0" w:name="LastJudge"/>
            <w:r w:rsidRPr="00A71D8E">
              <w:rPr>
                <w:rFonts w:ascii="Tahoma" w:hAnsi="Tahoma" w:cs="Tahoma"/>
                <w:b/>
                <w:bCs/>
                <w:color w:val="000080"/>
                <w:rtl/>
              </w:rPr>
              <w:t>בית משפט השלום בירושלים</w:t>
            </w:r>
          </w:p>
        </w:tc>
      </w:tr>
      <w:tr w:rsidR="0025089B" w:rsidRPr="00A71D8E" w14:paraId="09BF779C" w14:textId="77777777" w:rsidTr="005D495B">
        <w:trPr>
          <w:gridAfter w:val="1"/>
          <w:wAfter w:w="99" w:type="dxa"/>
          <w:trHeight w:val="337"/>
          <w:jc w:val="center"/>
        </w:trPr>
        <w:tc>
          <w:tcPr>
            <w:tcW w:w="5056" w:type="dxa"/>
            <w:gridSpan w:val="3"/>
          </w:tcPr>
          <w:p w14:paraId="0BF8BB94" w14:textId="77777777" w:rsidR="0025089B" w:rsidRPr="00A71D8E" w:rsidRDefault="0025089B" w:rsidP="00E771D1">
            <w:pPr>
              <w:rPr>
                <w:rFonts w:cs="FrankRuehl"/>
                <w:sz w:val="28"/>
                <w:szCs w:val="28"/>
                <w:rtl/>
              </w:rPr>
            </w:pPr>
            <w:r w:rsidRPr="00A71D8E">
              <w:rPr>
                <w:rFonts w:cs="FrankRuehl"/>
                <w:sz w:val="28"/>
                <w:szCs w:val="28"/>
                <w:rtl/>
              </w:rPr>
              <w:t>ת"פ</w:t>
            </w:r>
            <w:r w:rsidRPr="00A71D8E">
              <w:rPr>
                <w:rFonts w:cs="FrankRuehl" w:hint="cs"/>
                <w:sz w:val="28"/>
                <w:szCs w:val="28"/>
                <w:rtl/>
              </w:rPr>
              <w:t xml:space="preserve"> </w:t>
            </w:r>
            <w:r w:rsidRPr="00A71D8E">
              <w:rPr>
                <w:rFonts w:cs="FrankRuehl"/>
                <w:sz w:val="28"/>
                <w:szCs w:val="28"/>
                <w:rtl/>
              </w:rPr>
              <w:t>15587-10-21</w:t>
            </w:r>
            <w:r w:rsidRPr="00A71D8E">
              <w:rPr>
                <w:rFonts w:cs="FrankRuehl" w:hint="cs"/>
                <w:sz w:val="28"/>
                <w:szCs w:val="28"/>
                <w:rtl/>
              </w:rPr>
              <w:t xml:space="preserve"> </w:t>
            </w:r>
            <w:r w:rsidRPr="00A71D8E">
              <w:rPr>
                <w:rFonts w:cs="FrankRuehl"/>
                <w:sz w:val="28"/>
                <w:szCs w:val="28"/>
                <w:rtl/>
              </w:rPr>
              <w:t>מדינת ישראל נ' סט(עציר)</w:t>
            </w:r>
          </w:p>
          <w:p w14:paraId="6040D70F" w14:textId="77777777" w:rsidR="0025089B" w:rsidRPr="00A71D8E" w:rsidRDefault="0025089B" w:rsidP="00E771D1">
            <w:pPr>
              <w:pStyle w:val="a3"/>
              <w:rPr>
                <w:rFonts w:cs="FrankRuehl"/>
                <w:sz w:val="28"/>
                <w:szCs w:val="28"/>
                <w:rtl/>
              </w:rPr>
            </w:pPr>
          </w:p>
        </w:tc>
        <w:tc>
          <w:tcPr>
            <w:tcW w:w="3665" w:type="dxa"/>
          </w:tcPr>
          <w:p w14:paraId="3287406E" w14:textId="77777777" w:rsidR="0025089B" w:rsidRPr="00A71D8E" w:rsidRDefault="0025089B" w:rsidP="00E771D1">
            <w:pPr>
              <w:pStyle w:val="a3"/>
              <w:jc w:val="right"/>
              <w:rPr>
                <w:rFonts w:cs="FrankRuehl"/>
                <w:sz w:val="28"/>
                <w:szCs w:val="28"/>
                <w:rtl/>
              </w:rPr>
            </w:pPr>
          </w:p>
        </w:tc>
      </w:tr>
      <w:tr w:rsidR="0025089B" w:rsidRPr="00A71D8E" w14:paraId="7B16DC7E" w14:textId="77777777" w:rsidTr="005D4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15C3F44" w14:textId="77777777" w:rsidR="0025089B" w:rsidRPr="00A71D8E" w:rsidRDefault="0025089B" w:rsidP="0025089B">
            <w:pPr>
              <w:jc w:val="both"/>
              <w:rPr>
                <w:rFonts w:ascii="David" w:hAnsi="David"/>
              </w:rPr>
            </w:pPr>
            <w:r w:rsidRPr="00A71D8E">
              <w:rPr>
                <w:rFonts w:hint="cs"/>
                <w:rtl/>
              </w:rPr>
              <w:t xml:space="preserve"> </w:t>
            </w:r>
            <w:r w:rsidRPr="00A71D8E">
              <w:rPr>
                <w:rFonts w:ascii="David" w:hAnsi="David"/>
                <w:rtl/>
              </w:rPr>
              <w:t xml:space="preserve">בפני </w:t>
            </w:r>
          </w:p>
        </w:tc>
        <w:tc>
          <w:tcPr>
            <w:tcW w:w="7897" w:type="dxa"/>
            <w:gridSpan w:val="4"/>
            <w:tcBorders>
              <w:top w:val="nil"/>
              <w:left w:val="nil"/>
              <w:bottom w:val="nil"/>
              <w:right w:val="nil"/>
            </w:tcBorders>
            <w:shd w:val="clear" w:color="auto" w:fill="auto"/>
          </w:tcPr>
          <w:p w14:paraId="1AF3D1E5" w14:textId="77777777" w:rsidR="0025089B" w:rsidRPr="00A71D8E" w:rsidRDefault="0025089B" w:rsidP="00E771D1">
            <w:pPr>
              <w:rPr>
                <w:rFonts w:ascii="David" w:hAnsi="David"/>
                <w:b/>
                <w:bCs/>
                <w:rtl/>
              </w:rPr>
            </w:pPr>
            <w:r w:rsidRPr="00A71D8E">
              <w:rPr>
                <w:rFonts w:ascii="David" w:hAnsi="David"/>
                <w:b/>
                <w:bCs/>
                <w:rtl/>
              </w:rPr>
              <w:t>כבוד השופט  ארנון איתן</w:t>
            </w:r>
          </w:p>
          <w:p w14:paraId="16C80EE4" w14:textId="77777777" w:rsidR="0025089B" w:rsidRPr="00A71D8E" w:rsidRDefault="0025089B" w:rsidP="00E771D1">
            <w:pPr>
              <w:rPr>
                <w:rFonts w:ascii="David" w:hAnsi="David"/>
                <w:rtl/>
              </w:rPr>
            </w:pPr>
          </w:p>
          <w:p w14:paraId="13F00C5C" w14:textId="77777777" w:rsidR="0025089B" w:rsidRPr="00A71D8E" w:rsidRDefault="0025089B" w:rsidP="0025089B">
            <w:pPr>
              <w:jc w:val="both"/>
              <w:rPr>
                <w:rFonts w:ascii="David" w:hAnsi="David"/>
              </w:rPr>
            </w:pPr>
          </w:p>
        </w:tc>
      </w:tr>
      <w:tr w:rsidR="0025089B" w:rsidRPr="00A71D8E" w14:paraId="59ECCCDB" w14:textId="77777777" w:rsidTr="005D4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15BB05" w14:textId="77777777" w:rsidR="0025089B" w:rsidRPr="00A71D8E" w:rsidRDefault="0025089B" w:rsidP="0025089B">
            <w:pPr>
              <w:jc w:val="both"/>
              <w:rPr>
                <w:rFonts w:ascii="David" w:hAnsi="David"/>
              </w:rPr>
            </w:pPr>
            <w:bookmarkStart w:id="1" w:name="FirstAppellant"/>
            <w:r w:rsidRPr="00A71D8E">
              <w:rPr>
                <w:rFonts w:ascii="David" w:hAnsi="David"/>
                <w:rtl/>
              </w:rPr>
              <w:t>בעניין:</w:t>
            </w:r>
          </w:p>
        </w:tc>
        <w:tc>
          <w:tcPr>
            <w:tcW w:w="3219" w:type="dxa"/>
            <w:tcBorders>
              <w:top w:val="nil"/>
              <w:left w:val="nil"/>
              <w:bottom w:val="nil"/>
              <w:right w:val="nil"/>
            </w:tcBorders>
            <w:shd w:val="clear" w:color="auto" w:fill="auto"/>
          </w:tcPr>
          <w:p w14:paraId="57B4825C" w14:textId="77777777" w:rsidR="0025089B" w:rsidRPr="00A71D8E" w:rsidRDefault="0025089B" w:rsidP="0025089B">
            <w:pPr>
              <w:suppressLineNumbers/>
            </w:pPr>
            <w:r w:rsidRPr="00A71D8E">
              <w:rPr>
                <w:rFonts w:ascii="Arial" w:hAnsi="Arial" w:hint="cs"/>
                <w:b/>
                <w:bCs/>
                <w:rtl/>
              </w:rPr>
              <w:t>ה</w:t>
            </w:r>
            <w:r w:rsidRPr="00A71D8E">
              <w:rPr>
                <w:rFonts w:ascii="Arial" w:hAnsi="Arial"/>
                <w:b/>
                <w:bCs/>
                <w:rtl/>
              </w:rPr>
              <w:t>מאשימה</w:t>
            </w:r>
          </w:p>
          <w:p w14:paraId="42F9F191" w14:textId="77777777" w:rsidR="0025089B" w:rsidRPr="00A71D8E" w:rsidRDefault="0025089B" w:rsidP="00E771D1">
            <w:pPr>
              <w:rPr>
                <w:rFonts w:ascii="David" w:hAnsi="David"/>
              </w:rPr>
            </w:pPr>
          </w:p>
        </w:tc>
        <w:tc>
          <w:tcPr>
            <w:tcW w:w="4678" w:type="dxa"/>
            <w:gridSpan w:val="3"/>
            <w:tcBorders>
              <w:top w:val="nil"/>
              <w:left w:val="nil"/>
              <w:bottom w:val="nil"/>
              <w:right w:val="nil"/>
            </w:tcBorders>
            <w:shd w:val="clear" w:color="auto" w:fill="auto"/>
            <w:vAlign w:val="center"/>
          </w:tcPr>
          <w:p w14:paraId="09B521F8" w14:textId="77777777" w:rsidR="0025089B" w:rsidRPr="00A71D8E" w:rsidRDefault="0025089B" w:rsidP="0025089B">
            <w:pPr>
              <w:suppressLineNumbers/>
            </w:pPr>
            <w:r w:rsidRPr="00A71D8E">
              <w:rPr>
                <w:rFonts w:ascii="Arial" w:hAnsi="Arial"/>
                <w:b/>
                <w:bCs/>
                <w:rtl/>
              </w:rPr>
              <w:t>מדינת ישראל</w:t>
            </w:r>
          </w:p>
          <w:p w14:paraId="04E4D5DA" w14:textId="77777777" w:rsidR="0025089B" w:rsidRPr="00A71D8E" w:rsidRDefault="0025089B" w:rsidP="00E771D1">
            <w:pPr>
              <w:rPr>
                <w:rFonts w:ascii="David" w:hAnsi="David"/>
              </w:rPr>
            </w:pPr>
          </w:p>
        </w:tc>
      </w:tr>
      <w:bookmarkEnd w:id="1"/>
      <w:tr w:rsidR="0025089B" w:rsidRPr="00A71D8E" w14:paraId="21C820AA" w14:textId="77777777" w:rsidTr="005D4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C7BE464" w14:textId="77777777" w:rsidR="0025089B" w:rsidRPr="00A71D8E" w:rsidRDefault="0025089B" w:rsidP="0025089B">
            <w:pPr>
              <w:jc w:val="both"/>
              <w:rPr>
                <w:rFonts w:ascii="David" w:hAnsi="David"/>
                <w:rtl/>
              </w:rPr>
            </w:pPr>
          </w:p>
        </w:tc>
        <w:tc>
          <w:tcPr>
            <w:tcW w:w="7897" w:type="dxa"/>
            <w:gridSpan w:val="4"/>
            <w:tcBorders>
              <w:top w:val="nil"/>
              <w:left w:val="nil"/>
              <w:bottom w:val="nil"/>
              <w:right w:val="nil"/>
            </w:tcBorders>
            <w:shd w:val="clear" w:color="auto" w:fill="auto"/>
          </w:tcPr>
          <w:p w14:paraId="67F5D3AD" w14:textId="77777777" w:rsidR="0025089B" w:rsidRPr="00A71D8E" w:rsidRDefault="0025089B" w:rsidP="0025089B">
            <w:pPr>
              <w:jc w:val="center"/>
              <w:rPr>
                <w:rFonts w:ascii="David" w:hAnsi="David"/>
                <w:b/>
                <w:bCs/>
                <w:rtl/>
              </w:rPr>
            </w:pPr>
          </w:p>
          <w:p w14:paraId="5CC67DB8" w14:textId="77777777" w:rsidR="0025089B" w:rsidRPr="00A71D8E" w:rsidRDefault="0025089B" w:rsidP="0025089B">
            <w:pPr>
              <w:jc w:val="center"/>
              <w:rPr>
                <w:rFonts w:ascii="David" w:hAnsi="David"/>
                <w:b/>
                <w:bCs/>
                <w:rtl/>
              </w:rPr>
            </w:pPr>
            <w:r w:rsidRPr="00A71D8E">
              <w:rPr>
                <w:rFonts w:ascii="David" w:hAnsi="David"/>
                <w:b/>
                <w:bCs/>
                <w:rtl/>
              </w:rPr>
              <w:t>נגד</w:t>
            </w:r>
          </w:p>
          <w:p w14:paraId="45D1EEEF" w14:textId="77777777" w:rsidR="0025089B" w:rsidRPr="00A71D8E" w:rsidRDefault="0025089B" w:rsidP="0025089B">
            <w:pPr>
              <w:jc w:val="both"/>
              <w:rPr>
                <w:rFonts w:ascii="David" w:hAnsi="David"/>
              </w:rPr>
            </w:pPr>
          </w:p>
        </w:tc>
      </w:tr>
      <w:tr w:rsidR="0025089B" w:rsidRPr="00A71D8E" w14:paraId="792B0A62" w14:textId="77777777" w:rsidTr="005D4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99EB6F" w14:textId="77777777" w:rsidR="0025089B" w:rsidRPr="00A71D8E" w:rsidRDefault="0025089B" w:rsidP="00E771D1">
            <w:pPr>
              <w:rPr>
                <w:rFonts w:ascii="David" w:hAnsi="David"/>
                <w:rtl/>
              </w:rPr>
            </w:pPr>
          </w:p>
        </w:tc>
        <w:tc>
          <w:tcPr>
            <w:tcW w:w="3219" w:type="dxa"/>
            <w:tcBorders>
              <w:top w:val="nil"/>
              <w:left w:val="nil"/>
              <w:bottom w:val="nil"/>
              <w:right w:val="nil"/>
            </w:tcBorders>
            <w:shd w:val="clear" w:color="auto" w:fill="auto"/>
          </w:tcPr>
          <w:p w14:paraId="4CE9B45A" w14:textId="77777777" w:rsidR="0025089B" w:rsidRPr="00A71D8E" w:rsidRDefault="0025089B" w:rsidP="00E771D1">
            <w:pPr>
              <w:rPr>
                <w:rFonts w:ascii="Arial" w:hAnsi="Arial"/>
                <w:b/>
                <w:bCs/>
                <w:rtl/>
              </w:rPr>
            </w:pPr>
            <w:r w:rsidRPr="00A71D8E">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3CB8AEEC" w14:textId="77777777" w:rsidR="0025089B" w:rsidRPr="00A71D8E" w:rsidRDefault="0025089B" w:rsidP="0025089B">
            <w:pPr>
              <w:suppressLineNumbers/>
            </w:pPr>
            <w:r w:rsidRPr="00A71D8E">
              <w:rPr>
                <w:rFonts w:ascii="Arial" w:hAnsi="Arial"/>
                <w:b/>
                <w:bCs/>
                <w:rtl/>
              </w:rPr>
              <w:t>מנחם מענדל סט (עציר)</w:t>
            </w:r>
          </w:p>
          <w:p w14:paraId="141B5F7D" w14:textId="77777777" w:rsidR="0025089B" w:rsidRPr="00A71D8E" w:rsidRDefault="0025089B" w:rsidP="00E771D1">
            <w:pPr>
              <w:rPr>
                <w:rFonts w:ascii="David" w:hAnsi="David"/>
              </w:rPr>
            </w:pPr>
          </w:p>
        </w:tc>
      </w:tr>
    </w:tbl>
    <w:p w14:paraId="033A58DA" w14:textId="77777777" w:rsidR="005D495B" w:rsidRDefault="005D495B" w:rsidP="00A71D8E">
      <w:pPr>
        <w:rPr>
          <w:rtl/>
        </w:rPr>
      </w:pPr>
    </w:p>
    <w:p w14:paraId="706F516C" w14:textId="77777777" w:rsidR="005D495B" w:rsidRPr="005D495B" w:rsidRDefault="005D495B" w:rsidP="005D495B">
      <w:pPr>
        <w:spacing w:after="120" w:line="240" w:lineRule="exact"/>
        <w:ind w:left="283" w:hanging="283"/>
        <w:jc w:val="both"/>
        <w:rPr>
          <w:rFonts w:ascii="FrankRuehl" w:hAnsi="FrankRuehl" w:cs="FrankRuehl"/>
          <w:rtl/>
        </w:rPr>
      </w:pPr>
    </w:p>
    <w:p w14:paraId="79939F35" w14:textId="77777777" w:rsidR="00D21E98" w:rsidRPr="00D21E98" w:rsidRDefault="00D21E98" w:rsidP="00D21E98">
      <w:pPr>
        <w:spacing w:before="120" w:after="120" w:line="240" w:lineRule="exact"/>
        <w:ind w:left="283" w:hanging="283"/>
        <w:jc w:val="both"/>
        <w:rPr>
          <w:rFonts w:ascii="FrankRuehl" w:hAnsi="FrankRuehl" w:cs="FrankRuehl"/>
          <w:rtl/>
        </w:rPr>
      </w:pPr>
    </w:p>
    <w:p w14:paraId="2F4FB8A7" w14:textId="77777777" w:rsidR="009B109D" w:rsidRDefault="009B109D" w:rsidP="009B109D">
      <w:pPr>
        <w:rPr>
          <w:rtl/>
        </w:rPr>
      </w:pPr>
      <w:bookmarkStart w:id="2" w:name="LawTable"/>
      <w:bookmarkEnd w:id="2"/>
    </w:p>
    <w:p w14:paraId="206BB703" w14:textId="77777777" w:rsidR="009B109D" w:rsidRPr="009B109D" w:rsidRDefault="009B109D" w:rsidP="009B109D">
      <w:pPr>
        <w:spacing w:before="120" w:after="120" w:line="240" w:lineRule="exact"/>
        <w:ind w:left="283" w:hanging="283"/>
        <w:jc w:val="both"/>
        <w:rPr>
          <w:rFonts w:ascii="FrankRuehl" w:hAnsi="FrankRuehl" w:cs="FrankRuehl"/>
          <w:rtl/>
        </w:rPr>
      </w:pPr>
    </w:p>
    <w:p w14:paraId="5F58A77C" w14:textId="77777777" w:rsidR="009B109D" w:rsidRPr="009B109D" w:rsidRDefault="009B109D" w:rsidP="009B109D">
      <w:pPr>
        <w:spacing w:before="120" w:after="120" w:line="240" w:lineRule="exact"/>
        <w:ind w:left="283" w:hanging="283"/>
        <w:jc w:val="both"/>
        <w:rPr>
          <w:rFonts w:ascii="FrankRuehl" w:hAnsi="FrankRuehl" w:cs="FrankRuehl"/>
          <w:rtl/>
        </w:rPr>
      </w:pPr>
    </w:p>
    <w:p w14:paraId="671E1F21" w14:textId="77777777" w:rsidR="009B109D" w:rsidRPr="009B109D" w:rsidRDefault="009B109D" w:rsidP="009B109D">
      <w:pPr>
        <w:spacing w:before="120" w:after="120" w:line="240" w:lineRule="exact"/>
        <w:ind w:left="283" w:hanging="283"/>
        <w:jc w:val="both"/>
        <w:rPr>
          <w:rFonts w:ascii="FrankRuehl" w:hAnsi="FrankRuehl" w:cs="FrankRuehl"/>
          <w:rtl/>
        </w:rPr>
      </w:pPr>
      <w:r w:rsidRPr="009B109D">
        <w:rPr>
          <w:rFonts w:ascii="FrankRuehl" w:hAnsi="FrankRuehl" w:cs="FrankRuehl"/>
          <w:rtl/>
        </w:rPr>
        <w:t xml:space="preserve">חקיקה שאוזכרה: </w:t>
      </w:r>
    </w:p>
    <w:p w14:paraId="099D2216" w14:textId="77777777" w:rsidR="009B109D" w:rsidRPr="009B109D" w:rsidRDefault="009B109D" w:rsidP="009B109D">
      <w:pPr>
        <w:spacing w:before="120" w:after="120" w:line="240" w:lineRule="exact"/>
        <w:ind w:left="283" w:hanging="283"/>
        <w:jc w:val="both"/>
        <w:rPr>
          <w:rFonts w:ascii="FrankRuehl" w:hAnsi="FrankRuehl" w:cs="FrankRuehl"/>
          <w:rtl/>
        </w:rPr>
      </w:pPr>
      <w:hyperlink r:id="rId7" w:history="1">
        <w:r w:rsidRPr="009B109D">
          <w:rPr>
            <w:rFonts w:ascii="FrankRuehl" w:hAnsi="FrankRuehl" w:cs="FrankRuehl"/>
            <w:color w:val="0000FF"/>
            <w:rtl/>
          </w:rPr>
          <w:t>פקודת הסמים המסוכנים [נוסח חדש], תשל"ג-1973</w:t>
        </w:r>
      </w:hyperlink>
      <w:r w:rsidRPr="009B109D">
        <w:rPr>
          <w:rFonts w:ascii="FrankRuehl" w:hAnsi="FrankRuehl" w:cs="FrankRuehl"/>
          <w:rtl/>
        </w:rPr>
        <w:t xml:space="preserve">: סע'  </w:t>
      </w:r>
      <w:hyperlink r:id="rId8" w:history="1">
        <w:r w:rsidRPr="009B109D">
          <w:rPr>
            <w:rFonts w:ascii="FrankRuehl" w:hAnsi="FrankRuehl" w:cs="FrankRuehl"/>
            <w:color w:val="0000FF"/>
            <w:rtl/>
          </w:rPr>
          <w:t>7.א.</w:t>
        </w:r>
      </w:hyperlink>
      <w:r w:rsidRPr="009B109D">
        <w:rPr>
          <w:rFonts w:ascii="FrankRuehl" w:hAnsi="FrankRuehl" w:cs="FrankRuehl"/>
          <w:rtl/>
        </w:rPr>
        <w:t xml:space="preserve">, </w:t>
      </w:r>
      <w:hyperlink r:id="rId9" w:history="1">
        <w:r w:rsidRPr="009B109D">
          <w:rPr>
            <w:rFonts w:ascii="FrankRuehl" w:hAnsi="FrankRuehl" w:cs="FrankRuehl"/>
            <w:color w:val="0000FF"/>
            <w:rtl/>
          </w:rPr>
          <w:t>7.ג</w:t>
        </w:r>
      </w:hyperlink>
      <w:r w:rsidRPr="009B109D">
        <w:rPr>
          <w:rFonts w:ascii="FrankRuehl" w:hAnsi="FrankRuehl" w:cs="FrankRuehl"/>
          <w:rtl/>
        </w:rPr>
        <w:t xml:space="preserve">, </w:t>
      </w:r>
      <w:hyperlink r:id="rId10" w:history="1">
        <w:r w:rsidRPr="009B109D">
          <w:rPr>
            <w:rFonts w:ascii="FrankRuehl" w:hAnsi="FrankRuehl" w:cs="FrankRuehl"/>
            <w:color w:val="0000FF"/>
            <w:rtl/>
          </w:rPr>
          <w:t>13</w:t>
        </w:r>
      </w:hyperlink>
      <w:r w:rsidRPr="009B109D">
        <w:rPr>
          <w:rFonts w:ascii="FrankRuehl" w:hAnsi="FrankRuehl" w:cs="FrankRuehl"/>
          <w:rtl/>
        </w:rPr>
        <w:t xml:space="preserve">, </w:t>
      </w:r>
      <w:hyperlink r:id="rId11" w:history="1">
        <w:r w:rsidRPr="009B109D">
          <w:rPr>
            <w:rFonts w:ascii="FrankRuehl" w:hAnsi="FrankRuehl" w:cs="FrankRuehl"/>
            <w:color w:val="0000FF"/>
            <w:rtl/>
          </w:rPr>
          <w:t>19.א</w:t>
        </w:r>
      </w:hyperlink>
    </w:p>
    <w:p w14:paraId="6C316B73" w14:textId="77777777" w:rsidR="009B109D" w:rsidRPr="009B109D" w:rsidRDefault="009B109D" w:rsidP="009B109D">
      <w:pPr>
        <w:spacing w:before="120" w:after="120" w:line="240" w:lineRule="exact"/>
        <w:ind w:left="283" w:hanging="283"/>
        <w:jc w:val="both"/>
        <w:rPr>
          <w:rFonts w:ascii="FrankRuehl" w:hAnsi="FrankRuehl" w:cs="FrankRuehl"/>
          <w:rtl/>
        </w:rPr>
      </w:pPr>
      <w:hyperlink r:id="rId12" w:history="1">
        <w:r w:rsidRPr="009B109D">
          <w:rPr>
            <w:rFonts w:ascii="FrankRuehl" w:hAnsi="FrankRuehl" w:cs="FrankRuehl"/>
            <w:color w:val="0000FF"/>
            <w:rtl/>
          </w:rPr>
          <w:t>חוק העונשין, תשל"ז-1977</w:t>
        </w:r>
      </w:hyperlink>
      <w:r w:rsidRPr="009B109D">
        <w:rPr>
          <w:rFonts w:ascii="FrankRuehl" w:hAnsi="FrankRuehl" w:cs="FrankRuehl"/>
          <w:rtl/>
        </w:rPr>
        <w:t xml:space="preserve">: סע'  </w:t>
      </w:r>
      <w:hyperlink r:id="rId13" w:history="1">
        <w:r w:rsidRPr="009B109D">
          <w:rPr>
            <w:rFonts w:ascii="FrankRuehl" w:hAnsi="FrankRuehl" w:cs="FrankRuehl"/>
            <w:color w:val="0000FF"/>
            <w:rtl/>
          </w:rPr>
          <w:t>377</w:t>
        </w:r>
      </w:hyperlink>
      <w:r w:rsidRPr="009B109D">
        <w:rPr>
          <w:rFonts w:ascii="FrankRuehl" w:hAnsi="FrankRuehl" w:cs="FrankRuehl"/>
          <w:rtl/>
        </w:rPr>
        <w:t xml:space="preserve">, </w:t>
      </w:r>
      <w:hyperlink r:id="rId14" w:history="1">
        <w:r w:rsidRPr="009B109D">
          <w:rPr>
            <w:rFonts w:ascii="FrankRuehl" w:hAnsi="FrankRuehl" w:cs="FrankRuehl"/>
            <w:color w:val="0000FF"/>
            <w:rtl/>
          </w:rPr>
          <w:t>382(א)</w:t>
        </w:r>
      </w:hyperlink>
    </w:p>
    <w:p w14:paraId="3EF4033A" w14:textId="77777777" w:rsidR="009B109D" w:rsidRPr="009B109D" w:rsidRDefault="009B109D" w:rsidP="009B109D">
      <w:pPr>
        <w:rPr>
          <w:rtl/>
        </w:rPr>
      </w:pPr>
      <w:bookmarkStart w:id="3" w:name="LawTable_End"/>
      <w:bookmarkEnd w:id="3"/>
    </w:p>
    <w:p w14:paraId="322CAA01" w14:textId="77777777" w:rsidR="0025089B" w:rsidRPr="00D21E98" w:rsidRDefault="0025089B" w:rsidP="00D21E9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089B" w:rsidRPr="00FE7FE5" w14:paraId="72C7431F" w14:textId="77777777" w:rsidTr="0025089B">
        <w:trPr>
          <w:trHeight w:val="355"/>
          <w:jc w:val="center"/>
        </w:trPr>
        <w:tc>
          <w:tcPr>
            <w:tcW w:w="8820" w:type="dxa"/>
            <w:tcBorders>
              <w:top w:val="nil"/>
              <w:left w:val="nil"/>
              <w:bottom w:val="nil"/>
              <w:right w:val="nil"/>
            </w:tcBorders>
            <w:shd w:val="clear" w:color="auto" w:fill="auto"/>
          </w:tcPr>
          <w:p w14:paraId="7682AB59" w14:textId="77777777" w:rsidR="00A71D8E" w:rsidRPr="00A71D8E" w:rsidRDefault="00A71D8E" w:rsidP="00A71D8E">
            <w:pPr>
              <w:jc w:val="center"/>
              <w:rPr>
                <w:rFonts w:ascii="David" w:hAnsi="David"/>
                <w:b/>
                <w:bCs/>
                <w:u w:val="single"/>
                <w:rtl/>
              </w:rPr>
            </w:pPr>
            <w:bookmarkStart w:id="4" w:name="PsakDin" w:colFirst="0" w:colLast="0"/>
            <w:bookmarkEnd w:id="0"/>
            <w:r w:rsidRPr="00A71D8E">
              <w:rPr>
                <w:rFonts w:ascii="David" w:hAnsi="David"/>
                <w:b/>
                <w:bCs/>
                <w:u w:val="single"/>
                <w:rtl/>
              </w:rPr>
              <w:t>גזר דין</w:t>
            </w:r>
          </w:p>
          <w:p w14:paraId="0DF45E03" w14:textId="77777777" w:rsidR="0025089B" w:rsidRPr="00A71D8E" w:rsidRDefault="0025089B" w:rsidP="00A71D8E">
            <w:pPr>
              <w:jc w:val="center"/>
              <w:rPr>
                <w:rFonts w:ascii="David" w:hAnsi="David"/>
                <w:bCs/>
                <w:u w:val="single"/>
                <w:rtl/>
              </w:rPr>
            </w:pPr>
          </w:p>
        </w:tc>
      </w:tr>
      <w:bookmarkEnd w:id="4"/>
    </w:tbl>
    <w:p w14:paraId="6166F8A4" w14:textId="77777777" w:rsidR="0025089B" w:rsidRPr="00FE7FE5" w:rsidRDefault="0025089B" w:rsidP="0025089B">
      <w:pPr>
        <w:rPr>
          <w:rFonts w:ascii="Arial" w:hAnsi="Arial"/>
          <w:b/>
          <w:bCs/>
          <w:rtl/>
        </w:rPr>
      </w:pPr>
    </w:p>
    <w:p w14:paraId="465D997F" w14:textId="77777777" w:rsidR="0025089B" w:rsidRPr="00FE7FE5" w:rsidRDefault="0025089B" w:rsidP="0025089B">
      <w:pPr>
        <w:spacing w:line="360" w:lineRule="auto"/>
        <w:jc w:val="both"/>
        <w:rPr>
          <w:rFonts w:ascii="Arial" w:hAnsi="Arial"/>
          <w:b/>
          <w:bCs/>
        </w:rPr>
      </w:pPr>
      <w:r w:rsidRPr="00FE7FE5">
        <w:rPr>
          <w:rFonts w:ascii="Arial" w:hAnsi="Arial"/>
          <w:b/>
          <w:bCs/>
          <w:rtl/>
        </w:rPr>
        <w:tab/>
      </w:r>
      <w:r w:rsidRPr="00FE7FE5">
        <w:rPr>
          <w:rFonts w:ascii="Arial" w:hAnsi="Arial" w:hint="cs"/>
          <w:b/>
          <w:bCs/>
          <w:u w:val="single"/>
          <w:rtl/>
        </w:rPr>
        <w:t>כתב האישום</w:t>
      </w:r>
      <w:r w:rsidRPr="00FE7FE5">
        <w:rPr>
          <w:rFonts w:ascii="Arial" w:hAnsi="Arial" w:hint="cs"/>
          <w:b/>
          <w:bCs/>
          <w:rtl/>
        </w:rPr>
        <w:t>:</w:t>
      </w:r>
    </w:p>
    <w:p w14:paraId="0FD688E3" w14:textId="77777777" w:rsidR="0025089B" w:rsidRPr="00FE7FE5" w:rsidRDefault="0025089B" w:rsidP="0025089B">
      <w:pPr>
        <w:pStyle w:val="a9"/>
        <w:numPr>
          <w:ilvl w:val="0"/>
          <w:numId w:val="1"/>
        </w:numPr>
        <w:spacing w:line="360" w:lineRule="auto"/>
        <w:jc w:val="both"/>
        <w:rPr>
          <w:rFonts w:ascii="Arial" w:hAnsi="Arial"/>
          <w:rtl/>
        </w:rPr>
      </w:pPr>
      <w:bookmarkStart w:id="5" w:name="ABSTRACT_START"/>
      <w:bookmarkEnd w:id="5"/>
      <w:r w:rsidRPr="00FE7FE5">
        <w:rPr>
          <w:rFonts w:ascii="Arial" w:hAnsi="Arial" w:hint="cs"/>
          <w:rtl/>
        </w:rPr>
        <w:t xml:space="preserve">הנאשם </w:t>
      </w:r>
      <w:r w:rsidRPr="00FE7FE5">
        <w:rPr>
          <w:rFonts w:ascii="Arial" w:hAnsi="Arial"/>
          <w:rtl/>
        </w:rPr>
        <w:t xml:space="preserve">הורשע בהתאם להודאתו, ובמסגרת הסדר טיעון, בכתב אישום מתוקן ב-4 עבירות </w:t>
      </w:r>
      <w:r>
        <w:rPr>
          <w:rFonts w:ascii="Arial" w:hAnsi="Arial" w:hint="cs"/>
          <w:rtl/>
        </w:rPr>
        <w:t xml:space="preserve">של </w:t>
      </w:r>
      <w:r w:rsidRPr="00FE7FE5">
        <w:rPr>
          <w:rFonts w:ascii="Arial" w:hAnsi="Arial"/>
          <w:rtl/>
        </w:rPr>
        <w:t xml:space="preserve">סחר בסם מסוכן עפ"י הוראות סעיף </w:t>
      </w:r>
      <w:hyperlink r:id="rId15" w:history="1">
        <w:r w:rsidR="005D495B" w:rsidRPr="005D495B">
          <w:rPr>
            <w:rStyle w:val="Hyperlink"/>
            <w:rFonts w:ascii="Arial" w:hAnsi="Arial"/>
            <w:rtl/>
          </w:rPr>
          <w:t>13+ 19א</w:t>
        </w:r>
      </w:hyperlink>
      <w:r w:rsidRPr="00FE7FE5">
        <w:rPr>
          <w:rFonts w:ascii="Arial" w:hAnsi="Arial"/>
          <w:rtl/>
        </w:rPr>
        <w:t xml:space="preserve"> ל</w:t>
      </w:r>
      <w:hyperlink r:id="rId16" w:history="1">
        <w:r w:rsidR="00A71D8E" w:rsidRPr="00A71D8E">
          <w:rPr>
            <w:rFonts w:ascii="Arial" w:hAnsi="Arial"/>
            <w:color w:val="0000FF"/>
            <w:u w:val="single"/>
            <w:rtl/>
          </w:rPr>
          <w:t>פקודת הסמים המסוכנים</w:t>
        </w:r>
      </w:hyperlink>
      <w:r w:rsidRPr="00FE7FE5">
        <w:rPr>
          <w:rFonts w:ascii="Arial" w:hAnsi="Arial"/>
          <w:rtl/>
        </w:rPr>
        <w:t xml:space="preserve"> (נוסח חדש), תשל"ג – 1973 (להלן: </w:t>
      </w:r>
      <w:r w:rsidRPr="00CB3AFB">
        <w:rPr>
          <w:rFonts w:ascii="Arial" w:hAnsi="Arial"/>
          <w:b/>
          <w:bCs/>
          <w:rtl/>
        </w:rPr>
        <w:t>"פקודת הסמים"</w:t>
      </w:r>
      <w:r w:rsidRPr="00FE7FE5">
        <w:rPr>
          <w:rFonts w:ascii="Arial" w:hAnsi="Arial"/>
          <w:rtl/>
        </w:rPr>
        <w:t>) וכן בעביר</w:t>
      </w:r>
      <w:r>
        <w:rPr>
          <w:rFonts w:ascii="Arial" w:hAnsi="Arial" w:hint="cs"/>
          <w:rtl/>
        </w:rPr>
        <w:t xml:space="preserve">ה של </w:t>
      </w:r>
      <w:r w:rsidRPr="00FE7FE5">
        <w:rPr>
          <w:rFonts w:ascii="Arial" w:hAnsi="Arial"/>
          <w:rtl/>
        </w:rPr>
        <w:t xml:space="preserve">החזקת סם שלא לצריכה עצמית לפי </w:t>
      </w:r>
      <w:hyperlink r:id="rId17" w:history="1">
        <w:r w:rsidR="005D495B" w:rsidRPr="005D495B">
          <w:rPr>
            <w:rStyle w:val="Hyperlink"/>
            <w:rFonts w:ascii="Arial" w:hAnsi="Arial"/>
            <w:rtl/>
          </w:rPr>
          <w:t>סעיף 7(א)+(ג)</w:t>
        </w:r>
      </w:hyperlink>
      <w:r w:rsidRPr="00FE7FE5">
        <w:rPr>
          <w:rFonts w:ascii="Arial" w:hAnsi="Arial"/>
          <w:rtl/>
        </w:rPr>
        <w:t xml:space="preserve"> לפקודת הסמים.</w:t>
      </w:r>
    </w:p>
    <w:p w14:paraId="344E2796" w14:textId="77777777" w:rsidR="0025089B" w:rsidRPr="00FE7FE5" w:rsidRDefault="0025089B" w:rsidP="0025089B">
      <w:pPr>
        <w:pStyle w:val="a9"/>
        <w:numPr>
          <w:ilvl w:val="0"/>
          <w:numId w:val="1"/>
        </w:numPr>
        <w:spacing w:line="360" w:lineRule="auto"/>
        <w:jc w:val="both"/>
        <w:rPr>
          <w:rFonts w:ascii="Arial" w:hAnsi="Arial"/>
          <w:rtl/>
        </w:rPr>
      </w:pPr>
      <w:bookmarkStart w:id="6" w:name="ABSTRACT_END"/>
      <w:bookmarkEnd w:id="6"/>
      <w:r w:rsidRPr="00FE7FE5">
        <w:rPr>
          <w:rFonts w:ascii="Arial" w:hAnsi="Arial"/>
          <w:rtl/>
        </w:rPr>
        <w:t>באישום הראשון תואר</w:t>
      </w:r>
      <w:r>
        <w:rPr>
          <w:rFonts w:ascii="Arial" w:hAnsi="Arial" w:hint="cs"/>
          <w:rtl/>
        </w:rPr>
        <w:t>,</w:t>
      </w:r>
      <w:r w:rsidRPr="00FE7FE5">
        <w:rPr>
          <w:rFonts w:ascii="Arial" w:hAnsi="Arial"/>
          <w:rtl/>
        </w:rPr>
        <w:t xml:space="preserve"> כי ביום 26.9.21 בשעה שאינה ידועה </w:t>
      </w:r>
      <w:r>
        <w:rPr>
          <w:rFonts w:ascii="Arial" w:hAnsi="Arial" w:hint="cs"/>
          <w:rtl/>
        </w:rPr>
        <w:t>פנתה</w:t>
      </w:r>
      <w:r w:rsidRPr="00FE7FE5">
        <w:rPr>
          <w:rFonts w:ascii="Arial" w:hAnsi="Arial"/>
          <w:rtl/>
        </w:rPr>
        <w:t xml:space="preserve"> קיילא ציסקין לרכוש 10 גרם קנאביס באמצעות יישומון "טלגראס" ממשתמש בשם "ג'רוזלם וויד" אותו הפעיל הנאשם, וזאת בתמורה ל-300 ₪. הנאשם הגיע </w:t>
      </w:r>
      <w:r>
        <w:rPr>
          <w:rFonts w:ascii="Arial" w:hAnsi="Arial" w:hint="cs"/>
          <w:rtl/>
        </w:rPr>
        <w:t xml:space="preserve">ברכב ל.ז 76-255-59 </w:t>
      </w:r>
      <w:r w:rsidRPr="00FE7FE5">
        <w:rPr>
          <w:rFonts w:ascii="Arial" w:hAnsi="Arial"/>
          <w:rtl/>
        </w:rPr>
        <w:t>למקום המוסכם במטרה לספק את הסם אך בשל עבירת תנועה שעבר</w:t>
      </w:r>
      <w:r>
        <w:rPr>
          <w:rFonts w:ascii="Arial" w:hAnsi="Arial" w:hint="cs"/>
          <w:rtl/>
        </w:rPr>
        <w:t>,</w:t>
      </w:r>
      <w:r w:rsidRPr="00FE7FE5">
        <w:rPr>
          <w:rFonts w:ascii="Arial" w:hAnsi="Arial"/>
          <w:rtl/>
        </w:rPr>
        <w:t xml:space="preserve"> נעצר ע"י ניידת משטרה ששהתה במקום, אז נמצא ברכבו תיק ובו שקיות רבות מחולקות שבהן בסה"כ 20.5 גרם חשיש ו-94.9 גרם קנאביס. </w:t>
      </w:r>
    </w:p>
    <w:p w14:paraId="35516508" w14:textId="77777777" w:rsidR="0025089B" w:rsidRDefault="0025089B" w:rsidP="0025089B">
      <w:pPr>
        <w:pStyle w:val="a9"/>
        <w:numPr>
          <w:ilvl w:val="0"/>
          <w:numId w:val="1"/>
        </w:numPr>
        <w:spacing w:line="360" w:lineRule="auto"/>
        <w:jc w:val="both"/>
        <w:rPr>
          <w:rFonts w:ascii="Arial" w:hAnsi="Arial"/>
        </w:rPr>
      </w:pPr>
      <w:r w:rsidRPr="00371C7F">
        <w:rPr>
          <w:rFonts w:ascii="Arial" w:hAnsi="Arial"/>
          <w:rtl/>
        </w:rPr>
        <w:lastRenderedPageBreak/>
        <w:t xml:space="preserve">באישום השני </w:t>
      </w:r>
      <w:r>
        <w:rPr>
          <w:rFonts w:ascii="Arial" w:hAnsi="Arial" w:hint="cs"/>
          <w:rtl/>
        </w:rPr>
        <w:t>צוין</w:t>
      </w:r>
      <w:r w:rsidRPr="00371C7F">
        <w:rPr>
          <w:rFonts w:ascii="Arial" w:hAnsi="Arial" w:hint="cs"/>
          <w:rtl/>
        </w:rPr>
        <w:t>,</w:t>
      </w:r>
      <w:r w:rsidRPr="00371C7F">
        <w:rPr>
          <w:rFonts w:ascii="Arial" w:hAnsi="Arial"/>
          <w:rtl/>
        </w:rPr>
        <w:t xml:space="preserve"> כי ביום 2</w:t>
      </w:r>
      <w:r>
        <w:rPr>
          <w:rFonts w:ascii="Arial" w:hAnsi="Arial" w:hint="cs"/>
          <w:rtl/>
        </w:rPr>
        <w:t>6</w:t>
      </w:r>
      <w:r w:rsidRPr="00371C7F">
        <w:rPr>
          <w:rFonts w:ascii="Arial" w:hAnsi="Arial"/>
          <w:rtl/>
        </w:rPr>
        <w:t>.</w:t>
      </w:r>
      <w:r>
        <w:rPr>
          <w:rFonts w:ascii="Arial" w:hAnsi="Arial" w:hint="cs"/>
          <w:rtl/>
        </w:rPr>
        <w:t>9</w:t>
      </w:r>
      <w:r w:rsidRPr="00371C7F">
        <w:rPr>
          <w:rFonts w:ascii="Arial" w:hAnsi="Arial"/>
          <w:rtl/>
        </w:rPr>
        <w:t xml:space="preserve">.21 בשעות הבוקר מכר הנאשם ליצחק לוי 5 גרם קנאביס בעד 300 ₪ וזאת לאחר שסיכמו את פרטי הרכישה באמצעות יישומון "טלגראס". הנאשם הוא שסיפק ליצחק את הסם ועסקת המכר הושלמה. </w:t>
      </w:r>
    </w:p>
    <w:p w14:paraId="0E9DBEF3" w14:textId="77777777" w:rsidR="0025089B" w:rsidRPr="00371C7F" w:rsidRDefault="0025089B" w:rsidP="0025089B">
      <w:pPr>
        <w:pStyle w:val="a9"/>
        <w:numPr>
          <w:ilvl w:val="0"/>
          <w:numId w:val="1"/>
        </w:numPr>
        <w:spacing w:line="360" w:lineRule="auto"/>
        <w:jc w:val="both"/>
        <w:rPr>
          <w:rFonts w:ascii="Arial" w:hAnsi="Arial"/>
          <w:rtl/>
        </w:rPr>
      </w:pPr>
      <w:r w:rsidRPr="00371C7F">
        <w:rPr>
          <w:rFonts w:ascii="Arial" w:hAnsi="Arial"/>
          <w:rtl/>
        </w:rPr>
        <w:t>באישום השלישי תואר כי ביום 2</w:t>
      </w:r>
      <w:r>
        <w:rPr>
          <w:rFonts w:ascii="Arial" w:hAnsi="Arial" w:hint="cs"/>
          <w:rtl/>
        </w:rPr>
        <w:t>6</w:t>
      </w:r>
      <w:r w:rsidRPr="00371C7F">
        <w:rPr>
          <w:rFonts w:ascii="Arial" w:hAnsi="Arial"/>
          <w:rtl/>
        </w:rPr>
        <w:t>.</w:t>
      </w:r>
      <w:r>
        <w:rPr>
          <w:rFonts w:ascii="Arial" w:hAnsi="Arial" w:hint="cs"/>
          <w:rtl/>
        </w:rPr>
        <w:t>9</w:t>
      </w:r>
      <w:r w:rsidRPr="00371C7F">
        <w:rPr>
          <w:rFonts w:ascii="Arial" w:hAnsi="Arial"/>
          <w:rtl/>
        </w:rPr>
        <w:t xml:space="preserve">.21 בשעות הבוקר מכר הנאשם לה.א., קטין יליד 2004, 5 גרם קנאביס וזאת לאחר שסיכמו את פרטי המכירה באמצעות יישומון "טלגראס" ובתמורה ל-350 ₪. </w:t>
      </w:r>
    </w:p>
    <w:p w14:paraId="54B317FD" w14:textId="77777777" w:rsidR="0025089B" w:rsidRPr="00FE7FE5" w:rsidRDefault="0025089B" w:rsidP="0025089B">
      <w:pPr>
        <w:pStyle w:val="a9"/>
        <w:numPr>
          <w:ilvl w:val="0"/>
          <w:numId w:val="1"/>
        </w:numPr>
        <w:spacing w:line="360" w:lineRule="auto"/>
        <w:jc w:val="both"/>
        <w:rPr>
          <w:rFonts w:ascii="Arial" w:hAnsi="Arial"/>
          <w:rtl/>
        </w:rPr>
      </w:pPr>
      <w:r w:rsidRPr="00FE7FE5">
        <w:rPr>
          <w:rFonts w:ascii="Arial" w:hAnsi="Arial"/>
          <w:rtl/>
        </w:rPr>
        <w:t>באישום הרביעי תואר</w:t>
      </w:r>
      <w:r>
        <w:rPr>
          <w:rFonts w:ascii="Arial" w:hAnsi="Arial" w:hint="cs"/>
          <w:rtl/>
        </w:rPr>
        <w:t>,</w:t>
      </w:r>
      <w:r w:rsidRPr="00FE7FE5">
        <w:rPr>
          <w:rFonts w:ascii="Arial" w:hAnsi="Arial"/>
          <w:rtl/>
        </w:rPr>
        <w:t xml:space="preserve"> כי ביום 26.9.21 בשעות הבוקר רכשה דריה יונה מהנאשם</w:t>
      </w:r>
      <w:r>
        <w:rPr>
          <w:rFonts w:ascii="Arial" w:hAnsi="Arial" w:hint="cs"/>
          <w:rtl/>
        </w:rPr>
        <w:t>,</w:t>
      </w:r>
      <w:r w:rsidRPr="00FE7FE5">
        <w:rPr>
          <w:rFonts w:ascii="Arial" w:hAnsi="Arial"/>
          <w:rtl/>
        </w:rPr>
        <w:t xml:space="preserve"> 2 גרם קנאביס באמצעות יישומון "טלגראס" בתמורה ל-200 ₪ וזאת לאחר שסיכמו את פרטי המכירה באמצעות היישומון. </w:t>
      </w:r>
    </w:p>
    <w:p w14:paraId="75AC2916" w14:textId="77777777" w:rsidR="0025089B" w:rsidRDefault="0025089B" w:rsidP="0025089B">
      <w:pPr>
        <w:spacing w:line="360" w:lineRule="auto"/>
        <w:jc w:val="both"/>
        <w:rPr>
          <w:rFonts w:ascii="Arial" w:hAnsi="Arial"/>
          <w:rtl/>
        </w:rPr>
      </w:pPr>
      <w:r>
        <w:rPr>
          <w:rFonts w:ascii="Arial" w:hAnsi="Arial"/>
          <w:rtl/>
        </w:rPr>
        <w:tab/>
      </w:r>
    </w:p>
    <w:p w14:paraId="68B12B93" w14:textId="77777777" w:rsidR="0025089B" w:rsidRDefault="0025089B" w:rsidP="0025089B">
      <w:pPr>
        <w:spacing w:line="360" w:lineRule="auto"/>
        <w:jc w:val="both"/>
        <w:rPr>
          <w:rFonts w:ascii="Arial" w:hAnsi="Arial"/>
          <w:rtl/>
        </w:rPr>
      </w:pPr>
    </w:p>
    <w:p w14:paraId="6FE18688" w14:textId="77777777" w:rsidR="0025089B" w:rsidRDefault="0025089B" w:rsidP="0025089B">
      <w:pPr>
        <w:spacing w:line="360" w:lineRule="auto"/>
        <w:jc w:val="both"/>
        <w:rPr>
          <w:rFonts w:ascii="Arial" w:hAnsi="Arial"/>
          <w:rtl/>
        </w:rPr>
      </w:pPr>
    </w:p>
    <w:p w14:paraId="39F31155" w14:textId="77777777" w:rsidR="0025089B" w:rsidRPr="00FE7FE5" w:rsidRDefault="0025089B" w:rsidP="0025089B">
      <w:pPr>
        <w:spacing w:line="360" w:lineRule="auto"/>
        <w:jc w:val="both"/>
        <w:rPr>
          <w:rFonts w:ascii="Arial" w:hAnsi="Arial"/>
          <w:b/>
          <w:bCs/>
          <w:rtl/>
        </w:rPr>
      </w:pPr>
      <w:r>
        <w:rPr>
          <w:rFonts w:ascii="Arial" w:hAnsi="Arial"/>
          <w:rtl/>
        </w:rPr>
        <w:tab/>
      </w:r>
      <w:r w:rsidRPr="00FE7FE5">
        <w:rPr>
          <w:rFonts w:ascii="Arial" w:hAnsi="Arial" w:hint="cs"/>
          <w:b/>
          <w:bCs/>
          <w:u w:val="single"/>
          <w:rtl/>
        </w:rPr>
        <w:t xml:space="preserve">רישום </w:t>
      </w:r>
      <w:r w:rsidRPr="00FE7FE5">
        <w:rPr>
          <w:rFonts w:ascii="Arial" w:hAnsi="Arial"/>
          <w:b/>
          <w:bCs/>
          <w:u w:val="single"/>
          <w:rtl/>
        </w:rPr>
        <w:t>פלילי</w:t>
      </w:r>
      <w:r w:rsidRPr="00FE7FE5">
        <w:rPr>
          <w:rFonts w:ascii="Arial" w:hAnsi="Arial" w:hint="cs"/>
          <w:b/>
          <w:bCs/>
          <w:rtl/>
        </w:rPr>
        <w:t>:</w:t>
      </w:r>
    </w:p>
    <w:p w14:paraId="3CECC285" w14:textId="77777777" w:rsidR="0025089B" w:rsidRDefault="00A71D8E" w:rsidP="0025089B">
      <w:pPr>
        <w:pStyle w:val="a9"/>
        <w:numPr>
          <w:ilvl w:val="0"/>
          <w:numId w:val="1"/>
        </w:numPr>
        <w:spacing w:line="360" w:lineRule="auto"/>
        <w:jc w:val="both"/>
        <w:rPr>
          <w:rFonts w:ascii="Arial" w:hAnsi="Arial"/>
        </w:rPr>
      </w:pPr>
      <w:hyperlink r:id="rId18" w:history="1">
        <w:r w:rsidRPr="00A71D8E">
          <w:rPr>
            <w:rFonts w:ascii="Arial" w:hAnsi="Arial"/>
            <w:color w:val="0000FF"/>
            <w:u w:val="single"/>
            <w:rtl/>
          </w:rPr>
          <w:t>ת"פ 5082-03-18</w:t>
        </w:r>
      </w:hyperlink>
      <w:r w:rsidR="0025089B">
        <w:rPr>
          <w:rFonts w:ascii="Arial" w:hAnsi="Arial" w:hint="cs"/>
          <w:rtl/>
        </w:rPr>
        <w:t xml:space="preserve"> (שלום פ"ת) מיום 20.10.2021.</w:t>
      </w:r>
    </w:p>
    <w:p w14:paraId="61EF3D95" w14:textId="77777777" w:rsidR="0025089B" w:rsidRDefault="0025089B" w:rsidP="0025089B">
      <w:pPr>
        <w:pStyle w:val="a9"/>
        <w:numPr>
          <w:ilvl w:val="0"/>
          <w:numId w:val="1"/>
        </w:numPr>
        <w:spacing w:line="360" w:lineRule="auto"/>
        <w:jc w:val="both"/>
        <w:rPr>
          <w:rFonts w:ascii="Arial" w:hAnsi="Arial"/>
        </w:rPr>
      </w:pPr>
      <w:r w:rsidRPr="00FE7FE5">
        <w:rPr>
          <w:rFonts w:ascii="Arial" w:hAnsi="Arial"/>
          <w:rtl/>
        </w:rPr>
        <w:t xml:space="preserve">הנאשם הורשע ביום 19.2.18 במסגרת </w:t>
      </w:r>
      <w:hyperlink r:id="rId19" w:history="1">
        <w:r w:rsidR="00A71D8E" w:rsidRPr="00A71D8E">
          <w:rPr>
            <w:rFonts w:ascii="Arial" w:hAnsi="Arial"/>
            <w:color w:val="0000FF"/>
            <w:u w:val="single"/>
            <w:rtl/>
          </w:rPr>
          <w:t>ת"פ 5082-03-18</w:t>
        </w:r>
      </w:hyperlink>
      <w:r w:rsidRPr="00FE7FE5">
        <w:rPr>
          <w:rFonts w:ascii="Arial" w:hAnsi="Arial"/>
          <w:rtl/>
        </w:rPr>
        <w:t xml:space="preserve"> בעבירות תקיפה וחבלה ממשית ע"י שניים ויותר עפ"י </w:t>
      </w:r>
      <w:hyperlink r:id="rId20" w:history="1">
        <w:r w:rsidR="005D495B" w:rsidRPr="005D495B">
          <w:rPr>
            <w:rStyle w:val="Hyperlink"/>
            <w:rFonts w:ascii="Arial" w:hAnsi="Arial"/>
            <w:rtl/>
          </w:rPr>
          <w:t>סעיף 382(א)</w:t>
        </w:r>
      </w:hyperlink>
      <w:r w:rsidRPr="00FE7FE5">
        <w:rPr>
          <w:rFonts w:ascii="Arial" w:hAnsi="Arial"/>
          <w:rtl/>
        </w:rPr>
        <w:t xml:space="preserve"> ל</w:t>
      </w:r>
      <w:hyperlink r:id="rId21" w:history="1">
        <w:r w:rsidR="00A71D8E" w:rsidRPr="00A71D8E">
          <w:rPr>
            <w:rFonts w:ascii="Arial" w:hAnsi="Arial"/>
            <w:color w:val="0000FF"/>
            <w:u w:val="single"/>
            <w:rtl/>
          </w:rPr>
          <w:t>חוק העונשין</w:t>
        </w:r>
      </w:hyperlink>
      <w:r w:rsidRPr="00FE7FE5">
        <w:rPr>
          <w:rFonts w:ascii="Arial" w:hAnsi="Arial"/>
          <w:rtl/>
        </w:rPr>
        <w:t xml:space="preserve">, התשל"ז – 1977 ובעבירת כליאת שווא לפי </w:t>
      </w:r>
      <w:hyperlink r:id="rId22" w:history="1">
        <w:r w:rsidR="005D495B" w:rsidRPr="005D495B">
          <w:rPr>
            <w:rStyle w:val="Hyperlink"/>
            <w:rFonts w:ascii="Arial" w:hAnsi="Arial"/>
            <w:rtl/>
          </w:rPr>
          <w:t>סעיף 377</w:t>
        </w:r>
      </w:hyperlink>
      <w:r w:rsidRPr="00FE7FE5">
        <w:rPr>
          <w:rFonts w:ascii="Arial" w:hAnsi="Arial"/>
          <w:rtl/>
        </w:rPr>
        <w:t xml:space="preserve"> לחוק העונשין. לתיק זה צורף </w:t>
      </w:r>
      <w:hyperlink r:id="rId23" w:history="1">
        <w:r w:rsidR="00A71D8E" w:rsidRPr="00A71D8E">
          <w:rPr>
            <w:rFonts w:ascii="Arial" w:hAnsi="Arial"/>
            <w:color w:val="0000FF"/>
            <w:u w:val="single"/>
            <w:rtl/>
          </w:rPr>
          <w:t>ת"פ 12092-11-18</w:t>
        </w:r>
      </w:hyperlink>
      <w:r w:rsidRPr="00FE7FE5">
        <w:rPr>
          <w:rFonts w:ascii="Arial" w:hAnsi="Arial"/>
          <w:rtl/>
        </w:rPr>
        <w:t xml:space="preserve"> במסגרתו הורשע הנאשם ב-2 עבירות סחר בסמים לפי סעיפים </w:t>
      </w:r>
      <w:hyperlink r:id="rId24" w:history="1">
        <w:r w:rsidR="005D495B" w:rsidRPr="005D495B">
          <w:rPr>
            <w:rStyle w:val="Hyperlink"/>
            <w:rFonts w:ascii="Arial" w:hAnsi="Arial"/>
            <w:rtl/>
          </w:rPr>
          <w:t>13+ 19א</w:t>
        </w:r>
      </w:hyperlink>
      <w:r w:rsidRPr="00FE7FE5">
        <w:rPr>
          <w:rFonts w:ascii="Arial" w:hAnsi="Arial"/>
          <w:rtl/>
        </w:rPr>
        <w:t xml:space="preserve"> לפקודת הסמים. </w:t>
      </w:r>
    </w:p>
    <w:p w14:paraId="321A7218" w14:textId="77777777" w:rsidR="0025089B" w:rsidRDefault="0025089B" w:rsidP="0025089B">
      <w:pPr>
        <w:pStyle w:val="a9"/>
        <w:numPr>
          <w:ilvl w:val="0"/>
          <w:numId w:val="1"/>
        </w:numPr>
        <w:spacing w:line="360" w:lineRule="auto"/>
        <w:jc w:val="both"/>
        <w:rPr>
          <w:rFonts w:ascii="Arial" w:hAnsi="Arial"/>
        </w:rPr>
      </w:pPr>
      <w:r>
        <w:rPr>
          <w:rFonts w:ascii="Arial" w:hAnsi="Arial" w:hint="cs"/>
          <w:rtl/>
        </w:rPr>
        <w:t xml:space="preserve">בשנת 2017 נדון הנאשם בבית דין צבאי, בגין עבירות של החזקה וסחר בסם ל-3 חודשי מאסר לצד ענישה נלווית. </w:t>
      </w:r>
    </w:p>
    <w:p w14:paraId="3B97CAF3" w14:textId="77777777" w:rsidR="0025089B" w:rsidRPr="00FE7FE5" w:rsidRDefault="0025089B" w:rsidP="0025089B">
      <w:pPr>
        <w:spacing w:line="360" w:lineRule="auto"/>
        <w:jc w:val="both"/>
        <w:rPr>
          <w:rFonts w:ascii="Arial" w:hAnsi="Arial"/>
          <w:b/>
          <w:bCs/>
        </w:rPr>
      </w:pPr>
      <w:r>
        <w:rPr>
          <w:rFonts w:ascii="Arial" w:hAnsi="Arial"/>
          <w:rtl/>
        </w:rPr>
        <w:tab/>
      </w:r>
      <w:r w:rsidRPr="00FE7FE5">
        <w:rPr>
          <w:rFonts w:ascii="Arial" w:hAnsi="Arial" w:hint="cs"/>
          <w:b/>
          <w:bCs/>
          <w:u w:val="single"/>
          <w:rtl/>
        </w:rPr>
        <w:t>תמצית טיעוני הצדדים</w:t>
      </w:r>
      <w:r w:rsidRPr="00FE7FE5">
        <w:rPr>
          <w:rFonts w:ascii="Arial" w:hAnsi="Arial" w:hint="cs"/>
          <w:b/>
          <w:bCs/>
          <w:rtl/>
        </w:rPr>
        <w:t>:</w:t>
      </w:r>
    </w:p>
    <w:p w14:paraId="4951AA03" w14:textId="77777777" w:rsidR="0025089B" w:rsidRDefault="0025089B" w:rsidP="0025089B">
      <w:pPr>
        <w:pStyle w:val="a9"/>
        <w:numPr>
          <w:ilvl w:val="0"/>
          <w:numId w:val="1"/>
        </w:numPr>
        <w:spacing w:line="360" w:lineRule="auto"/>
        <w:jc w:val="both"/>
        <w:rPr>
          <w:rFonts w:ascii="Arial" w:hAnsi="Arial"/>
        </w:rPr>
      </w:pPr>
      <w:r>
        <w:rPr>
          <w:rFonts w:ascii="Arial" w:hAnsi="Arial" w:hint="cs"/>
          <w:rtl/>
        </w:rPr>
        <w:t>המאשימה הפנתה בטיעוניה לכתב האישום, וכן לערכים המוגנים בהם פגע הנאשם, ובהתאם ביקשה לקבוע מתחם אחד הנע על הציר שבין 12 -36 חודשים, לצד ענישה נלווית. הוסף, כי לחובת הנאשם 2 הרשעות קודמות בגין עבירות החזקה וסחר בסם מסוכן, וכן עבירות של כליאת שווא ותקיפה הגורמת חבלה, בגינן מרצה כעת מאסר למשך 24 חודשים. לקולא ביקשה לקחת בחשבון את הודאתו, והחיסכון בזמן שיפוטי. על הנאשם ביקשה להטיל 24 חודשי מאסר אשר יצטברו לעונש זה, זאת לצד ענישה נלווית.</w:t>
      </w:r>
    </w:p>
    <w:p w14:paraId="5CF417D8" w14:textId="77777777" w:rsidR="0025089B" w:rsidRDefault="0025089B" w:rsidP="0025089B">
      <w:pPr>
        <w:pStyle w:val="a9"/>
        <w:numPr>
          <w:ilvl w:val="0"/>
          <w:numId w:val="1"/>
        </w:numPr>
        <w:spacing w:line="360" w:lineRule="auto"/>
        <w:jc w:val="both"/>
        <w:rPr>
          <w:rFonts w:ascii="Arial" w:hAnsi="Arial"/>
        </w:rPr>
      </w:pPr>
      <w:r>
        <w:rPr>
          <w:rFonts w:ascii="Arial" w:hAnsi="Arial" w:hint="cs"/>
          <w:rtl/>
        </w:rPr>
        <w:t xml:space="preserve">הסנגור ציין בפתח דבריו, כי בנסיבות בהן קיימת הסכמה שיש לקבוע מתחם עונש אחד, יש לקבוע את המתחם על הציר שבין 6 ועד 12 חודשי מאסר. הסנגור הדגיש, כי הנאשם נטל אחריות על המעשים שבוצעו כולם באותו היום, במסגרתן מכר כמויות קטנות של סם מסוג קנביס, תמורת סכומים של עד 1200 ₪. לדברי הסנגור, סוג הסם, בהתאם להלכה, משליך אף הוא על המתחם. </w:t>
      </w:r>
      <w:r w:rsidRPr="000364F2">
        <w:rPr>
          <w:rFonts w:ascii="Arial" w:hAnsi="Arial"/>
          <w:rtl/>
        </w:rPr>
        <w:t xml:space="preserve">הסנגור הפנה לנסיבותיו האישיות הקשות של הנאשם, עת עזב את ביתו מגיל 14 על רקע דתי, ומנערותו הוא מכלכל את עצמו. על אף זאת, הנאשם התגייס </w:t>
      </w:r>
      <w:r w:rsidRPr="000364F2">
        <w:rPr>
          <w:rFonts w:ascii="Arial" w:hAnsi="Arial"/>
          <w:rtl/>
        </w:rPr>
        <w:lastRenderedPageBreak/>
        <w:t>לשרות צבאי משמעותי ביחידת כפיר, וזמן קצר אחר כך, חווה טרגדיה עת שניים מחבריו נהרגו בפיגוע. מרגע זה החל תהליך הדרדרות אצל הנאשם שלא פסק.</w:t>
      </w:r>
    </w:p>
    <w:p w14:paraId="1B43A2BF" w14:textId="77777777" w:rsidR="0025089B" w:rsidRDefault="0025089B" w:rsidP="0025089B">
      <w:pPr>
        <w:pStyle w:val="a9"/>
        <w:numPr>
          <w:ilvl w:val="0"/>
          <w:numId w:val="1"/>
        </w:numPr>
        <w:spacing w:line="360" w:lineRule="auto"/>
        <w:jc w:val="both"/>
        <w:rPr>
          <w:rFonts w:ascii="Arial" w:hAnsi="Arial"/>
        </w:rPr>
      </w:pPr>
      <w:r>
        <w:rPr>
          <w:rFonts w:ascii="Arial" w:hAnsi="Arial" w:hint="cs"/>
          <w:rtl/>
        </w:rPr>
        <w:t xml:space="preserve">צוין, כי בנסיבות בהן בית המשפט גזר את עונשו של הנאשם בתיק אחר, רק ביום 20.10.2021, למאסר ממושך, ולא אפשר להגנה לצרף תיק זה, יש למנוע מצב בו תיווצר "ענישה כפולה", כך לדבריו. על פיו, היותו של הנאשם עצור בתיק זה עת נגזר דינו בתיק האחר, הוביל למעשה להחמרה יתרה עמו. בנסיבות אלו עתר הסנגור להטלת עונש מאסר למשך 9 חודשים ברף העליון.    </w:t>
      </w:r>
    </w:p>
    <w:p w14:paraId="0CC734BC" w14:textId="77777777" w:rsidR="0025089B" w:rsidRDefault="0025089B" w:rsidP="0025089B">
      <w:pPr>
        <w:pStyle w:val="a9"/>
        <w:numPr>
          <w:ilvl w:val="0"/>
          <w:numId w:val="1"/>
        </w:numPr>
        <w:spacing w:line="360" w:lineRule="auto"/>
        <w:jc w:val="both"/>
        <w:rPr>
          <w:rFonts w:ascii="Arial" w:hAnsi="Arial"/>
          <w:b/>
          <w:bCs/>
          <w:sz w:val="26"/>
          <w:szCs w:val="26"/>
        </w:rPr>
      </w:pPr>
      <w:r w:rsidRPr="000364F2">
        <w:rPr>
          <w:rFonts w:ascii="Arial" w:hAnsi="Arial" w:hint="cs"/>
          <w:rtl/>
        </w:rPr>
        <w:t xml:space="preserve">הנאשם בסיום נטל אחריות על מעשיו. הנאשם ציין, כי התמכרותו לסמים הובילה אותו להידרדרות, זאת מבלי שקיימת לו תמיכה משפחתית. הנאשם ציין, כי </w:t>
      </w:r>
      <w:r>
        <w:rPr>
          <w:rFonts w:ascii="Arial" w:hAnsi="Arial" w:hint="cs"/>
          <w:rtl/>
        </w:rPr>
        <w:t xml:space="preserve">הוא </w:t>
      </w:r>
      <w:r w:rsidRPr="000364F2">
        <w:rPr>
          <w:rFonts w:ascii="Arial" w:hAnsi="Arial" w:hint="cs"/>
          <w:rtl/>
        </w:rPr>
        <w:t>חולם על עתיד טוב יותר מזה בו הוא מצוי- להשתחרר מבית המאסר, להקים משפחה ולסייע לנערים עם מוגבלויות. הנאשם הוסיף, כי גיוסו לצה"ל היה אמור להוביל אותו מעלה, ואולם נוכח הטרג</w:t>
      </w:r>
      <w:r>
        <w:rPr>
          <w:rFonts w:ascii="Arial" w:hAnsi="Arial" w:hint="cs"/>
          <w:rtl/>
        </w:rPr>
        <w:t>די</w:t>
      </w:r>
      <w:r w:rsidRPr="000364F2">
        <w:rPr>
          <w:rFonts w:ascii="Arial" w:hAnsi="Arial" w:hint="cs"/>
          <w:rtl/>
        </w:rPr>
        <w:t xml:space="preserve">ה שחווה, פיתח חרדה ובדידות ודיכאון- אלו, כך לדבריו, </w:t>
      </w:r>
      <w:r>
        <w:rPr>
          <w:rFonts w:ascii="Arial" w:hAnsi="Arial" w:hint="cs"/>
          <w:rtl/>
        </w:rPr>
        <w:t>הו</w:t>
      </w:r>
      <w:r w:rsidRPr="000364F2">
        <w:rPr>
          <w:rFonts w:ascii="Arial" w:hAnsi="Arial" w:hint="cs"/>
          <w:rtl/>
        </w:rPr>
        <w:t>ב</w:t>
      </w:r>
      <w:r>
        <w:rPr>
          <w:rFonts w:ascii="Arial" w:hAnsi="Arial" w:hint="cs"/>
          <w:rtl/>
        </w:rPr>
        <w:t>י</w:t>
      </w:r>
      <w:r w:rsidRPr="000364F2">
        <w:rPr>
          <w:rFonts w:ascii="Arial" w:hAnsi="Arial" w:hint="cs"/>
          <w:rtl/>
        </w:rPr>
        <w:t>לו אותו לביצוע עבירות כדי לממן את השימוש בסם.</w:t>
      </w:r>
    </w:p>
    <w:p w14:paraId="513EBE61" w14:textId="77777777" w:rsidR="0025089B" w:rsidRDefault="0025089B" w:rsidP="0025089B">
      <w:pPr>
        <w:spacing w:line="360" w:lineRule="auto"/>
        <w:jc w:val="both"/>
        <w:rPr>
          <w:rFonts w:ascii="Arial" w:hAnsi="Arial"/>
          <w:b/>
          <w:bCs/>
          <w:rtl/>
        </w:rPr>
      </w:pPr>
    </w:p>
    <w:p w14:paraId="6F1A5DE9" w14:textId="77777777" w:rsidR="0025089B" w:rsidRPr="009D3058" w:rsidRDefault="0025089B" w:rsidP="0025089B">
      <w:pPr>
        <w:spacing w:line="360" w:lineRule="auto"/>
        <w:jc w:val="both"/>
        <w:rPr>
          <w:rFonts w:ascii="Arial" w:hAnsi="Arial"/>
          <w:b/>
          <w:bCs/>
        </w:rPr>
      </w:pPr>
    </w:p>
    <w:p w14:paraId="6191A935" w14:textId="77777777" w:rsidR="0025089B" w:rsidRPr="009D3058" w:rsidRDefault="0025089B" w:rsidP="0025089B">
      <w:pPr>
        <w:spacing w:line="360" w:lineRule="auto"/>
        <w:jc w:val="both"/>
        <w:rPr>
          <w:rFonts w:ascii="Arial" w:hAnsi="Arial"/>
          <w:b/>
          <w:bCs/>
        </w:rPr>
      </w:pPr>
      <w:r w:rsidRPr="009D3058">
        <w:rPr>
          <w:rFonts w:ascii="Arial" w:hAnsi="Arial"/>
          <w:b/>
          <w:bCs/>
          <w:rtl/>
        </w:rPr>
        <w:tab/>
      </w:r>
      <w:r w:rsidRPr="009D3058">
        <w:rPr>
          <w:rFonts w:ascii="Arial" w:hAnsi="Arial" w:hint="cs"/>
          <w:b/>
          <w:bCs/>
          <w:u w:val="single"/>
          <w:rtl/>
        </w:rPr>
        <w:t>מתחם העונש ההולם</w:t>
      </w:r>
      <w:r w:rsidRPr="009D3058">
        <w:rPr>
          <w:rFonts w:ascii="Arial" w:hAnsi="Arial" w:hint="cs"/>
          <w:b/>
          <w:bCs/>
          <w:rtl/>
        </w:rPr>
        <w:t xml:space="preserve">: </w:t>
      </w:r>
    </w:p>
    <w:p w14:paraId="2C152FF2" w14:textId="77777777" w:rsidR="0025089B" w:rsidRDefault="0025089B" w:rsidP="0025089B">
      <w:pPr>
        <w:pStyle w:val="a9"/>
        <w:numPr>
          <w:ilvl w:val="0"/>
          <w:numId w:val="1"/>
        </w:numPr>
        <w:spacing w:line="360" w:lineRule="auto"/>
        <w:jc w:val="both"/>
        <w:rPr>
          <w:rFonts w:ascii="Arial" w:hAnsi="Arial"/>
        </w:rPr>
      </w:pPr>
      <w:r>
        <w:rPr>
          <w:rFonts w:ascii="Arial" w:hAnsi="Arial" w:hint="cs"/>
          <w:rtl/>
        </w:rPr>
        <w:t xml:space="preserve">הצדדים אינם חלוקים על כך, כי יש לקבוע מתחם עונש אחד לכלל האישומים שבכתב האישום. </w:t>
      </w:r>
    </w:p>
    <w:p w14:paraId="43DD1AA6" w14:textId="77777777" w:rsidR="0025089B" w:rsidRPr="00F72F20" w:rsidRDefault="0025089B" w:rsidP="0025089B">
      <w:pPr>
        <w:pStyle w:val="a9"/>
        <w:numPr>
          <w:ilvl w:val="0"/>
          <w:numId w:val="1"/>
        </w:numPr>
        <w:spacing w:line="360" w:lineRule="auto"/>
        <w:jc w:val="both"/>
        <w:rPr>
          <w:rFonts w:ascii="Arial" w:hAnsi="Arial"/>
          <w:rtl/>
        </w:rPr>
      </w:pPr>
      <w:r w:rsidRPr="00F72F20">
        <w:rPr>
          <w:rFonts w:ascii="Arial" w:hAnsi="Arial"/>
          <w:rtl/>
        </w:rPr>
        <w:t xml:space="preserve">לרוב נהוג לגזור בגין עבירות סחר בסמים עונשי מאסר בפועל. בית המשפט קבע כי נוכח הצורך החשוב שבמאבק בעבירות הסחר בסמים, על בית המשפט לתת משקל ממשי לשיקול ההרתעתי אל מול השיקולים האישיים. </w:t>
      </w:r>
      <w:hyperlink r:id="rId25" w:history="1">
        <w:r w:rsidR="00A71D8E" w:rsidRPr="00A71D8E">
          <w:rPr>
            <w:rFonts w:ascii="Arial" w:hAnsi="Arial"/>
            <w:color w:val="0000FF"/>
            <w:u w:val="single"/>
            <w:rtl/>
          </w:rPr>
          <w:t>ע"פ 9482/09</w:t>
        </w:r>
      </w:hyperlink>
      <w:r w:rsidRPr="00F72F20">
        <w:rPr>
          <w:rFonts w:ascii="Arial" w:hAnsi="Arial"/>
          <w:rtl/>
        </w:rPr>
        <w:t xml:space="preserve"> ביטון נ' מדינת ישראל (24.7.11).</w:t>
      </w:r>
    </w:p>
    <w:p w14:paraId="145433F0" w14:textId="77777777" w:rsidR="0025089B" w:rsidRPr="00F72F20" w:rsidRDefault="0025089B" w:rsidP="0025089B">
      <w:pPr>
        <w:pStyle w:val="a9"/>
        <w:numPr>
          <w:ilvl w:val="0"/>
          <w:numId w:val="1"/>
        </w:numPr>
        <w:spacing w:line="360" w:lineRule="auto"/>
        <w:jc w:val="both"/>
        <w:rPr>
          <w:rFonts w:ascii="Arial" w:hAnsi="Arial"/>
          <w:rtl/>
        </w:rPr>
      </w:pPr>
      <w:r w:rsidRPr="00F72F20">
        <w:rPr>
          <w:rFonts w:ascii="Arial" w:hAnsi="Arial"/>
          <w:rtl/>
        </w:rPr>
        <w:t>ב</w:t>
      </w:r>
      <w:hyperlink r:id="rId26" w:history="1">
        <w:r w:rsidR="00A71D8E" w:rsidRPr="00A71D8E">
          <w:rPr>
            <w:rFonts w:ascii="Arial" w:hAnsi="Arial"/>
            <w:color w:val="0000FF"/>
            <w:u w:val="single"/>
            <w:rtl/>
          </w:rPr>
          <w:t>ע"פ 2596/18</w:t>
        </w:r>
      </w:hyperlink>
      <w:r w:rsidRPr="00F72F20">
        <w:rPr>
          <w:rFonts w:ascii="Arial" w:hAnsi="Arial"/>
          <w:rtl/>
        </w:rPr>
        <w:t xml:space="preserve"> זנזורי נ' מדינת ישראל (12.8.18) עמד בית המשפט על חומרתה של עבירת הסחר דווקא בזמנים אלו, כאשר אמצעים טכנולוגיים כגון </w:t>
      </w:r>
      <w:r w:rsidRPr="00DA2A16">
        <w:rPr>
          <w:rFonts w:ascii="Arial" w:hAnsi="Arial"/>
          <w:rtl/>
        </w:rPr>
        <w:t>אפליקציית טלגראס מהווים פלטפורמה נוחה ומזמינה יותר לביצוע עבירות סחר בסמים. לאור האמור עמד בית המשפט על הצורך להחמיר בענישה בעבירות הסחר בסמים, כדי להגביר את ההרתעה</w:t>
      </w:r>
      <w:r w:rsidRPr="00F72F20">
        <w:rPr>
          <w:rFonts w:ascii="Arial" w:hAnsi="Arial"/>
          <w:rtl/>
        </w:rPr>
        <w:t xml:space="preserve"> משימוש באמצעים אלו. וראו גם: </w:t>
      </w:r>
      <w:hyperlink r:id="rId27" w:history="1">
        <w:r w:rsidR="00A71D8E" w:rsidRPr="00A71D8E">
          <w:rPr>
            <w:rFonts w:ascii="Arial" w:hAnsi="Arial"/>
            <w:color w:val="0000FF"/>
            <w:u w:val="single"/>
            <w:rtl/>
          </w:rPr>
          <w:t>ת"פ 42189-08-19</w:t>
        </w:r>
      </w:hyperlink>
      <w:r w:rsidRPr="00F72F20">
        <w:rPr>
          <w:rFonts w:ascii="Arial" w:hAnsi="Arial"/>
          <w:rtl/>
        </w:rPr>
        <w:t xml:space="preserve"> מדינת ישראל נ' נני מזוז (06.04.20). </w:t>
      </w:r>
    </w:p>
    <w:p w14:paraId="7D594BA9" w14:textId="77777777" w:rsidR="0025089B" w:rsidRPr="00F72F20" w:rsidRDefault="0025089B" w:rsidP="0025089B">
      <w:pPr>
        <w:pStyle w:val="a9"/>
        <w:numPr>
          <w:ilvl w:val="0"/>
          <w:numId w:val="1"/>
        </w:numPr>
        <w:spacing w:line="360" w:lineRule="auto"/>
        <w:jc w:val="both"/>
        <w:rPr>
          <w:rFonts w:ascii="Arial" w:hAnsi="Arial"/>
          <w:rtl/>
        </w:rPr>
      </w:pPr>
      <w:r w:rsidRPr="00F72F20">
        <w:rPr>
          <w:rFonts w:ascii="Arial" w:hAnsi="Arial"/>
          <w:rtl/>
        </w:rPr>
        <w:t xml:space="preserve">עיון בגזרי דין שניתנו בנסיבות דומות מעלה כי טווח הענישה רחב ביותר, ונקבע בהתאם לשיקולים רלוונטיים לביצוע העבירה ולעושיה, כגון גיל הנאשם, עברו הפלילי ועוד. </w:t>
      </w:r>
    </w:p>
    <w:p w14:paraId="65B88B8D" w14:textId="77777777" w:rsidR="0025089B" w:rsidRPr="00F72F20" w:rsidRDefault="0025089B" w:rsidP="0025089B">
      <w:pPr>
        <w:pStyle w:val="a9"/>
        <w:numPr>
          <w:ilvl w:val="0"/>
          <w:numId w:val="1"/>
        </w:numPr>
        <w:spacing w:line="360" w:lineRule="auto"/>
        <w:jc w:val="both"/>
        <w:rPr>
          <w:rFonts w:ascii="Arial" w:hAnsi="Arial"/>
          <w:rtl/>
        </w:rPr>
      </w:pPr>
      <w:r w:rsidRPr="00F72F20">
        <w:rPr>
          <w:rFonts w:ascii="Arial" w:hAnsi="Arial"/>
          <w:rtl/>
        </w:rPr>
        <w:t>להלן גזרי דין רלוונטיים לקביעת מתחם העונש:</w:t>
      </w:r>
    </w:p>
    <w:p w14:paraId="73CE957C" w14:textId="77777777" w:rsidR="0025089B" w:rsidRPr="00ED0425" w:rsidRDefault="0025089B" w:rsidP="0025089B">
      <w:pPr>
        <w:pStyle w:val="a9"/>
        <w:numPr>
          <w:ilvl w:val="0"/>
          <w:numId w:val="2"/>
        </w:numPr>
        <w:spacing w:line="360" w:lineRule="auto"/>
        <w:jc w:val="both"/>
        <w:rPr>
          <w:rFonts w:ascii="Arial" w:hAnsi="Arial"/>
          <w:rtl/>
        </w:rPr>
      </w:pPr>
      <w:r w:rsidRPr="00ED0425">
        <w:rPr>
          <w:rFonts w:ascii="Arial" w:hAnsi="Arial"/>
          <w:rtl/>
        </w:rPr>
        <w:t>ב</w:t>
      </w:r>
      <w:hyperlink r:id="rId28" w:history="1">
        <w:r w:rsidR="00A71D8E" w:rsidRPr="00A71D8E">
          <w:rPr>
            <w:rFonts w:ascii="Arial" w:hAnsi="Arial"/>
            <w:color w:val="0000FF"/>
            <w:u w:val="single"/>
            <w:rtl/>
          </w:rPr>
          <w:t>רע"פ 5712/16</w:t>
        </w:r>
      </w:hyperlink>
      <w:r w:rsidRPr="00ED0425">
        <w:rPr>
          <w:rFonts w:ascii="Arial" w:hAnsi="Arial"/>
          <w:rtl/>
        </w:rPr>
        <w:t xml:space="preserve"> יצחק אייזנבאך נ' מדינת ישראל (17.08.16), אליו הפנתה המאשימה, אושר גזר דינו של בית משפט השלום אשר קבע</w:t>
      </w:r>
      <w:r>
        <w:rPr>
          <w:rFonts w:ascii="Arial" w:hAnsi="Arial" w:hint="cs"/>
          <w:rtl/>
        </w:rPr>
        <w:t>,</w:t>
      </w:r>
      <w:r w:rsidRPr="00ED0425">
        <w:rPr>
          <w:rFonts w:ascii="Arial" w:hAnsi="Arial"/>
          <w:rtl/>
        </w:rPr>
        <w:t xml:space="preserve"> כי מתחם הענישה ההולם בעניינו של נאשם ב-4 עבירות סחר בקנאביס בכמויות קטנות (עד 1,000 ₪ לעסקה)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14:paraId="57499A26" w14:textId="77777777" w:rsidR="0025089B" w:rsidRPr="00ED0425" w:rsidRDefault="0025089B" w:rsidP="0025089B">
      <w:pPr>
        <w:pStyle w:val="a9"/>
        <w:numPr>
          <w:ilvl w:val="0"/>
          <w:numId w:val="2"/>
        </w:numPr>
        <w:spacing w:line="360" w:lineRule="auto"/>
        <w:jc w:val="both"/>
        <w:rPr>
          <w:rFonts w:ascii="Arial" w:hAnsi="Arial"/>
          <w:rtl/>
        </w:rPr>
      </w:pPr>
      <w:r w:rsidRPr="00ED0425">
        <w:rPr>
          <w:rFonts w:ascii="Arial" w:hAnsi="Arial"/>
          <w:rtl/>
        </w:rPr>
        <w:t>ב</w:t>
      </w:r>
      <w:hyperlink r:id="rId29" w:history="1">
        <w:r w:rsidR="00A71D8E" w:rsidRPr="00A71D8E">
          <w:rPr>
            <w:rFonts w:ascii="Arial" w:hAnsi="Arial"/>
            <w:color w:val="0000FF"/>
            <w:u w:val="single"/>
            <w:rtl/>
          </w:rPr>
          <w:t>רע"פ 1720/11</w:t>
        </w:r>
      </w:hyperlink>
      <w:r w:rsidRPr="00ED0425">
        <w:rPr>
          <w:rFonts w:ascii="Arial" w:hAnsi="Arial"/>
          <w:rtl/>
        </w:rPr>
        <w:t xml:space="preserve"> מיכאל גליק נגד מדינת ישראל (07.03.11), אושר גזר דינו של בית משפט השלום בו הוטלו על נאשם ב-3 עבירות סחר בסם מסוג חשיש (בסה"כ 110 גר') ובעבירה של תיווך בחשיש (בכמות של כ- 95 גר') 8 חודשי מאסר לריצוי בפועל בתוספת ענישה נלווית. </w:t>
      </w:r>
    </w:p>
    <w:p w14:paraId="3DAB976B" w14:textId="77777777" w:rsidR="0025089B" w:rsidRPr="00ED0425" w:rsidRDefault="0025089B" w:rsidP="0025089B">
      <w:pPr>
        <w:pStyle w:val="a9"/>
        <w:numPr>
          <w:ilvl w:val="0"/>
          <w:numId w:val="2"/>
        </w:numPr>
        <w:spacing w:line="360" w:lineRule="auto"/>
        <w:jc w:val="both"/>
        <w:rPr>
          <w:rFonts w:ascii="Arial" w:hAnsi="Arial"/>
          <w:rtl/>
        </w:rPr>
      </w:pPr>
      <w:r w:rsidRPr="00ED0425">
        <w:rPr>
          <w:rFonts w:ascii="Arial" w:hAnsi="Arial"/>
          <w:rtl/>
        </w:rPr>
        <w:t>ב</w:t>
      </w:r>
      <w:hyperlink r:id="rId30" w:history="1">
        <w:r w:rsidR="00A71D8E" w:rsidRPr="00A71D8E">
          <w:rPr>
            <w:rFonts w:ascii="Arial" w:hAnsi="Arial"/>
            <w:color w:val="0000FF"/>
            <w:u w:val="single"/>
            <w:rtl/>
          </w:rPr>
          <w:t>רע"פ 3627/13</w:t>
        </w:r>
      </w:hyperlink>
      <w:r w:rsidRPr="00ED0425">
        <w:rPr>
          <w:rFonts w:ascii="Arial" w:hAnsi="Arial"/>
          <w:rtl/>
        </w:rPr>
        <w:t xml:space="preserve"> שדה נגד מדינת ישראל (22.5.13) אושר גזר דין בו הוטל על  נאשם שהורשע על יסוד הודאתו ב-2 עבירות של סחר בסמים בכמויות קטנות מאוד מסוג קנביס (0.8 גר' ו-1 גר') עונש של 7 חודשי מאסר בפועל, אך זאת בשל עבר </w:t>
      </w:r>
      <w:r>
        <w:rPr>
          <w:rFonts w:ascii="Arial" w:hAnsi="Arial" w:hint="cs"/>
          <w:rtl/>
        </w:rPr>
        <w:t>פ</w:t>
      </w:r>
      <w:r w:rsidRPr="00ED0425">
        <w:rPr>
          <w:rFonts w:ascii="Arial" w:hAnsi="Arial"/>
          <w:rtl/>
        </w:rPr>
        <w:t xml:space="preserve">לילי עשיר וחוסר שת"פ עם שירות המבחן. </w:t>
      </w:r>
    </w:p>
    <w:p w14:paraId="7ADCC81F" w14:textId="77777777" w:rsidR="0025089B" w:rsidRPr="00ED0425" w:rsidRDefault="0025089B" w:rsidP="0025089B">
      <w:pPr>
        <w:pStyle w:val="a9"/>
        <w:numPr>
          <w:ilvl w:val="0"/>
          <w:numId w:val="2"/>
        </w:numPr>
        <w:spacing w:line="360" w:lineRule="auto"/>
        <w:jc w:val="both"/>
        <w:rPr>
          <w:rFonts w:ascii="Arial" w:hAnsi="Arial"/>
          <w:rtl/>
        </w:rPr>
      </w:pPr>
      <w:r w:rsidRPr="00ED0425">
        <w:rPr>
          <w:rFonts w:ascii="Arial" w:hAnsi="Arial"/>
          <w:rtl/>
        </w:rPr>
        <w:t>ב</w:t>
      </w:r>
      <w:hyperlink r:id="rId31" w:history="1">
        <w:r w:rsidR="00A71D8E" w:rsidRPr="00A71D8E">
          <w:rPr>
            <w:rFonts w:ascii="Arial" w:hAnsi="Arial"/>
            <w:color w:val="0000FF"/>
            <w:u w:val="single"/>
            <w:rtl/>
          </w:rPr>
          <w:t>ע"פ 7319-08-12</w:t>
        </w:r>
      </w:hyperlink>
      <w:r w:rsidRPr="00ED0425">
        <w:rPr>
          <w:rFonts w:ascii="Arial" w:hAnsi="Arial"/>
          <w:rtl/>
        </w:rPr>
        <w:t xml:space="preserve"> אבישי סבח נגד מדינת ישראל (25.10.12), נדחה ערעורו של נאשם שהורשע ב-2 עבירות סחר בחשיש בכמויות קטנות (5.3 גר' ו-2.9 גר') ובעבירה אחת לתיווך לרכישת סם והוטל עליו עונש מאסר של 18 חודשי מאסר לריצוי בפועל.</w:t>
      </w:r>
    </w:p>
    <w:p w14:paraId="02F64ED1" w14:textId="77777777" w:rsidR="0025089B" w:rsidRPr="00ED0425" w:rsidRDefault="0025089B" w:rsidP="0025089B">
      <w:pPr>
        <w:pStyle w:val="a9"/>
        <w:numPr>
          <w:ilvl w:val="0"/>
          <w:numId w:val="2"/>
        </w:numPr>
        <w:spacing w:line="360" w:lineRule="auto"/>
        <w:jc w:val="both"/>
        <w:rPr>
          <w:rFonts w:ascii="Arial" w:hAnsi="Arial"/>
          <w:rtl/>
        </w:rPr>
      </w:pPr>
      <w:r w:rsidRPr="00ED0425">
        <w:rPr>
          <w:rFonts w:ascii="Arial" w:hAnsi="Arial"/>
          <w:rtl/>
        </w:rPr>
        <w:t>ב</w:t>
      </w:r>
      <w:hyperlink r:id="rId32" w:history="1">
        <w:r w:rsidR="00A71D8E" w:rsidRPr="00A71D8E">
          <w:rPr>
            <w:rFonts w:ascii="Arial" w:hAnsi="Arial"/>
            <w:color w:val="0000FF"/>
            <w:u w:val="single"/>
            <w:rtl/>
          </w:rPr>
          <w:t>ת"פ 726-01-14</w:t>
        </w:r>
      </w:hyperlink>
      <w:r w:rsidRPr="00ED0425">
        <w:rPr>
          <w:rFonts w:ascii="Arial" w:hAnsi="Arial"/>
          <w:rtl/>
        </w:rPr>
        <w:t xml:space="preserve"> מדינת ישראל נ' עבד אל חלים זיתון (21.07.14)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 מאסר בגין כל אחת מהעבירות, ובסה"כ, עם ריצוין בחופף, נגזרו על הנאשם בגין רכיב זה 6 חודשי מאסר בפועל. </w:t>
      </w:r>
    </w:p>
    <w:p w14:paraId="3E3A5DA6" w14:textId="77777777" w:rsidR="0025089B" w:rsidRPr="00ED0425" w:rsidRDefault="0025089B" w:rsidP="0025089B">
      <w:pPr>
        <w:pStyle w:val="a9"/>
        <w:numPr>
          <w:ilvl w:val="0"/>
          <w:numId w:val="2"/>
        </w:numPr>
        <w:spacing w:line="360" w:lineRule="auto"/>
        <w:jc w:val="both"/>
        <w:rPr>
          <w:rFonts w:ascii="Arial" w:hAnsi="Arial"/>
          <w:rtl/>
        </w:rPr>
      </w:pPr>
      <w:r w:rsidRPr="00ED0425">
        <w:rPr>
          <w:rFonts w:ascii="Arial" w:hAnsi="Arial"/>
          <w:rtl/>
        </w:rPr>
        <w:t>ב</w:t>
      </w:r>
      <w:hyperlink r:id="rId33" w:history="1">
        <w:r w:rsidR="00A71D8E" w:rsidRPr="00A71D8E">
          <w:rPr>
            <w:rFonts w:ascii="Arial" w:hAnsi="Arial"/>
            <w:color w:val="0000FF"/>
            <w:u w:val="single"/>
            <w:rtl/>
          </w:rPr>
          <w:t>ת"פ 56059-07-17</w:t>
        </w:r>
      </w:hyperlink>
      <w:r w:rsidRPr="00ED0425">
        <w:rPr>
          <w:rFonts w:ascii="Arial" w:hAnsi="Arial"/>
          <w:rtl/>
        </w:rPr>
        <w:t xml:space="preserve"> מדינת ישראל נגד מתן רווח (12.03.18), נגזרו על נאשם שהורשע ב-3 עבירות סחר בקנאביס באמצעות טלגראס (9.8 גר', 12.7 גר' ו-2.9 גר') 5 חודשי מאסר בפועל בתוספת ענישה נלווית.</w:t>
      </w:r>
    </w:p>
    <w:p w14:paraId="60278C36" w14:textId="77777777" w:rsidR="0025089B" w:rsidRPr="00DA2A16" w:rsidRDefault="0025089B" w:rsidP="0025089B">
      <w:pPr>
        <w:pStyle w:val="a9"/>
        <w:numPr>
          <w:ilvl w:val="0"/>
          <w:numId w:val="1"/>
        </w:numPr>
        <w:spacing w:line="360" w:lineRule="auto"/>
        <w:jc w:val="both"/>
        <w:rPr>
          <w:rFonts w:ascii="Arial" w:hAnsi="Arial"/>
          <w:rtl/>
        </w:rPr>
      </w:pPr>
      <w:r w:rsidRPr="00DA2A16">
        <w:rPr>
          <w:rFonts w:ascii="Arial" w:hAnsi="Arial"/>
          <w:rtl/>
        </w:rPr>
        <w:t xml:space="preserve">במקרה </w:t>
      </w:r>
      <w:r w:rsidRPr="00DA2A16">
        <w:rPr>
          <w:rFonts w:ascii="Arial" w:hAnsi="Arial" w:hint="cs"/>
          <w:rtl/>
        </w:rPr>
        <w:t xml:space="preserve">דנן, </w:t>
      </w:r>
      <w:r w:rsidRPr="00DA2A16">
        <w:rPr>
          <w:rFonts w:ascii="Arial" w:hAnsi="Arial"/>
          <w:rtl/>
        </w:rPr>
        <w:t xml:space="preserve">יש להתחשב </w:t>
      </w:r>
      <w:r w:rsidRPr="00DA2A16">
        <w:rPr>
          <w:rFonts w:ascii="Arial" w:hAnsi="Arial" w:hint="cs"/>
          <w:rtl/>
        </w:rPr>
        <w:t xml:space="preserve">מחד, </w:t>
      </w:r>
      <w:r w:rsidRPr="00DA2A16">
        <w:rPr>
          <w:rFonts w:ascii="Arial" w:hAnsi="Arial"/>
          <w:rtl/>
        </w:rPr>
        <w:t>ב</w:t>
      </w:r>
      <w:r w:rsidRPr="00DA2A16">
        <w:rPr>
          <w:rFonts w:ascii="Arial" w:hAnsi="Arial" w:hint="cs"/>
          <w:rtl/>
        </w:rPr>
        <w:t xml:space="preserve">סוג הסם, </w:t>
      </w:r>
      <w:r w:rsidRPr="00DA2A16">
        <w:rPr>
          <w:rFonts w:ascii="Arial" w:hAnsi="Arial"/>
          <w:rtl/>
        </w:rPr>
        <w:t xml:space="preserve">כמויות הסם </w:t>
      </w:r>
      <w:r w:rsidRPr="00DA2A16">
        <w:rPr>
          <w:rFonts w:ascii="Arial" w:hAnsi="Arial" w:hint="cs"/>
          <w:rtl/>
        </w:rPr>
        <w:t xml:space="preserve">אותן </w:t>
      </w:r>
      <w:r w:rsidRPr="00DA2A16">
        <w:rPr>
          <w:rFonts w:ascii="Arial" w:hAnsi="Arial"/>
          <w:rtl/>
        </w:rPr>
        <w:t>מ</w:t>
      </w:r>
      <w:r w:rsidRPr="00DA2A16">
        <w:rPr>
          <w:rFonts w:ascii="Arial" w:hAnsi="Arial" w:hint="cs"/>
          <w:rtl/>
        </w:rPr>
        <w:t>כר הנאשם</w:t>
      </w:r>
      <w:r w:rsidRPr="00DA2A16">
        <w:rPr>
          <w:rFonts w:ascii="Arial" w:hAnsi="Arial"/>
          <w:rtl/>
        </w:rPr>
        <w:t>, בין 2-10 גרם קנאביס בכל עסקה, ובעד תמורה נמוכה</w:t>
      </w:r>
      <w:r w:rsidRPr="00DA2A16">
        <w:rPr>
          <w:rFonts w:ascii="Arial" w:hAnsi="Arial" w:hint="cs"/>
          <w:rtl/>
        </w:rPr>
        <w:t xml:space="preserve"> יחסית</w:t>
      </w:r>
      <w:r w:rsidRPr="00DA2A16">
        <w:rPr>
          <w:rFonts w:ascii="Arial" w:hAnsi="Arial"/>
          <w:rtl/>
        </w:rPr>
        <w:t xml:space="preserve">. </w:t>
      </w:r>
      <w:r w:rsidRPr="00DA2A16">
        <w:rPr>
          <w:rFonts w:ascii="Arial" w:hAnsi="Arial" w:hint="cs"/>
          <w:rtl/>
        </w:rPr>
        <w:t xml:space="preserve">מנגד, </w:t>
      </w:r>
      <w:r w:rsidRPr="00DA2A16">
        <w:rPr>
          <w:rFonts w:ascii="Arial" w:hAnsi="Arial"/>
          <w:rtl/>
        </w:rPr>
        <w:t xml:space="preserve">מעשיו של הנאשם בכללותם מצביעים על תכנון מוקדם, תיאום והגעה למקום עליו סוכם מראש, לצורך השלמת העסקה. יתרה מזאת, ברכב </w:t>
      </w:r>
      <w:r w:rsidRPr="00DA2A16">
        <w:rPr>
          <w:rFonts w:ascii="Arial" w:hAnsi="Arial" w:hint="cs"/>
          <w:rtl/>
        </w:rPr>
        <w:t xml:space="preserve">נתפסו </w:t>
      </w:r>
      <w:r w:rsidRPr="00DA2A16">
        <w:rPr>
          <w:rFonts w:ascii="Arial" w:hAnsi="Arial"/>
          <w:rtl/>
        </w:rPr>
        <w:t xml:space="preserve">סמים </w:t>
      </w:r>
      <w:r w:rsidRPr="00DA2A16">
        <w:rPr>
          <w:rFonts w:ascii="Arial" w:hAnsi="Arial" w:hint="cs"/>
          <w:rtl/>
        </w:rPr>
        <w:t>משני סוגים</w:t>
      </w:r>
      <w:r>
        <w:rPr>
          <w:rFonts w:ascii="Arial" w:hAnsi="Arial" w:hint="cs"/>
          <w:rtl/>
        </w:rPr>
        <w:t>:</w:t>
      </w:r>
      <w:r w:rsidRPr="00DA2A16">
        <w:rPr>
          <w:rFonts w:ascii="Arial" w:hAnsi="Arial" w:hint="cs"/>
          <w:rtl/>
        </w:rPr>
        <w:t xml:space="preserve"> חשיש במשקל של</w:t>
      </w:r>
      <w:r w:rsidRPr="00DA2A16">
        <w:rPr>
          <w:rFonts w:ascii="Arial" w:hAnsi="Arial"/>
          <w:rtl/>
        </w:rPr>
        <w:t xml:space="preserve"> </w:t>
      </w:r>
      <w:r w:rsidRPr="00DA2A16">
        <w:rPr>
          <w:rFonts w:ascii="Arial" w:hAnsi="Arial" w:hint="cs"/>
          <w:rtl/>
        </w:rPr>
        <w:t xml:space="preserve">20.56 גרם נטו, וקנביס במשקל 94.96 גרם נטו </w:t>
      </w:r>
      <w:r w:rsidRPr="00DA2A16">
        <w:rPr>
          <w:rFonts w:ascii="Arial" w:hAnsi="Arial"/>
          <w:rtl/>
        </w:rPr>
        <w:t>מחולקים ל</w:t>
      </w:r>
      <w:r w:rsidRPr="00DA2A16">
        <w:rPr>
          <w:rFonts w:ascii="Arial" w:hAnsi="Arial" w:hint="cs"/>
          <w:rtl/>
        </w:rPr>
        <w:t>שקיות רבות.</w:t>
      </w:r>
      <w:r w:rsidRPr="00DA2A16">
        <w:rPr>
          <w:rFonts w:ascii="Arial" w:hAnsi="Arial"/>
          <w:rtl/>
        </w:rPr>
        <w:t xml:space="preserve"> אלו מבססים מסקנה, כי מקומו של הנאשם במסגרת שרשרת ההפצה הינו מרכזי. החזקת הסמים ברכב והפצתו</w:t>
      </w:r>
      <w:r w:rsidRPr="00DA2A16">
        <w:rPr>
          <w:rFonts w:ascii="Arial" w:hAnsi="Arial" w:hint="cs"/>
          <w:rtl/>
        </w:rPr>
        <w:t xml:space="preserve">, </w:t>
      </w:r>
      <w:r w:rsidRPr="00DA2A16">
        <w:rPr>
          <w:rFonts w:ascii="Arial" w:hAnsi="Arial"/>
          <w:rtl/>
        </w:rPr>
        <w:t>יכול ללמד גם על העדר מורא מפני החוק, ופעילות עבריינית מתמשכת מצדו</w:t>
      </w:r>
      <w:r w:rsidRPr="00DA2A16">
        <w:rPr>
          <w:rFonts w:ascii="Arial" w:hAnsi="Arial" w:hint="cs"/>
          <w:rtl/>
        </w:rPr>
        <w:t xml:space="preserve"> של הנאשם</w:t>
      </w:r>
      <w:r w:rsidRPr="00DA2A16">
        <w:rPr>
          <w:rFonts w:ascii="Arial" w:hAnsi="Arial"/>
          <w:rtl/>
        </w:rPr>
        <w:t xml:space="preserve">. </w:t>
      </w:r>
      <w:r w:rsidRPr="00DA2A16">
        <w:rPr>
          <w:rFonts w:ascii="Arial" w:hAnsi="Arial" w:hint="cs"/>
          <w:rtl/>
        </w:rPr>
        <w:t xml:space="preserve">בנוסף, ואף אם המדובר </w:t>
      </w:r>
      <w:r w:rsidRPr="00DA2A16">
        <w:rPr>
          <w:rFonts w:ascii="Arial" w:hAnsi="Arial"/>
          <w:rtl/>
        </w:rPr>
        <w:t xml:space="preserve">בסם מסוג קנאביס, המוגדר </w:t>
      </w:r>
      <w:r>
        <w:rPr>
          <w:rFonts w:ascii="Arial" w:hAnsi="Arial" w:hint="cs"/>
          <w:rtl/>
        </w:rPr>
        <w:t xml:space="preserve">בפסיקה </w:t>
      </w:r>
      <w:r w:rsidRPr="00DA2A16">
        <w:rPr>
          <w:rFonts w:ascii="Arial" w:hAnsi="Arial"/>
          <w:rtl/>
        </w:rPr>
        <w:t>כסם קל יחסית ואשר הענישה בעניינו פחותה יותר ביחס לסמים אחרים</w:t>
      </w:r>
      <w:r>
        <w:rPr>
          <w:rFonts w:ascii="Arial" w:hAnsi="Arial" w:hint="cs"/>
          <w:rtl/>
        </w:rPr>
        <w:t>, א</w:t>
      </w:r>
      <w:r w:rsidRPr="00DA2A16">
        <w:rPr>
          <w:rFonts w:ascii="Arial" w:hAnsi="Arial"/>
          <w:rtl/>
        </w:rPr>
        <w:t>ין להתעלם מהנזק ומהסיכון הרב הטמון בעבירות הסחר והחזקת הסמים, וכפי שציינתי לעיל – הפסיקה מייחסת לעבירות אלו חומרה יתרה. כך נקבע ב</w:t>
      </w:r>
      <w:hyperlink r:id="rId34" w:history="1">
        <w:r w:rsidR="00A71D8E" w:rsidRPr="00A71D8E">
          <w:rPr>
            <w:rFonts w:ascii="Arial" w:hAnsi="Arial"/>
            <w:color w:val="0000FF"/>
            <w:u w:val="single"/>
            <w:rtl/>
          </w:rPr>
          <w:t>ע"פ 170/07</w:t>
        </w:r>
      </w:hyperlink>
      <w:r w:rsidRPr="00DA2A16">
        <w:rPr>
          <w:rFonts w:ascii="Arial" w:hAnsi="Arial"/>
          <w:rtl/>
        </w:rPr>
        <w:t xml:space="preserve"> מטיס נ' מדינת ישראל (2007), ביחס לסם הקנאביס, כי גם סמים קלים מהווים לעיתים קרובות את יריית הפתיחה להתמכרות לסמים קשים יותר וכי גם בשימוש בהם עצמם טמונה סכנה.</w:t>
      </w:r>
    </w:p>
    <w:p w14:paraId="683ADB77" w14:textId="77777777" w:rsidR="0025089B" w:rsidRPr="00ED0425" w:rsidRDefault="0025089B" w:rsidP="0025089B">
      <w:pPr>
        <w:pStyle w:val="a9"/>
        <w:numPr>
          <w:ilvl w:val="0"/>
          <w:numId w:val="1"/>
        </w:numPr>
        <w:spacing w:line="360" w:lineRule="auto"/>
        <w:jc w:val="both"/>
        <w:rPr>
          <w:rFonts w:ascii="Arial" w:hAnsi="Arial"/>
          <w:rtl/>
        </w:rPr>
      </w:pPr>
      <w:r w:rsidRPr="00ED0425">
        <w:rPr>
          <w:rFonts w:ascii="Arial" w:hAnsi="Arial" w:hint="cs"/>
          <w:rtl/>
        </w:rPr>
        <w:t>בנסיבות מקרה זה ראיתי לקבוע את מתחם העונש ההולם החל מ- 8 חודשים ועד 24 חודשים, לצד ענישה נלווית.</w:t>
      </w:r>
    </w:p>
    <w:p w14:paraId="35025AFE" w14:textId="77777777" w:rsidR="0025089B" w:rsidRPr="009D3058" w:rsidRDefault="0025089B" w:rsidP="0025089B">
      <w:pPr>
        <w:spacing w:line="360" w:lineRule="auto"/>
        <w:jc w:val="both"/>
        <w:rPr>
          <w:rFonts w:ascii="Arial" w:hAnsi="Arial"/>
          <w:b/>
          <w:bCs/>
        </w:rPr>
      </w:pPr>
      <w:r w:rsidRPr="009D3058">
        <w:rPr>
          <w:rFonts w:ascii="Arial" w:hAnsi="Arial"/>
          <w:b/>
          <w:bCs/>
          <w:rtl/>
        </w:rPr>
        <w:tab/>
      </w:r>
      <w:r w:rsidRPr="009D3058">
        <w:rPr>
          <w:rFonts w:ascii="Arial" w:hAnsi="Arial" w:hint="cs"/>
          <w:b/>
          <w:bCs/>
          <w:u w:val="single"/>
          <w:rtl/>
        </w:rPr>
        <w:t>העונש המתאים לנאשם</w:t>
      </w:r>
      <w:r w:rsidRPr="009D3058">
        <w:rPr>
          <w:rFonts w:ascii="Arial" w:hAnsi="Arial" w:hint="cs"/>
          <w:b/>
          <w:bCs/>
          <w:rtl/>
        </w:rPr>
        <w:t>:</w:t>
      </w:r>
    </w:p>
    <w:p w14:paraId="3669984B" w14:textId="77777777" w:rsidR="0025089B" w:rsidRPr="00C72811" w:rsidRDefault="0025089B" w:rsidP="0025089B">
      <w:pPr>
        <w:pStyle w:val="a9"/>
        <w:numPr>
          <w:ilvl w:val="0"/>
          <w:numId w:val="1"/>
        </w:numPr>
        <w:spacing w:line="360" w:lineRule="auto"/>
        <w:jc w:val="both"/>
        <w:rPr>
          <w:rFonts w:ascii="Arial" w:hAnsi="Arial"/>
          <w:rtl/>
        </w:rPr>
      </w:pPr>
      <w:r w:rsidRPr="00C72811">
        <w:rPr>
          <w:rFonts w:ascii="Arial" w:hAnsi="Arial"/>
          <w:rtl/>
        </w:rPr>
        <w:t xml:space="preserve">הנאשם הודה בביצוע העבירות בהזדמנות מוקדמת. </w:t>
      </w:r>
      <w:r>
        <w:rPr>
          <w:rFonts w:ascii="Arial" w:hAnsi="Arial" w:hint="cs"/>
          <w:rtl/>
        </w:rPr>
        <w:t>נתתי דעתי לנסיבותיו האישיות כפי שפורטו בפניי על ידי הנאשם וסנגורו, וכן לעובדה כי דינו של הנאשם נגזר במהלך חודש אוקטובר 2021 למשך שנתיים ימים, בנסיבות בהן ניתן היה לצרף תיק זה לתיק האחר.</w:t>
      </w:r>
    </w:p>
    <w:p w14:paraId="0C043CCE" w14:textId="77777777" w:rsidR="0025089B" w:rsidRPr="00C72811" w:rsidRDefault="0025089B" w:rsidP="0025089B">
      <w:pPr>
        <w:pStyle w:val="a9"/>
        <w:numPr>
          <w:ilvl w:val="0"/>
          <w:numId w:val="1"/>
        </w:numPr>
        <w:spacing w:line="360" w:lineRule="auto"/>
        <w:jc w:val="both"/>
        <w:rPr>
          <w:rFonts w:ascii="Arial" w:hAnsi="Arial"/>
          <w:rtl/>
        </w:rPr>
      </w:pPr>
      <w:r w:rsidRPr="00C72811">
        <w:rPr>
          <w:rFonts w:ascii="Arial" w:hAnsi="Arial"/>
          <w:rtl/>
        </w:rPr>
        <w:t xml:space="preserve">לחובת הנאשם ניצב עברו הפלילי הכולל </w:t>
      </w:r>
      <w:r>
        <w:rPr>
          <w:rFonts w:ascii="Arial" w:hAnsi="Arial" w:hint="cs"/>
          <w:rtl/>
        </w:rPr>
        <w:t>שתי הר</w:t>
      </w:r>
      <w:r w:rsidRPr="00C72811">
        <w:rPr>
          <w:rFonts w:ascii="Arial" w:hAnsi="Arial"/>
          <w:rtl/>
        </w:rPr>
        <w:t xml:space="preserve">שעות </w:t>
      </w:r>
      <w:r>
        <w:rPr>
          <w:rFonts w:ascii="Arial" w:hAnsi="Arial" w:hint="cs"/>
          <w:rtl/>
        </w:rPr>
        <w:t>קודמות, לרבות בעבירות של סחר בסם מסוכן. בשנת 2017 נדון הנאשם למאסר בבית דין צבאי למשך 3 חודשים, וכעת, כפי שצוין לעיל, בגין עבירות של סחר בסם, כליאת שווא ותקיפה הגורמת חבלה של ממש, למשך 24 חודשים.</w:t>
      </w:r>
    </w:p>
    <w:p w14:paraId="199D7039" w14:textId="77777777" w:rsidR="0025089B" w:rsidRPr="00C72811" w:rsidRDefault="0025089B" w:rsidP="0025089B">
      <w:pPr>
        <w:pStyle w:val="a9"/>
        <w:numPr>
          <w:ilvl w:val="0"/>
          <w:numId w:val="1"/>
        </w:numPr>
        <w:spacing w:line="360" w:lineRule="auto"/>
        <w:jc w:val="both"/>
        <w:rPr>
          <w:rFonts w:ascii="Arial" w:hAnsi="Arial"/>
          <w:rtl/>
        </w:rPr>
      </w:pPr>
      <w:r>
        <w:rPr>
          <w:rFonts w:ascii="Arial" w:hAnsi="Arial" w:hint="cs"/>
          <w:rtl/>
        </w:rPr>
        <w:t>נוכח טעמים אלו, ראיתי לקבוע את עונשו של הנאשם באמצעו של מתחם העונש ההולם, ולהטיל עליו את העונשים הבאים</w:t>
      </w:r>
      <w:r w:rsidRPr="00C72811">
        <w:rPr>
          <w:rFonts w:ascii="Arial" w:hAnsi="Arial"/>
          <w:rtl/>
        </w:rPr>
        <w:t>:</w:t>
      </w:r>
    </w:p>
    <w:p w14:paraId="47E6F5D3" w14:textId="77777777" w:rsidR="0025089B" w:rsidRPr="00C72811" w:rsidRDefault="0025089B" w:rsidP="0025089B">
      <w:pPr>
        <w:pStyle w:val="a9"/>
        <w:numPr>
          <w:ilvl w:val="0"/>
          <w:numId w:val="3"/>
        </w:numPr>
        <w:spacing w:line="360" w:lineRule="auto"/>
        <w:jc w:val="both"/>
        <w:rPr>
          <w:rFonts w:ascii="Arial" w:hAnsi="Arial"/>
          <w:rtl/>
        </w:rPr>
      </w:pPr>
      <w:r w:rsidRPr="00C72811">
        <w:rPr>
          <w:rFonts w:ascii="Arial" w:hAnsi="Arial"/>
          <w:rtl/>
        </w:rPr>
        <w:t>מאסר למשך 1</w:t>
      </w:r>
      <w:r>
        <w:rPr>
          <w:rFonts w:ascii="Arial" w:hAnsi="Arial" w:hint="cs"/>
          <w:rtl/>
        </w:rPr>
        <w:t>5</w:t>
      </w:r>
      <w:r w:rsidRPr="00C72811">
        <w:rPr>
          <w:rFonts w:ascii="Arial" w:hAnsi="Arial"/>
          <w:rtl/>
        </w:rPr>
        <w:t xml:space="preserve"> חודשים בניכוי ימי המעצר.</w:t>
      </w:r>
      <w:r>
        <w:rPr>
          <w:rFonts w:ascii="Arial" w:hAnsi="Arial" w:hint="cs"/>
          <w:rtl/>
        </w:rPr>
        <w:t xml:space="preserve"> המאסר יצטבר לכל מאסר אותו מרצה הנאשם כעת.</w:t>
      </w:r>
    </w:p>
    <w:p w14:paraId="0271858F" w14:textId="77777777" w:rsidR="0025089B" w:rsidRDefault="0025089B" w:rsidP="0025089B">
      <w:pPr>
        <w:pStyle w:val="a9"/>
        <w:numPr>
          <w:ilvl w:val="0"/>
          <w:numId w:val="3"/>
        </w:numPr>
        <w:spacing w:line="360" w:lineRule="auto"/>
        <w:jc w:val="both"/>
        <w:rPr>
          <w:rFonts w:ascii="Arial" w:hAnsi="Arial"/>
        </w:rPr>
      </w:pPr>
      <w:r>
        <w:rPr>
          <w:rFonts w:ascii="Arial" w:hAnsi="Arial" w:hint="cs"/>
          <w:rtl/>
        </w:rPr>
        <w:t>מאסר למשך 6 חודשים, שלא יעבור כל עבירת פשע מ</w:t>
      </w:r>
      <w:hyperlink r:id="rId35" w:history="1">
        <w:r w:rsidR="00A71D8E" w:rsidRPr="00A71D8E">
          <w:rPr>
            <w:rFonts w:ascii="Arial" w:hAnsi="Arial"/>
            <w:color w:val="0000FF"/>
            <w:u w:val="single"/>
            <w:rtl/>
          </w:rPr>
          <w:t>פקודת הסמים המסוכנים</w:t>
        </w:r>
      </w:hyperlink>
      <w:r>
        <w:rPr>
          <w:rFonts w:ascii="Arial" w:hAnsi="Arial" w:hint="cs"/>
          <w:rtl/>
        </w:rPr>
        <w:t>, משך 3 שנים מיום שחרורו מהמאסר.</w:t>
      </w:r>
    </w:p>
    <w:p w14:paraId="581D739F" w14:textId="77777777" w:rsidR="0025089B" w:rsidRDefault="0025089B" w:rsidP="0025089B">
      <w:pPr>
        <w:pStyle w:val="a9"/>
        <w:numPr>
          <w:ilvl w:val="0"/>
          <w:numId w:val="3"/>
        </w:numPr>
        <w:spacing w:line="360" w:lineRule="auto"/>
        <w:jc w:val="both"/>
        <w:rPr>
          <w:rFonts w:ascii="Arial" w:hAnsi="Arial"/>
        </w:rPr>
      </w:pPr>
      <w:r>
        <w:rPr>
          <w:rFonts w:ascii="Arial" w:hAnsi="Arial" w:hint="cs"/>
          <w:rtl/>
        </w:rPr>
        <w:t>מא</w:t>
      </w:r>
      <w:r w:rsidRPr="00C72811">
        <w:rPr>
          <w:rFonts w:ascii="Arial" w:hAnsi="Arial"/>
          <w:rtl/>
        </w:rPr>
        <w:t xml:space="preserve">סר למשך </w:t>
      </w:r>
      <w:r>
        <w:rPr>
          <w:rFonts w:ascii="Arial" w:hAnsi="Arial" w:hint="cs"/>
          <w:rtl/>
        </w:rPr>
        <w:t>3</w:t>
      </w:r>
      <w:r w:rsidRPr="00C72811">
        <w:rPr>
          <w:rFonts w:ascii="Arial" w:hAnsi="Arial"/>
          <w:rtl/>
        </w:rPr>
        <w:t xml:space="preserve"> חודשים, שלא יעבור כל עבירת </w:t>
      </w:r>
      <w:r>
        <w:rPr>
          <w:rFonts w:ascii="Arial" w:hAnsi="Arial" w:hint="cs"/>
          <w:rtl/>
        </w:rPr>
        <w:t xml:space="preserve">עוון </w:t>
      </w:r>
      <w:r w:rsidRPr="00C72811">
        <w:rPr>
          <w:rFonts w:ascii="Arial" w:hAnsi="Arial"/>
          <w:rtl/>
        </w:rPr>
        <w:t>מ</w:t>
      </w:r>
      <w:hyperlink r:id="rId36" w:history="1">
        <w:r w:rsidR="00A71D8E" w:rsidRPr="00A71D8E">
          <w:rPr>
            <w:rFonts w:ascii="Arial" w:hAnsi="Arial"/>
            <w:color w:val="0000FF"/>
            <w:u w:val="single"/>
            <w:rtl/>
          </w:rPr>
          <w:t>פקודת הסמים המסוכנים</w:t>
        </w:r>
      </w:hyperlink>
      <w:r w:rsidRPr="00C72811">
        <w:rPr>
          <w:rFonts w:ascii="Arial" w:hAnsi="Arial"/>
          <w:rtl/>
        </w:rPr>
        <w:t>, משך 3 שנים מיום שחרורו מהמאסר</w:t>
      </w:r>
      <w:r>
        <w:rPr>
          <w:rFonts w:ascii="Arial" w:hAnsi="Arial" w:hint="cs"/>
          <w:rtl/>
        </w:rPr>
        <w:t>.</w:t>
      </w:r>
    </w:p>
    <w:p w14:paraId="7CE98F33" w14:textId="77777777" w:rsidR="0025089B" w:rsidRDefault="0025089B" w:rsidP="0025089B">
      <w:pPr>
        <w:pStyle w:val="a9"/>
        <w:numPr>
          <w:ilvl w:val="0"/>
          <w:numId w:val="3"/>
        </w:numPr>
        <w:spacing w:line="360" w:lineRule="auto"/>
        <w:jc w:val="both"/>
        <w:rPr>
          <w:rFonts w:ascii="Arial" w:hAnsi="Arial"/>
        </w:rPr>
      </w:pPr>
      <w:r>
        <w:rPr>
          <w:rFonts w:ascii="Arial" w:hAnsi="Arial" w:hint="cs"/>
          <w:rtl/>
        </w:rPr>
        <w:t>קנס בסך 3000 ₪ אשר ישולם עד ליום 1.1.2023.</w:t>
      </w:r>
    </w:p>
    <w:p w14:paraId="272792B6" w14:textId="77777777" w:rsidR="0025089B" w:rsidRPr="00C72811" w:rsidRDefault="0025089B" w:rsidP="0025089B">
      <w:pPr>
        <w:pStyle w:val="a9"/>
        <w:numPr>
          <w:ilvl w:val="0"/>
          <w:numId w:val="3"/>
        </w:numPr>
        <w:spacing w:line="360" w:lineRule="auto"/>
        <w:jc w:val="both"/>
        <w:rPr>
          <w:rFonts w:ascii="Arial" w:hAnsi="Arial"/>
          <w:rtl/>
        </w:rPr>
      </w:pPr>
      <w:r>
        <w:rPr>
          <w:rFonts w:ascii="Arial" w:hAnsi="Arial" w:hint="cs"/>
          <w:rtl/>
        </w:rPr>
        <w:t>הסם יושמד.</w:t>
      </w:r>
    </w:p>
    <w:p w14:paraId="34341B45" w14:textId="77777777" w:rsidR="0025089B" w:rsidRPr="00A71D8E" w:rsidRDefault="00A71D8E" w:rsidP="0025089B">
      <w:pPr>
        <w:spacing w:line="360" w:lineRule="auto"/>
        <w:jc w:val="both"/>
        <w:rPr>
          <w:rFonts w:ascii="Arial" w:hAnsi="Arial"/>
          <w:b/>
          <w:bCs/>
          <w:color w:val="FFFFFF"/>
          <w:sz w:val="2"/>
          <w:szCs w:val="2"/>
          <w:rtl/>
        </w:rPr>
      </w:pPr>
      <w:r w:rsidRPr="00A71D8E">
        <w:rPr>
          <w:rFonts w:ascii="Arial" w:hAnsi="Arial"/>
          <w:b/>
          <w:bCs/>
          <w:color w:val="FFFFFF"/>
          <w:sz w:val="2"/>
          <w:szCs w:val="2"/>
          <w:rtl/>
        </w:rPr>
        <w:t>5129371</w:t>
      </w:r>
    </w:p>
    <w:p w14:paraId="4E070706" w14:textId="77777777" w:rsidR="0025089B" w:rsidRPr="006B40F3" w:rsidRDefault="00A71D8E" w:rsidP="0025089B">
      <w:pPr>
        <w:spacing w:line="360" w:lineRule="auto"/>
        <w:jc w:val="both"/>
        <w:rPr>
          <w:rFonts w:ascii="Arial" w:hAnsi="Arial"/>
          <w:b/>
          <w:bCs/>
          <w:rtl/>
        </w:rPr>
      </w:pPr>
      <w:r w:rsidRPr="00A71D8E">
        <w:rPr>
          <w:rFonts w:ascii="Arial" w:hAnsi="Arial"/>
          <w:b/>
          <w:bCs/>
          <w:color w:val="FFFFFF"/>
          <w:sz w:val="2"/>
          <w:szCs w:val="2"/>
          <w:rtl/>
        </w:rPr>
        <w:t>54678313</w:t>
      </w:r>
      <w:r w:rsidR="0025089B">
        <w:rPr>
          <w:rFonts w:ascii="Arial" w:hAnsi="Arial" w:hint="cs"/>
          <w:b/>
          <w:bCs/>
          <w:rtl/>
        </w:rPr>
        <w:t>זכות ערעור לבית המשפט המחוזי בתוך 45 יום.</w:t>
      </w:r>
    </w:p>
    <w:p w14:paraId="7EA54CAA" w14:textId="77777777" w:rsidR="0025089B" w:rsidRDefault="0025089B" w:rsidP="0025089B">
      <w:pPr>
        <w:spacing w:line="360" w:lineRule="auto"/>
        <w:jc w:val="both"/>
        <w:rPr>
          <w:rFonts w:ascii="Arial" w:hAnsi="Arial"/>
          <w:b/>
          <w:bCs/>
          <w:rtl/>
        </w:rPr>
      </w:pPr>
    </w:p>
    <w:p w14:paraId="267B0DA5" w14:textId="77777777" w:rsidR="0025089B" w:rsidRPr="006B40F3" w:rsidRDefault="00A71D8E" w:rsidP="0025089B">
      <w:pPr>
        <w:rPr>
          <w:rFonts w:ascii="Arial" w:hAnsi="Arial"/>
          <w:b/>
          <w:bCs/>
          <w:rtl/>
        </w:rPr>
      </w:pPr>
      <w:bookmarkStart w:id="7" w:name="Nitan"/>
      <w:r>
        <w:rPr>
          <w:rFonts w:ascii="Arial" w:hAnsi="Arial"/>
          <w:b/>
          <w:bCs/>
          <w:rtl/>
        </w:rPr>
        <w:t xml:space="preserve">ניתן היום,  ה' תמוז תשפ"ב, 04 יולי 2022, במעמד המאשימה, הנאשם (ויעוד חזותי) ובא כוחו. </w:t>
      </w:r>
      <w:bookmarkEnd w:id="7"/>
    </w:p>
    <w:p w14:paraId="59C73E65" w14:textId="77777777" w:rsidR="0025089B" w:rsidRPr="006B40F3" w:rsidRDefault="0025089B" w:rsidP="00A71D8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6B40F3">
        <w:rPr>
          <w:rFonts w:ascii="Arial" w:hAnsi="Arial"/>
          <w:b/>
          <w:bCs/>
          <w:sz w:val="16"/>
          <w:szCs w:val="16"/>
          <w:rtl/>
        </w:rPr>
        <w:tab/>
      </w:r>
    </w:p>
    <w:p w14:paraId="4BB17F29" w14:textId="77777777" w:rsidR="0025089B" w:rsidRPr="006B40F3" w:rsidRDefault="0025089B" w:rsidP="0025089B">
      <w:pPr>
        <w:jc w:val="center"/>
        <w:rPr>
          <w:rFonts w:ascii="Arial" w:hAnsi="Arial"/>
          <w:b/>
          <w:bCs/>
          <w:sz w:val="16"/>
          <w:szCs w:val="16"/>
          <w:rtl/>
        </w:rPr>
      </w:pPr>
    </w:p>
    <w:p w14:paraId="736812E5" w14:textId="77777777" w:rsidR="008B6A24" w:rsidRPr="00A71D8E" w:rsidRDefault="008B6A24" w:rsidP="00A71D8E">
      <w:pPr>
        <w:keepNext/>
        <w:rPr>
          <w:rFonts w:ascii="David" w:hAnsi="David"/>
          <w:color w:val="000000"/>
          <w:sz w:val="22"/>
          <w:szCs w:val="22"/>
          <w:rtl/>
        </w:rPr>
      </w:pPr>
    </w:p>
    <w:p w14:paraId="7AA9D492" w14:textId="77777777" w:rsidR="00A71D8E" w:rsidRPr="00A71D8E" w:rsidRDefault="00A71D8E" w:rsidP="00A71D8E">
      <w:pPr>
        <w:keepNext/>
        <w:rPr>
          <w:rFonts w:ascii="David" w:hAnsi="David"/>
          <w:color w:val="000000"/>
          <w:sz w:val="22"/>
          <w:szCs w:val="22"/>
          <w:rtl/>
        </w:rPr>
      </w:pPr>
      <w:r w:rsidRPr="00A71D8E">
        <w:rPr>
          <w:rFonts w:ascii="David" w:hAnsi="David"/>
          <w:color w:val="000000"/>
          <w:sz w:val="22"/>
          <w:szCs w:val="22"/>
          <w:rtl/>
        </w:rPr>
        <w:t>ארנון איתן 54678313</w:t>
      </w:r>
    </w:p>
    <w:p w14:paraId="604CEF21" w14:textId="77777777" w:rsidR="00A71D8E" w:rsidRDefault="00A71D8E" w:rsidP="00A71D8E">
      <w:r w:rsidRPr="00A71D8E">
        <w:rPr>
          <w:color w:val="000000"/>
          <w:rtl/>
        </w:rPr>
        <w:t>נוסח מסמך זה כפוף לשינויי ניסוח ועריכה</w:t>
      </w:r>
    </w:p>
    <w:p w14:paraId="027EBC34" w14:textId="77777777" w:rsidR="00A71D8E" w:rsidRDefault="00A71D8E" w:rsidP="00A71D8E">
      <w:pPr>
        <w:rPr>
          <w:rtl/>
        </w:rPr>
      </w:pPr>
    </w:p>
    <w:p w14:paraId="5306C9FE" w14:textId="77777777" w:rsidR="00A71D8E" w:rsidRDefault="00A71D8E" w:rsidP="00A71D8E">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67FEA78" w14:textId="77777777" w:rsidR="00A71D8E" w:rsidRPr="00A71D8E" w:rsidRDefault="00A71D8E" w:rsidP="00A71D8E">
      <w:pPr>
        <w:jc w:val="center"/>
        <w:rPr>
          <w:color w:val="0000FF"/>
          <w:u w:val="single"/>
        </w:rPr>
      </w:pPr>
    </w:p>
    <w:sectPr w:rsidR="00A71D8E" w:rsidRPr="00A71D8E" w:rsidSect="00A71D8E">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5A4C7" w14:textId="77777777" w:rsidR="00862CBE" w:rsidRDefault="00862CBE" w:rsidP="005B3174">
      <w:r>
        <w:separator/>
      </w:r>
    </w:p>
  </w:endnote>
  <w:endnote w:type="continuationSeparator" w:id="0">
    <w:p w14:paraId="77A25596" w14:textId="77777777" w:rsidR="00862CBE" w:rsidRDefault="00862CBE" w:rsidP="005B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55333" w14:textId="77777777" w:rsidR="00A71D8E" w:rsidRDefault="00A71D8E" w:rsidP="00A71D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A5812D" w14:textId="77777777" w:rsidR="00E771D1" w:rsidRPr="00A71D8E" w:rsidRDefault="00A71D8E" w:rsidP="00A71D8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2007C" w14:textId="77777777" w:rsidR="00A71D8E" w:rsidRDefault="00A71D8E" w:rsidP="00A71D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25FF">
      <w:rPr>
        <w:rFonts w:ascii="FrankRuehl" w:hAnsi="FrankRuehl" w:cs="FrankRuehl"/>
        <w:noProof/>
        <w:rtl/>
      </w:rPr>
      <w:t>1</w:t>
    </w:r>
    <w:r>
      <w:rPr>
        <w:rFonts w:ascii="FrankRuehl" w:hAnsi="FrankRuehl" w:cs="FrankRuehl"/>
        <w:rtl/>
      </w:rPr>
      <w:fldChar w:fldCharType="end"/>
    </w:r>
  </w:p>
  <w:p w14:paraId="3A199480" w14:textId="77777777" w:rsidR="00E771D1" w:rsidRPr="00A71D8E" w:rsidRDefault="00A71D8E" w:rsidP="00A71D8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526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786B8" w14:textId="77777777" w:rsidR="00862CBE" w:rsidRDefault="00862CBE" w:rsidP="005B3174">
      <w:r>
        <w:separator/>
      </w:r>
    </w:p>
  </w:footnote>
  <w:footnote w:type="continuationSeparator" w:id="0">
    <w:p w14:paraId="2BAB35BF" w14:textId="77777777" w:rsidR="00862CBE" w:rsidRDefault="00862CBE" w:rsidP="005B3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38C60" w14:textId="77777777" w:rsidR="00A71D8E" w:rsidRPr="00A71D8E" w:rsidRDefault="00A71D8E" w:rsidP="00A71D8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15587-10-21</w:t>
    </w:r>
    <w:r>
      <w:rPr>
        <w:rFonts w:ascii="David" w:hAnsi="David"/>
        <w:color w:val="000000"/>
        <w:sz w:val="22"/>
        <w:szCs w:val="22"/>
        <w:rtl/>
      </w:rPr>
      <w:tab/>
      <w:t xml:space="preserve"> מדינת ישראל נ' מנחם מענדל סט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301BE" w14:textId="77777777" w:rsidR="00A71D8E" w:rsidRPr="00A71D8E" w:rsidRDefault="00A71D8E" w:rsidP="00A71D8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15587-10-21</w:t>
    </w:r>
    <w:r>
      <w:rPr>
        <w:rFonts w:ascii="David" w:hAnsi="David"/>
        <w:color w:val="000000"/>
        <w:sz w:val="22"/>
        <w:szCs w:val="22"/>
        <w:rtl/>
      </w:rPr>
      <w:tab/>
      <w:t xml:space="preserve"> מדינת ישראל נ' מנחם מענדל סט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E78DC"/>
    <w:multiLevelType w:val="hybridMultilevel"/>
    <w:tmpl w:val="1A80027A"/>
    <w:lvl w:ilvl="0" w:tplc="B85A03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C1620"/>
    <w:multiLevelType w:val="hybridMultilevel"/>
    <w:tmpl w:val="10D61F54"/>
    <w:lvl w:ilvl="0" w:tplc="776CE87C">
      <w:start w:val="1"/>
      <w:numFmt w:val="hebrew1"/>
      <w:lvlText w:val="%1."/>
      <w:lvlJc w:val="left"/>
      <w:pPr>
        <w:ind w:left="780" w:hanging="7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CE0BD3"/>
    <w:multiLevelType w:val="hybridMultilevel"/>
    <w:tmpl w:val="3438967E"/>
    <w:lvl w:ilvl="0" w:tplc="0574A1F2">
      <w:start w:val="1"/>
      <w:numFmt w:val="decimal"/>
      <w:lvlText w:val="%1."/>
      <w:lvlJc w:val="left"/>
      <w:pPr>
        <w:ind w:left="720" w:hanging="72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3879742">
    <w:abstractNumId w:val="2"/>
  </w:num>
  <w:num w:numId="2" w16cid:durableId="779840102">
    <w:abstractNumId w:val="1"/>
  </w:num>
  <w:num w:numId="3" w16cid:durableId="26512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089B"/>
    <w:rsid w:val="001B5A3B"/>
    <w:rsid w:val="0025089B"/>
    <w:rsid w:val="00301634"/>
    <w:rsid w:val="00335C58"/>
    <w:rsid w:val="00507FE6"/>
    <w:rsid w:val="005B3174"/>
    <w:rsid w:val="005D495B"/>
    <w:rsid w:val="00862CBE"/>
    <w:rsid w:val="008B6A24"/>
    <w:rsid w:val="0095496A"/>
    <w:rsid w:val="009B109D"/>
    <w:rsid w:val="009F74C0"/>
    <w:rsid w:val="00A71D8E"/>
    <w:rsid w:val="00A925FF"/>
    <w:rsid w:val="00D21E98"/>
    <w:rsid w:val="00E771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3AD3DB"/>
  <w15:chartTrackingRefBased/>
  <w15:docId w15:val="{EBCE2AE9-6C44-4900-B45A-60FE8728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089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5089B"/>
    <w:pPr>
      <w:tabs>
        <w:tab w:val="center" w:pos="4153"/>
        <w:tab w:val="right" w:pos="8306"/>
      </w:tabs>
    </w:pPr>
  </w:style>
  <w:style w:type="character" w:customStyle="1" w:styleId="a4">
    <w:name w:val="כותרת עליונה תו"/>
    <w:link w:val="a3"/>
    <w:rsid w:val="0025089B"/>
    <w:rPr>
      <w:rFonts w:ascii="Times New Roman" w:eastAsia="Times New Roman" w:hAnsi="Times New Roman" w:cs="David"/>
      <w:sz w:val="24"/>
      <w:szCs w:val="24"/>
    </w:rPr>
  </w:style>
  <w:style w:type="paragraph" w:styleId="a5">
    <w:name w:val="footer"/>
    <w:basedOn w:val="a"/>
    <w:link w:val="a6"/>
    <w:rsid w:val="0025089B"/>
    <w:pPr>
      <w:tabs>
        <w:tab w:val="center" w:pos="4153"/>
        <w:tab w:val="right" w:pos="8306"/>
      </w:tabs>
    </w:pPr>
  </w:style>
  <w:style w:type="character" w:customStyle="1" w:styleId="a6">
    <w:name w:val="כותרת תחתונה תו"/>
    <w:link w:val="a5"/>
    <w:rsid w:val="0025089B"/>
    <w:rPr>
      <w:rFonts w:ascii="Times New Roman" w:eastAsia="Times New Roman" w:hAnsi="Times New Roman" w:cs="David"/>
      <w:sz w:val="24"/>
      <w:szCs w:val="24"/>
    </w:rPr>
  </w:style>
  <w:style w:type="table" w:styleId="a7">
    <w:name w:val="Table Grid"/>
    <w:basedOn w:val="a1"/>
    <w:rsid w:val="002508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5089B"/>
  </w:style>
  <w:style w:type="paragraph" w:styleId="a9">
    <w:name w:val="List Paragraph"/>
    <w:basedOn w:val="a"/>
    <w:qFormat/>
    <w:rsid w:val="0025089B"/>
    <w:pPr>
      <w:ind w:left="720"/>
      <w:contextualSpacing/>
    </w:pPr>
  </w:style>
  <w:style w:type="character" w:styleId="Hyperlink">
    <w:name w:val="Hyperlink"/>
    <w:rsid w:val="00A71D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7" TargetMode="External"/><Relationship Id="rId18" Type="http://schemas.openxmlformats.org/officeDocument/2006/relationships/hyperlink" Target="http://www.nevo.co.il/case/23757534" TargetMode="External"/><Relationship Id="rId26" Type="http://schemas.openxmlformats.org/officeDocument/2006/relationships/hyperlink" Target="http://www.nevo.co.il/case/23827604" TargetMode="External"/><Relationship Id="rId39" Type="http://schemas.openxmlformats.org/officeDocument/2006/relationships/header" Target="header2.xml"/><Relationship Id="rId21" Type="http://schemas.openxmlformats.org/officeDocument/2006/relationships/hyperlink" Target="http://www.nevo.co.il/law/70301" TargetMode="External"/><Relationship Id="rId34" Type="http://schemas.openxmlformats.org/officeDocument/2006/relationships/hyperlink" Target="http://www.nevo.co.il/case/5681787"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382.a" TargetMode="External"/><Relationship Id="rId29" Type="http://schemas.openxmlformats.org/officeDocument/2006/relationships/hyperlink" Target="http://www.nevo.co.il/case/5787128"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13;19.a" TargetMode="External"/><Relationship Id="rId32" Type="http://schemas.openxmlformats.org/officeDocument/2006/relationships/hyperlink" Target="http://www.nevo.co.il/case/11213700"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case/25119319" TargetMode="External"/><Relationship Id="rId28" Type="http://schemas.openxmlformats.org/officeDocument/2006/relationships/hyperlink" Target="http://www.nevo.co.il/case/21477472"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3757534" TargetMode="External"/><Relationship Id="rId31" Type="http://schemas.openxmlformats.org/officeDocument/2006/relationships/hyperlink" Target="http://www.nevo.co.il/case/389267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82.a" TargetMode="External"/><Relationship Id="rId22" Type="http://schemas.openxmlformats.org/officeDocument/2006/relationships/hyperlink" Target="http://www.nevo.co.il/law/70301/377" TargetMode="External"/><Relationship Id="rId27" Type="http://schemas.openxmlformats.org/officeDocument/2006/relationships/hyperlink" Target="http://www.nevo.co.il/case/25973238" TargetMode="External"/><Relationship Id="rId30" Type="http://schemas.openxmlformats.org/officeDocument/2006/relationships/hyperlink" Target="http://www.nevo.co.il/case/7012287"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5726579" TargetMode="External"/><Relationship Id="rId33" Type="http://schemas.openxmlformats.org/officeDocument/2006/relationships/hyperlink" Target="http://www.nevo.co.il/case/22856999"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1683</Words>
  <Characters>8420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10083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3997819</vt:i4>
      </vt:variant>
      <vt:variant>
        <vt:i4>81</vt:i4>
      </vt:variant>
      <vt:variant>
        <vt:i4>0</vt:i4>
      </vt:variant>
      <vt:variant>
        <vt:i4>5</vt:i4>
      </vt:variant>
      <vt:variant>
        <vt:lpwstr>http://www.nevo.co.il/case/5681787</vt:lpwstr>
      </vt:variant>
      <vt:variant>
        <vt:lpwstr/>
      </vt:variant>
      <vt:variant>
        <vt:i4>3473530</vt:i4>
      </vt:variant>
      <vt:variant>
        <vt:i4>78</vt:i4>
      </vt:variant>
      <vt:variant>
        <vt:i4>0</vt:i4>
      </vt:variant>
      <vt:variant>
        <vt:i4>5</vt:i4>
      </vt:variant>
      <vt:variant>
        <vt:lpwstr>http://www.nevo.co.il/case/22856999</vt:lpwstr>
      </vt:variant>
      <vt:variant>
        <vt:lpwstr/>
      </vt:variant>
      <vt:variant>
        <vt:i4>3145843</vt:i4>
      </vt:variant>
      <vt:variant>
        <vt:i4>75</vt:i4>
      </vt:variant>
      <vt:variant>
        <vt:i4>0</vt:i4>
      </vt:variant>
      <vt:variant>
        <vt:i4>5</vt:i4>
      </vt:variant>
      <vt:variant>
        <vt:lpwstr>http://www.nevo.co.il/case/11213700</vt:lpwstr>
      </vt:variant>
      <vt:variant>
        <vt:lpwstr/>
      </vt:variant>
      <vt:variant>
        <vt:i4>3407993</vt:i4>
      </vt:variant>
      <vt:variant>
        <vt:i4>72</vt:i4>
      </vt:variant>
      <vt:variant>
        <vt:i4>0</vt:i4>
      </vt:variant>
      <vt:variant>
        <vt:i4>5</vt:i4>
      </vt:variant>
      <vt:variant>
        <vt:lpwstr>http://www.nevo.co.il/case/3892678</vt:lpwstr>
      </vt:variant>
      <vt:variant>
        <vt:lpwstr/>
      </vt:variant>
      <vt:variant>
        <vt:i4>3342462</vt:i4>
      </vt:variant>
      <vt:variant>
        <vt:i4>69</vt:i4>
      </vt:variant>
      <vt:variant>
        <vt:i4>0</vt:i4>
      </vt:variant>
      <vt:variant>
        <vt:i4>5</vt:i4>
      </vt:variant>
      <vt:variant>
        <vt:lpwstr>http://www.nevo.co.il/case/7012287</vt:lpwstr>
      </vt:variant>
      <vt:variant>
        <vt:lpwstr/>
      </vt:variant>
      <vt:variant>
        <vt:i4>3407990</vt:i4>
      </vt:variant>
      <vt:variant>
        <vt:i4>66</vt:i4>
      </vt:variant>
      <vt:variant>
        <vt:i4>0</vt:i4>
      </vt:variant>
      <vt:variant>
        <vt:i4>5</vt:i4>
      </vt:variant>
      <vt:variant>
        <vt:lpwstr>http://www.nevo.co.il/case/5787128</vt:lpwstr>
      </vt:variant>
      <vt:variant>
        <vt:lpwstr/>
      </vt:variant>
      <vt:variant>
        <vt:i4>3539062</vt:i4>
      </vt:variant>
      <vt:variant>
        <vt:i4>63</vt:i4>
      </vt:variant>
      <vt:variant>
        <vt:i4>0</vt:i4>
      </vt:variant>
      <vt:variant>
        <vt:i4>5</vt:i4>
      </vt:variant>
      <vt:variant>
        <vt:lpwstr>http://www.nevo.co.il/case/21477472</vt:lpwstr>
      </vt:variant>
      <vt:variant>
        <vt:lpwstr/>
      </vt:variant>
      <vt:variant>
        <vt:i4>3866740</vt:i4>
      </vt:variant>
      <vt:variant>
        <vt:i4>60</vt:i4>
      </vt:variant>
      <vt:variant>
        <vt:i4>0</vt:i4>
      </vt:variant>
      <vt:variant>
        <vt:i4>5</vt:i4>
      </vt:variant>
      <vt:variant>
        <vt:lpwstr>http://www.nevo.co.il/case/25973238</vt:lpwstr>
      </vt:variant>
      <vt:variant>
        <vt:lpwstr/>
      </vt:variant>
      <vt:variant>
        <vt:i4>3997811</vt:i4>
      </vt:variant>
      <vt:variant>
        <vt:i4>57</vt:i4>
      </vt:variant>
      <vt:variant>
        <vt:i4>0</vt:i4>
      </vt:variant>
      <vt:variant>
        <vt:i4>5</vt:i4>
      </vt:variant>
      <vt:variant>
        <vt:lpwstr>http://www.nevo.co.il/case/23827604</vt:lpwstr>
      </vt:variant>
      <vt:variant>
        <vt:lpwstr/>
      </vt:variant>
      <vt:variant>
        <vt:i4>3866738</vt:i4>
      </vt:variant>
      <vt:variant>
        <vt:i4>54</vt:i4>
      </vt:variant>
      <vt:variant>
        <vt:i4>0</vt:i4>
      </vt:variant>
      <vt:variant>
        <vt:i4>5</vt:i4>
      </vt:variant>
      <vt:variant>
        <vt:lpwstr>http://www.nevo.co.il/case/5726579</vt:lpwstr>
      </vt:variant>
      <vt:variant>
        <vt:lpwstr/>
      </vt:variant>
      <vt:variant>
        <vt:i4>2883686</vt:i4>
      </vt:variant>
      <vt:variant>
        <vt:i4>51</vt:i4>
      </vt:variant>
      <vt:variant>
        <vt:i4>0</vt:i4>
      </vt:variant>
      <vt:variant>
        <vt:i4>5</vt:i4>
      </vt:variant>
      <vt:variant>
        <vt:lpwstr>http://www.nevo.co.il/law/4216/13;19.a</vt:lpwstr>
      </vt:variant>
      <vt:variant>
        <vt:lpwstr/>
      </vt:variant>
      <vt:variant>
        <vt:i4>3866739</vt:i4>
      </vt:variant>
      <vt:variant>
        <vt:i4>48</vt:i4>
      </vt:variant>
      <vt:variant>
        <vt:i4>0</vt:i4>
      </vt:variant>
      <vt:variant>
        <vt:i4>5</vt:i4>
      </vt:variant>
      <vt:variant>
        <vt:lpwstr>http://www.nevo.co.il/case/25119319</vt:lpwstr>
      </vt:variant>
      <vt:variant>
        <vt:lpwstr/>
      </vt:variant>
      <vt:variant>
        <vt:i4>6422630</vt:i4>
      </vt:variant>
      <vt:variant>
        <vt:i4>45</vt:i4>
      </vt:variant>
      <vt:variant>
        <vt:i4>0</vt:i4>
      </vt:variant>
      <vt:variant>
        <vt:i4>5</vt:i4>
      </vt:variant>
      <vt:variant>
        <vt:lpwstr>http://www.nevo.co.il/law/70301/377</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4390996</vt:i4>
      </vt:variant>
      <vt:variant>
        <vt:i4>39</vt:i4>
      </vt:variant>
      <vt:variant>
        <vt:i4>0</vt:i4>
      </vt:variant>
      <vt:variant>
        <vt:i4>5</vt:i4>
      </vt:variant>
      <vt:variant>
        <vt:lpwstr>http://www.nevo.co.il/law/70301/382.a</vt:lpwstr>
      </vt:variant>
      <vt:variant>
        <vt:lpwstr/>
      </vt:variant>
      <vt:variant>
        <vt:i4>3211383</vt:i4>
      </vt:variant>
      <vt:variant>
        <vt:i4>36</vt:i4>
      </vt:variant>
      <vt:variant>
        <vt:i4>0</vt:i4>
      </vt:variant>
      <vt:variant>
        <vt:i4>5</vt:i4>
      </vt:variant>
      <vt:variant>
        <vt:lpwstr>http://www.nevo.co.il/case/23757534</vt:lpwstr>
      </vt:variant>
      <vt:variant>
        <vt:lpwstr/>
      </vt:variant>
      <vt:variant>
        <vt:i4>3211383</vt:i4>
      </vt:variant>
      <vt:variant>
        <vt:i4>33</vt:i4>
      </vt:variant>
      <vt:variant>
        <vt:i4>0</vt:i4>
      </vt:variant>
      <vt:variant>
        <vt:i4>5</vt:i4>
      </vt:variant>
      <vt:variant>
        <vt:lpwstr>http://www.nevo.co.il/case/23757534</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4390996</vt:i4>
      </vt:variant>
      <vt:variant>
        <vt:i4>21</vt:i4>
      </vt:variant>
      <vt:variant>
        <vt:i4>0</vt:i4>
      </vt:variant>
      <vt:variant>
        <vt:i4>5</vt:i4>
      </vt:variant>
      <vt:variant>
        <vt:lpwstr>http://www.nevo.co.il/law/70301/382.a</vt:lpwstr>
      </vt:variant>
      <vt:variant>
        <vt:lpwstr/>
      </vt:variant>
      <vt:variant>
        <vt:i4>6422630</vt:i4>
      </vt:variant>
      <vt:variant>
        <vt:i4>18</vt:i4>
      </vt:variant>
      <vt:variant>
        <vt:i4>0</vt:i4>
      </vt:variant>
      <vt:variant>
        <vt:i4>5</vt:i4>
      </vt:variant>
      <vt:variant>
        <vt:lpwstr>http://www.nevo.co.il/law/70301/377</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2025-04-23T01:12:00Z</dcterms:created>
  <dcterms:modified xsi:type="dcterms:W3CDTF">2025-04-23T01:12:00Z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15587</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מנחם מענדל סט</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20220704</vt:lpwstr>
  </property>
  <property fmtid="{D5CDD505-2E9C-101B-9397-08002B2CF9AE}" pid="13" name="TYPE_N_DATE">
    <vt:lpwstr>38020220704</vt:lpwstr>
  </property>
  <property fmtid="{D5CDD505-2E9C-101B-9397-08002B2CF9AE}" pid="14" name="WORDNUMPAGES">
    <vt:lpwstr>5</vt:lpwstr>
  </property>
  <property fmtid="{D5CDD505-2E9C-101B-9397-08002B2CF9AE}" pid="15" name="TYPE_ABS_DATE">
    <vt:lpwstr>380020220704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23757534:2;25119319;5726579;23827604;25973238;21477472;5787128;7012287;3892678;11213700;22856999;5681787</vt:lpwstr>
  </property>
  <property fmtid="{D5CDD505-2E9C-101B-9397-08002B2CF9AE}" pid="36" name="LAWLISTTMP1">
    <vt:lpwstr>4216/013:2;019.a:2;007.a;007.c</vt:lpwstr>
  </property>
  <property fmtid="{D5CDD505-2E9C-101B-9397-08002B2CF9AE}" pid="37" name="LAWLISTTMP2">
    <vt:lpwstr>70301/382.a;377</vt:lpwstr>
  </property>
</Properties>
</file>