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A9701C" w:rsidRPr="00C36CFE" w14:paraId="285D77CA" w14:textId="77777777" w:rsidTr="00FE63CF">
        <w:trPr>
          <w:gridAfter w:val="1"/>
          <w:wAfter w:w="99" w:type="dxa"/>
          <w:trHeight w:hRule="exact" w:val="418"/>
          <w:jc w:val="center"/>
        </w:trPr>
        <w:tc>
          <w:tcPr>
            <w:tcW w:w="8721" w:type="dxa"/>
            <w:gridSpan w:val="4"/>
          </w:tcPr>
          <w:p w14:paraId="58C56917" w14:textId="77777777" w:rsidR="00A9701C" w:rsidRPr="00C36CFE" w:rsidRDefault="00A9701C" w:rsidP="0076730D">
            <w:pPr>
              <w:pStyle w:val="a3"/>
              <w:jc w:val="center"/>
              <w:rPr>
                <w:rFonts w:ascii="Tahoma" w:hAnsi="Tahoma" w:cs="Tahoma"/>
                <w:color w:val="000080"/>
                <w:rtl/>
              </w:rPr>
            </w:pPr>
            <w:bookmarkStart w:id="0" w:name="LastJudge"/>
            <w:r w:rsidRPr="00C36CFE">
              <w:rPr>
                <w:rFonts w:ascii="Tahoma" w:hAnsi="Tahoma" w:cs="Tahoma"/>
                <w:b/>
                <w:bCs/>
                <w:color w:val="000080"/>
                <w:rtl/>
              </w:rPr>
              <w:t>בית משפט השלום בירושלים</w:t>
            </w:r>
          </w:p>
        </w:tc>
      </w:tr>
      <w:tr w:rsidR="00A9701C" w:rsidRPr="00C36CFE" w14:paraId="63B2DEFD" w14:textId="77777777" w:rsidTr="00FE63CF">
        <w:trPr>
          <w:gridAfter w:val="1"/>
          <w:wAfter w:w="99" w:type="dxa"/>
          <w:trHeight w:val="337"/>
          <w:jc w:val="center"/>
        </w:trPr>
        <w:tc>
          <w:tcPr>
            <w:tcW w:w="5055" w:type="dxa"/>
            <w:gridSpan w:val="3"/>
          </w:tcPr>
          <w:p w14:paraId="24C95175" w14:textId="77777777" w:rsidR="00A9701C" w:rsidRPr="00C36CFE" w:rsidRDefault="00A9701C" w:rsidP="0076730D">
            <w:pPr>
              <w:rPr>
                <w:rFonts w:ascii="David" w:hAnsi="David"/>
                <w:b/>
                <w:bCs/>
                <w:sz w:val="28"/>
                <w:szCs w:val="28"/>
                <w:rtl/>
              </w:rPr>
            </w:pPr>
            <w:r w:rsidRPr="00C36CFE">
              <w:rPr>
                <w:rFonts w:ascii="David" w:hAnsi="David"/>
                <w:b/>
                <w:bCs/>
                <w:sz w:val="28"/>
                <w:szCs w:val="28"/>
                <w:rtl/>
              </w:rPr>
              <w:t>ת"פ 24858-10-21 מדינת ישראל נ' דהן</w:t>
            </w:r>
          </w:p>
          <w:p w14:paraId="5A46BD82" w14:textId="77777777" w:rsidR="00A9701C" w:rsidRPr="00C36CFE" w:rsidRDefault="00A9701C" w:rsidP="0076730D">
            <w:pPr>
              <w:pStyle w:val="a3"/>
              <w:rPr>
                <w:rFonts w:cs="FrankRuehl"/>
                <w:sz w:val="28"/>
                <w:szCs w:val="28"/>
                <w:rtl/>
              </w:rPr>
            </w:pPr>
          </w:p>
        </w:tc>
        <w:tc>
          <w:tcPr>
            <w:tcW w:w="3666" w:type="dxa"/>
          </w:tcPr>
          <w:p w14:paraId="66E1136B" w14:textId="77777777" w:rsidR="00A9701C" w:rsidRPr="00C36CFE" w:rsidRDefault="00A9701C" w:rsidP="0076730D">
            <w:pPr>
              <w:pStyle w:val="a3"/>
              <w:jc w:val="right"/>
              <w:rPr>
                <w:rFonts w:cs="FrankRuehl"/>
                <w:sz w:val="28"/>
                <w:szCs w:val="28"/>
                <w:rtl/>
              </w:rPr>
            </w:pPr>
          </w:p>
        </w:tc>
      </w:tr>
      <w:tr w:rsidR="00A9701C" w:rsidRPr="00C36CFE" w14:paraId="172893EE" w14:textId="77777777" w:rsidTr="00FE63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021780F" w14:textId="77777777" w:rsidR="00A9701C" w:rsidRPr="00C36CFE" w:rsidRDefault="00A9701C" w:rsidP="00A9701C">
            <w:pPr>
              <w:jc w:val="both"/>
              <w:rPr>
                <w:rFonts w:ascii="David" w:hAnsi="David"/>
                <w:b/>
                <w:bCs/>
                <w:sz w:val="26"/>
                <w:szCs w:val="26"/>
              </w:rPr>
            </w:pPr>
            <w:r w:rsidRPr="00C36CFE">
              <w:rPr>
                <w:rFonts w:hint="cs"/>
                <w:rtl/>
              </w:rPr>
              <w:t xml:space="preserve"> </w:t>
            </w:r>
            <w:r w:rsidRPr="00C36CFE">
              <w:rPr>
                <w:rFonts w:ascii="David" w:hAnsi="David" w:hint="cs"/>
                <w:b/>
                <w:bCs/>
                <w:sz w:val="26"/>
                <w:szCs w:val="26"/>
                <w:rtl/>
              </w:rPr>
              <w:t>ל</w:t>
            </w:r>
            <w:r w:rsidRPr="00C36CFE">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7F07C3B8" w14:textId="77777777" w:rsidR="00A9701C" w:rsidRPr="00C36CFE" w:rsidRDefault="00A9701C" w:rsidP="0076730D">
            <w:pPr>
              <w:rPr>
                <w:rFonts w:ascii="David" w:hAnsi="David"/>
                <w:b/>
                <w:bCs/>
                <w:sz w:val="26"/>
                <w:szCs w:val="26"/>
                <w:rtl/>
              </w:rPr>
            </w:pPr>
            <w:r w:rsidRPr="00C36CFE">
              <w:rPr>
                <w:rFonts w:ascii="David" w:hAnsi="David"/>
                <w:b/>
                <w:bCs/>
                <w:sz w:val="26"/>
                <w:szCs w:val="26"/>
                <w:rtl/>
              </w:rPr>
              <w:t>כבוד השופט  דוד שאול גבאי ריכטר</w:t>
            </w:r>
          </w:p>
          <w:p w14:paraId="67EC55BD" w14:textId="77777777" w:rsidR="00A9701C" w:rsidRPr="00C36CFE" w:rsidRDefault="00A9701C" w:rsidP="0076730D">
            <w:pPr>
              <w:rPr>
                <w:rFonts w:ascii="David" w:hAnsi="David"/>
                <w:b/>
                <w:bCs/>
                <w:sz w:val="26"/>
                <w:szCs w:val="26"/>
                <w:rtl/>
              </w:rPr>
            </w:pPr>
          </w:p>
          <w:p w14:paraId="70A22313" w14:textId="77777777" w:rsidR="00A9701C" w:rsidRPr="00C36CFE" w:rsidRDefault="00A9701C" w:rsidP="00A9701C">
            <w:pPr>
              <w:jc w:val="both"/>
              <w:rPr>
                <w:rFonts w:ascii="David" w:hAnsi="David"/>
                <w:b/>
                <w:bCs/>
                <w:sz w:val="26"/>
                <w:szCs w:val="26"/>
              </w:rPr>
            </w:pPr>
          </w:p>
        </w:tc>
      </w:tr>
      <w:tr w:rsidR="00A9701C" w:rsidRPr="00C36CFE" w14:paraId="0DC92650" w14:textId="77777777" w:rsidTr="00FE63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BFC70A" w14:textId="77777777" w:rsidR="00A9701C" w:rsidRPr="00C36CFE" w:rsidRDefault="00A9701C" w:rsidP="00A9701C">
            <w:pPr>
              <w:jc w:val="both"/>
              <w:rPr>
                <w:rFonts w:ascii="David" w:hAnsi="David"/>
                <w:b/>
                <w:bCs/>
                <w:sz w:val="26"/>
                <w:szCs w:val="26"/>
              </w:rPr>
            </w:pPr>
            <w:bookmarkStart w:id="1" w:name="FirstAppellant"/>
            <w:bookmarkStart w:id="2" w:name="FirstLawyer"/>
            <w:r w:rsidRPr="00C36CFE">
              <w:rPr>
                <w:rFonts w:ascii="David" w:hAnsi="David"/>
                <w:b/>
                <w:bCs/>
                <w:sz w:val="26"/>
                <w:szCs w:val="26"/>
                <w:rtl/>
              </w:rPr>
              <w:t>בעניין:</w:t>
            </w:r>
          </w:p>
        </w:tc>
        <w:tc>
          <w:tcPr>
            <w:tcW w:w="3219" w:type="dxa"/>
            <w:tcBorders>
              <w:top w:val="nil"/>
              <w:left w:val="nil"/>
              <w:bottom w:val="nil"/>
              <w:right w:val="nil"/>
            </w:tcBorders>
            <w:shd w:val="clear" w:color="auto" w:fill="auto"/>
          </w:tcPr>
          <w:p w14:paraId="7A43793C" w14:textId="77777777" w:rsidR="00A9701C" w:rsidRPr="00C36CFE" w:rsidRDefault="00A9701C" w:rsidP="00A9701C">
            <w:pPr>
              <w:suppressLineNumbers/>
              <w:rPr>
                <w:b/>
                <w:bCs/>
                <w:sz w:val="26"/>
                <w:szCs w:val="26"/>
              </w:rPr>
            </w:pPr>
            <w:r w:rsidRPr="00C36CFE">
              <w:rPr>
                <w:rFonts w:ascii="Arial" w:hAnsi="Arial" w:hint="cs"/>
                <w:b/>
                <w:bCs/>
                <w:sz w:val="26"/>
                <w:szCs w:val="26"/>
                <w:rtl/>
              </w:rPr>
              <w:t>ה</w:t>
            </w:r>
            <w:r w:rsidRPr="00C36CFE">
              <w:rPr>
                <w:rFonts w:ascii="Arial" w:hAnsi="Arial"/>
                <w:b/>
                <w:bCs/>
                <w:sz w:val="26"/>
                <w:szCs w:val="26"/>
                <w:rtl/>
              </w:rPr>
              <w:t>מאשימה</w:t>
            </w:r>
          </w:p>
          <w:p w14:paraId="098EF241" w14:textId="77777777" w:rsidR="00A9701C" w:rsidRPr="00C36CFE" w:rsidRDefault="00A9701C" w:rsidP="0076730D">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4BF05A0A" w14:textId="77777777" w:rsidR="00A9701C" w:rsidRPr="00C36CFE" w:rsidRDefault="00A9701C" w:rsidP="00A9701C">
            <w:pPr>
              <w:suppressLineNumbers/>
              <w:rPr>
                <w:rFonts w:ascii="Arial" w:hAnsi="Arial"/>
                <w:b/>
                <w:bCs/>
                <w:sz w:val="26"/>
                <w:szCs w:val="26"/>
                <w:rtl/>
              </w:rPr>
            </w:pPr>
            <w:r w:rsidRPr="00C36CFE">
              <w:rPr>
                <w:rFonts w:ascii="Arial" w:hAnsi="Arial"/>
                <w:b/>
                <w:bCs/>
                <w:sz w:val="26"/>
                <w:szCs w:val="26"/>
                <w:rtl/>
              </w:rPr>
              <w:t>מדינת ישראל</w:t>
            </w:r>
            <w:r w:rsidRPr="00C36CFE">
              <w:rPr>
                <w:rFonts w:ascii="Arial" w:hAnsi="Arial" w:hint="cs"/>
                <w:b/>
                <w:bCs/>
                <w:sz w:val="26"/>
                <w:szCs w:val="26"/>
                <w:rtl/>
              </w:rPr>
              <w:t xml:space="preserve"> </w:t>
            </w:r>
          </w:p>
          <w:p w14:paraId="5EBB14D6" w14:textId="77777777" w:rsidR="00A9701C" w:rsidRPr="00C36CFE" w:rsidRDefault="00A9701C" w:rsidP="00A9701C">
            <w:pPr>
              <w:suppressLineNumbers/>
              <w:rPr>
                <w:rFonts w:ascii="Arial" w:hAnsi="Arial"/>
                <w:b/>
                <w:bCs/>
                <w:sz w:val="26"/>
                <w:szCs w:val="26"/>
                <w:rtl/>
              </w:rPr>
            </w:pPr>
            <w:r w:rsidRPr="00C36CFE">
              <w:rPr>
                <w:rFonts w:ascii="Arial" w:hAnsi="Arial"/>
                <w:b/>
                <w:bCs/>
                <w:sz w:val="26"/>
                <w:szCs w:val="26"/>
                <w:rtl/>
              </w:rPr>
              <w:t xml:space="preserve">ע"י ב"כ </w:t>
            </w:r>
            <w:r w:rsidRPr="00C36CFE">
              <w:rPr>
                <w:rFonts w:ascii="Arial" w:hAnsi="Arial" w:hint="cs"/>
                <w:b/>
                <w:bCs/>
                <w:sz w:val="26"/>
                <w:szCs w:val="26"/>
                <w:rtl/>
              </w:rPr>
              <w:t>פקד דוד כהן, מתמחה</w:t>
            </w:r>
          </w:p>
          <w:p w14:paraId="4A1B4276" w14:textId="77777777" w:rsidR="00A9701C" w:rsidRPr="00C36CFE" w:rsidRDefault="00A9701C" w:rsidP="00A9701C">
            <w:pPr>
              <w:suppressLineNumbers/>
              <w:rPr>
                <w:b/>
                <w:bCs/>
                <w:sz w:val="26"/>
                <w:szCs w:val="26"/>
              </w:rPr>
            </w:pPr>
            <w:r w:rsidRPr="00C36CFE">
              <w:rPr>
                <w:rFonts w:hint="cs"/>
                <w:b/>
                <w:bCs/>
                <w:sz w:val="26"/>
                <w:szCs w:val="26"/>
                <w:rtl/>
              </w:rPr>
              <w:t>מתביעות ירושלים</w:t>
            </w:r>
          </w:p>
          <w:p w14:paraId="12D19837" w14:textId="77777777" w:rsidR="00A9701C" w:rsidRPr="00C36CFE" w:rsidRDefault="00A9701C" w:rsidP="0076730D">
            <w:pPr>
              <w:rPr>
                <w:rFonts w:ascii="David" w:hAnsi="David"/>
                <w:b/>
                <w:bCs/>
                <w:sz w:val="26"/>
                <w:szCs w:val="26"/>
              </w:rPr>
            </w:pPr>
          </w:p>
        </w:tc>
      </w:tr>
      <w:bookmarkEnd w:id="1"/>
      <w:bookmarkEnd w:id="2"/>
      <w:tr w:rsidR="00A9701C" w:rsidRPr="00C36CFE" w14:paraId="4B0EB224" w14:textId="77777777" w:rsidTr="00FE63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CF849B" w14:textId="77777777" w:rsidR="00A9701C" w:rsidRPr="00C36CFE" w:rsidRDefault="00A9701C" w:rsidP="00A9701C">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4C1F1B54" w14:textId="77777777" w:rsidR="00A9701C" w:rsidRPr="00C36CFE" w:rsidRDefault="00A9701C" w:rsidP="00A9701C">
            <w:pPr>
              <w:jc w:val="center"/>
              <w:rPr>
                <w:rFonts w:ascii="David" w:hAnsi="David"/>
                <w:b/>
                <w:bCs/>
                <w:sz w:val="26"/>
                <w:szCs w:val="26"/>
                <w:rtl/>
              </w:rPr>
            </w:pPr>
          </w:p>
          <w:p w14:paraId="60684A71" w14:textId="77777777" w:rsidR="00A9701C" w:rsidRPr="00C36CFE" w:rsidRDefault="00A9701C" w:rsidP="00A9701C">
            <w:pPr>
              <w:jc w:val="center"/>
              <w:rPr>
                <w:rFonts w:ascii="David" w:hAnsi="David"/>
                <w:b/>
                <w:bCs/>
                <w:sz w:val="26"/>
                <w:szCs w:val="26"/>
                <w:rtl/>
              </w:rPr>
            </w:pPr>
            <w:r w:rsidRPr="00C36CFE">
              <w:rPr>
                <w:rFonts w:ascii="David" w:hAnsi="David"/>
                <w:b/>
                <w:bCs/>
                <w:sz w:val="26"/>
                <w:szCs w:val="26"/>
                <w:rtl/>
              </w:rPr>
              <w:t>נגד</w:t>
            </w:r>
          </w:p>
          <w:p w14:paraId="1BFCC498" w14:textId="77777777" w:rsidR="00A9701C" w:rsidRPr="00C36CFE" w:rsidRDefault="00A9701C" w:rsidP="00A9701C">
            <w:pPr>
              <w:jc w:val="both"/>
              <w:rPr>
                <w:rFonts w:ascii="David" w:hAnsi="David"/>
                <w:b/>
                <w:bCs/>
                <w:sz w:val="26"/>
                <w:szCs w:val="26"/>
              </w:rPr>
            </w:pPr>
          </w:p>
        </w:tc>
      </w:tr>
      <w:tr w:rsidR="00A9701C" w:rsidRPr="00C36CFE" w14:paraId="61DE8278" w14:textId="77777777" w:rsidTr="00FE63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D4EE64" w14:textId="77777777" w:rsidR="00A9701C" w:rsidRPr="00C36CFE" w:rsidRDefault="00A9701C" w:rsidP="0076730D">
            <w:pPr>
              <w:rPr>
                <w:rFonts w:ascii="David" w:hAnsi="David"/>
                <w:b/>
                <w:bCs/>
                <w:sz w:val="26"/>
                <w:szCs w:val="26"/>
                <w:rtl/>
              </w:rPr>
            </w:pPr>
          </w:p>
        </w:tc>
        <w:tc>
          <w:tcPr>
            <w:tcW w:w="3219" w:type="dxa"/>
            <w:tcBorders>
              <w:top w:val="nil"/>
              <w:left w:val="nil"/>
              <w:bottom w:val="nil"/>
              <w:right w:val="nil"/>
            </w:tcBorders>
            <w:shd w:val="clear" w:color="auto" w:fill="auto"/>
          </w:tcPr>
          <w:p w14:paraId="3CCA279A" w14:textId="77777777" w:rsidR="00A9701C" w:rsidRPr="00C36CFE" w:rsidRDefault="00A9701C" w:rsidP="0076730D">
            <w:pPr>
              <w:rPr>
                <w:rFonts w:ascii="Arial" w:hAnsi="Arial"/>
                <w:b/>
                <w:bCs/>
                <w:sz w:val="26"/>
                <w:szCs w:val="26"/>
                <w:rtl/>
              </w:rPr>
            </w:pPr>
            <w:r w:rsidRPr="00C36CF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25E1E68" w14:textId="77777777" w:rsidR="00A9701C" w:rsidRPr="00C36CFE" w:rsidRDefault="00A9701C" w:rsidP="00A9701C">
            <w:pPr>
              <w:suppressLineNumbers/>
              <w:rPr>
                <w:rFonts w:ascii="Arial" w:hAnsi="Arial"/>
                <w:b/>
                <w:bCs/>
                <w:sz w:val="26"/>
                <w:szCs w:val="26"/>
                <w:rtl/>
              </w:rPr>
            </w:pPr>
            <w:r w:rsidRPr="00C36CFE">
              <w:rPr>
                <w:rFonts w:ascii="Arial" w:hAnsi="Arial"/>
                <w:b/>
                <w:bCs/>
                <w:sz w:val="26"/>
                <w:szCs w:val="26"/>
                <w:rtl/>
              </w:rPr>
              <w:t>מאיר דהן</w:t>
            </w:r>
            <w:r w:rsidRPr="00C36CFE">
              <w:rPr>
                <w:rFonts w:ascii="Arial" w:hAnsi="Arial" w:hint="cs"/>
                <w:b/>
                <w:bCs/>
                <w:sz w:val="26"/>
                <w:szCs w:val="26"/>
                <w:rtl/>
              </w:rPr>
              <w:t xml:space="preserve"> </w:t>
            </w:r>
          </w:p>
          <w:p w14:paraId="5FC13EFE" w14:textId="77777777" w:rsidR="00A9701C" w:rsidRPr="00C36CFE" w:rsidRDefault="00A9701C" w:rsidP="00A9701C">
            <w:pPr>
              <w:suppressLineNumbers/>
              <w:rPr>
                <w:rFonts w:ascii="Arial" w:hAnsi="Arial"/>
                <w:b/>
                <w:bCs/>
                <w:sz w:val="26"/>
                <w:szCs w:val="26"/>
                <w:rtl/>
              </w:rPr>
            </w:pPr>
            <w:r w:rsidRPr="00C36CFE">
              <w:rPr>
                <w:rFonts w:ascii="Arial" w:hAnsi="Arial"/>
                <w:b/>
                <w:bCs/>
                <w:sz w:val="26"/>
                <w:szCs w:val="26"/>
                <w:rtl/>
              </w:rPr>
              <w:t>ע"י ב"כ עוה"ד</w:t>
            </w:r>
            <w:r w:rsidRPr="00C36CFE">
              <w:rPr>
                <w:rFonts w:ascii="Arial" w:hAnsi="Arial" w:hint="cs"/>
                <w:b/>
                <w:bCs/>
                <w:sz w:val="26"/>
                <w:szCs w:val="26"/>
                <w:rtl/>
              </w:rPr>
              <w:t xml:space="preserve"> זכריה שנקולבסקי</w:t>
            </w:r>
          </w:p>
          <w:p w14:paraId="139A6D7E" w14:textId="77777777" w:rsidR="00A9701C" w:rsidRPr="00C36CFE" w:rsidRDefault="00A9701C" w:rsidP="00A9701C">
            <w:pPr>
              <w:suppressLineNumbers/>
              <w:rPr>
                <w:b/>
                <w:bCs/>
                <w:sz w:val="26"/>
                <w:szCs w:val="26"/>
              </w:rPr>
            </w:pPr>
            <w:r w:rsidRPr="00C36CFE">
              <w:rPr>
                <w:rFonts w:hint="cs"/>
                <w:b/>
                <w:bCs/>
                <w:sz w:val="26"/>
                <w:szCs w:val="26"/>
                <w:rtl/>
              </w:rPr>
              <w:t>מטעם הסניגוריה הציבורית</w:t>
            </w:r>
          </w:p>
          <w:p w14:paraId="26673EBC" w14:textId="77777777" w:rsidR="00A9701C" w:rsidRPr="00C36CFE" w:rsidRDefault="00A9701C" w:rsidP="0076730D">
            <w:pPr>
              <w:rPr>
                <w:rFonts w:ascii="David" w:hAnsi="David"/>
                <w:b/>
                <w:bCs/>
                <w:sz w:val="26"/>
                <w:szCs w:val="26"/>
              </w:rPr>
            </w:pPr>
          </w:p>
        </w:tc>
      </w:tr>
    </w:tbl>
    <w:p w14:paraId="30401D12" w14:textId="77777777" w:rsidR="00C36CFE" w:rsidRPr="00C36CFE" w:rsidRDefault="00C36CFE" w:rsidP="00C36CFE">
      <w:pPr>
        <w:spacing w:before="120" w:after="120" w:line="240" w:lineRule="exact"/>
        <w:ind w:left="283" w:hanging="283"/>
        <w:jc w:val="both"/>
        <w:rPr>
          <w:rFonts w:ascii="FrankRuehl" w:hAnsi="FrankRuehl" w:cs="FrankRuehl"/>
          <w:rtl/>
        </w:rPr>
      </w:pPr>
    </w:p>
    <w:p w14:paraId="26A80F76" w14:textId="77777777" w:rsidR="00C36CFE" w:rsidRPr="00C36CFE" w:rsidRDefault="00C36CFE" w:rsidP="00C36CFE">
      <w:pPr>
        <w:rPr>
          <w:sz w:val="26"/>
          <w:szCs w:val="26"/>
          <w:rtl/>
        </w:rPr>
      </w:pPr>
    </w:p>
    <w:p w14:paraId="1865E621" w14:textId="77777777" w:rsidR="00FE63CF" w:rsidRPr="00FE63CF" w:rsidRDefault="00FE63CF" w:rsidP="00FE63CF">
      <w:pPr>
        <w:spacing w:before="120" w:after="120" w:line="240" w:lineRule="exact"/>
        <w:ind w:left="283" w:hanging="283"/>
        <w:jc w:val="both"/>
        <w:rPr>
          <w:rFonts w:ascii="FrankRuehl" w:hAnsi="FrankRuehl" w:cs="FrankRuehl"/>
          <w:rtl/>
        </w:rPr>
      </w:pPr>
    </w:p>
    <w:p w14:paraId="183A45AD" w14:textId="77777777" w:rsidR="005B7116" w:rsidRPr="005B7116" w:rsidRDefault="005B7116" w:rsidP="005B7116">
      <w:pPr>
        <w:spacing w:before="120" w:after="120" w:line="240" w:lineRule="exact"/>
        <w:ind w:left="283" w:hanging="283"/>
        <w:jc w:val="both"/>
        <w:rPr>
          <w:rFonts w:ascii="FrankRuehl" w:hAnsi="FrankRuehl" w:cs="FrankRuehl"/>
          <w:rtl/>
        </w:rPr>
      </w:pPr>
    </w:p>
    <w:p w14:paraId="0E8FAE7B" w14:textId="77777777" w:rsidR="00A549EB" w:rsidRDefault="00A549EB" w:rsidP="00A549EB">
      <w:pPr>
        <w:rPr>
          <w:sz w:val="26"/>
          <w:szCs w:val="26"/>
          <w:rtl/>
        </w:rPr>
      </w:pPr>
      <w:bookmarkStart w:id="3" w:name="LawTable"/>
      <w:bookmarkEnd w:id="3"/>
    </w:p>
    <w:p w14:paraId="392553BD" w14:textId="77777777" w:rsidR="00A549EB" w:rsidRPr="00A549EB" w:rsidRDefault="00A549EB" w:rsidP="00A549EB">
      <w:pPr>
        <w:spacing w:before="120" w:after="120" w:line="240" w:lineRule="exact"/>
        <w:ind w:left="283" w:hanging="283"/>
        <w:jc w:val="both"/>
        <w:rPr>
          <w:rFonts w:ascii="FrankRuehl" w:hAnsi="FrankRuehl" w:cs="FrankRuehl"/>
          <w:rtl/>
        </w:rPr>
      </w:pPr>
    </w:p>
    <w:p w14:paraId="680A5632" w14:textId="77777777" w:rsidR="00A549EB" w:rsidRPr="00A549EB" w:rsidRDefault="00A549EB" w:rsidP="00A549EB">
      <w:pPr>
        <w:spacing w:before="120" w:after="120" w:line="240" w:lineRule="exact"/>
        <w:ind w:left="283" w:hanging="283"/>
        <w:jc w:val="both"/>
        <w:rPr>
          <w:rFonts w:ascii="FrankRuehl" w:hAnsi="FrankRuehl" w:cs="FrankRuehl"/>
          <w:rtl/>
        </w:rPr>
      </w:pPr>
    </w:p>
    <w:p w14:paraId="6F99A283" w14:textId="77777777" w:rsidR="00A549EB" w:rsidRPr="00A549EB" w:rsidRDefault="00A549EB" w:rsidP="00A549EB">
      <w:pPr>
        <w:spacing w:before="120" w:after="120" w:line="240" w:lineRule="exact"/>
        <w:ind w:left="283" w:hanging="283"/>
        <w:jc w:val="both"/>
        <w:rPr>
          <w:rFonts w:ascii="FrankRuehl" w:hAnsi="FrankRuehl" w:cs="FrankRuehl"/>
          <w:rtl/>
        </w:rPr>
      </w:pPr>
      <w:r w:rsidRPr="00A549EB">
        <w:rPr>
          <w:rFonts w:ascii="FrankRuehl" w:hAnsi="FrankRuehl" w:cs="FrankRuehl"/>
          <w:rtl/>
        </w:rPr>
        <w:t xml:space="preserve">חקיקה שאוזכרה: </w:t>
      </w:r>
    </w:p>
    <w:p w14:paraId="73FC806F" w14:textId="77777777" w:rsidR="00A549EB" w:rsidRPr="00A549EB" w:rsidRDefault="00A549EB" w:rsidP="00A549EB">
      <w:pPr>
        <w:spacing w:before="120" w:after="120" w:line="240" w:lineRule="exact"/>
        <w:ind w:left="283" w:hanging="283"/>
        <w:jc w:val="both"/>
        <w:rPr>
          <w:rFonts w:ascii="FrankRuehl" w:hAnsi="FrankRuehl" w:cs="FrankRuehl"/>
          <w:rtl/>
        </w:rPr>
      </w:pPr>
      <w:hyperlink r:id="rId7" w:history="1">
        <w:r w:rsidRPr="00A549EB">
          <w:rPr>
            <w:rFonts w:ascii="FrankRuehl" w:hAnsi="FrankRuehl" w:cs="FrankRuehl"/>
            <w:color w:val="0000FF"/>
            <w:rtl/>
          </w:rPr>
          <w:t>פקודת הסמים המסוכנים [נוסח חדש], תשל"ג-1973</w:t>
        </w:r>
      </w:hyperlink>
      <w:r w:rsidRPr="00A549EB">
        <w:rPr>
          <w:rFonts w:ascii="FrankRuehl" w:hAnsi="FrankRuehl" w:cs="FrankRuehl"/>
          <w:rtl/>
        </w:rPr>
        <w:t xml:space="preserve">: סע'  </w:t>
      </w:r>
      <w:hyperlink r:id="rId8" w:history="1">
        <w:r w:rsidRPr="00A549EB">
          <w:rPr>
            <w:rFonts w:ascii="FrankRuehl" w:hAnsi="FrankRuehl" w:cs="FrankRuehl"/>
            <w:color w:val="0000FF"/>
            <w:rtl/>
          </w:rPr>
          <w:t>6</w:t>
        </w:r>
      </w:hyperlink>
    </w:p>
    <w:p w14:paraId="38D8247A" w14:textId="77777777" w:rsidR="00A549EB" w:rsidRPr="00A549EB" w:rsidRDefault="00A549EB" w:rsidP="00A549EB">
      <w:pPr>
        <w:rPr>
          <w:sz w:val="26"/>
          <w:szCs w:val="26"/>
          <w:rtl/>
        </w:rPr>
      </w:pPr>
      <w:bookmarkStart w:id="4" w:name="LawTable_End"/>
      <w:bookmarkEnd w:id="4"/>
    </w:p>
    <w:p w14:paraId="56FC236D" w14:textId="77777777" w:rsidR="00FE63CF" w:rsidRPr="005B7116" w:rsidRDefault="00FE63CF" w:rsidP="005B7116">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701C" w14:paraId="6AAEFFB5" w14:textId="77777777" w:rsidTr="00A9701C">
        <w:trPr>
          <w:trHeight w:val="355"/>
          <w:jc w:val="center"/>
        </w:trPr>
        <w:tc>
          <w:tcPr>
            <w:tcW w:w="8820" w:type="dxa"/>
            <w:tcBorders>
              <w:top w:val="nil"/>
              <w:left w:val="nil"/>
              <w:bottom w:val="nil"/>
              <w:right w:val="nil"/>
            </w:tcBorders>
            <w:shd w:val="clear" w:color="auto" w:fill="auto"/>
          </w:tcPr>
          <w:p w14:paraId="21E7F4E6" w14:textId="77777777" w:rsidR="00C36CFE" w:rsidRPr="00C36CFE" w:rsidRDefault="00C36CFE" w:rsidP="00C36CFE">
            <w:pPr>
              <w:jc w:val="center"/>
              <w:rPr>
                <w:rFonts w:ascii="David" w:hAnsi="David"/>
                <w:b/>
                <w:bCs/>
                <w:sz w:val="32"/>
                <w:szCs w:val="32"/>
                <w:u w:val="single"/>
                <w:rtl/>
              </w:rPr>
            </w:pPr>
            <w:bookmarkStart w:id="5" w:name="PsakDin" w:colFirst="0" w:colLast="0"/>
            <w:bookmarkEnd w:id="0"/>
            <w:r w:rsidRPr="00C36CFE">
              <w:rPr>
                <w:rFonts w:ascii="David" w:hAnsi="David"/>
                <w:b/>
                <w:bCs/>
                <w:sz w:val="32"/>
                <w:szCs w:val="32"/>
                <w:u w:val="single"/>
                <w:rtl/>
              </w:rPr>
              <w:t>גזר דין</w:t>
            </w:r>
          </w:p>
          <w:p w14:paraId="5AAAEF66" w14:textId="77777777" w:rsidR="00A9701C" w:rsidRPr="00C36CFE" w:rsidRDefault="00A9701C" w:rsidP="00C36CFE">
            <w:pPr>
              <w:jc w:val="center"/>
              <w:rPr>
                <w:rFonts w:ascii="David" w:hAnsi="David"/>
                <w:bCs/>
                <w:sz w:val="32"/>
                <w:szCs w:val="32"/>
                <w:u w:val="single"/>
                <w:rtl/>
              </w:rPr>
            </w:pPr>
          </w:p>
        </w:tc>
      </w:tr>
      <w:bookmarkEnd w:id="5"/>
    </w:tbl>
    <w:p w14:paraId="5694B2EC" w14:textId="77777777" w:rsidR="00A9701C" w:rsidRDefault="00A9701C" w:rsidP="00A9701C">
      <w:pPr>
        <w:spacing w:line="360" w:lineRule="auto"/>
        <w:jc w:val="both"/>
        <w:rPr>
          <w:rFonts w:ascii="Arial" w:hAnsi="Arial"/>
          <w:sz w:val="26"/>
          <w:szCs w:val="26"/>
          <w:rtl/>
        </w:rPr>
      </w:pPr>
    </w:p>
    <w:p w14:paraId="21A0DE5B" w14:textId="77777777" w:rsidR="00A9701C" w:rsidRPr="00ED3108" w:rsidRDefault="00A9701C" w:rsidP="00A9701C">
      <w:pPr>
        <w:spacing w:line="360" w:lineRule="auto"/>
        <w:jc w:val="both"/>
        <w:rPr>
          <w:rFonts w:ascii="Arial" w:hAnsi="Arial"/>
          <w:b/>
          <w:bCs/>
          <w:sz w:val="26"/>
          <w:szCs w:val="26"/>
          <w:u w:val="single"/>
          <w:rtl/>
        </w:rPr>
      </w:pPr>
      <w:r w:rsidRPr="00ED3108">
        <w:rPr>
          <w:rFonts w:ascii="Arial" w:hAnsi="Arial" w:hint="cs"/>
          <w:b/>
          <w:bCs/>
          <w:sz w:val="26"/>
          <w:szCs w:val="26"/>
          <w:u w:val="single"/>
          <w:rtl/>
        </w:rPr>
        <w:t>כתב האישום המתוקן</w:t>
      </w:r>
    </w:p>
    <w:p w14:paraId="337EFBA3" w14:textId="77777777" w:rsidR="00A9701C" w:rsidRDefault="00A9701C" w:rsidP="00A9701C">
      <w:pPr>
        <w:pStyle w:val="a9"/>
        <w:numPr>
          <w:ilvl w:val="0"/>
          <w:numId w:val="1"/>
        </w:numPr>
        <w:spacing w:line="360" w:lineRule="auto"/>
        <w:jc w:val="both"/>
        <w:rPr>
          <w:rFonts w:ascii="Arial" w:hAnsi="Arial"/>
          <w:sz w:val="26"/>
          <w:szCs w:val="26"/>
        </w:rPr>
      </w:pPr>
      <w:bookmarkStart w:id="6" w:name="ABSTRACT_START"/>
      <w:bookmarkEnd w:id="6"/>
      <w:r>
        <w:rPr>
          <w:rFonts w:ascii="Arial" w:hAnsi="Arial" w:hint="cs"/>
          <w:sz w:val="26"/>
          <w:szCs w:val="26"/>
          <w:rtl/>
        </w:rPr>
        <w:t xml:space="preserve">הנאשם הודה בכתב אישום מתוקן בעבירה של </w:t>
      </w:r>
      <w:r w:rsidRPr="00ED3108">
        <w:rPr>
          <w:rFonts w:ascii="Arial" w:hAnsi="Arial" w:hint="cs"/>
          <w:b/>
          <w:bCs/>
          <w:sz w:val="26"/>
          <w:szCs w:val="26"/>
          <w:rtl/>
        </w:rPr>
        <w:t>גידול סמים מסוכנים</w:t>
      </w:r>
      <w:r>
        <w:rPr>
          <w:rFonts w:ascii="Arial" w:hAnsi="Arial" w:hint="cs"/>
          <w:sz w:val="26"/>
          <w:szCs w:val="26"/>
          <w:rtl/>
        </w:rPr>
        <w:t xml:space="preserve">, לפי </w:t>
      </w:r>
      <w:hyperlink r:id="rId9" w:history="1">
        <w:r w:rsidR="00FE63CF" w:rsidRPr="00FE63CF">
          <w:rPr>
            <w:rStyle w:val="Hyperlink"/>
            <w:rFonts w:ascii="Arial" w:hAnsi="Arial" w:hint="eastAsia"/>
            <w:sz w:val="26"/>
            <w:szCs w:val="26"/>
            <w:rtl/>
          </w:rPr>
          <w:t>סעיף</w:t>
        </w:r>
        <w:r w:rsidR="00FE63CF" w:rsidRPr="00FE63CF">
          <w:rPr>
            <w:rStyle w:val="Hyperlink"/>
            <w:rFonts w:ascii="Arial" w:hAnsi="Arial"/>
            <w:sz w:val="26"/>
            <w:szCs w:val="26"/>
            <w:rtl/>
          </w:rPr>
          <w:t xml:space="preserve"> 6</w:t>
        </w:r>
      </w:hyperlink>
      <w:r>
        <w:rPr>
          <w:rFonts w:ascii="Arial" w:hAnsi="Arial" w:hint="cs"/>
          <w:sz w:val="26"/>
          <w:szCs w:val="26"/>
          <w:rtl/>
        </w:rPr>
        <w:t xml:space="preserve"> ל</w:t>
      </w:r>
      <w:hyperlink r:id="rId10" w:history="1">
        <w:r w:rsidR="00C36CFE" w:rsidRPr="00C36CFE">
          <w:rPr>
            <w:rFonts w:ascii="Arial" w:hAnsi="Arial"/>
            <w:color w:val="0000FF"/>
            <w:sz w:val="26"/>
            <w:szCs w:val="26"/>
            <w:u w:val="single"/>
            <w:rtl/>
          </w:rPr>
          <w:t>פקודת הסמים המסוכנים</w:t>
        </w:r>
      </w:hyperlink>
      <w:r>
        <w:rPr>
          <w:rFonts w:ascii="Arial" w:hAnsi="Arial" w:hint="cs"/>
          <w:sz w:val="26"/>
          <w:szCs w:val="26"/>
          <w:rtl/>
        </w:rPr>
        <w:t>, בכך שביום 19.5.2021 נתפסו בביתו של הנאשם 25 שתילי קנביס במשקל כולל של 1,215 גרם, אותם גידל במשך כשלושה שבועות לפני מועד התפיסה.</w:t>
      </w:r>
    </w:p>
    <w:p w14:paraId="298866FF" w14:textId="77777777" w:rsidR="00A9701C" w:rsidRDefault="00A9701C" w:rsidP="00A9701C">
      <w:pPr>
        <w:spacing w:line="360" w:lineRule="auto"/>
        <w:jc w:val="both"/>
        <w:rPr>
          <w:rFonts w:ascii="Arial" w:hAnsi="Arial"/>
          <w:sz w:val="26"/>
          <w:szCs w:val="26"/>
          <w:rtl/>
        </w:rPr>
      </w:pPr>
      <w:bookmarkStart w:id="7" w:name="ABSTRACT_END"/>
      <w:bookmarkEnd w:id="7"/>
    </w:p>
    <w:p w14:paraId="70E402C0" w14:textId="77777777" w:rsidR="00A9701C" w:rsidRPr="00ED3108" w:rsidRDefault="00A9701C" w:rsidP="00A9701C">
      <w:pPr>
        <w:spacing w:line="360" w:lineRule="auto"/>
        <w:jc w:val="both"/>
        <w:rPr>
          <w:rFonts w:ascii="Arial" w:hAnsi="Arial"/>
          <w:b/>
          <w:bCs/>
          <w:sz w:val="26"/>
          <w:szCs w:val="26"/>
          <w:u w:val="single"/>
          <w:rtl/>
        </w:rPr>
      </w:pPr>
      <w:r w:rsidRPr="00ED3108">
        <w:rPr>
          <w:rFonts w:ascii="Arial" w:hAnsi="Arial" w:hint="cs"/>
          <w:b/>
          <w:bCs/>
          <w:sz w:val="26"/>
          <w:szCs w:val="26"/>
          <w:u w:val="single"/>
          <w:rtl/>
        </w:rPr>
        <w:t>מהלך הדיון</w:t>
      </w:r>
    </w:p>
    <w:p w14:paraId="764A6FD7" w14:textId="77777777" w:rsidR="00A9701C" w:rsidRPr="00ED3108" w:rsidRDefault="00A9701C" w:rsidP="00A9701C">
      <w:pPr>
        <w:pStyle w:val="a9"/>
        <w:numPr>
          <w:ilvl w:val="0"/>
          <w:numId w:val="1"/>
        </w:numPr>
        <w:spacing w:line="360" w:lineRule="auto"/>
        <w:jc w:val="both"/>
        <w:rPr>
          <w:rFonts w:ascii="Arial" w:hAnsi="Arial"/>
          <w:sz w:val="26"/>
          <w:szCs w:val="26"/>
          <w:rtl/>
        </w:rPr>
      </w:pPr>
      <w:r>
        <w:rPr>
          <w:rFonts w:ascii="Arial" w:hAnsi="Arial" w:hint="cs"/>
          <w:sz w:val="26"/>
          <w:szCs w:val="26"/>
          <w:rtl/>
        </w:rPr>
        <w:lastRenderedPageBreak/>
        <w:t>הנאשם הורשע על-פי הודאתו במיוחס לו לאחר תיקון כתב האישום מבלי שהצדדים הגיעו להסכמה עונשית, ותוך שהמאשימה הצהירה כי היא עותרת למאסר בפועל.</w:t>
      </w:r>
    </w:p>
    <w:p w14:paraId="20B1811F" w14:textId="77777777" w:rsidR="00A9701C" w:rsidRDefault="00A9701C" w:rsidP="00A9701C">
      <w:pPr>
        <w:spacing w:line="360" w:lineRule="auto"/>
        <w:jc w:val="both"/>
        <w:rPr>
          <w:rFonts w:ascii="Arial" w:hAnsi="Arial"/>
          <w:sz w:val="26"/>
          <w:szCs w:val="26"/>
          <w:rtl/>
        </w:rPr>
      </w:pPr>
    </w:p>
    <w:p w14:paraId="54B33909" w14:textId="77777777" w:rsidR="00A9701C" w:rsidRPr="00E70E4A" w:rsidRDefault="00A9701C" w:rsidP="00A9701C">
      <w:pPr>
        <w:spacing w:line="360" w:lineRule="auto"/>
        <w:jc w:val="both"/>
        <w:rPr>
          <w:rFonts w:ascii="Arial" w:hAnsi="Arial"/>
          <w:b/>
          <w:bCs/>
          <w:sz w:val="26"/>
          <w:szCs w:val="26"/>
          <w:u w:val="single"/>
          <w:rtl/>
        </w:rPr>
      </w:pPr>
      <w:r w:rsidRPr="00E70E4A">
        <w:rPr>
          <w:rFonts w:ascii="Arial" w:hAnsi="Arial" w:hint="cs"/>
          <w:b/>
          <w:bCs/>
          <w:sz w:val="26"/>
          <w:szCs w:val="26"/>
          <w:u w:val="single"/>
          <w:rtl/>
        </w:rPr>
        <w:t>טיעונים לעונש</w:t>
      </w:r>
    </w:p>
    <w:p w14:paraId="7A9FDFA3" w14:textId="77777777" w:rsidR="00A9701C" w:rsidRPr="00E70E4A" w:rsidRDefault="00A9701C" w:rsidP="00A9701C">
      <w:pPr>
        <w:pStyle w:val="a9"/>
        <w:numPr>
          <w:ilvl w:val="0"/>
          <w:numId w:val="1"/>
        </w:numPr>
        <w:spacing w:line="360" w:lineRule="auto"/>
        <w:jc w:val="both"/>
        <w:rPr>
          <w:rFonts w:ascii="Arial" w:hAnsi="Arial"/>
          <w:sz w:val="26"/>
          <w:szCs w:val="26"/>
          <w:rtl/>
        </w:rPr>
      </w:pPr>
      <w:r>
        <w:rPr>
          <w:rFonts w:ascii="Arial" w:hAnsi="Arial" w:hint="cs"/>
          <w:sz w:val="26"/>
          <w:szCs w:val="26"/>
          <w:rtl/>
        </w:rPr>
        <w:t>ב"כ המאשימה עמד על הנסיבות של ביצוע העבירה וטען למתחם שבין 6 ל-18 חודשי מאסר. הוא עמד על עברו הפלילי של הנאשם ועל מדיניות הענישה הראויה לדעתו, ועתר להטיל על הנאשם 10 חודשי מאסר בפועל וענישה נלווית. הסניגור מנגד, עמד על נסיבותיו של הנאשם ועתר להטיל עליו ענישה מותנית בלבד.</w:t>
      </w:r>
    </w:p>
    <w:p w14:paraId="62537A75" w14:textId="77777777" w:rsidR="00A9701C" w:rsidRDefault="00A9701C" w:rsidP="00A9701C">
      <w:pPr>
        <w:spacing w:line="360" w:lineRule="auto"/>
        <w:jc w:val="both"/>
        <w:rPr>
          <w:rFonts w:ascii="Arial" w:hAnsi="Arial"/>
          <w:sz w:val="26"/>
          <w:szCs w:val="26"/>
          <w:rtl/>
        </w:rPr>
      </w:pPr>
    </w:p>
    <w:p w14:paraId="378DB94A" w14:textId="77777777" w:rsidR="00A9701C" w:rsidRDefault="00A9701C" w:rsidP="00A9701C">
      <w:pPr>
        <w:spacing w:line="360" w:lineRule="auto"/>
        <w:jc w:val="both"/>
        <w:rPr>
          <w:rFonts w:ascii="Arial" w:hAnsi="Arial"/>
          <w:sz w:val="26"/>
          <w:szCs w:val="26"/>
          <w:rtl/>
        </w:rPr>
      </w:pPr>
    </w:p>
    <w:p w14:paraId="530A1D1B" w14:textId="77777777" w:rsidR="00A9701C" w:rsidRDefault="00A9701C" w:rsidP="00A9701C">
      <w:pPr>
        <w:spacing w:line="360" w:lineRule="auto"/>
        <w:jc w:val="both"/>
        <w:rPr>
          <w:rFonts w:ascii="Arial" w:hAnsi="Arial"/>
          <w:sz w:val="26"/>
          <w:szCs w:val="26"/>
          <w:rtl/>
        </w:rPr>
      </w:pPr>
    </w:p>
    <w:p w14:paraId="460B6AC0" w14:textId="77777777" w:rsidR="00A9701C" w:rsidRPr="00E70E4A" w:rsidRDefault="00A9701C" w:rsidP="00A9701C">
      <w:pPr>
        <w:spacing w:line="360" w:lineRule="auto"/>
        <w:jc w:val="both"/>
        <w:rPr>
          <w:rFonts w:ascii="Arial" w:hAnsi="Arial"/>
          <w:b/>
          <w:bCs/>
          <w:sz w:val="26"/>
          <w:szCs w:val="26"/>
          <w:u w:val="single"/>
          <w:rtl/>
        </w:rPr>
      </w:pPr>
      <w:r w:rsidRPr="00E70E4A">
        <w:rPr>
          <w:rFonts w:ascii="Arial" w:hAnsi="Arial" w:hint="cs"/>
          <w:b/>
          <w:bCs/>
          <w:sz w:val="26"/>
          <w:szCs w:val="26"/>
          <w:u w:val="single"/>
          <w:rtl/>
        </w:rPr>
        <w:t>קביעת מתחם העונש ההולם</w:t>
      </w:r>
    </w:p>
    <w:p w14:paraId="3F0B2EB4" w14:textId="77777777" w:rsidR="00A9701C" w:rsidRDefault="00A9701C" w:rsidP="00A9701C">
      <w:pPr>
        <w:pStyle w:val="a9"/>
        <w:numPr>
          <w:ilvl w:val="0"/>
          <w:numId w:val="1"/>
        </w:numPr>
        <w:spacing w:line="360" w:lineRule="auto"/>
        <w:jc w:val="both"/>
        <w:rPr>
          <w:rFonts w:ascii="Arial" w:hAnsi="Arial"/>
          <w:sz w:val="26"/>
          <w:szCs w:val="26"/>
        </w:rPr>
      </w:pPr>
      <w:r>
        <w:rPr>
          <w:rFonts w:ascii="Arial" w:hAnsi="Arial" w:hint="cs"/>
          <w:sz w:val="26"/>
          <w:szCs w:val="26"/>
          <w:rtl/>
        </w:rPr>
        <w:t>על בית המשפט לקבוע את מתחם העונש ההולם בהתאם לעקרון ההלימה, הנגזר מן הערכים המוגנים ומידת הפגיעה בהם, נסיבות העבירה ומידת אשמו של הנאשם, וממדיניות הענישה הנוהגת.</w:t>
      </w:r>
    </w:p>
    <w:p w14:paraId="2B0B78E6" w14:textId="77777777" w:rsidR="00A9701C" w:rsidRDefault="00A9701C" w:rsidP="00A9701C">
      <w:pPr>
        <w:pStyle w:val="a9"/>
        <w:numPr>
          <w:ilvl w:val="0"/>
          <w:numId w:val="1"/>
        </w:numPr>
        <w:spacing w:line="360" w:lineRule="auto"/>
        <w:jc w:val="both"/>
        <w:rPr>
          <w:rFonts w:ascii="Arial" w:hAnsi="Arial"/>
          <w:sz w:val="26"/>
          <w:szCs w:val="26"/>
        </w:rPr>
      </w:pPr>
      <w:r w:rsidRPr="0074225B">
        <w:rPr>
          <w:rFonts w:ascii="Arial" w:hAnsi="Arial" w:hint="cs"/>
          <w:b/>
          <w:bCs/>
          <w:sz w:val="26"/>
          <w:szCs w:val="26"/>
          <w:rtl/>
        </w:rPr>
        <w:t>ביחס לערכים המוגנים</w:t>
      </w:r>
      <w:r>
        <w:rPr>
          <w:rFonts w:ascii="Arial" w:hAnsi="Arial" w:hint="cs"/>
          <w:sz w:val="26"/>
          <w:szCs w:val="26"/>
          <w:rtl/>
        </w:rPr>
        <w:t xml:space="preserve"> אציין, כי עבירות סמים פוגעות בבריאות הציבור ובביטחונו, משום שהן גוררות עבירות נלוות. אלא שבמקרנו מדובר בגידול סם, שלמרות כמותו הגדולה סביר יותר ששימש לצרכיו של הנאשם כפי שאעמוד על כך בהמשך. נוכח טיב הסם ולמרות כמותו, מדובר בפגיעה מועטה בערכים המוגנים.</w:t>
      </w:r>
    </w:p>
    <w:p w14:paraId="7229CA4C" w14:textId="77777777" w:rsidR="00A9701C" w:rsidRDefault="00A9701C" w:rsidP="00A9701C">
      <w:pPr>
        <w:pStyle w:val="a9"/>
        <w:numPr>
          <w:ilvl w:val="0"/>
          <w:numId w:val="1"/>
        </w:numPr>
        <w:spacing w:line="360" w:lineRule="auto"/>
        <w:jc w:val="both"/>
        <w:rPr>
          <w:rFonts w:ascii="Arial" w:hAnsi="Arial"/>
          <w:sz w:val="26"/>
          <w:szCs w:val="26"/>
        </w:rPr>
      </w:pPr>
      <w:r w:rsidRPr="0074225B">
        <w:rPr>
          <w:rFonts w:ascii="Arial" w:hAnsi="Arial" w:hint="cs"/>
          <w:b/>
          <w:bCs/>
          <w:sz w:val="26"/>
          <w:szCs w:val="26"/>
          <w:rtl/>
        </w:rPr>
        <w:t>ביחס לנסיבות העבירה</w:t>
      </w:r>
      <w:r>
        <w:rPr>
          <w:rFonts w:ascii="Arial" w:hAnsi="Arial" w:hint="cs"/>
          <w:sz w:val="26"/>
          <w:szCs w:val="26"/>
          <w:rtl/>
        </w:rPr>
        <w:t xml:space="preserve">, אין מדובר בנסיבות חמורות מלבד כמותו של הסם </w:t>
      </w:r>
      <w:r>
        <w:rPr>
          <w:rFonts w:ascii="Arial" w:hAnsi="Arial"/>
          <w:sz w:val="26"/>
          <w:szCs w:val="26"/>
          <w:rtl/>
        </w:rPr>
        <w:t>–</w:t>
      </w:r>
      <w:r>
        <w:rPr>
          <w:rFonts w:ascii="Arial" w:hAnsi="Arial" w:hint="cs"/>
          <w:sz w:val="26"/>
          <w:szCs w:val="26"/>
          <w:rtl/>
        </w:rPr>
        <w:t xml:space="preserve"> כ-1.2 ק"ג. אלא שהסם שאינו מן הסמים הקשים, גודל בעציצים בביתו של הנאשם לאורך מספר שבועות והמשקל הוא משקלו הכולל של הצמח. לקולה סוג הסם, העובדה שגודל בביתו והנסיבות המעידות על גידול לצורך שימוש עצמי ולא על גידול במסגרת מעבדת סמים. בוודאי שהנאשם אחראי למעשים, כאשר פוטנציאל הנזק אינו גבוה בהתחשב בנסיבות עליהן עמדתי.</w:t>
      </w:r>
    </w:p>
    <w:p w14:paraId="4842AF09" w14:textId="77777777" w:rsidR="00A9701C" w:rsidRDefault="00A9701C" w:rsidP="00A9701C">
      <w:pPr>
        <w:pStyle w:val="a9"/>
        <w:numPr>
          <w:ilvl w:val="0"/>
          <w:numId w:val="1"/>
        </w:numPr>
        <w:spacing w:line="360" w:lineRule="auto"/>
        <w:jc w:val="both"/>
        <w:rPr>
          <w:rFonts w:ascii="Arial" w:hAnsi="Arial"/>
          <w:sz w:val="26"/>
          <w:szCs w:val="26"/>
        </w:rPr>
      </w:pPr>
      <w:r w:rsidRPr="0074225B">
        <w:rPr>
          <w:rFonts w:ascii="Arial" w:hAnsi="Arial" w:hint="cs"/>
          <w:b/>
          <w:bCs/>
          <w:sz w:val="26"/>
          <w:szCs w:val="26"/>
          <w:rtl/>
        </w:rPr>
        <w:t>ביחס למדיניות הענישה הנוהגת</w:t>
      </w:r>
      <w:r>
        <w:rPr>
          <w:rFonts w:ascii="Arial" w:hAnsi="Arial" w:hint="cs"/>
          <w:sz w:val="26"/>
          <w:szCs w:val="26"/>
          <w:rtl/>
        </w:rPr>
        <w:t>, הכלל בעבירות גידול סמים הוא מאסר בפועל.</w:t>
      </w:r>
    </w:p>
    <w:p w14:paraId="4141B5A0" w14:textId="77777777" w:rsidR="00A9701C" w:rsidRPr="0074225B" w:rsidRDefault="00C36CFE" w:rsidP="00A9701C">
      <w:pPr>
        <w:pStyle w:val="a9"/>
        <w:numPr>
          <w:ilvl w:val="0"/>
          <w:numId w:val="2"/>
        </w:numPr>
        <w:spacing w:line="360" w:lineRule="auto"/>
        <w:jc w:val="both"/>
        <w:rPr>
          <w:rFonts w:ascii="Arial" w:hAnsi="Arial"/>
          <w:sz w:val="26"/>
          <w:szCs w:val="26"/>
          <w:rtl/>
        </w:rPr>
      </w:pPr>
      <w:hyperlink r:id="rId11" w:history="1">
        <w:r w:rsidRPr="00C36CFE">
          <w:rPr>
            <w:rFonts w:ascii="Arial" w:hAnsi="Arial"/>
            <w:color w:val="0000FF"/>
            <w:sz w:val="26"/>
            <w:szCs w:val="26"/>
            <w:u w:val="single"/>
            <w:rtl/>
          </w:rPr>
          <w:t>רע"פ 1530/23</w:t>
        </w:r>
      </w:hyperlink>
      <w:r w:rsidR="00A9701C" w:rsidRPr="0074225B">
        <w:rPr>
          <w:rFonts w:ascii="Arial" w:hAnsi="Arial" w:hint="cs"/>
          <w:sz w:val="26"/>
          <w:szCs w:val="26"/>
          <w:rtl/>
        </w:rPr>
        <w:t xml:space="preserve"> </w:t>
      </w:r>
      <w:r w:rsidR="00A9701C" w:rsidRPr="0074225B">
        <w:rPr>
          <w:rFonts w:ascii="Arial" w:hAnsi="Arial" w:hint="cs"/>
          <w:b/>
          <w:bCs/>
          <w:sz w:val="26"/>
          <w:szCs w:val="26"/>
          <w:rtl/>
        </w:rPr>
        <w:t>רגב נ' מ"י</w:t>
      </w:r>
      <w:r w:rsidR="00A9701C" w:rsidRPr="0074225B">
        <w:rPr>
          <w:rFonts w:ascii="Arial" w:hAnsi="Arial" w:hint="cs"/>
          <w:sz w:val="26"/>
          <w:szCs w:val="26"/>
          <w:rtl/>
        </w:rPr>
        <w:t xml:space="preserve"> (מיום 15.3.2023) </w:t>
      </w:r>
      <w:r w:rsidR="00A9701C" w:rsidRPr="0074225B">
        <w:rPr>
          <w:rFonts w:ascii="Arial" w:hAnsi="Arial"/>
          <w:sz w:val="26"/>
          <w:szCs w:val="26"/>
          <w:rtl/>
        </w:rPr>
        <w:t>–</w:t>
      </w:r>
      <w:r w:rsidR="00A9701C" w:rsidRPr="0074225B">
        <w:rPr>
          <w:rFonts w:ascii="Arial" w:hAnsi="Arial" w:hint="cs"/>
          <w:sz w:val="26"/>
          <w:szCs w:val="26"/>
          <w:rtl/>
        </w:rPr>
        <w:t xml:space="preserve"> הנאשם גידל בצוותא במעבדה (דירה שכורה לצורך כך) כ-290 שתילי קנביס במשקל כולל של 41 ק"ג והורשע גם בהחזקת סם של שלא לצריכה עצמית ובהחזקת כלים. הוא נדון ל-14 חודשי מאסר על בסיס מתחם שבין 8 ל-36 חודשי מאסר. </w:t>
      </w:r>
    </w:p>
    <w:p w14:paraId="10E18E4C" w14:textId="77777777" w:rsidR="00A9701C" w:rsidRPr="0074225B" w:rsidRDefault="00C36CFE" w:rsidP="00A9701C">
      <w:pPr>
        <w:pStyle w:val="a9"/>
        <w:numPr>
          <w:ilvl w:val="0"/>
          <w:numId w:val="2"/>
        </w:numPr>
        <w:spacing w:line="360" w:lineRule="auto"/>
        <w:jc w:val="both"/>
        <w:rPr>
          <w:rFonts w:ascii="Arial" w:hAnsi="Arial"/>
          <w:sz w:val="26"/>
          <w:szCs w:val="26"/>
          <w:rtl/>
        </w:rPr>
      </w:pPr>
      <w:hyperlink r:id="rId12" w:history="1">
        <w:r w:rsidRPr="00C36CFE">
          <w:rPr>
            <w:rFonts w:ascii="Arial" w:hAnsi="Arial"/>
            <w:color w:val="0000FF"/>
            <w:sz w:val="26"/>
            <w:szCs w:val="26"/>
            <w:u w:val="single"/>
            <w:rtl/>
          </w:rPr>
          <w:t>רע"פ 174/21</w:t>
        </w:r>
      </w:hyperlink>
      <w:r w:rsidR="00A9701C" w:rsidRPr="0074225B">
        <w:rPr>
          <w:rFonts w:ascii="Arial" w:hAnsi="Arial" w:hint="cs"/>
          <w:sz w:val="26"/>
          <w:szCs w:val="26"/>
          <w:rtl/>
        </w:rPr>
        <w:t xml:space="preserve"> </w:t>
      </w:r>
      <w:r w:rsidR="00A9701C" w:rsidRPr="0074225B">
        <w:rPr>
          <w:rFonts w:ascii="Arial" w:hAnsi="Arial" w:hint="cs"/>
          <w:b/>
          <w:bCs/>
          <w:sz w:val="26"/>
          <w:szCs w:val="26"/>
          <w:rtl/>
        </w:rPr>
        <w:t>סויסה נ' מ"י</w:t>
      </w:r>
      <w:r w:rsidR="00A9701C" w:rsidRPr="0074225B">
        <w:rPr>
          <w:rFonts w:ascii="Arial" w:hAnsi="Arial" w:hint="cs"/>
          <w:sz w:val="26"/>
          <w:szCs w:val="26"/>
          <w:rtl/>
        </w:rPr>
        <w:t xml:space="preserve"> (מיום 25.2.2021) </w:t>
      </w:r>
      <w:r w:rsidR="00A9701C" w:rsidRPr="0074225B">
        <w:rPr>
          <w:rFonts w:ascii="Arial" w:hAnsi="Arial"/>
          <w:sz w:val="26"/>
          <w:szCs w:val="26"/>
          <w:rtl/>
        </w:rPr>
        <w:t>–</w:t>
      </w:r>
      <w:r w:rsidR="00A9701C" w:rsidRPr="0074225B">
        <w:rPr>
          <w:rFonts w:ascii="Arial" w:hAnsi="Arial" w:hint="cs"/>
          <w:sz w:val="26"/>
          <w:szCs w:val="26"/>
          <w:rtl/>
        </w:rPr>
        <w:t xml:space="preserve"> הנאשם גידל במעבדה כ-38 ק"ג קנביס, אושר מתחם שבין 15 ל-30 חודשי מאסר והוטל עונש החורג לקולה מהמתחם של שנת מאסר, אשר הוחמר מ-9 חודשי עבודות שירות.</w:t>
      </w:r>
    </w:p>
    <w:p w14:paraId="381CC4EA" w14:textId="77777777" w:rsidR="00A9701C" w:rsidRPr="0074225B" w:rsidRDefault="00C36CFE" w:rsidP="00A9701C">
      <w:pPr>
        <w:pStyle w:val="a9"/>
        <w:numPr>
          <w:ilvl w:val="0"/>
          <w:numId w:val="2"/>
        </w:numPr>
        <w:spacing w:line="360" w:lineRule="auto"/>
        <w:jc w:val="both"/>
        <w:rPr>
          <w:rFonts w:ascii="Arial" w:hAnsi="Arial"/>
          <w:sz w:val="26"/>
          <w:szCs w:val="26"/>
          <w:rtl/>
        </w:rPr>
      </w:pPr>
      <w:hyperlink r:id="rId13" w:history="1">
        <w:r w:rsidRPr="00C36CFE">
          <w:rPr>
            <w:rFonts w:ascii="Arial" w:hAnsi="Arial"/>
            <w:color w:val="0000FF"/>
            <w:sz w:val="26"/>
            <w:szCs w:val="26"/>
            <w:u w:val="single"/>
            <w:rtl/>
          </w:rPr>
          <w:t>רע"פ 7005/14</w:t>
        </w:r>
      </w:hyperlink>
      <w:r w:rsidR="00A9701C" w:rsidRPr="0074225B">
        <w:rPr>
          <w:rFonts w:ascii="Arial" w:hAnsi="Arial" w:hint="cs"/>
          <w:sz w:val="26"/>
          <w:szCs w:val="26"/>
          <w:rtl/>
        </w:rPr>
        <w:t xml:space="preserve"> </w:t>
      </w:r>
      <w:r w:rsidR="00A9701C" w:rsidRPr="0074225B">
        <w:rPr>
          <w:rFonts w:ascii="Arial" w:hAnsi="Arial" w:hint="cs"/>
          <w:b/>
          <w:bCs/>
          <w:sz w:val="26"/>
          <w:szCs w:val="26"/>
          <w:rtl/>
        </w:rPr>
        <w:t>דגן נ' מ"י</w:t>
      </w:r>
      <w:r w:rsidR="00A9701C" w:rsidRPr="0074225B">
        <w:rPr>
          <w:rFonts w:ascii="Arial" w:hAnsi="Arial" w:hint="cs"/>
          <w:sz w:val="26"/>
          <w:szCs w:val="26"/>
          <w:rtl/>
        </w:rPr>
        <w:t xml:space="preserve"> (מיום 30.11.2014) </w:t>
      </w:r>
      <w:r w:rsidR="00A9701C" w:rsidRPr="0074225B">
        <w:rPr>
          <w:rFonts w:ascii="Arial" w:hAnsi="Arial"/>
          <w:sz w:val="26"/>
          <w:szCs w:val="26"/>
          <w:rtl/>
        </w:rPr>
        <w:t>–</w:t>
      </w:r>
      <w:r w:rsidR="00A9701C" w:rsidRPr="0074225B">
        <w:rPr>
          <w:rFonts w:ascii="Arial" w:hAnsi="Arial" w:hint="cs"/>
          <w:sz w:val="26"/>
          <w:szCs w:val="26"/>
          <w:rtl/>
        </w:rPr>
        <w:t xml:space="preserve"> הנאשם הסובל מבעיות רפואיות גידל במעבדה בביתו קנבוס במשקל 2.7 ק"ג והורשע בגידול, ובהחזקת סם לצריכה עצמית. נגזר על הנאשם עונש של 10 חודשי מאסר וערעורו נדחה. לפסק דין זה היפנה ב"כ המאשימה.</w:t>
      </w:r>
    </w:p>
    <w:p w14:paraId="42BB0D8A" w14:textId="77777777" w:rsidR="00A9701C" w:rsidRPr="0074225B" w:rsidRDefault="00C36CFE" w:rsidP="00A9701C">
      <w:pPr>
        <w:pStyle w:val="a9"/>
        <w:numPr>
          <w:ilvl w:val="0"/>
          <w:numId w:val="2"/>
        </w:numPr>
        <w:spacing w:line="360" w:lineRule="auto"/>
        <w:jc w:val="both"/>
        <w:rPr>
          <w:rFonts w:ascii="Arial" w:hAnsi="Arial"/>
          <w:sz w:val="26"/>
          <w:szCs w:val="26"/>
          <w:rtl/>
        </w:rPr>
      </w:pPr>
      <w:hyperlink r:id="rId14" w:history="1">
        <w:r w:rsidRPr="00C36CFE">
          <w:rPr>
            <w:rFonts w:ascii="Arial" w:hAnsi="Arial"/>
            <w:color w:val="0000FF"/>
            <w:sz w:val="26"/>
            <w:szCs w:val="26"/>
            <w:u w:val="single"/>
            <w:rtl/>
          </w:rPr>
          <w:t>רע"פ 1787/15</w:t>
        </w:r>
      </w:hyperlink>
      <w:r w:rsidR="00A9701C" w:rsidRPr="0074225B">
        <w:rPr>
          <w:rFonts w:ascii="Arial" w:hAnsi="Arial" w:hint="cs"/>
          <w:sz w:val="26"/>
          <w:szCs w:val="26"/>
          <w:rtl/>
        </w:rPr>
        <w:t xml:space="preserve"> </w:t>
      </w:r>
      <w:r w:rsidR="00A9701C" w:rsidRPr="0074225B">
        <w:rPr>
          <w:rFonts w:ascii="Arial" w:hAnsi="Arial" w:hint="cs"/>
          <w:b/>
          <w:bCs/>
          <w:sz w:val="26"/>
          <w:szCs w:val="26"/>
          <w:rtl/>
        </w:rPr>
        <w:t>עמר נ' מ"י</w:t>
      </w:r>
      <w:r w:rsidR="00A9701C" w:rsidRPr="0074225B">
        <w:rPr>
          <w:rFonts w:ascii="Arial" w:hAnsi="Arial" w:hint="cs"/>
          <w:sz w:val="26"/>
          <w:szCs w:val="26"/>
          <w:rtl/>
        </w:rPr>
        <w:t xml:space="preserve"> (מיום 24.3.2015) </w:t>
      </w:r>
      <w:r w:rsidR="00A9701C" w:rsidRPr="0074225B">
        <w:rPr>
          <w:rFonts w:ascii="Arial" w:hAnsi="Arial"/>
          <w:sz w:val="26"/>
          <w:szCs w:val="26"/>
          <w:rtl/>
        </w:rPr>
        <w:t>–</w:t>
      </w:r>
      <w:r w:rsidR="00A9701C" w:rsidRPr="0074225B">
        <w:rPr>
          <w:rFonts w:ascii="Arial" w:hAnsi="Arial" w:hint="cs"/>
          <w:sz w:val="26"/>
          <w:szCs w:val="26"/>
          <w:rtl/>
        </w:rPr>
        <w:t xml:space="preserve"> הנאשם הורשע בגידול, החזקה שלא לצריכה עצמית והחזקת כלים, בכך שנתפסו בדירתו שתילי קנביס במשקל כולל של 4.3 ק"ג, כאשר דובר למעשה במעבדה לגידול הסם. הנאשם נדון ל-8 חודשי מאסר בפועל וערעורו נדחה. לפסק דין זה היפנה ב"כ המאשימה.</w:t>
      </w:r>
    </w:p>
    <w:p w14:paraId="1D033A61" w14:textId="77777777" w:rsidR="00A9701C" w:rsidRDefault="00C36CFE" w:rsidP="00A9701C">
      <w:pPr>
        <w:pStyle w:val="a9"/>
        <w:numPr>
          <w:ilvl w:val="0"/>
          <w:numId w:val="2"/>
        </w:numPr>
        <w:spacing w:line="360" w:lineRule="auto"/>
        <w:jc w:val="both"/>
        <w:rPr>
          <w:rFonts w:ascii="Arial" w:hAnsi="Arial"/>
          <w:sz w:val="26"/>
          <w:szCs w:val="26"/>
        </w:rPr>
      </w:pPr>
      <w:hyperlink r:id="rId15" w:history="1">
        <w:r w:rsidRPr="00C36CFE">
          <w:rPr>
            <w:rFonts w:ascii="Arial" w:hAnsi="Arial"/>
            <w:color w:val="0000FF"/>
            <w:sz w:val="26"/>
            <w:szCs w:val="26"/>
            <w:u w:val="single"/>
            <w:rtl/>
          </w:rPr>
          <w:t>עפ"ג (חיפה) 28110-10-15</w:t>
        </w:r>
      </w:hyperlink>
      <w:r w:rsidR="00A9701C" w:rsidRPr="0074225B">
        <w:rPr>
          <w:rFonts w:ascii="Arial" w:hAnsi="Arial" w:hint="cs"/>
          <w:sz w:val="26"/>
          <w:szCs w:val="26"/>
          <w:rtl/>
        </w:rPr>
        <w:t xml:space="preserve"> </w:t>
      </w:r>
      <w:r w:rsidR="00A9701C" w:rsidRPr="0074225B">
        <w:rPr>
          <w:rFonts w:ascii="Arial" w:hAnsi="Arial" w:hint="cs"/>
          <w:b/>
          <w:bCs/>
          <w:sz w:val="26"/>
          <w:szCs w:val="26"/>
          <w:rtl/>
        </w:rPr>
        <w:t>מ"י נ' דוד</w:t>
      </w:r>
      <w:r w:rsidR="00A9701C" w:rsidRPr="0074225B">
        <w:rPr>
          <w:rFonts w:ascii="Arial" w:hAnsi="Arial" w:hint="cs"/>
          <w:sz w:val="26"/>
          <w:szCs w:val="26"/>
          <w:rtl/>
        </w:rPr>
        <w:t xml:space="preserve"> (מיום 17.12.2015) </w:t>
      </w:r>
      <w:r w:rsidR="00A9701C" w:rsidRPr="0074225B">
        <w:rPr>
          <w:rFonts w:ascii="Arial" w:hAnsi="Arial"/>
          <w:sz w:val="26"/>
          <w:szCs w:val="26"/>
          <w:rtl/>
        </w:rPr>
        <w:t>–</w:t>
      </w:r>
      <w:r w:rsidR="00A9701C" w:rsidRPr="0074225B">
        <w:rPr>
          <w:rFonts w:ascii="Arial" w:hAnsi="Arial" w:hint="cs"/>
          <w:sz w:val="26"/>
          <w:szCs w:val="26"/>
          <w:rtl/>
        </w:rPr>
        <w:t xml:space="preserve"> אושרה אי הרשעה ועונש של 180 שעות של"ץ ופיצוי בנסיבות של גידול בצוותא של 21 שתילי קנביס במשקל למעלה מ-3 ק"ג קנביס בתוך מעבדה.</w:t>
      </w:r>
    </w:p>
    <w:p w14:paraId="1FE36D83" w14:textId="77777777" w:rsidR="00A9701C" w:rsidRDefault="00C36CFE" w:rsidP="00A9701C">
      <w:pPr>
        <w:pStyle w:val="a9"/>
        <w:numPr>
          <w:ilvl w:val="0"/>
          <w:numId w:val="2"/>
        </w:numPr>
        <w:spacing w:line="360" w:lineRule="auto"/>
        <w:jc w:val="both"/>
        <w:rPr>
          <w:rFonts w:ascii="Arial" w:hAnsi="Arial"/>
          <w:sz w:val="26"/>
          <w:szCs w:val="26"/>
        </w:rPr>
      </w:pPr>
      <w:hyperlink r:id="rId16" w:history="1">
        <w:r w:rsidRPr="00C36CFE">
          <w:rPr>
            <w:rFonts w:ascii="Arial" w:hAnsi="Arial"/>
            <w:color w:val="0000FF"/>
            <w:sz w:val="26"/>
            <w:szCs w:val="26"/>
            <w:u w:val="single"/>
            <w:rtl/>
          </w:rPr>
          <w:t>עפ"ג (ת"א-יפו) 31126-05-14</w:t>
        </w:r>
      </w:hyperlink>
      <w:r w:rsidR="00A9701C">
        <w:rPr>
          <w:rFonts w:ascii="Arial" w:hAnsi="Arial" w:hint="cs"/>
          <w:sz w:val="26"/>
          <w:szCs w:val="26"/>
          <w:rtl/>
        </w:rPr>
        <w:t xml:space="preserve"> </w:t>
      </w:r>
      <w:r w:rsidR="00A9701C" w:rsidRPr="008156CE">
        <w:rPr>
          <w:rFonts w:ascii="Arial" w:hAnsi="Arial" w:hint="cs"/>
          <w:b/>
          <w:bCs/>
          <w:sz w:val="26"/>
          <w:szCs w:val="26"/>
          <w:rtl/>
        </w:rPr>
        <w:t>מ"י נ' חריט</w:t>
      </w:r>
      <w:r w:rsidR="00A9701C">
        <w:rPr>
          <w:rFonts w:ascii="Arial" w:hAnsi="Arial" w:hint="cs"/>
          <w:sz w:val="26"/>
          <w:szCs w:val="26"/>
          <w:rtl/>
        </w:rPr>
        <w:t xml:space="preserve"> (מיום 12.01.2015) </w:t>
      </w:r>
      <w:r w:rsidR="00A9701C">
        <w:rPr>
          <w:rFonts w:ascii="Arial" w:hAnsi="Arial"/>
          <w:sz w:val="26"/>
          <w:szCs w:val="26"/>
          <w:rtl/>
        </w:rPr>
        <w:t>–</w:t>
      </w:r>
      <w:r w:rsidR="00A9701C">
        <w:rPr>
          <w:rFonts w:ascii="Arial" w:hAnsi="Arial" w:hint="cs"/>
          <w:sz w:val="26"/>
          <w:szCs w:val="26"/>
          <w:rtl/>
        </w:rPr>
        <w:t xml:space="preserve"> הוחמר עונשו של נאשם שהורשע בגידול במעבדה בביתו של למעלה מ-700 גרם קנביס משל"ץ ל-6 חודשי עבודות שירות, תוך שנקבע כי המתחם בעבירות של גידול סם אינו יכול להתחיל אלא במאסר. לפסק דין זה היפנה הסניגור.</w:t>
      </w:r>
    </w:p>
    <w:p w14:paraId="72ECFEFF" w14:textId="77777777" w:rsidR="00A9701C" w:rsidRDefault="00A9701C" w:rsidP="00A9701C">
      <w:pPr>
        <w:pStyle w:val="a9"/>
        <w:numPr>
          <w:ilvl w:val="0"/>
          <w:numId w:val="1"/>
        </w:numPr>
        <w:spacing w:line="360" w:lineRule="auto"/>
        <w:jc w:val="both"/>
        <w:rPr>
          <w:rFonts w:ascii="Arial" w:hAnsi="Arial"/>
          <w:sz w:val="26"/>
          <w:szCs w:val="26"/>
        </w:rPr>
      </w:pPr>
      <w:r w:rsidRPr="008156CE">
        <w:rPr>
          <w:rFonts w:ascii="Arial" w:hAnsi="Arial" w:hint="cs"/>
          <w:b/>
          <w:bCs/>
          <w:sz w:val="26"/>
          <w:szCs w:val="26"/>
          <w:rtl/>
        </w:rPr>
        <w:t>מתחם העונש ההולם</w:t>
      </w:r>
      <w:r>
        <w:rPr>
          <w:rFonts w:ascii="Arial" w:hAnsi="Arial" w:hint="cs"/>
          <w:sz w:val="26"/>
          <w:szCs w:val="26"/>
          <w:rtl/>
        </w:rPr>
        <w:t xml:space="preserve"> אפוא, צריך לנוע בין מאסר קצר ועד 6 חודשי מאסר וענישה נלווית. אציין כי מרבית הפסיקה אליה הפניתי עוסקת בנסיבות של גידול סם בתנאי מעבדה ממש ובנסיבות שלימדו על כוונה להפיץ את הסם, וזאת בניגוד מובהק למקרנו, ולכן קבעתי את המתחם כפי שקבעתיו.</w:t>
      </w:r>
    </w:p>
    <w:p w14:paraId="08FF76A0" w14:textId="77777777" w:rsidR="00A9701C" w:rsidRDefault="00A9701C" w:rsidP="00A9701C">
      <w:pPr>
        <w:spacing w:line="360" w:lineRule="auto"/>
        <w:jc w:val="both"/>
        <w:rPr>
          <w:rFonts w:ascii="Arial" w:hAnsi="Arial"/>
          <w:sz w:val="26"/>
          <w:szCs w:val="26"/>
          <w:rtl/>
        </w:rPr>
      </w:pPr>
    </w:p>
    <w:p w14:paraId="4B768083" w14:textId="77777777" w:rsidR="00A9701C" w:rsidRPr="000920A2" w:rsidRDefault="00A9701C" w:rsidP="00A9701C">
      <w:pPr>
        <w:spacing w:line="360" w:lineRule="auto"/>
        <w:jc w:val="both"/>
        <w:rPr>
          <w:rFonts w:ascii="Arial" w:hAnsi="Arial"/>
          <w:b/>
          <w:bCs/>
          <w:sz w:val="26"/>
          <w:szCs w:val="26"/>
          <w:u w:val="single"/>
        </w:rPr>
      </w:pPr>
      <w:r w:rsidRPr="000920A2">
        <w:rPr>
          <w:rFonts w:ascii="Arial" w:hAnsi="Arial" w:hint="cs"/>
          <w:b/>
          <w:bCs/>
          <w:sz w:val="26"/>
          <w:szCs w:val="26"/>
          <w:u w:val="single"/>
          <w:rtl/>
        </w:rPr>
        <w:t>נסיבותיו של הנאשם</w:t>
      </w:r>
    </w:p>
    <w:p w14:paraId="1C2CF7C3" w14:textId="77777777" w:rsidR="00A9701C" w:rsidRDefault="00A9701C" w:rsidP="00A9701C">
      <w:pPr>
        <w:pStyle w:val="a9"/>
        <w:numPr>
          <w:ilvl w:val="0"/>
          <w:numId w:val="1"/>
        </w:numPr>
        <w:spacing w:line="360" w:lineRule="auto"/>
        <w:jc w:val="both"/>
        <w:rPr>
          <w:rFonts w:ascii="Arial" w:hAnsi="Arial"/>
          <w:sz w:val="26"/>
          <w:szCs w:val="26"/>
        </w:rPr>
      </w:pPr>
      <w:r>
        <w:rPr>
          <w:rFonts w:ascii="Arial" w:hAnsi="Arial" w:hint="cs"/>
          <w:sz w:val="26"/>
          <w:szCs w:val="26"/>
          <w:rtl/>
        </w:rPr>
        <w:t>הסניגור בחר שלא להפנות את הנאשם לשירות המבחן. יחד עם זאת במסגרת ראיות לעונש הוגשו לי רישומו הפלילי מצד המאשימה,  ומצד הנאשם הוגשו מסמכים רפואיים ואבחוניים לגבי מצבו הפיזי והנפשי של הנאשם, ורישיון לשימוש בקנביס רפואי.</w:t>
      </w:r>
    </w:p>
    <w:p w14:paraId="0429A2F9" w14:textId="77777777" w:rsidR="00A9701C" w:rsidRDefault="00A9701C" w:rsidP="00A9701C">
      <w:pPr>
        <w:pStyle w:val="a9"/>
        <w:numPr>
          <w:ilvl w:val="0"/>
          <w:numId w:val="1"/>
        </w:numPr>
        <w:spacing w:line="360" w:lineRule="auto"/>
        <w:jc w:val="both"/>
        <w:rPr>
          <w:rFonts w:ascii="Arial" w:hAnsi="Arial"/>
          <w:sz w:val="26"/>
          <w:szCs w:val="26"/>
        </w:rPr>
      </w:pPr>
      <w:r>
        <w:rPr>
          <w:rFonts w:ascii="Arial" w:hAnsi="Arial" w:hint="cs"/>
          <w:sz w:val="26"/>
          <w:szCs w:val="26"/>
          <w:rtl/>
        </w:rPr>
        <w:t>ממכלול המסמכים עולה, כי הנאשם באמצע שנות השישים לחייו, רווק המתגורר בגפו, סובל מבעיות רפואיות קשות לרבות בעיות בכלי דם שבגינן נכרת חלק מרגלו, מחלת ריאות ניוונית, וכן מבעיות נפשיות. הוא מאובחן כמי שסובל מהפרעת הסתגלות והפרעת אישיות בלתי מוגדרת והוא מוכר לגורמי בריאות הנפש משנת 1997. הוא מוכר כנכה בביטוח הלאומי בדרגת אי כושר 100%, הוא מחזיק ברישיון לשימוש בקנביס רפואי (הרישיון שהוצג תקף עד ספטמבר 2023).</w:t>
      </w:r>
    </w:p>
    <w:p w14:paraId="4C5DE799" w14:textId="77777777" w:rsidR="00A9701C" w:rsidRDefault="00A9701C" w:rsidP="00A9701C">
      <w:pPr>
        <w:pStyle w:val="a9"/>
        <w:numPr>
          <w:ilvl w:val="0"/>
          <w:numId w:val="1"/>
        </w:numPr>
        <w:spacing w:line="360" w:lineRule="auto"/>
        <w:jc w:val="both"/>
        <w:rPr>
          <w:rFonts w:ascii="Arial" w:hAnsi="Arial"/>
          <w:sz w:val="26"/>
          <w:szCs w:val="26"/>
        </w:rPr>
      </w:pPr>
      <w:r>
        <w:rPr>
          <w:rFonts w:ascii="Arial" w:hAnsi="Arial" w:hint="cs"/>
          <w:sz w:val="26"/>
          <w:szCs w:val="26"/>
          <w:rtl/>
        </w:rPr>
        <w:t xml:space="preserve">לחובת הנאשם 9 הרשעות קודמות, רובן בעבירות סמים (לרבות גידול) והיתר ברכוש ואלימות. העבירה האחרונה משנת 2013 (הרשעה משנת 2014) בעבירות שימוש עצמי. הנאשם ריצה מעט מעל שנת מאסר בגין שני תיקים (אחד מהם בעבירת נשק) ואף זאת לפני שנים רבות. </w:t>
      </w:r>
    </w:p>
    <w:p w14:paraId="498ABAD0" w14:textId="77777777" w:rsidR="00A9701C" w:rsidRDefault="00A9701C" w:rsidP="00A9701C">
      <w:pPr>
        <w:spacing w:line="360" w:lineRule="auto"/>
        <w:jc w:val="both"/>
        <w:rPr>
          <w:rFonts w:ascii="Arial" w:hAnsi="Arial"/>
          <w:sz w:val="26"/>
          <w:szCs w:val="26"/>
          <w:rtl/>
        </w:rPr>
      </w:pPr>
    </w:p>
    <w:p w14:paraId="6A2D9C6B" w14:textId="77777777" w:rsidR="00A9701C" w:rsidRPr="008156CE" w:rsidRDefault="00A9701C" w:rsidP="00A9701C">
      <w:pPr>
        <w:spacing w:line="360" w:lineRule="auto"/>
        <w:jc w:val="both"/>
        <w:rPr>
          <w:rFonts w:ascii="Arial" w:hAnsi="Arial"/>
          <w:b/>
          <w:bCs/>
          <w:sz w:val="26"/>
          <w:szCs w:val="26"/>
          <w:u w:val="single"/>
          <w:rtl/>
        </w:rPr>
      </w:pPr>
      <w:r w:rsidRPr="008156CE">
        <w:rPr>
          <w:rFonts w:ascii="Arial" w:hAnsi="Arial" w:hint="cs"/>
          <w:b/>
          <w:bCs/>
          <w:sz w:val="26"/>
          <w:szCs w:val="26"/>
          <w:u w:val="single"/>
          <w:rtl/>
        </w:rPr>
        <w:t xml:space="preserve">חריגה מן המתחם </w:t>
      </w:r>
      <w:r>
        <w:rPr>
          <w:rFonts w:ascii="Arial" w:hAnsi="Arial" w:hint="cs"/>
          <w:b/>
          <w:bCs/>
          <w:sz w:val="26"/>
          <w:szCs w:val="26"/>
          <w:u w:val="single"/>
          <w:rtl/>
        </w:rPr>
        <w:t xml:space="preserve">לקולה </w:t>
      </w:r>
      <w:r w:rsidRPr="008156CE">
        <w:rPr>
          <w:rFonts w:ascii="Arial" w:hAnsi="Arial" w:hint="cs"/>
          <w:b/>
          <w:bCs/>
          <w:sz w:val="26"/>
          <w:szCs w:val="26"/>
          <w:u w:val="single"/>
          <w:rtl/>
        </w:rPr>
        <w:t>מטעמי צדק</w:t>
      </w:r>
    </w:p>
    <w:p w14:paraId="72D6B36C" w14:textId="77777777" w:rsidR="00A9701C" w:rsidRDefault="00A9701C" w:rsidP="00A9701C">
      <w:pPr>
        <w:pStyle w:val="a9"/>
        <w:numPr>
          <w:ilvl w:val="0"/>
          <w:numId w:val="1"/>
        </w:numPr>
        <w:spacing w:line="360" w:lineRule="auto"/>
        <w:jc w:val="both"/>
        <w:rPr>
          <w:rFonts w:ascii="Arial" w:hAnsi="Arial"/>
          <w:sz w:val="26"/>
          <w:szCs w:val="26"/>
        </w:rPr>
      </w:pPr>
      <w:r>
        <w:rPr>
          <w:rFonts w:ascii="Arial" w:hAnsi="Arial" w:hint="cs"/>
          <w:sz w:val="26"/>
          <w:szCs w:val="26"/>
          <w:rtl/>
        </w:rPr>
        <w:t>אלמלא שיקולי צדק, עליהם אעמוד להלן, היה מקום להטיל על הנאשם עונש בחלק האמצעי-עליון של המתחם שקבעתי. בהיעדר חריג השיקום בענייננו, סברתי שהאפשרות שנקבעה ב</w:t>
      </w:r>
      <w:hyperlink r:id="rId17" w:history="1">
        <w:r w:rsidR="00C36CFE" w:rsidRPr="00C36CFE">
          <w:rPr>
            <w:rFonts w:ascii="Arial" w:hAnsi="Arial"/>
            <w:color w:val="0000FF"/>
            <w:sz w:val="26"/>
            <w:szCs w:val="26"/>
            <w:u w:val="single"/>
            <w:rtl/>
          </w:rPr>
          <w:t>ע"פ 4456/14</w:t>
        </w:r>
      </w:hyperlink>
      <w:r>
        <w:rPr>
          <w:rFonts w:ascii="Arial" w:hAnsi="Arial" w:hint="cs"/>
          <w:sz w:val="26"/>
          <w:szCs w:val="26"/>
          <w:rtl/>
        </w:rPr>
        <w:t xml:space="preserve"> </w:t>
      </w:r>
      <w:r w:rsidRPr="008B2898">
        <w:rPr>
          <w:rFonts w:ascii="Arial" w:hAnsi="Arial" w:hint="cs"/>
          <w:b/>
          <w:bCs/>
          <w:sz w:val="26"/>
          <w:szCs w:val="26"/>
          <w:rtl/>
        </w:rPr>
        <w:t>קלנר ואח' נ' מ"י</w:t>
      </w:r>
      <w:r>
        <w:rPr>
          <w:rFonts w:ascii="Arial" w:hAnsi="Arial" w:hint="cs"/>
          <w:sz w:val="26"/>
          <w:szCs w:val="26"/>
          <w:rtl/>
        </w:rPr>
        <w:t xml:space="preserve"> (מיום 29.12.2015) (סעיפים 212 </w:t>
      </w:r>
      <w:r>
        <w:rPr>
          <w:rFonts w:ascii="Arial" w:hAnsi="Arial"/>
          <w:sz w:val="26"/>
          <w:szCs w:val="26"/>
          <w:rtl/>
        </w:rPr>
        <w:t>–</w:t>
      </w:r>
      <w:r>
        <w:rPr>
          <w:rFonts w:ascii="Arial" w:hAnsi="Arial" w:hint="cs"/>
          <w:sz w:val="26"/>
          <w:szCs w:val="26"/>
          <w:rtl/>
        </w:rPr>
        <w:t xml:space="preserve"> 218 לפסק דינו של כב' השופט פוגלמן), לחרוג לקולה ממתחם העונש בשל שיקולי צדק, היא הכלי שיש להפעיל בענייננו. שם דובר בהטלת מאסר בעבודות שירות מקום בו היה צריך להטיל מאסר בפועל משמעותי, בשל נסיבותיו הרפואיות של הנאשם (לופוליאנסקי) שחלה בסרטן. בענייננו, מדובר בנאשם מבוגר, שמצבו הבריאותי הולך ומתדרדר. נסיבותיו האישיות מלמדות על אדם גלמוד ללא עורף תמיכה כלשהו, הסובל מתחלואה נפשית מורכבת, וממצב בריאותי פיזי ירוד ביותר, כשרגלו נכרתה והוא סובל ממחלת ריאות ניוונית. כל אלה, לצד עברו הפלילי הרלבנטי אך הישן מאוד, מובילים אותי למסקנה, כי עונש של מאסר בפועל מאחורי סורג ובריח יהווה ענישה אכזרית ובלתי מדתית בנסיבותיו, ולכן יש להימנע מכך. עוד אציין, כי אלמלא נסיבות אלה ואלמלא נסיבות ביצוע העבירה המלמדות על גידול לצריכתו העצמית, אכן היה מקום להטיל על הנאשם מאסר כפי שציינתי.</w:t>
      </w:r>
    </w:p>
    <w:p w14:paraId="31AE2E6C" w14:textId="77777777" w:rsidR="00A9701C" w:rsidRDefault="00A9701C" w:rsidP="00A9701C">
      <w:pPr>
        <w:spacing w:line="360" w:lineRule="auto"/>
        <w:jc w:val="both"/>
        <w:rPr>
          <w:rFonts w:ascii="Arial" w:hAnsi="Arial"/>
          <w:b/>
          <w:bCs/>
          <w:sz w:val="26"/>
          <w:szCs w:val="26"/>
          <w:u w:val="single"/>
          <w:rtl/>
        </w:rPr>
      </w:pPr>
    </w:p>
    <w:p w14:paraId="0237A634" w14:textId="77777777" w:rsidR="00A9701C" w:rsidRPr="008B2898" w:rsidRDefault="00A9701C" w:rsidP="00A9701C">
      <w:pPr>
        <w:spacing w:line="360" w:lineRule="auto"/>
        <w:jc w:val="both"/>
        <w:rPr>
          <w:rFonts w:ascii="Arial" w:hAnsi="Arial"/>
          <w:b/>
          <w:bCs/>
          <w:sz w:val="26"/>
          <w:szCs w:val="26"/>
          <w:u w:val="single"/>
          <w:rtl/>
        </w:rPr>
      </w:pPr>
      <w:r w:rsidRPr="008B2898">
        <w:rPr>
          <w:rFonts w:ascii="Arial" w:hAnsi="Arial" w:hint="cs"/>
          <w:b/>
          <w:bCs/>
          <w:sz w:val="26"/>
          <w:szCs w:val="26"/>
          <w:u w:val="single"/>
          <w:rtl/>
        </w:rPr>
        <w:t>גזירת הדין</w:t>
      </w:r>
    </w:p>
    <w:p w14:paraId="2BEFB883" w14:textId="77777777" w:rsidR="00A9701C" w:rsidRDefault="00A9701C" w:rsidP="00A9701C">
      <w:pPr>
        <w:pStyle w:val="a9"/>
        <w:numPr>
          <w:ilvl w:val="0"/>
          <w:numId w:val="1"/>
        </w:numPr>
        <w:spacing w:line="360" w:lineRule="auto"/>
        <w:jc w:val="both"/>
        <w:rPr>
          <w:rFonts w:ascii="Arial" w:hAnsi="Arial"/>
          <w:sz w:val="26"/>
          <w:szCs w:val="26"/>
        </w:rPr>
      </w:pPr>
      <w:r>
        <w:rPr>
          <w:rFonts w:ascii="Arial" w:hAnsi="Arial" w:hint="cs"/>
          <w:sz w:val="26"/>
          <w:szCs w:val="26"/>
          <w:rtl/>
        </w:rPr>
        <w:t>נוכח כל האמור מטיל על הנאשם את העונשים הבאים:</w:t>
      </w:r>
    </w:p>
    <w:p w14:paraId="26864619" w14:textId="77777777" w:rsidR="00A9701C" w:rsidRDefault="00A9701C" w:rsidP="00A9701C">
      <w:pPr>
        <w:pStyle w:val="a9"/>
        <w:numPr>
          <w:ilvl w:val="0"/>
          <w:numId w:val="3"/>
        </w:numPr>
        <w:spacing w:line="360" w:lineRule="auto"/>
        <w:jc w:val="both"/>
        <w:rPr>
          <w:rFonts w:ascii="Arial" w:hAnsi="Arial"/>
          <w:sz w:val="26"/>
          <w:szCs w:val="26"/>
        </w:rPr>
      </w:pPr>
      <w:r>
        <w:rPr>
          <w:rFonts w:ascii="Arial" w:hAnsi="Arial" w:hint="cs"/>
          <w:sz w:val="26"/>
          <w:szCs w:val="26"/>
          <w:rtl/>
        </w:rPr>
        <w:t>5 חודשי מאסר וזאת על-תנאי, שלא יבצע הנאשם כל עבירת פשע לפי פקודת הסמים בתוך שנתיים מהיום;</w:t>
      </w:r>
    </w:p>
    <w:p w14:paraId="083BE2A9" w14:textId="77777777" w:rsidR="00A9701C" w:rsidRDefault="00A9701C" w:rsidP="00A9701C">
      <w:pPr>
        <w:pStyle w:val="a9"/>
        <w:numPr>
          <w:ilvl w:val="0"/>
          <w:numId w:val="3"/>
        </w:numPr>
        <w:spacing w:line="360" w:lineRule="auto"/>
        <w:jc w:val="both"/>
        <w:rPr>
          <w:rFonts w:ascii="Arial" w:hAnsi="Arial"/>
          <w:sz w:val="26"/>
          <w:szCs w:val="26"/>
        </w:rPr>
      </w:pPr>
      <w:r>
        <w:rPr>
          <w:rFonts w:ascii="Arial" w:hAnsi="Arial" w:hint="cs"/>
          <w:sz w:val="26"/>
          <w:szCs w:val="26"/>
          <w:rtl/>
        </w:rPr>
        <w:t>התחייבות בסך 5,000 ₪ שלא יעבור הנאשם בתוך שנתיים מהיום כל עבירת פשע לפי פקודת הסמים.</w:t>
      </w:r>
    </w:p>
    <w:p w14:paraId="7C731BFF" w14:textId="77777777" w:rsidR="00A9701C" w:rsidRDefault="00A9701C" w:rsidP="00A9701C">
      <w:pPr>
        <w:spacing w:line="360" w:lineRule="auto"/>
        <w:jc w:val="both"/>
        <w:rPr>
          <w:rFonts w:ascii="Arial" w:hAnsi="Arial"/>
          <w:sz w:val="26"/>
          <w:szCs w:val="26"/>
          <w:rtl/>
        </w:rPr>
      </w:pPr>
    </w:p>
    <w:p w14:paraId="67060516" w14:textId="77777777" w:rsidR="00A9701C" w:rsidRDefault="00A9701C" w:rsidP="00A9701C">
      <w:pPr>
        <w:spacing w:line="360" w:lineRule="auto"/>
        <w:jc w:val="both"/>
        <w:rPr>
          <w:rFonts w:ascii="Arial" w:hAnsi="Arial"/>
          <w:sz w:val="26"/>
          <w:szCs w:val="26"/>
          <w:rtl/>
        </w:rPr>
      </w:pPr>
      <w:r>
        <w:rPr>
          <w:rFonts w:ascii="Arial" w:hAnsi="Arial" w:hint="cs"/>
          <w:sz w:val="26"/>
          <w:szCs w:val="26"/>
          <w:rtl/>
        </w:rPr>
        <w:t>מורה על השמדת הסמים והמוצגים הקשורים בהם.</w:t>
      </w:r>
    </w:p>
    <w:p w14:paraId="6CFE1C25" w14:textId="77777777" w:rsidR="00A9701C" w:rsidRDefault="00A9701C" w:rsidP="00A9701C">
      <w:pPr>
        <w:spacing w:line="360" w:lineRule="auto"/>
        <w:jc w:val="both"/>
        <w:rPr>
          <w:rFonts w:ascii="Arial" w:hAnsi="Arial"/>
          <w:sz w:val="26"/>
          <w:szCs w:val="26"/>
          <w:rtl/>
        </w:rPr>
      </w:pPr>
    </w:p>
    <w:p w14:paraId="6B8A9AA5" w14:textId="77777777" w:rsidR="00A9701C" w:rsidRPr="004E6805" w:rsidRDefault="00C36CFE" w:rsidP="00A9701C">
      <w:pPr>
        <w:spacing w:line="360" w:lineRule="auto"/>
        <w:jc w:val="both"/>
        <w:rPr>
          <w:rFonts w:ascii="Arial" w:hAnsi="Arial"/>
          <w:b/>
          <w:bCs/>
          <w:sz w:val="26"/>
          <w:szCs w:val="26"/>
          <w:rtl/>
        </w:rPr>
      </w:pPr>
      <w:r w:rsidRPr="00C36CFE">
        <w:rPr>
          <w:rFonts w:ascii="Arial" w:hAnsi="Arial"/>
          <w:b/>
          <w:bCs/>
          <w:color w:val="FFFFFF"/>
          <w:sz w:val="2"/>
          <w:szCs w:val="2"/>
          <w:rtl/>
        </w:rPr>
        <w:t>5129371</w:t>
      </w:r>
      <w:r w:rsidR="00A9701C" w:rsidRPr="004E6805">
        <w:rPr>
          <w:rFonts w:ascii="Arial" w:hAnsi="Arial" w:hint="cs"/>
          <w:b/>
          <w:bCs/>
          <w:sz w:val="26"/>
          <w:szCs w:val="26"/>
          <w:rtl/>
        </w:rPr>
        <w:t>ככל שהופקדו כספים ולמרות עיקולים יוחזרו הכספים למפקידים.</w:t>
      </w:r>
    </w:p>
    <w:p w14:paraId="3F5B98AA" w14:textId="77777777" w:rsidR="00A9701C" w:rsidRDefault="00C36CFE" w:rsidP="00A9701C">
      <w:pPr>
        <w:spacing w:line="360" w:lineRule="auto"/>
        <w:jc w:val="both"/>
        <w:rPr>
          <w:rFonts w:ascii="Arial" w:hAnsi="Arial"/>
          <w:sz w:val="26"/>
          <w:szCs w:val="26"/>
          <w:rtl/>
        </w:rPr>
      </w:pPr>
      <w:r w:rsidRPr="00C36CFE">
        <w:rPr>
          <w:rFonts w:ascii="Arial" w:hAnsi="Arial"/>
          <w:color w:val="FFFFFF"/>
          <w:sz w:val="2"/>
          <w:szCs w:val="2"/>
          <w:rtl/>
        </w:rPr>
        <w:t>54678313</w:t>
      </w:r>
      <w:r w:rsidR="00A9701C">
        <w:rPr>
          <w:rFonts w:ascii="Arial" w:hAnsi="Arial" w:hint="cs"/>
          <w:sz w:val="26"/>
          <w:szCs w:val="26"/>
          <w:rtl/>
        </w:rPr>
        <w:t>זכות ערעור כחוק.</w:t>
      </w:r>
    </w:p>
    <w:p w14:paraId="37FC7AD0" w14:textId="77777777" w:rsidR="00A9701C" w:rsidRPr="008B2898" w:rsidRDefault="00A9701C" w:rsidP="00A9701C">
      <w:pPr>
        <w:spacing w:line="360" w:lineRule="auto"/>
        <w:jc w:val="both"/>
        <w:rPr>
          <w:rFonts w:ascii="Arial" w:hAnsi="Arial"/>
          <w:sz w:val="26"/>
          <w:szCs w:val="26"/>
          <w:rtl/>
        </w:rPr>
      </w:pPr>
    </w:p>
    <w:p w14:paraId="6C005B38" w14:textId="77777777" w:rsidR="00A9701C" w:rsidRPr="000F2247" w:rsidRDefault="00C36CFE" w:rsidP="00A9701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תמוז תשפ"ג, 12 יולי 2023, במעמד הצדדים. </w:t>
      </w:r>
      <w:bookmarkEnd w:id="8"/>
      <w:r w:rsidR="00A9701C">
        <w:rPr>
          <w:rFonts w:ascii="Arial" w:hAnsi="Arial"/>
          <w:b/>
          <w:bCs/>
          <w:sz w:val="26"/>
          <w:szCs w:val="26"/>
          <w:rtl/>
        </w:rPr>
        <w:tab/>
      </w:r>
      <w:r w:rsidR="00A9701C">
        <w:rPr>
          <w:rFonts w:ascii="Arial" w:hAnsi="Arial"/>
          <w:b/>
          <w:bCs/>
          <w:sz w:val="26"/>
          <w:szCs w:val="26"/>
          <w:rtl/>
        </w:rPr>
        <w:tab/>
      </w:r>
      <w:r w:rsidR="00A9701C">
        <w:rPr>
          <w:rFonts w:ascii="Arial" w:hAnsi="Arial"/>
          <w:b/>
          <w:bCs/>
          <w:sz w:val="26"/>
          <w:szCs w:val="26"/>
          <w:rtl/>
        </w:rPr>
        <w:tab/>
      </w:r>
      <w:r w:rsidR="00A9701C">
        <w:rPr>
          <w:rFonts w:ascii="Arial" w:hAnsi="Arial"/>
          <w:b/>
          <w:bCs/>
          <w:sz w:val="26"/>
          <w:szCs w:val="26"/>
          <w:rtl/>
        </w:rPr>
        <w:tab/>
      </w:r>
      <w:r w:rsidR="00A9701C">
        <w:rPr>
          <w:rFonts w:ascii="Arial" w:hAnsi="Arial"/>
          <w:b/>
          <w:bCs/>
          <w:sz w:val="26"/>
          <w:szCs w:val="26"/>
          <w:rtl/>
        </w:rPr>
        <w:tab/>
      </w:r>
      <w:r w:rsidR="00A9701C">
        <w:rPr>
          <w:rFonts w:ascii="Arial" w:hAnsi="Arial"/>
          <w:b/>
          <w:bCs/>
          <w:sz w:val="26"/>
          <w:szCs w:val="26"/>
          <w:rtl/>
        </w:rPr>
        <w:tab/>
      </w:r>
      <w:r w:rsidR="00A9701C">
        <w:rPr>
          <w:rFonts w:ascii="Arial" w:hAnsi="Arial"/>
          <w:b/>
          <w:bCs/>
          <w:sz w:val="26"/>
          <w:szCs w:val="26"/>
          <w:rtl/>
        </w:rPr>
        <w:tab/>
      </w:r>
      <w:r w:rsidR="00A9701C">
        <w:rPr>
          <w:rFonts w:ascii="Arial" w:hAnsi="Arial" w:hint="cs"/>
          <w:b/>
          <w:bCs/>
          <w:sz w:val="26"/>
          <w:szCs w:val="26"/>
          <w:rtl/>
        </w:rPr>
        <w:t xml:space="preserve">         </w:t>
      </w:r>
    </w:p>
    <w:p w14:paraId="64B8757E" w14:textId="77777777" w:rsidR="00C36CFE" w:rsidRDefault="00C36CFE" w:rsidP="00C36CFE">
      <w:pPr>
        <w:rPr>
          <w:rtl/>
        </w:rPr>
      </w:pPr>
    </w:p>
    <w:p w14:paraId="1380503F" w14:textId="77777777" w:rsidR="00C36CFE" w:rsidRDefault="00C36CFE" w:rsidP="00C36CF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3C9342D3" w14:textId="77777777" w:rsidR="00FE63CF" w:rsidRPr="00FE63CF" w:rsidRDefault="00FE63CF" w:rsidP="00FE63CF">
      <w:pPr>
        <w:keepNext/>
        <w:rPr>
          <w:rFonts w:ascii="David" w:hAnsi="David"/>
          <w:color w:val="000000"/>
          <w:sz w:val="22"/>
          <w:szCs w:val="22"/>
          <w:rtl/>
        </w:rPr>
      </w:pPr>
    </w:p>
    <w:p w14:paraId="78776C7E" w14:textId="77777777" w:rsidR="00FE63CF" w:rsidRPr="00FE63CF" w:rsidRDefault="00FE63CF" w:rsidP="00FE63CF">
      <w:pPr>
        <w:keepNext/>
        <w:rPr>
          <w:rFonts w:ascii="David" w:hAnsi="David"/>
          <w:color w:val="000000"/>
          <w:sz w:val="22"/>
          <w:szCs w:val="22"/>
          <w:rtl/>
        </w:rPr>
      </w:pPr>
      <w:r w:rsidRPr="00FE63CF">
        <w:rPr>
          <w:rFonts w:ascii="David" w:hAnsi="David"/>
          <w:color w:val="000000"/>
          <w:sz w:val="22"/>
          <w:szCs w:val="22"/>
          <w:rtl/>
        </w:rPr>
        <w:t>דוד שאול גבאי ריכטר 54678313-/</w:t>
      </w:r>
    </w:p>
    <w:p w14:paraId="188A27CB" w14:textId="77777777" w:rsidR="00C36CFE" w:rsidRPr="00C36CFE" w:rsidRDefault="00FE63CF" w:rsidP="00FE63CF">
      <w:pPr>
        <w:rPr>
          <w:color w:val="0000FF"/>
          <w:u w:val="single"/>
        </w:rPr>
      </w:pPr>
      <w:r w:rsidRPr="00FE63CF">
        <w:rPr>
          <w:color w:val="000000"/>
          <w:u w:val="single"/>
          <w:rtl/>
        </w:rPr>
        <w:t>נוסח מסמך זה כפוף לשינויי ניסוח ועריכה</w:t>
      </w:r>
    </w:p>
    <w:sectPr w:rsidR="00C36CFE" w:rsidRPr="00C36CFE" w:rsidSect="00FE63CF">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7EFB5" w14:textId="77777777" w:rsidR="00BD62E7" w:rsidRDefault="00BD62E7" w:rsidP="00F910FE">
      <w:r>
        <w:separator/>
      </w:r>
    </w:p>
  </w:endnote>
  <w:endnote w:type="continuationSeparator" w:id="0">
    <w:p w14:paraId="25CB3FC2" w14:textId="77777777" w:rsidR="00BD62E7" w:rsidRDefault="00BD62E7" w:rsidP="00F9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6497A" w14:textId="77777777" w:rsidR="00FE63CF" w:rsidRDefault="00FE63CF" w:rsidP="00FE63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FDA211" w14:textId="77777777" w:rsidR="0076730D" w:rsidRPr="00FE63CF" w:rsidRDefault="00FE63CF" w:rsidP="00FE63CF">
    <w:pPr>
      <w:pStyle w:val="a5"/>
      <w:pBdr>
        <w:top w:val="single" w:sz="4" w:space="1" w:color="auto"/>
        <w:between w:val="single" w:sz="4" w:space="0" w:color="auto"/>
      </w:pBdr>
      <w:spacing w:after="60"/>
      <w:jc w:val="center"/>
      <w:rPr>
        <w:rFonts w:ascii="FrankRuehl" w:hAnsi="FrankRuehl" w:cs="FrankRuehl"/>
        <w:color w:val="000000"/>
      </w:rPr>
    </w:pPr>
    <w:r w:rsidRPr="00FE63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8F07F" w14:textId="77777777" w:rsidR="00FE63CF" w:rsidRDefault="00FE63CF" w:rsidP="00FE63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07EC">
      <w:rPr>
        <w:rFonts w:ascii="FrankRuehl" w:hAnsi="FrankRuehl" w:cs="FrankRuehl"/>
        <w:noProof/>
        <w:rtl/>
      </w:rPr>
      <w:t>1</w:t>
    </w:r>
    <w:r>
      <w:rPr>
        <w:rFonts w:ascii="FrankRuehl" w:hAnsi="FrankRuehl" w:cs="FrankRuehl"/>
        <w:rtl/>
      </w:rPr>
      <w:fldChar w:fldCharType="end"/>
    </w:r>
  </w:p>
  <w:p w14:paraId="163F39B1" w14:textId="77777777" w:rsidR="0076730D" w:rsidRPr="00FE63CF" w:rsidRDefault="00FE63CF" w:rsidP="00FE63CF">
    <w:pPr>
      <w:pStyle w:val="a5"/>
      <w:pBdr>
        <w:top w:val="single" w:sz="4" w:space="1" w:color="auto"/>
        <w:between w:val="single" w:sz="4" w:space="0" w:color="auto"/>
      </w:pBdr>
      <w:spacing w:after="60"/>
      <w:jc w:val="center"/>
      <w:rPr>
        <w:rFonts w:ascii="FrankRuehl" w:hAnsi="FrankRuehl" w:cs="FrankRuehl"/>
        <w:color w:val="000000"/>
      </w:rPr>
    </w:pPr>
    <w:r w:rsidRPr="00FE63CF">
      <w:rPr>
        <w:rFonts w:ascii="FrankRuehl" w:hAnsi="FrankRuehl" w:cs="FrankRuehl"/>
        <w:color w:val="000000"/>
      </w:rPr>
      <w:pict w14:anchorId="56C65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B9795" w14:textId="77777777" w:rsidR="00BD62E7" w:rsidRDefault="00BD62E7" w:rsidP="00F910FE">
      <w:r>
        <w:separator/>
      </w:r>
    </w:p>
  </w:footnote>
  <w:footnote w:type="continuationSeparator" w:id="0">
    <w:p w14:paraId="524D338B" w14:textId="77777777" w:rsidR="00BD62E7" w:rsidRDefault="00BD62E7" w:rsidP="00F91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A989" w14:textId="77777777" w:rsidR="00C36CFE" w:rsidRPr="00FE63CF" w:rsidRDefault="00FE63CF" w:rsidP="00FE63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24858-10-21</w:t>
    </w:r>
    <w:r>
      <w:rPr>
        <w:rFonts w:ascii="David" w:hAnsi="David"/>
        <w:color w:val="000000"/>
        <w:sz w:val="22"/>
        <w:szCs w:val="22"/>
        <w:rtl/>
      </w:rPr>
      <w:tab/>
      <w:t xml:space="preserve"> מדינת ישראל נ' מאיר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2150C" w14:textId="77777777" w:rsidR="00C36CFE" w:rsidRPr="00FE63CF" w:rsidRDefault="00FE63CF" w:rsidP="00FE63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24858-10-21</w:t>
    </w:r>
    <w:r>
      <w:rPr>
        <w:rFonts w:ascii="David" w:hAnsi="David"/>
        <w:color w:val="000000"/>
        <w:sz w:val="22"/>
        <w:szCs w:val="22"/>
        <w:rtl/>
      </w:rPr>
      <w:tab/>
      <w:t xml:space="preserve"> מדינת ישראל נ' מאיר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16289"/>
    <w:multiLevelType w:val="hybridMultilevel"/>
    <w:tmpl w:val="50F4F2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AF07D4"/>
    <w:multiLevelType w:val="hybridMultilevel"/>
    <w:tmpl w:val="B2785D2E"/>
    <w:lvl w:ilvl="0" w:tplc="549423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479F0"/>
    <w:multiLevelType w:val="hybridMultilevel"/>
    <w:tmpl w:val="8022200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1034086">
    <w:abstractNumId w:val="0"/>
  </w:num>
  <w:num w:numId="2" w16cid:durableId="397482298">
    <w:abstractNumId w:val="2"/>
  </w:num>
  <w:num w:numId="3" w16cid:durableId="1673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701C"/>
    <w:rsid w:val="000621C8"/>
    <w:rsid w:val="001B5A3B"/>
    <w:rsid w:val="002978EF"/>
    <w:rsid w:val="005B7116"/>
    <w:rsid w:val="0076730D"/>
    <w:rsid w:val="007B77E0"/>
    <w:rsid w:val="00827861"/>
    <w:rsid w:val="00896195"/>
    <w:rsid w:val="00A549EB"/>
    <w:rsid w:val="00A9701C"/>
    <w:rsid w:val="00B020D3"/>
    <w:rsid w:val="00BD62E7"/>
    <w:rsid w:val="00C36CFE"/>
    <w:rsid w:val="00C907EC"/>
    <w:rsid w:val="00DF7304"/>
    <w:rsid w:val="00F910FE"/>
    <w:rsid w:val="00FE6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396D1A"/>
  <w15:chartTrackingRefBased/>
  <w15:docId w15:val="{FF0CC719-FE5F-43AD-8E30-C2BDA43A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70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701C"/>
    <w:pPr>
      <w:tabs>
        <w:tab w:val="center" w:pos="4153"/>
        <w:tab w:val="right" w:pos="8306"/>
      </w:tabs>
    </w:pPr>
  </w:style>
  <w:style w:type="character" w:customStyle="1" w:styleId="a4">
    <w:name w:val="כותרת עליונה תו"/>
    <w:link w:val="a3"/>
    <w:rsid w:val="00A9701C"/>
    <w:rPr>
      <w:rFonts w:ascii="Times New Roman" w:eastAsia="Times New Roman" w:hAnsi="Times New Roman" w:cs="David"/>
      <w:sz w:val="24"/>
      <w:szCs w:val="24"/>
    </w:rPr>
  </w:style>
  <w:style w:type="paragraph" w:styleId="a5">
    <w:name w:val="footer"/>
    <w:basedOn w:val="a"/>
    <w:link w:val="a6"/>
    <w:rsid w:val="00A9701C"/>
    <w:pPr>
      <w:tabs>
        <w:tab w:val="center" w:pos="4153"/>
        <w:tab w:val="right" w:pos="8306"/>
      </w:tabs>
    </w:pPr>
  </w:style>
  <w:style w:type="character" w:customStyle="1" w:styleId="a6">
    <w:name w:val="כותרת תחתונה תו"/>
    <w:link w:val="a5"/>
    <w:rsid w:val="00A9701C"/>
    <w:rPr>
      <w:rFonts w:ascii="Times New Roman" w:eastAsia="Times New Roman" w:hAnsi="Times New Roman" w:cs="David"/>
      <w:sz w:val="24"/>
      <w:szCs w:val="24"/>
    </w:rPr>
  </w:style>
  <w:style w:type="table" w:styleId="a7">
    <w:name w:val="Table Grid"/>
    <w:basedOn w:val="a1"/>
    <w:rsid w:val="00A970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701C"/>
  </w:style>
  <w:style w:type="paragraph" w:styleId="a9">
    <w:name w:val="List Paragraph"/>
    <w:basedOn w:val="a"/>
    <w:qFormat/>
    <w:rsid w:val="00A9701C"/>
    <w:pPr>
      <w:ind w:left="720"/>
      <w:contextualSpacing/>
    </w:pPr>
  </w:style>
  <w:style w:type="character" w:styleId="Hyperlink">
    <w:name w:val="Hyperlink"/>
    <w:rsid w:val="00C36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18107527"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27313460" TargetMode="External"/><Relationship Id="rId17" Type="http://schemas.openxmlformats.org/officeDocument/2006/relationships/hyperlink" Target="http://www.nevo.co.il/case/17015235" TargetMode="External"/><Relationship Id="rId2" Type="http://schemas.openxmlformats.org/officeDocument/2006/relationships/styles" Target="styles.xml"/><Relationship Id="rId16" Type="http://schemas.openxmlformats.org/officeDocument/2006/relationships/hyperlink" Target="http://www.nevo.co.il/case/1693830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42868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0632055"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0111708"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5539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6633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3604592</vt:i4>
      </vt:variant>
      <vt:variant>
        <vt:i4>30</vt:i4>
      </vt:variant>
      <vt:variant>
        <vt:i4>0</vt:i4>
      </vt:variant>
      <vt:variant>
        <vt:i4>5</vt:i4>
      </vt:variant>
      <vt:variant>
        <vt:lpwstr>http://www.nevo.co.il/case/17015235</vt:lpwstr>
      </vt:variant>
      <vt:variant>
        <vt:lpwstr/>
      </vt:variant>
      <vt:variant>
        <vt:i4>3145842</vt:i4>
      </vt:variant>
      <vt:variant>
        <vt:i4>27</vt:i4>
      </vt:variant>
      <vt:variant>
        <vt:i4>0</vt:i4>
      </vt:variant>
      <vt:variant>
        <vt:i4>5</vt:i4>
      </vt:variant>
      <vt:variant>
        <vt:lpwstr>http://www.nevo.co.il/case/16938303</vt:lpwstr>
      </vt:variant>
      <vt:variant>
        <vt:lpwstr/>
      </vt:variant>
      <vt:variant>
        <vt:i4>3342455</vt:i4>
      </vt:variant>
      <vt:variant>
        <vt:i4>24</vt:i4>
      </vt:variant>
      <vt:variant>
        <vt:i4>0</vt:i4>
      </vt:variant>
      <vt:variant>
        <vt:i4>5</vt:i4>
      </vt:variant>
      <vt:variant>
        <vt:lpwstr>http://www.nevo.co.il/case/20632055</vt:lpwstr>
      </vt:variant>
      <vt:variant>
        <vt:lpwstr/>
      </vt:variant>
      <vt:variant>
        <vt:i4>3276914</vt:i4>
      </vt:variant>
      <vt:variant>
        <vt:i4>21</vt:i4>
      </vt:variant>
      <vt:variant>
        <vt:i4>0</vt:i4>
      </vt:variant>
      <vt:variant>
        <vt:i4>5</vt:i4>
      </vt:variant>
      <vt:variant>
        <vt:lpwstr>http://www.nevo.co.il/case/20111708</vt:lpwstr>
      </vt:variant>
      <vt:variant>
        <vt:lpwstr/>
      </vt:variant>
      <vt:variant>
        <vt:i4>3473529</vt:i4>
      </vt:variant>
      <vt:variant>
        <vt:i4>18</vt:i4>
      </vt:variant>
      <vt:variant>
        <vt:i4>0</vt:i4>
      </vt:variant>
      <vt:variant>
        <vt:i4>5</vt:i4>
      </vt:variant>
      <vt:variant>
        <vt:lpwstr>http://www.nevo.co.il/case/18107527</vt:lpwstr>
      </vt:variant>
      <vt:variant>
        <vt:lpwstr/>
      </vt:variant>
      <vt:variant>
        <vt:i4>3407990</vt:i4>
      </vt:variant>
      <vt:variant>
        <vt:i4>15</vt:i4>
      </vt:variant>
      <vt:variant>
        <vt:i4>0</vt:i4>
      </vt:variant>
      <vt:variant>
        <vt:i4>5</vt:i4>
      </vt:variant>
      <vt:variant>
        <vt:lpwstr>http://www.nevo.co.il/case/27313460</vt:lpwstr>
      </vt:variant>
      <vt:variant>
        <vt:lpwstr/>
      </vt:variant>
      <vt:variant>
        <vt:i4>3539065</vt:i4>
      </vt:variant>
      <vt:variant>
        <vt:i4>12</vt:i4>
      </vt:variant>
      <vt:variant>
        <vt:i4>0</vt:i4>
      </vt:variant>
      <vt:variant>
        <vt:i4>5</vt:i4>
      </vt:variant>
      <vt:variant>
        <vt:lpwstr>http://www.nevo.co.il/case/29428682</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2025-04-23T01:12:00Z</dcterms:created>
  <dcterms:modified xsi:type="dcterms:W3CDTF">2025-04-23T01:12:00Z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24858</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מאיר דהן</vt:lpwstr>
  </property>
  <property fmtid="{D5CDD505-2E9C-101B-9397-08002B2CF9AE}" pid="10" name="LAWYER">
    <vt:lpwstr>זכריה שנקולבסקי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20230712</vt:lpwstr>
  </property>
  <property fmtid="{D5CDD505-2E9C-101B-9397-08002B2CF9AE}" pid="14" name="TYPE_N_DATE">
    <vt:lpwstr>38020230712</vt:lpwstr>
  </property>
  <property fmtid="{D5CDD505-2E9C-101B-9397-08002B2CF9AE}" pid="15" name="WORDNUMPAGES">
    <vt:lpwstr>5</vt:lpwstr>
  </property>
  <property fmtid="{D5CDD505-2E9C-101B-9397-08002B2CF9AE}" pid="16" name="TYPE_ABS_DATE">
    <vt:lpwstr>380020230712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29428682;27313460;18107527;20111708;20632055;16938303;17015235</vt:lpwstr>
  </property>
  <property fmtid="{D5CDD505-2E9C-101B-9397-08002B2CF9AE}" pid="36" name="LAWLISTTMP1">
    <vt:lpwstr>4216/006</vt:lpwstr>
  </property>
</Properties>
</file>