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4"/>
        <w:gridCol w:w="3665"/>
        <w:gridCol w:w="99"/>
      </w:tblGrid>
      <w:tr w:rsidR="00A34FCF" w:rsidRPr="00561506" w14:paraId="6B8B1D41" w14:textId="77777777" w:rsidTr="006C60DE">
        <w:trPr>
          <w:gridAfter w:val="1"/>
          <w:wAfter w:w="99" w:type="dxa"/>
          <w:trHeight w:hRule="exact" w:val="418"/>
          <w:jc w:val="center"/>
        </w:trPr>
        <w:tc>
          <w:tcPr>
            <w:tcW w:w="8721" w:type="dxa"/>
            <w:gridSpan w:val="4"/>
          </w:tcPr>
          <w:p w14:paraId="1CCC7AAE" w14:textId="77777777" w:rsidR="00A34FCF" w:rsidRPr="00561506" w:rsidRDefault="00A34FCF" w:rsidP="008A554E">
            <w:pPr>
              <w:pStyle w:val="a4"/>
              <w:jc w:val="center"/>
              <w:rPr>
                <w:rFonts w:ascii="Tahoma" w:hAnsi="Tahoma" w:cs="Tahoma"/>
                <w:color w:val="000080"/>
                <w:rtl/>
              </w:rPr>
            </w:pPr>
            <w:bookmarkStart w:id="0" w:name="LastJudge"/>
            <w:r w:rsidRPr="00561506">
              <w:rPr>
                <w:rFonts w:ascii="Tahoma" w:hAnsi="Tahoma" w:cs="Tahoma"/>
                <w:b/>
                <w:bCs/>
                <w:color w:val="000080"/>
                <w:rtl/>
              </w:rPr>
              <w:t>בית משפט השלום בבאר שבע</w:t>
            </w:r>
          </w:p>
        </w:tc>
      </w:tr>
      <w:tr w:rsidR="00A34FCF" w:rsidRPr="00561506" w14:paraId="546C01C9" w14:textId="77777777" w:rsidTr="006C60DE">
        <w:trPr>
          <w:gridAfter w:val="1"/>
          <w:wAfter w:w="99" w:type="dxa"/>
          <w:trHeight w:val="337"/>
          <w:jc w:val="center"/>
        </w:trPr>
        <w:tc>
          <w:tcPr>
            <w:tcW w:w="5056" w:type="dxa"/>
            <w:gridSpan w:val="3"/>
          </w:tcPr>
          <w:p w14:paraId="52EE41B8" w14:textId="77777777" w:rsidR="00A34FCF" w:rsidRPr="00561506" w:rsidRDefault="00A34FCF" w:rsidP="008A554E">
            <w:pPr>
              <w:rPr>
                <w:rFonts w:ascii="David" w:hAnsi="David"/>
                <w:b/>
                <w:bCs/>
                <w:sz w:val="28"/>
                <w:szCs w:val="28"/>
                <w:rtl/>
              </w:rPr>
            </w:pPr>
            <w:r w:rsidRPr="00561506">
              <w:rPr>
                <w:rFonts w:ascii="David" w:hAnsi="David"/>
                <w:b/>
                <w:bCs/>
                <w:sz w:val="28"/>
                <w:szCs w:val="28"/>
                <w:rtl/>
              </w:rPr>
              <w:t>ת"פ 27790-10-21 מדינת ישראל נ' פודרצ'ה</w:t>
            </w:r>
          </w:p>
          <w:p w14:paraId="195C1A78" w14:textId="77777777" w:rsidR="00A34FCF" w:rsidRPr="00561506" w:rsidRDefault="00A34FCF" w:rsidP="008A554E">
            <w:pPr>
              <w:pStyle w:val="a4"/>
              <w:rPr>
                <w:rFonts w:cs="FrankRuehl"/>
                <w:sz w:val="28"/>
                <w:szCs w:val="28"/>
                <w:rtl/>
              </w:rPr>
            </w:pPr>
          </w:p>
        </w:tc>
        <w:tc>
          <w:tcPr>
            <w:tcW w:w="3665" w:type="dxa"/>
          </w:tcPr>
          <w:p w14:paraId="7D703346" w14:textId="77777777" w:rsidR="00A34FCF" w:rsidRPr="00561506" w:rsidRDefault="00A34FCF" w:rsidP="008A554E">
            <w:pPr>
              <w:pStyle w:val="a4"/>
              <w:jc w:val="right"/>
              <w:rPr>
                <w:rFonts w:cs="FrankRuehl"/>
                <w:sz w:val="28"/>
                <w:szCs w:val="28"/>
                <w:rtl/>
              </w:rPr>
            </w:pPr>
          </w:p>
        </w:tc>
      </w:tr>
      <w:tr w:rsidR="00A34FCF" w:rsidRPr="00561506" w14:paraId="68521FE7" w14:textId="77777777" w:rsidTr="006C60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E8D5183" w14:textId="77777777" w:rsidR="00A34FCF" w:rsidRPr="00561506" w:rsidRDefault="00A34FCF" w:rsidP="00A34FCF">
            <w:pPr>
              <w:jc w:val="both"/>
              <w:rPr>
                <w:rFonts w:ascii="David" w:hAnsi="David"/>
                <w:b/>
                <w:bCs/>
                <w:sz w:val="26"/>
                <w:szCs w:val="26"/>
              </w:rPr>
            </w:pPr>
            <w:r w:rsidRPr="00561506">
              <w:rPr>
                <w:rFonts w:hint="cs"/>
                <w:rtl/>
              </w:rPr>
              <w:t xml:space="preserve"> </w:t>
            </w:r>
            <w:r w:rsidRPr="00561506">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1E7CF219" w14:textId="77777777" w:rsidR="00A34FCF" w:rsidRPr="00561506" w:rsidRDefault="00A34FCF" w:rsidP="008A554E">
            <w:pPr>
              <w:rPr>
                <w:rFonts w:ascii="David" w:hAnsi="David"/>
                <w:b/>
                <w:bCs/>
                <w:sz w:val="26"/>
                <w:szCs w:val="26"/>
                <w:rtl/>
              </w:rPr>
            </w:pPr>
            <w:r w:rsidRPr="00561506">
              <w:rPr>
                <w:rFonts w:ascii="David" w:hAnsi="David"/>
                <w:b/>
                <w:bCs/>
                <w:sz w:val="26"/>
                <w:szCs w:val="26"/>
                <w:rtl/>
              </w:rPr>
              <w:t>כבוד השופט  יניב בן הרוש</w:t>
            </w:r>
          </w:p>
          <w:p w14:paraId="3A6064F3" w14:textId="77777777" w:rsidR="00A34FCF" w:rsidRPr="00561506" w:rsidRDefault="00A34FCF" w:rsidP="008A554E">
            <w:pPr>
              <w:rPr>
                <w:rFonts w:ascii="David" w:hAnsi="David"/>
                <w:b/>
                <w:bCs/>
                <w:sz w:val="26"/>
                <w:szCs w:val="26"/>
                <w:rtl/>
              </w:rPr>
            </w:pPr>
          </w:p>
          <w:p w14:paraId="1F0D9D24" w14:textId="77777777" w:rsidR="00A34FCF" w:rsidRPr="00561506" w:rsidRDefault="00A34FCF" w:rsidP="00A34FCF">
            <w:pPr>
              <w:jc w:val="both"/>
              <w:rPr>
                <w:rFonts w:ascii="David" w:hAnsi="David"/>
                <w:b/>
                <w:bCs/>
                <w:sz w:val="26"/>
                <w:szCs w:val="26"/>
              </w:rPr>
            </w:pPr>
          </w:p>
        </w:tc>
      </w:tr>
      <w:tr w:rsidR="00A34FCF" w:rsidRPr="00561506" w14:paraId="52AEE3BF" w14:textId="77777777" w:rsidTr="006C60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19ED91B" w14:textId="77777777" w:rsidR="00A34FCF" w:rsidRPr="00561506" w:rsidRDefault="00A34FCF" w:rsidP="00A34FCF">
            <w:pPr>
              <w:jc w:val="both"/>
              <w:rPr>
                <w:rFonts w:ascii="David" w:hAnsi="David"/>
                <w:b/>
                <w:bCs/>
                <w:sz w:val="26"/>
                <w:szCs w:val="26"/>
              </w:rPr>
            </w:pPr>
            <w:bookmarkStart w:id="1" w:name="FirstAppellant"/>
            <w:r w:rsidRPr="00561506">
              <w:rPr>
                <w:rFonts w:ascii="David" w:hAnsi="David"/>
                <w:b/>
                <w:bCs/>
                <w:sz w:val="26"/>
                <w:szCs w:val="26"/>
                <w:rtl/>
              </w:rPr>
              <w:t>בעניין:</w:t>
            </w:r>
          </w:p>
        </w:tc>
        <w:tc>
          <w:tcPr>
            <w:tcW w:w="3219" w:type="dxa"/>
            <w:tcBorders>
              <w:top w:val="nil"/>
              <w:left w:val="nil"/>
              <w:bottom w:val="nil"/>
              <w:right w:val="nil"/>
            </w:tcBorders>
            <w:shd w:val="clear" w:color="auto" w:fill="auto"/>
          </w:tcPr>
          <w:p w14:paraId="35FBA1C6" w14:textId="77777777" w:rsidR="00A34FCF" w:rsidRPr="00561506" w:rsidRDefault="00A34FCF" w:rsidP="00A34FCF">
            <w:pPr>
              <w:suppressLineNumbers/>
              <w:rPr>
                <w:b/>
                <w:bCs/>
              </w:rPr>
            </w:pPr>
            <w:r w:rsidRPr="00561506">
              <w:rPr>
                <w:rFonts w:ascii="Arial" w:hAnsi="Arial" w:hint="cs"/>
                <w:b/>
                <w:bCs/>
                <w:sz w:val="26"/>
                <w:szCs w:val="26"/>
                <w:rtl/>
              </w:rPr>
              <w:t>ה</w:t>
            </w:r>
            <w:r w:rsidRPr="00561506">
              <w:rPr>
                <w:rFonts w:ascii="Arial" w:hAnsi="Arial"/>
                <w:b/>
                <w:bCs/>
                <w:sz w:val="26"/>
                <w:szCs w:val="26"/>
                <w:rtl/>
              </w:rPr>
              <w:t>מאשימה</w:t>
            </w:r>
          </w:p>
          <w:p w14:paraId="1179EEEA" w14:textId="77777777" w:rsidR="00A34FCF" w:rsidRPr="00561506" w:rsidRDefault="00A34FCF" w:rsidP="008A554E">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0DCF5383" w14:textId="77777777" w:rsidR="00A34FCF" w:rsidRPr="00561506" w:rsidRDefault="00A34FCF" w:rsidP="00A34FCF">
            <w:pPr>
              <w:suppressLineNumbers/>
              <w:rPr>
                <w:rFonts w:ascii="Arial" w:hAnsi="Arial"/>
                <w:b/>
                <w:bCs/>
                <w:sz w:val="26"/>
                <w:szCs w:val="26"/>
                <w:rtl/>
              </w:rPr>
            </w:pPr>
            <w:r w:rsidRPr="00561506">
              <w:rPr>
                <w:rFonts w:ascii="Arial" w:hAnsi="Arial"/>
                <w:b/>
                <w:bCs/>
                <w:sz w:val="26"/>
                <w:szCs w:val="26"/>
                <w:rtl/>
              </w:rPr>
              <w:t>מדינת ישראל</w:t>
            </w:r>
            <w:r w:rsidRPr="00561506">
              <w:rPr>
                <w:rFonts w:ascii="Arial" w:hAnsi="Arial" w:hint="cs"/>
                <w:b/>
                <w:bCs/>
                <w:sz w:val="26"/>
                <w:szCs w:val="26"/>
                <w:rtl/>
              </w:rPr>
              <w:t xml:space="preserve"> </w:t>
            </w:r>
          </w:p>
          <w:p w14:paraId="65C38D86" w14:textId="77777777" w:rsidR="00A34FCF" w:rsidRPr="00561506" w:rsidRDefault="00A34FCF" w:rsidP="00A34FCF">
            <w:pPr>
              <w:suppressLineNumbers/>
              <w:rPr>
                <w:b/>
                <w:bCs/>
              </w:rPr>
            </w:pPr>
            <w:r w:rsidRPr="00561506">
              <w:rPr>
                <w:rFonts w:ascii="Arial" w:hAnsi="Arial"/>
                <w:b/>
                <w:bCs/>
                <w:sz w:val="26"/>
                <w:szCs w:val="26"/>
                <w:rtl/>
              </w:rPr>
              <w:t xml:space="preserve">ע"י </w:t>
            </w:r>
            <w:r w:rsidRPr="00561506">
              <w:rPr>
                <w:rFonts w:ascii="Arial" w:hAnsi="Arial" w:hint="cs"/>
                <w:b/>
                <w:bCs/>
                <w:sz w:val="26"/>
                <w:szCs w:val="26"/>
                <w:rtl/>
              </w:rPr>
              <w:t>לשכת תביעות נגב</w:t>
            </w:r>
          </w:p>
          <w:p w14:paraId="1A192BB8" w14:textId="77777777" w:rsidR="00A34FCF" w:rsidRPr="00561506" w:rsidRDefault="00A34FCF" w:rsidP="008A554E">
            <w:pPr>
              <w:rPr>
                <w:rFonts w:ascii="David" w:hAnsi="David"/>
                <w:b/>
                <w:bCs/>
                <w:sz w:val="26"/>
                <w:szCs w:val="26"/>
              </w:rPr>
            </w:pPr>
          </w:p>
        </w:tc>
      </w:tr>
      <w:bookmarkEnd w:id="1"/>
      <w:tr w:rsidR="00A34FCF" w:rsidRPr="00561506" w14:paraId="1906FCE3" w14:textId="77777777" w:rsidTr="006C60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A63EF2E" w14:textId="77777777" w:rsidR="00A34FCF" w:rsidRPr="00561506" w:rsidRDefault="00A34FCF" w:rsidP="00A34FCF">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06DB748E" w14:textId="77777777" w:rsidR="00A34FCF" w:rsidRPr="00561506" w:rsidRDefault="00A34FCF" w:rsidP="00A34FCF">
            <w:pPr>
              <w:jc w:val="center"/>
              <w:rPr>
                <w:rFonts w:ascii="David" w:hAnsi="David"/>
                <w:b/>
                <w:bCs/>
                <w:sz w:val="26"/>
                <w:szCs w:val="26"/>
                <w:rtl/>
              </w:rPr>
            </w:pPr>
          </w:p>
          <w:p w14:paraId="2C1331F2" w14:textId="77777777" w:rsidR="00A34FCF" w:rsidRPr="00561506" w:rsidRDefault="00A34FCF" w:rsidP="00A34FCF">
            <w:pPr>
              <w:jc w:val="center"/>
              <w:rPr>
                <w:rFonts w:ascii="David" w:hAnsi="David"/>
                <w:b/>
                <w:bCs/>
                <w:sz w:val="26"/>
                <w:szCs w:val="26"/>
                <w:rtl/>
              </w:rPr>
            </w:pPr>
            <w:r w:rsidRPr="00561506">
              <w:rPr>
                <w:rFonts w:ascii="David" w:hAnsi="David"/>
                <w:b/>
                <w:bCs/>
                <w:sz w:val="26"/>
                <w:szCs w:val="26"/>
                <w:rtl/>
              </w:rPr>
              <w:t>נגד</w:t>
            </w:r>
          </w:p>
          <w:p w14:paraId="776FD9E4" w14:textId="77777777" w:rsidR="00A34FCF" w:rsidRPr="00561506" w:rsidRDefault="00A34FCF" w:rsidP="00A34FCF">
            <w:pPr>
              <w:jc w:val="both"/>
              <w:rPr>
                <w:rFonts w:ascii="David" w:hAnsi="David"/>
                <w:b/>
                <w:bCs/>
                <w:sz w:val="26"/>
                <w:szCs w:val="26"/>
              </w:rPr>
            </w:pPr>
          </w:p>
        </w:tc>
      </w:tr>
      <w:tr w:rsidR="00A34FCF" w:rsidRPr="00561506" w14:paraId="48AF4572" w14:textId="77777777" w:rsidTr="006C60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C204A16" w14:textId="77777777" w:rsidR="00A34FCF" w:rsidRPr="00561506" w:rsidRDefault="00A34FCF" w:rsidP="008A554E">
            <w:pPr>
              <w:rPr>
                <w:rFonts w:ascii="David" w:hAnsi="David"/>
                <w:b/>
                <w:bCs/>
                <w:sz w:val="26"/>
                <w:szCs w:val="26"/>
                <w:rtl/>
              </w:rPr>
            </w:pPr>
            <w:bookmarkStart w:id="2" w:name="FirstLawyer"/>
          </w:p>
        </w:tc>
        <w:tc>
          <w:tcPr>
            <w:tcW w:w="3219" w:type="dxa"/>
            <w:tcBorders>
              <w:top w:val="nil"/>
              <w:left w:val="nil"/>
              <w:bottom w:val="nil"/>
              <w:right w:val="nil"/>
            </w:tcBorders>
            <w:shd w:val="clear" w:color="auto" w:fill="auto"/>
          </w:tcPr>
          <w:p w14:paraId="3DC6FB9E" w14:textId="77777777" w:rsidR="00A34FCF" w:rsidRPr="00561506" w:rsidRDefault="00A34FCF" w:rsidP="008A554E">
            <w:pPr>
              <w:rPr>
                <w:rFonts w:ascii="Arial" w:hAnsi="Arial"/>
                <w:b/>
                <w:bCs/>
                <w:sz w:val="26"/>
                <w:szCs w:val="26"/>
                <w:rtl/>
              </w:rPr>
            </w:pPr>
            <w:r w:rsidRPr="0056150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5AFBD22" w14:textId="77777777" w:rsidR="00A34FCF" w:rsidRPr="00561506" w:rsidRDefault="00A34FCF" w:rsidP="00A34FCF">
            <w:pPr>
              <w:suppressLineNumbers/>
              <w:rPr>
                <w:rFonts w:ascii="Arial" w:hAnsi="Arial"/>
                <w:b/>
                <w:bCs/>
                <w:sz w:val="26"/>
                <w:szCs w:val="26"/>
                <w:rtl/>
              </w:rPr>
            </w:pPr>
            <w:r w:rsidRPr="00561506">
              <w:rPr>
                <w:rFonts w:ascii="Arial" w:hAnsi="Arial"/>
                <w:b/>
                <w:bCs/>
                <w:sz w:val="26"/>
                <w:szCs w:val="26"/>
                <w:rtl/>
              </w:rPr>
              <w:t>יורי פודרצ'ה</w:t>
            </w:r>
            <w:r w:rsidRPr="00561506">
              <w:rPr>
                <w:rFonts w:ascii="Arial" w:hAnsi="Arial" w:hint="cs"/>
                <w:b/>
                <w:bCs/>
                <w:sz w:val="26"/>
                <w:szCs w:val="26"/>
                <w:rtl/>
              </w:rPr>
              <w:t xml:space="preserve">-בעצמו </w:t>
            </w:r>
          </w:p>
          <w:p w14:paraId="11F787F0" w14:textId="77777777" w:rsidR="00A34FCF" w:rsidRPr="00561506" w:rsidRDefault="00A34FCF" w:rsidP="00A34FCF">
            <w:pPr>
              <w:suppressLineNumbers/>
              <w:rPr>
                <w:b/>
                <w:bCs/>
              </w:rPr>
            </w:pPr>
            <w:r w:rsidRPr="00561506">
              <w:rPr>
                <w:rFonts w:ascii="Arial" w:hAnsi="Arial"/>
                <w:b/>
                <w:bCs/>
                <w:sz w:val="26"/>
                <w:szCs w:val="26"/>
                <w:rtl/>
              </w:rPr>
              <w:t>ע"י ב"כ עוה"ד</w:t>
            </w:r>
            <w:r w:rsidRPr="00561506">
              <w:rPr>
                <w:rFonts w:ascii="Arial" w:hAnsi="Arial" w:hint="cs"/>
                <w:b/>
                <w:bCs/>
                <w:sz w:val="26"/>
                <w:szCs w:val="26"/>
                <w:rtl/>
              </w:rPr>
              <w:t xml:space="preserve"> יוחאי הזז בשם עו"ד הילה טל</w:t>
            </w:r>
          </w:p>
          <w:p w14:paraId="6026B9B5" w14:textId="77777777" w:rsidR="00A34FCF" w:rsidRPr="00561506" w:rsidRDefault="00A34FCF" w:rsidP="008A554E">
            <w:pPr>
              <w:rPr>
                <w:rFonts w:ascii="David" w:hAnsi="David"/>
                <w:b/>
                <w:bCs/>
                <w:sz w:val="26"/>
                <w:szCs w:val="26"/>
              </w:rPr>
            </w:pPr>
          </w:p>
        </w:tc>
      </w:tr>
      <w:bookmarkEnd w:id="2"/>
    </w:tbl>
    <w:p w14:paraId="07080773" w14:textId="77777777" w:rsidR="006C60DE" w:rsidRDefault="006C60DE" w:rsidP="00A34FCF">
      <w:pPr>
        <w:rPr>
          <w:sz w:val="26"/>
          <w:szCs w:val="26"/>
          <w:rtl/>
        </w:rPr>
      </w:pPr>
    </w:p>
    <w:p w14:paraId="5A1282DE" w14:textId="77777777" w:rsidR="006C60DE" w:rsidRPr="006C60DE" w:rsidRDefault="006C60DE" w:rsidP="006C60DE">
      <w:pPr>
        <w:spacing w:after="120" w:line="240" w:lineRule="exact"/>
        <w:ind w:left="283" w:hanging="283"/>
        <w:jc w:val="both"/>
        <w:rPr>
          <w:rFonts w:ascii="FrankRuehl" w:hAnsi="FrankRuehl" w:cs="FrankRuehl"/>
          <w:rtl/>
        </w:rPr>
      </w:pPr>
    </w:p>
    <w:p w14:paraId="1333726A" w14:textId="77777777" w:rsidR="00A915CF" w:rsidRPr="00A915CF" w:rsidRDefault="00A915CF" w:rsidP="00A915CF">
      <w:pPr>
        <w:spacing w:before="120" w:after="120" w:line="240" w:lineRule="exact"/>
        <w:ind w:left="283" w:hanging="283"/>
        <w:jc w:val="both"/>
        <w:rPr>
          <w:rFonts w:ascii="FrankRuehl" w:hAnsi="FrankRuehl" w:cs="FrankRuehl"/>
          <w:rtl/>
        </w:rPr>
      </w:pPr>
    </w:p>
    <w:p w14:paraId="37B91856" w14:textId="77777777" w:rsidR="00D5456B" w:rsidRDefault="00D5456B" w:rsidP="00D5456B">
      <w:pPr>
        <w:rPr>
          <w:rFonts w:ascii="Arial" w:hAnsi="Arial"/>
          <w:sz w:val="26"/>
          <w:szCs w:val="26"/>
          <w:rtl/>
        </w:rPr>
      </w:pPr>
      <w:bookmarkStart w:id="3" w:name="LawTable"/>
      <w:bookmarkEnd w:id="3"/>
    </w:p>
    <w:p w14:paraId="52E76E30" w14:textId="77777777" w:rsidR="00D5456B" w:rsidRPr="00D5456B" w:rsidRDefault="00D5456B" w:rsidP="00D5456B">
      <w:pPr>
        <w:spacing w:before="120" w:after="120" w:line="240" w:lineRule="exact"/>
        <w:ind w:left="283" w:hanging="283"/>
        <w:jc w:val="both"/>
        <w:rPr>
          <w:rFonts w:ascii="FrankRuehl" w:hAnsi="FrankRuehl" w:cs="FrankRuehl"/>
          <w:rtl/>
        </w:rPr>
      </w:pPr>
    </w:p>
    <w:p w14:paraId="137B0434" w14:textId="77777777" w:rsidR="00D5456B" w:rsidRPr="00D5456B" w:rsidRDefault="00D5456B" w:rsidP="00D5456B">
      <w:pPr>
        <w:spacing w:before="120" w:after="120" w:line="240" w:lineRule="exact"/>
        <w:ind w:left="283" w:hanging="283"/>
        <w:jc w:val="both"/>
        <w:rPr>
          <w:rFonts w:ascii="FrankRuehl" w:hAnsi="FrankRuehl" w:cs="FrankRuehl"/>
          <w:rtl/>
        </w:rPr>
      </w:pPr>
    </w:p>
    <w:p w14:paraId="715CED6B" w14:textId="77777777" w:rsidR="00D5456B" w:rsidRPr="00D5456B" w:rsidRDefault="00D5456B" w:rsidP="00D5456B">
      <w:pPr>
        <w:spacing w:before="120" w:after="120" w:line="240" w:lineRule="exact"/>
        <w:ind w:left="283" w:hanging="283"/>
        <w:jc w:val="both"/>
        <w:rPr>
          <w:rFonts w:ascii="FrankRuehl" w:hAnsi="FrankRuehl" w:cs="FrankRuehl"/>
          <w:rtl/>
        </w:rPr>
      </w:pPr>
      <w:r w:rsidRPr="00D5456B">
        <w:rPr>
          <w:rFonts w:ascii="FrankRuehl" w:hAnsi="FrankRuehl" w:cs="FrankRuehl"/>
          <w:rtl/>
        </w:rPr>
        <w:t xml:space="preserve">חקיקה שאוזכרה: </w:t>
      </w:r>
    </w:p>
    <w:p w14:paraId="150D1A5C" w14:textId="77777777" w:rsidR="00D5456B" w:rsidRPr="00D5456B" w:rsidRDefault="00D5456B" w:rsidP="00D5456B">
      <w:pPr>
        <w:spacing w:before="120" w:after="120" w:line="240" w:lineRule="exact"/>
        <w:ind w:left="283" w:hanging="283"/>
        <w:jc w:val="both"/>
        <w:rPr>
          <w:rFonts w:ascii="FrankRuehl" w:hAnsi="FrankRuehl" w:cs="FrankRuehl"/>
          <w:rtl/>
        </w:rPr>
      </w:pPr>
      <w:hyperlink r:id="rId7" w:history="1">
        <w:r w:rsidRPr="00D5456B">
          <w:rPr>
            <w:rFonts w:ascii="FrankRuehl" w:hAnsi="FrankRuehl" w:cs="FrankRuehl"/>
            <w:color w:val="0000FF"/>
            <w:rtl/>
          </w:rPr>
          <w:t>פקודת הסמים המסוכנים [נוסח חדש], תשל"ג-1973</w:t>
        </w:r>
      </w:hyperlink>
      <w:r w:rsidRPr="00D5456B">
        <w:rPr>
          <w:rFonts w:ascii="FrankRuehl" w:hAnsi="FrankRuehl" w:cs="FrankRuehl"/>
          <w:rtl/>
        </w:rPr>
        <w:t xml:space="preserve">: סע'  </w:t>
      </w:r>
      <w:hyperlink r:id="rId8" w:history="1">
        <w:r w:rsidRPr="00D5456B">
          <w:rPr>
            <w:rFonts w:ascii="FrankRuehl" w:hAnsi="FrankRuehl" w:cs="FrankRuehl"/>
            <w:color w:val="0000FF"/>
            <w:rtl/>
          </w:rPr>
          <w:t>6</w:t>
        </w:r>
      </w:hyperlink>
    </w:p>
    <w:p w14:paraId="32B8F1E5" w14:textId="77777777" w:rsidR="00D5456B" w:rsidRPr="00D5456B" w:rsidRDefault="00D5456B" w:rsidP="00D5456B">
      <w:pPr>
        <w:spacing w:before="120" w:after="120" w:line="240" w:lineRule="exact"/>
        <w:ind w:left="283" w:hanging="283"/>
        <w:jc w:val="both"/>
        <w:rPr>
          <w:rFonts w:ascii="FrankRuehl" w:hAnsi="FrankRuehl" w:cs="FrankRuehl"/>
          <w:rtl/>
        </w:rPr>
      </w:pPr>
      <w:hyperlink r:id="rId9" w:history="1">
        <w:r w:rsidRPr="00D5456B">
          <w:rPr>
            <w:rFonts w:ascii="FrankRuehl" w:hAnsi="FrankRuehl" w:cs="FrankRuehl"/>
            <w:color w:val="0000FF"/>
            <w:rtl/>
          </w:rPr>
          <w:t>חוק העונשין, תשל"ז-1977</w:t>
        </w:r>
      </w:hyperlink>
      <w:r w:rsidRPr="00D5456B">
        <w:rPr>
          <w:rFonts w:ascii="FrankRuehl" w:hAnsi="FrankRuehl" w:cs="FrankRuehl"/>
          <w:rtl/>
        </w:rPr>
        <w:t xml:space="preserve">: סע'  </w:t>
      </w:r>
      <w:hyperlink r:id="rId10" w:history="1">
        <w:r w:rsidRPr="00D5456B">
          <w:rPr>
            <w:rFonts w:ascii="FrankRuehl" w:hAnsi="FrankRuehl" w:cs="FrankRuehl"/>
            <w:color w:val="0000FF"/>
            <w:rtl/>
          </w:rPr>
          <w:t>40ג(א)</w:t>
        </w:r>
      </w:hyperlink>
    </w:p>
    <w:p w14:paraId="7C24BA0D" w14:textId="77777777" w:rsidR="00D5456B" w:rsidRPr="00D5456B" w:rsidRDefault="00D5456B" w:rsidP="00D5456B">
      <w:pPr>
        <w:spacing w:before="120" w:after="120" w:line="240" w:lineRule="exact"/>
        <w:ind w:left="283" w:hanging="283"/>
        <w:jc w:val="both"/>
        <w:rPr>
          <w:rFonts w:ascii="FrankRuehl" w:hAnsi="FrankRuehl" w:cs="FrankRuehl"/>
          <w:rtl/>
        </w:rPr>
      </w:pPr>
      <w:hyperlink r:id="rId11" w:history="1">
        <w:r w:rsidRPr="00D5456B">
          <w:rPr>
            <w:rFonts w:ascii="FrankRuehl" w:hAnsi="FrankRuehl" w:cs="FrankRuehl"/>
            <w:color w:val="0000FF"/>
            <w:rtl/>
          </w:rPr>
          <w:t>תקנות העבירות המינהליות, תשמ"ו-1986</w:t>
        </w:r>
      </w:hyperlink>
    </w:p>
    <w:p w14:paraId="28027917" w14:textId="77777777" w:rsidR="00D5456B" w:rsidRPr="00D5456B" w:rsidRDefault="00D5456B" w:rsidP="00D5456B">
      <w:pPr>
        <w:rPr>
          <w:rFonts w:ascii="Arial" w:hAnsi="Arial"/>
          <w:sz w:val="26"/>
          <w:szCs w:val="26"/>
          <w:rtl/>
        </w:rPr>
      </w:pPr>
      <w:bookmarkStart w:id="4" w:name="LawTable_End"/>
      <w:bookmarkEnd w:id="4"/>
    </w:p>
    <w:p w14:paraId="01EC1E48" w14:textId="77777777" w:rsidR="00A34FCF" w:rsidRPr="00A915CF" w:rsidRDefault="00A34FCF" w:rsidP="00A915CF">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34FCF" w14:paraId="0605AA18" w14:textId="77777777" w:rsidTr="00A34FCF">
        <w:trPr>
          <w:trHeight w:val="355"/>
          <w:jc w:val="center"/>
        </w:trPr>
        <w:tc>
          <w:tcPr>
            <w:tcW w:w="8820" w:type="dxa"/>
            <w:tcBorders>
              <w:top w:val="nil"/>
              <w:left w:val="nil"/>
              <w:bottom w:val="nil"/>
              <w:right w:val="nil"/>
            </w:tcBorders>
            <w:shd w:val="clear" w:color="auto" w:fill="auto"/>
          </w:tcPr>
          <w:p w14:paraId="5A52691A" w14:textId="77777777" w:rsidR="00561506" w:rsidRPr="00561506" w:rsidRDefault="00561506" w:rsidP="00561506">
            <w:pPr>
              <w:jc w:val="center"/>
              <w:rPr>
                <w:rFonts w:ascii="David" w:hAnsi="David"/>
                <w:b/>
                <w:bCs/>
                <w:sz w:val="32"/>
                <w:szCs w:val="32"/>
                <w:u w:val="single"/>
                <w:rtl/>
              </w:rPr>
            </w:pPr>
            <w:bookmarkStart w:id="5" w:name="PsakDin" w:colFirst="0" w:colLast="0"/>
            <w:bookmarkEnd w:id="0"/>
            <w:r w:rsidRPr="00561506">
              <w:rPr>
                <w:rFonts w:ascii="David" w:hAnsi="David"/>
                <w:b/>
                <w:bCs/>
                <w:sz w:val="32"/>
                <w:szCs w:val="32"/>
                <w:u w:val="single"/>
                <w:rtl/>
              </w:rPr>
              <w:t>גזר דין</w:t>
            </w:r>
          </w:p>
          <w:p w14:paraId="2696E616" w14:textId="77777777" w:rsidR="00A34FCF" w:rsidRPr="00561506" w:rsidRDefault="00A34FCF" w:rsidP="00561506">
            <w:pPr>
              <w:jc w:val="center"/>
              <w:rPr>
                <w:rFonts w:ascii="David" w:hAnsi="David"/>
                <w:bCs/>
                <w:sz w:val="32"/>
                <w:szCs w:val="32"/>
                <w:u w:val="single"/>
                <w:rtl/>
              </w:rPr>
            </w:pPr>
          </w:p>
        </w:tc>
      </w:tr>
      <w:bookmarkEnd w:id="5"/>
    </w:tbl>
    <w:p w14:paraId="225B14DE" w14:textId="77777777" w:rsidR="00A34FCF" w:rsidRPr="000F2247" w:rsidRDefault="00A34FCF" w:rsidP="00A34FCF">
      <w:pPr>
        <w:rPr>
          <w:rFonts w:ascii="Arial" w:hAnsi="Arial"/>
          <w:b/>
          <w:bCs/>
          <w:sz w:val="26"/>
          <w:szCs w:val="26"/>
          <w:rtl/>
        </w:rPr>
      </w:pPr>
    </w:p>
    <w:p w14:paraId="1B3C3A54" w14:textId="77777777" w:rsidR="00A34FCF" w:rsidRPr="000F2247" w:rsidRDefault="00A34FCF" w:rsidP="00A34FCF">
      <w:pPr>
        <w:rPr>
          <w:rFonts w:ascii="Arial" w:hAnsi="Arial"/>
          <w:b/>
          <w:bCs/>
          <w:sz w:val="26"/>
          <w:szCs w:val="26"/>
          <w:rtl/>
        </w:rPr>
      </w:pPr>
    </w:p>
    <w:p w14:paraId="70966C66" w14:textId="77777777" w:rsidR="00A34FCF" w:rsidRDefault="00A34FCF" w:rsidP="00A34FCF">
      <w:pPr>
        <w:numPr>
          <w:ilvl w:val="0"/>
          <w:numId w:val="2"/>
        </w:numPr>
        <w:spacing w:before="240" w:line="360" w:lineRule="auto"/>
        <w:jc w:val="both"/>
        <w:rPr>
          <w:rFonts w:ascii="David" w:hAnsi="David"/>
          <w:b/>
          <w:bCs/>
        </w:rPr>
      </w:pPr>
      <w:bookmarkStart w:id="6" w:name="ABSTRACT_START"/>
      <w:bookmarkEnd w:id="6"/>
      <w:r>
        <w:rPr>
          <w:rFonts w:ascii="David" w:hAnsi="David"/>
          <w:rtl/>
        </w:rPr>
        <w:t xml:space="preserve">ביום 1.12.22 הורשע הנאשם במסגרת ההסדר טיעון בכתב אישום מתוקן, בעבירה של גידול סמים מסוכנים לפי </w:t>
      </w:r>
      <w:hyperlink r:id="rId12" w:history="1">
        <w:r w:rsidR="006C60DE" w:rsidRPr="006C60DE">
          <w:rPr>
            <w:rStyle w:val="Hyperlink"/>
            <w:rFonts w:ascii="David" w:hAnsi="David"/>
            <w:b/>
            <w:bCs/>
            <w:rtl/>
          </w:rPr>
          <w:t>סעיף 6</w:t>
        </w:r>
      </w:hyperlink>
      <w:r>
        <w:rPr>
          <w:rFonts w:ascii="David" w:hAnsi="David"/>
          <w:b/>
          <w:bCs/>
          <w:rtl/>
        </w:rPr>
        <w:t xml:space="preserve"> ל</w:t>
      </w:r>
      <w:hyperlink r:id="rId13" w:history="1">
        <w:r w:rsidR="00561506" w:rsidRPr="00561506">
          <w:rPr>
            <w:rFonts w:ascii="David" w:hAnsi="David"/>
            <w:b/>
            <w:bCs/>
            <w:color w:val="0000FF"/>
            <w:u w:val="single"/>
            <w:rtl/>
          </w:rPr>
          <w:t>פקודת הסמים המסוכנים</w:t>
        </w:r>
      </w:hyperlink>
      <w:r>
        <w:rPr>
          <w:rFonts w:ascii="David" w:hAnsi="David"/>
          <w:rtl/>
        </w:rPr>
        <w:t>, תשל"ג-1973.</w:t>
      </w:r>
    </w:p>
    <w:p w14:paraId="55C9749F" w14:textId="77777777" w:rsidR="00A34FCF" w:rsidRDefault="00A34FCF" w:rsidP="00A34FCF">
      <w:pPr>
        <w:pStyle w:val="ab"/>
        <w:spacing w:line="360" w:lineRule="auto"/>
        <w:jc w:val="both"/>
        <w:rPr>
          <w:rFonts w:ascii="David" w:hAnsi="David" w:cs="David"/>
          <w:b/>
          <w:bCs/>
          <w:sz w:val="24"/>
          <w:szCs w:val="24"/>
        </w:rPr>
      </w:pPr>
    </w:p>
    <w:p w14:paraId="2C8BE36F" w14:textId="77777777" w:rsidR="00A34FCF" w:rsidRDefault="00A34FCF" w:rsidP="00A34FCF">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בהתאם לעובדות כתב האישום ביום 21.1.20 גידל הנאשם 3 שתילים של סם מסוכן מסוג קנבוס במשקל 4.6 גרם בביתו. </w:t>
      </w:r>
      <w:r>
        <w:rPr>
          <w:rFonts w:ascii="David" w:hAnsi="David" w:cs="David"/>
          <w:sz w:val="24"/>
          <w:szCs w:val="24"/>
        </w:rPr>
        <w:t xml:space="preserve"> </w:t>
      </w:r>
    </w:p>
    <w:p w14:paraId="0DA0F3D7" w14:textId="77777777" w:rsidR="00A34FCF" w:rsidRDefault="00A34FCF" w:rsidP="00A34FCF">
      <w:pPr>
        <w:pStyle w:val="ab"/>
        <w:spacing w:line="360" w:lineRule="auto"/>
        <w:jc w:val="both"/>
        <w:rPr>
          <w:rFonts w:ascii="David" w:hAnsi="David" w:cs="David"/>
          <w:sz w:val="24"/>
          <w:szCs w:val="24"/>
        </w:rPr>
      </w:pPr>
      <w:bookmarkStart w:id="7" w:name="ABSTRACT_END"/>
      <w:bookmarkEnd w:id="7"/>
    </w:p>
    <w:p w14:paraId="72B742C3" w14:textId="77777777" w:rsidR="00A34FCF" w:rsidRDefault="00A34FCF" w:rsidP="00A34FCF">
      <w:pPr>
        <w:spacing w:line="360" w:lineRule="auto"/>
        <w:jc w:val="both"/>
        <w:rPr>
          <w:rFonts w:ascii="David" w:hAnsi="David"/>
          <w:b/>
          <w:bCs/>
          <w:u w:val="single"/>
          <w:rtl/>
        </w:rPr>
      </w:pPr>
      <w:r>
        <w:rPr>
          <w:rFonts w:ascii="David" w:hAnsi="David"/>
          <w:b/>
          <w:bCs/>
          <w:u w:val="single"/>
          <w:rtl/>
        </w:rPr>
        <w:t>טיעוני הצדדים</w:t>
      </w:r>
    </w:p>
    <w:p w14:paraId="7B8933DD" w14:textId="77777777" w:rsidR="00A34FCF" w:rsidRDefault="00A34FCF" w:rsidP="00A34FCF">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lastRenderedPageBreak/>
        <w:t>ב"כ המאשימה תיאר את העבירות שבוצעו על ידי הנאשם וטען לערכים החברתיים שנפגעו. עתר למתחם ענישה ראוי, הנע בין מספר חודשי מאסר לבין 9 חודשי מאסר שיכול וירוצו בדרך של עבודות שירות. ביחס לעונש הראוי עתר לעונש בשליש התחתון של המתחם, ובצד האמור, פסילה וקנס לצד ענישה צופה פני עתיד.</w:t>
      </w:r>
    </w:p>
    <w:p w14:paraId="59979D65" w14:textId="77777777" w:rsidR="00A34FCF" w:rsidRDefault="00A34FCF" w:rsidP="00A34FCF">
      <w:pPr>
        <w:pStyle w:val="ab"/>
        <w:spacing w:after="0" w:line="360" w:lineRule="auto"/>
        <w:ind w:left="360"/>
        <w:jc w:val="both"/>
        <w:rPr>
          <w:rFonts w:ascii="David" w:hAnsi="David" w:cs="David"/>
          <w:sz w:val="24"/>
          <w:szCs w:val="24"/>
        </w:rPr>
      </w:pPr>
    </w:p>
    <w:p w14:paraId="287E0C20" w14:textId="77777777" w:rsidR="00A34FCF" w:rsidRDefault="00A34FCF" w:rsidP="00A34FCF">
      <w:pPr>
        <w:pStyle w:val="ab"/>
        <w:numPr>
          <w:ilvl w:val="0"/>
          <w:numId w:val="2"/>
        </w:numPr>
        <w:spacing w:after="0" w:line="360" w:lineRule="auto"/>
        <w:jc w:val="both"/>
        <w:rPr>
          <w:rFonts w:ascii="David" w:hAnsi="David" w:cs="David"/>
          <w:sz w:val="24"/>
          <w:szCs w:val="24"/>
        </w:rPr>
      </w:pPr>
      <w:r>
        <w:rPr>
          <w:rFonts w:ascii="David" w:hAnsi="David" w:cs="David"/>
          <w:sz w:val="24"/>
          <w:szCs w:val="24"/>
          <w:rtl/>
        </w:rPr>
        <w:t>ב"כ הנאשם טענה כי בנסיבות התיק ניתן להסתפק במאסר מותנה. הפנתה לנסיבות חייו הקשות של הנאשם, הגישה תעודת עובד מצטיין (נ/1), תעודת סיום קורס חיווט (נ/2) ותלושי שכר (נ/3).</w:t>
      </w:r>
    </w:p>
    <w:p w14:paraId="06A3F8B4" w14:textId="77777777" w:rsidR="00A34FCF" w:rsidRDefault="00A34FCF" w:rsidP="00A34FCF">
      <w:pPr>
        <w:pStyle w:val="ab"/>
        <w:rPr>
          <w:rFonts w:ascii="David" w:hAnsi="David" w:cs="David"/>
          <w:sz w:val="24"/>
          <w:szCs w:val="24"/>
        </w:rPr>
      </w:pPr>
    </w:p>
    <w:p w14:paraId="5B88B308" w14:textId="77777777" w:rsidR="00A34FCF" w:rsidRDefault="00A34FCF" w:rsidP="00A34FCF">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הנאשם מסר כי לא משתמש בסמים כבר שנה. השתתף בעבר בהליכי גמילה. כיום נקי מסמים, לראשונה בחייו עובד במקום מסודר. רוצה לתקן את חייו.</w:t>
      </w:r>
    </w:p>
    <w:p w14:paraId="2649291A" w14:textId="77777777" w:rsidR="00A34FCF" w:rsidRDefault="00A34FCF" w:rsidP="00A34FCF">
      <w:pPr>
        <w:pStyle w:val="ab"/>
        <w:spacing w:after="0" w:line="360" w:lineRule="auto"/>
        <w:ind w:left="360"/>
        <w:jc w:val="both"/>
        <w:rPr>
          <w:rFonts w:ascii="David" w:hAnsi="David" w:cs="David"/>
          <w:sz w:val="24"/>
          <w:szCs w:val="24"/>
        </w:rPr>
      </w:pPr>
    </w:p>
    <w:p w14:paraId="5FBA9333" w14:textId="77777777" w:rsidR="00A34FCF" w:rsidRDefault="00A34FCF" w:rsidP="00A34FCF">
      <w:pPr>
        <w:spacing w:line="360" w:lineRule="auto"/>
        <w:jc w:val="both"/>
        <w:rPr>
          <w:rFonts w:ascii="David" w:hAnsi="David"/>
          <w:b/>
          <w:bCs/>
          <w:u w:val="single"/>
          <w:rtl/>
        </w:rPr>
      </w:pPr>
      <w:r>
        <w:rPr>
          <w:rFonts w:ascii="David" w:hAnsi="David"/>
          <w:rtl/>
        </w:rPr>
        <w:t xml:space="preserve"> </w:t>
      </w:r>
      <w:r>
        <w:rPr>
          <w:rFonts w:ascii="David" w:hAnsi="David"/>
          <w:b/>
          <w:bCs/>
          <w:u w:val="single"/>
          <w:rtl/>
        </w:rPr>
        <w:t>קביעת מתחם העונש ההולם</w:t>
      </w:r>
    </w:p>
    <w:p w14:paraId="13ADF3AE" w14:textId="77777777" w:rsidR="00A34FCF" w:rsidRPr="00A34FCF" w:rsidRDefault="00A34FCF" w:rsidP="00A34FCF">
      <w:pPr>
        <w:spacing w:line="360" w:lineRule="auto"/>
        <w:jc w:val="both"/>
        <w:rPr>
          <w:rFonts w:ascii="David" w:eastAsia="Calibri" w:hAnsi="David"/>
          <w:rtl/>
        </w:rPr>
      </w:pPr>
    </w:p>
    <w:p w14:paraId="136A201F" w14:textId="77777777" w:rsidR="00A34FCF" w:rsidRDefault="006C60DE" w:rsidP="00A34FCF">
      <w:pPr>
        <w:pStyle w:val="ab"/>
        <w:numPr>
          <w:ilvl w:val="0"/>
          <w:numId w:val="2"/>
        </w:numPr>
        <w:spacing w:after="0" w:line="360" w:lineRule="auto"/>
        <w:jc w:val="both"/>
        <w:rPr>
          <w:rFonts w:ascii="David" w:hAnsi="David" w:cs="David"/>
          <w:sz w:val="24"/>
          <w:szCs w:val="24"/>
        </w:rPr>
      </w:pPr>
      <w:hyperlink r:id="rId14" w:history="1">
        <w:r w:rsidRPr="006C60DE">
          <w:rPr>
            <w:rStyle w:val="Hyperlink"/>
            <w:rFonts w:ascii="David" w:hAnsi="David" w:cs="David"/>
            <w:sz w:val="24"/>
            <w:szCs w:val="24"/>
            <w:rtl/>
          </w:rPr>
          <w:t>סעיף 40ג(א)</w:t>
        </w:r>
      </w:hyperlink>
      <w:r w:rsidR="00A34FCF">
        <w:rPr>
          <w:rFonts w:ascii="David" w:hAnsi="David" w:cs="David"/>
          <w:sz w:val="24"/>
          <w:szCs w:val="24"/>
          <w:rtl/>
        </w:rPr>
        <w:t xml:space="preserve"> ל</w:t>
      </w:r>
      <w:hyperlink r:id="rId15" w:history="1">
        <w:r w:rsidR="00561506" w:rsidRPr="00561506">
          <w:rPr>
            <w:rFonts w:ascii="David" w:hAnsi="David" w:cs="David"/>
            <w:color w:val="0000FF"/>
            <w:sz w:val="24"/>
            <w:szCs w:val="24"/>
            <w:u w:val="single"/>
            <w:rtl/>
          </w:rPr>
          <w:t>חוק העונשין</w:t>
        </w:r>
      </w:hyperlink>
      <w:r w:rsidR="00A34FCF">
        <w:rPr>
          <w:rFonts w:ascii="David" w:hAnsi="David" w:cs="David"/>
          <w:sz w:val="24"/>
          <w:szCs w:val="24"/>
          <w:rtl/>
        </w:rPr>
        <w:t xml:space="preserve"> מורה כי בקביעת מתחם העונש ההולם על בית המשפט להתחשב בערכים המוגנים, במידת הפגיעה בהם, בענישה הנוהגת ובנסיבות הקשורות בביצוע העבירה.</w:t>
      </w:r>
    </w:p>
    <w:p w14:paraId="695F0ACB" w14:textId="77777777" w:rsidR="00A34FCF" w:rsidRDefault="00A34FCF" w:rsidP="00A34FCF">
      <w:pPr>
        <w:spacing w:line="360" w:lineRule="auto"/>
        <w:jc w:val="both"/>
        <w:rPr>
          <w:rFonts w:ascii="David" w:hAnsi="David"/>
          <w:u w:val="single"/>
        </w:rPr>
      </w:pPr>
    </w:p>
    <w:p w14:paraId="7E2DFD29" w14:textId="77777777" w:rsidR="00A34FCF" w:rsidRDefault="00A34FCF" w:rsidP="00A34FCF">
      <w:pPr>
        <w:spacing w:line="360" w:lineRule="auto"/>
        <w:jc w:val="both"/>
        <w:rPr>
          <w:rFonts w:ascii="David" w:hAnsi="David"/>
          <w:u w:val="single"/>
          <w:rtl/>
        </w:rPr>
      </w:pPr>
      <w:r>
        <w:rPr>
          <w:rFonts w:ascii="David" w:hAnsi="David"/>
          <w:u w:val="single"/>
          <w:rtl/>
        </w:rPr>
        <w:t>הערכים המוגנים ומידת הפגיעה בהם</w:t>
      </w:r>
      <w:r>
        <w:rPr>
          <w:rFonts w:ascii="David" w:hAnsi="David"/>
          <w:rtl/>
        </w:rPr>
        <w:t xml:space="preserve">: </w:t>
      </w:r>
    </w:p>
    <w:p w14:paraId="455611EB" w14:textId="77777777" w:rsidR="00A34FCF" w:rsidRDefault="00A34FCF" w:rsidP="00A34FCF">
      <w:pPr>
        <w:spacing w:line="360" w:lineRule="auto"/>
        <w:jc w:val="both"/>
        <w:rPr>
          <w:rFonts w:ascii="David" w:hAnsi="David"/>
          <w:u w:val="single"/>
          <w:rtl/>
        </w:rPr>
      </w:pPr>
    </w:p>
    <w:p w14:paraId="11FA4050" w14:textId="77777777" w:rsidR="00A34FCF" w:rsidRPr="00A34FCF" w:rsidRDefault="00A34FCF" w:rsidP="00A34FCF">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בכל הנוגע לעבירות גידול הסם הערכים המוגנים רבים ונרחבים משום שההשפעה של שימוש בסם הינה השפעה אשר חוצה גבולות וערכים ומהווה מצע לביצוע עבירות רכוש, עבירות אלימות ועבירות נוספות המבוצעות על ידי מי שמשתמש, סוחר או מחזיק בסם מסוכן. שימוש ממושך בסם מסוכן עלול לגרום לפגיעה גופנית ונפשית של המשתמש בו, כזו שתצריך טיפול רפואי שעלותו נופלת על החברה. </w:t>
      </w:r>
      <w:r>
        <w:rPr>
          <w:rFonts w:ascii="David" w:hAnsi="David" w:cs="David"/>
          <w:sz w:val="24"/>
          <w:szCs w:val="24"/>
          <w:rtl/>
          <w:lang w:eastAsia="he-IL"/>
        </w:rPr>
        <w:t>ב</w:t>
      </w:r>
      <w:hyperlink r:id="rId16" w:history="1">
        <w:r w:rsidR="00561506" w:rsidRPr="00561506">
          <w:rPr>
            <w:rFonts w:ascii="David" w:hAnsi="David" w:cs="David"/>
            <w:color w:val="0000FF"/>
            <w:sz w:val="24"/>
            <w:szCs w:val="24"/>
            <w:u w:val="single"/>
            <w:rtl/>
            <w:lang w:eastAsia="he-IL"/>
          </w:rPr>
          <w:t>ע"פ 3117/12</w:t>
        </w:r>
      </w:hyperlink>
      <w:r>
        <w:rPr>
          <w:rFonts w:ascii="David" w:hAnsi="David" w:cs="David"/>
          <w:sz w:val="24"/>
          <w:szCs w:val="24"/>
          <w:rtl/>
          <w:lang w:eastAsia="he-IL"/>
        </w:rPr>
        <w:t xml:space="preserve"> </w:t>
      </w:r>
      <w:r>
        <w:rPr>
          <w:rFonts w:ascii="David" w:hAnsi="David" w:cs="David" w:hint="cs"/>
          <w:b/>
          <w:bCs/>
          <w:sz w:val="24"/>
          <w:szCs w:val="24"/>
          <w:rtl/>
          <w:lang w:eastAsia="he-IL"/>
        </w:rPr>
        <w:t xml:space="preserve">ארביב נ' מדינת ישראל </w:t>
      </w:r>
      <w:r>
        <w:rPr>
          <w:rFonts w:ascii="David" w:hAnsi="David" w:cs="David" w:hint="cs"/>
          <w:sz w:val="24"/>
          <w:szCs w:val="24"/>
          <w:rtl/>
          <w:lang w:eastAsia="he-IL"/>
        </w:rPr>
        <w:t>נקבע כי:</w:t>
      </w:r>
    </w:p>
    <w:p w14:paraId="4881EBAB" w14:textId="77777777" w:rsidR="00A34FCF" w:rsidRDefault="00A34FCF" w:rsidP="00A34FCF">
      <w:pPr>
        <w:pStyle w:val="ab"/>
        <w:spacing w:after="0" w:line="360" w:lineRule="auto"/>
        <w:jc w:val="both"/>
        <w:rPr>
          <w:rFonts w:ascii="David" w:hAnsi="David" w:cs="David"/>
          <w:sz w:val="24"/>
          <w:szCs w:val="24"/>
        </w:rPr>
      </w:pPr>
    </w:p>
    <w:p w14:paraId="3B3AD836" w14:textId="77777777" w:rsidR="00A34FCF" w:rsidRDefault="00A34FCF" w:rsidP="00A34FCF">
      <w:pPr>
        <w:pStyle w:val="ab"/>
        <w:spacing w:after="0" w:line="360" w:lineRule="auto"/>
        <w:ind w:left="1020" w:right="907"/>
        <w:jc w:val="both"/>
        <w:rPr>
          <w:rFonts w:ascii="David" w:hAnsi="David" w:cs="David"/>
          <w:b/>
          <w:bCs/>
          <w:sz w:val="24"/>
          <w:szCs w:val="24"/>
          <w:u w:val="single"/>
          <w:rtl/>
        </w:rPr>
      </w:pPr>
      <w:r>
        <w:rPr>
          <w:rFonts w:ascii="David" w:hAnsi="David" w:cs="David"/>
          <w:b/>
          <w:bCs/>
          <w:sz w:val="24"/>
          <w:szCs w:val="24"/>
          <w:rtl/>
        </w:rPr>
        <w:t>"בית משפט זה עמד, לא אחת, על חומרתן היתירה של עבירות הסמים, ועל ההשלכות הקשות שיש לשימוש בסם על גופו ועל נפשו של המשתמש"</w:t>
      </w:r>
    </w:p>
    <w:p w14:paraId="5B856855" w14:textId="77777777" w:rsidR="00A34FCF" w:rsidRDefault="00A34FCF" w:rsidP="00A34FCF">
      <w:pPr>
        <w:pStyle w:val="ab"/>
        <w:spacing w:after="0" w:line="360" w:lineRule="auto"/>
        <w:jc w:val="both"/>
        <w:rPr>
          <w:rFonts w:ascii="David" w:hAnsi="David" w:cs="David"/>
          <w:b/>
          <w:bCs/>
          <w:sz w:val="24"/>
          <w:szCs w:val="24"/>
          <w:u w:val="single"/>
          <w:rtl/>
        </w:rPr>
      </w:pPr>
    </w:p>
    <w:p w14:paraId="2800611E" w14:textId="77777777" w:rsidR="00A34FCF" w:rsidRDefault="00A34FCF" w:rsidP="00A34FCF">
      <w:pPr>
        <w:pStyle w:val="a"/>
        <w:numPr>
          <w:ilvl w:val="0"/>
          <w:numId w:val="2"/>
        </w:numPr>
        <w:tabs>
          <w:tab w:val="left" w:pos="720"/>
        </w:tabs>
        <w:spacing w:after="200"/>
        <w:contextualSpacing/>
        <w:jc w:val="both"/>
      </w:pPr>
      <w:r>
        <w:rPr>
          <w:rFonts w:hint="cs"/>
          <w:rtl/>
        </w:rPr>
        <w:t xml:space="preserve">מידת הפגיעה בערכים הללו הינה ברף הנמוך, משום שהנאשם גידל כמות מזערית של סם מסוכן מסוג קנבוס במשקל של 4.9 גרם, וזאת עשה בביתו, ללא כל אמצעי גידול מיוחדים וללא מאפיינים מסחריים מכל סוג. </w:t>
      </w:r>
    </w:p>
    <w:p w14:paraId="319A8661" w14:textId="77777777" w:rsidR="00A34FCF" w:rsidRDefault="00A34FCF" w:rsidP="00A34FCF">
      <w:pPr>
        <w:spacing w:line="360" w:lineRule="auto"/>
        <w:jc w:val="both"/>
        <w:rPr>
          <w:rFonts w:ascii="David" w:hAnsi="David"/>
          <w:u w:val="single"/>
        </w:rPr>
      </w:pPr>
      <w:r>
        <w:rPr>
          <w:rFonts w:ascii="David" w:hAnsi="David"/>
          <w:u w:val="single"/>
          <w:rtl/>
        </w:rPr>
        <w:t>מדיניות הענישה הנוהגת:</w:t>
      </w:r>
    </w:p>
    <w:p w14:paraId="1021FFD9" w14:textId="77777777" w:rsidR="00A34FCF" w:rsidRPr="00A34FCF" w:rsidRDefault="00A34FCF" w:rsidP="00A34FCF">
      <w:pPr>
        <w:numPr>
          <w:ilvl w:val="0"/>
          <w:numId w:val="2"/>
        </w:numPr>
        <w:spacing w:after="200" w:line="360" w:lineRule="auto"/>
        <w:jc w:val="both"/>
        <w:rPr>
          <w:rFonts w:ascii="David" w:eastAsia="Calibri" w:hAnsi="David"/>
          <w:rtl/>
        </w:rPr>
      </w:pPr>
      <w:r>
        <w:rPr>
          <w:rFonts w:ascii="David" w:hAnsi="David"/>
          <w:rtl/>
        </w:rPr>
        <w:t xml:space="preserve">בפתח הדברים יש לזכור כי לעבירת גידול סם קבע המחוקק עונש של 20 שנות מאסר, נתון שיש בו כדי ללמד על החומרה הרבה שמייחס המחוקק לעבירות מסוג זה. </w:t>
      </w:r>
    </w:p>
    <w:p w14:paraId="0360DBB0" w14:textId="77777777" w:rsidR="00A34FCF" w:rsidRDefault="00A34FCF" w:rsidP="00A34FCF">
      <w:pPr>
        <w:numPr>
          <w:ilvl w:val="0"/>
          <w:numId w:val="2"/>
        </w:numPr>
        <w:spacing w:after="200" w:line="360" w:lineRule="auto"/>
        <w:jc w:val="both"/>
        <w:rPr>
          <w:rFonts w:ascii="David" w:hAnsi="David"/>
        </w:rPr>
      </w:pPr>
      <w:r>
        <w:rPr>
          <w:rFonts w:ascii="David" w:hAnsi="David"/>
          <w:rtl/>
        </w:rPr>
        <w:lastRenderedPageBreak/>
        <w:t xml:space="preserve">עיקר הפסיקה הקיימת מתייחסת לגידול של כמויות סמים גבוהות יותר מענייננו, ולכן אפנה לפסיקה בכמויות גבוהות יותר, תוך שאני נותן דעתי להבדלי הכמויות. מפסיקת בית המשפט העליון ראו </w:t>
      </w:r>
      <w:hyperlink r:id="rId17" w:history="1">
        <w:r w:rsidR="00561506" w:rsidRPr="00561506">
          <w:rPr>
            <w:rFonts w:ascii="David" w:hAnsi="David"/>
            <w:color w:val="0000FF"/>
            <w:u w:val="single"/>
            <w:rtl/>
          </w:rPr>
          <w:t>רע"פ 5018/18</w:t>
        </w:r>
      </w:hyperlink>
      <w:r>
        <w:rPr>
          <w:rFonts w:ascii="David" w:hAnsi="David"/>
          <w:rtl/>
        </w:rPr>
        <w:t xml:space="preserve"> </w:t>
      </w:r>
      <w:r>
        <w:rPr>
          <w:rFonts w:ascii="David" w:hAnsi="David"/>
          <w:b/>
          <w:bCs/>
          <w:rtl/>
        </w:rPr>
        <w:t>בוזגלו נ' מדינת ישראל</w:t>
      </w:r>
      <w:r>
        <w:rPr>
          <w:rFonts w:ascii="David" w:hAnsi="David"/>
          <w:rtl/>
        </w:rPr>
        <w:t xml:space="preserve">, שם הורשע הנאשם בגידול 544 גרם קנביס והכשלת שוטר. נקבע מתחם ענישה החל ממאסר בן מספר חודשים שיכול וירוצה בעבודות שירות ועד 12 חודשי מאסר. כמו כן, ראו </w:t>
      </w:r>
      <w:hyperlink r:id="rId18" w:history="1">
        <w:r w:rsidR="00561506" w:rsidRPr="00561506">
          <w:rPr>
            <w:rFonts w:ascii="David" w:hAnsi="David"/>
            <w:color w:val="0000FF"/>
            <w:u w:val="single"/>
            <w:rtl/>
          </w:rPr>
          <w:t>רע"פ 4512/15</w:t>
        </w:r>
      </w:hyperlink>
      <w:r>
        <w:rPr>
          <w:rFonts w:ascii="David" w:hAnsi="David"/>
          <w:rtl/>
        </w:rPr>
        <w:t xml:space="preserve"> </w:t>
      </w:r>
      <w:r>
        <w:rPr>
          <w:rFonts w:ascii="David" w:hAnsi="David"/>
          <w:b/>
          <w:bCs/>
          <w:rtl/>
        </w:rPr>
        <w:t>הרוש נ' מדינת ישראל</w:t>
      </w:r>
      <w:r>
        <w:rPr>
          <w:rFonts w:ascii="David" w:hAnsi="David"/>
          <w:rtl/>
        </w:rPr>
        <w:t xml:space="preserve">, שם הורשע הנאשם בגידול 378 שתילי סם במשקל 283 גרם. בית משפט קבע מתחם משל"צ ועד 24 חודשי מאסר והשית 10 ח' מאסר. בית המשפט המחוזי הקל בעונשו של הנאשם ל-7 חודשי מאסר לאור הליך שיקומי שעבר. בית המשפט העליון אישר את העונש.  </w:t>
      </w:r>
    </w:p>
    <w:p w14:paraId="35D896BA" w14:textId="77777777" w:rsidR="00A34FCF" w:rsidRDefault="00A34FCF" w:rsidP="00A34FCF">
      <w:pPr>
        <w:numPr>
          <w:ilvl w:val="0"/>
          <w:numId w:val="2"/>
        </w:numPr>
        <w:spacing w:after="200" w:line="360" w:lineRule="auto"/>
        <w:jc w:val="both"/>
        <w:rPr>
          <w:rFonts w:ascii="David" w:hAnsi="David"/>
        </w:rPr>
      </w:pPr>
      <w:r>
        <w:rPr>
          <w:rFonts w:ascii="David" w:hAnsi="David"/>
          <w:rtl/>
        </w:rPr>
        <w:t xml:space="preserve">מן הערכאות הנמוכות יש לציין את עפ"ג 58020-052-21 </w:t>
      </w:r>
      <w:r>
        <w:rPr>
          <w:rFonts w:ascii="David" w:hAnsi="David"/>
          <w:b/>
          <w:bCs/>
          <w:rtl/>
        </w:rPr>
        <w:t>דוד דומב נ' מדינת ישראל</w:t>
      </w:r>
      <w:r>
        <w:rPr>
          <w:rFonts w:ascii="David" w:hAnsi="David"/>
          <w:rtl/>
        </w:rPr>
        <w:t xml:space="preserve">, שם נדחה ערעור הנאשם על חומרת העונש לאחר שהורשע בעבירת גידול של 38 שתילי סם הקנביס במשקל כולל של 583.62 גרם ובעבירת קשירת קשר לביצוע פשע והוטל עליו 8 חודשי מאסר שרוצו בעבודות שירות, פסילה וקנס לצד עונשים צופי פני עתיד, </w:t>
      </w:r>
      <w:hyperlink r:id="rId19" w:history="1">
        <w:r w:rsidR="00561506" w:rsidRPr="00561506">
          <w:rPr>
            <w:rFonts w:ascii="David" w:hAnsi="David"/>
            <w:color w:val="0000FF"/>
            <w:u w:val="single"/>
            <w:rtl/>
          </w:rPr>
          <w:t>ת"פ 44091-11-15</w:t>
        </w:r>
      </w:hyperlink>
      <w:r>
        <w:rPr>
          <w:rFonts w:ascii="David" w:hAnsi="David"/>
          <w:rtl/>
        </w:rPr>
        <w:t xml:space="preserve"> </w:t>
      </w:r>
      <w:r>
        <w:rPr>
          <w:rFonts w:ascii="David" w:hAnsi="David"/>
          <w:b/>
          <w:bCs/>
          <w:rtl/>
        </w:rPr>
        <w:t>מדינת ישראל נ' ראובני</w:t>
      </w:r>
      <w:r>
        <w:rPr>
          <w:rFonts w:ascii="David" w:hAnsi="David"/>
          <w:rtl/>
        </w:rPr>
        <w:t xml:space="preserve"> שם הנאשם גידל 3 עציצי קנבוס במשקל 132 גרם, מתחם העונש ההולם שנקבע שם היה מספר חודשי מאסר שיכול וירוצו בעבודות שירות ועד 18 ח' מאסר. </w:t>
      </w:r>
      <w:hyperlink r:id="rId20" w:history="1">
        <w:r w:rsidR="00561506" w:rsidRPr="00561506">
          <w:rPr>
            <w:rFonts w:ascii="David" w:hAnsi="David"/>
            <w:color w:val="0000FF"/>
            <w:u w:val="single"/>
            <w:rtl/>
          </w:rPr>
          <w:t>ת"פ 62426-11-17</w:t>
        </w:r>
      </w:hyperlink>
      <w:r>
        <w:rPr>
          <w:rFonts w:ascii="David" w:hAnsi="David"/>
          <w:rtl/>
        </w:rPr>
        <w:t xml:space="preserve"> </w:t>
      </w:r>
      <w:r>
        <w:rPr>
          <w:rFonts w:ascii="David" w:hAnsi="David"/>
          <w:b/>
          <w:bCs/>
          <w:rtl/>
        </w:rPr>
        <w:t>מדינת ישראל נ' עבד אל קאדר</w:t>
      </w:r>
      <w:r>
        <w:rPr>
          <w:rFonts w:ascii="David" w:hAnsi="David"/>
          <w:rtl/>
        </w:rPr>
        <w:t xml:space="preserve">, שם גידל הנאשם 4 עציצים במשקל 336 גרם, ומשהגיעו שוטרים תלש את השתילים ודחף את השוטרים. נקבע מתחם ענישה ממספר חודשי מאסר שיכול בעבודות שירות ועד 8 חודשי מאסר. וכן </w:t>
      </w:r>
      <w:hyperlink r:id="rId21" w:history="1">
        <w:r w:rsidR="00561506" w:rsidRPr="00561506">
          <w:rPr>
            <w:rFonts w:ascii="David" w:hAnsi="David"/>
            <w:color w:val="0000FF"/>
            <w:u w:val="single"/>
            <w:rtl/>
          </w:rPr>
          <w:t>ת"פ 16969-03-15</w:t>
        </w:r>
      </w:hyperlink>
      <w:r>
        <w:rPr>
          <w:rFonts w:ascii="David" w:hAnsi="David"/>
          <w:rtl/>
        </w:rPr>
        <w:t xml:space="preserve"> </w:t>
      </w:r>
      <w:r>
        <w:rPr>
          <w:rFonts w:ascii="David" w:hAnsi="David"/>
          <w:b/>
          <w:bCs/>
          <w:rtl/>
        </w:rPr>
        <w:t>מדינת ישראל נ' יונתי</w:t>
      </w:r>
      <w:r>
        <w:rPr>
          <w:rFonts w:ascii="David" w:hAnsi="David"/>
          <w:rtl/>
        </w:rPr>
        <w:t>, שם הורשע הנאשם בגידול שני שתילים במשקל 100 גרם ו-50 גרם וכן החזיק כלים לגידול סם, בית המשפט קבע מתחם החל ממאסר מותנה ועד שנת מאסר.</w:t>
      </w:r>
    </w:p>
    <w:p w14:paraId="511B225B" w14:textId="77777777" w:rsidR="00A34FCF" w:rsidRDefault="00A34FCF" w:rsidP="00A34FCF">
      <w:pPr>
        <w:spacing w:line="360" w:lineRule="auto"/>
        <w:ind w:firstLine="360"/>
        <w:jc w:val="both"/>
        <w:rPr>
          <w:rFonts w:ascii="David" w:hAnsi="David"/>
          <w:b/>
          <w:bCs/>
          <w:u w:val="single"/>
        </w:rPr>
      </w:pPr>
      <w:r>
        <w:rPr>
          <w:rFonts w:ascii="David" w:hAnsi="David"/>
          <w:b/>
          <w:bCs/>
          <w:u w:val="single"/>
          <w:rtl/>
        </w:rPr>
        <w:t>הנסיבות הקשורות בביצוע העבירה:</w:t>
      </w:r>
    </w:p>
    <w:p w14:paraId="1901CD29" w14:textId="77777777" w:rsidR="00A34FCF" w:rsidRDefault="00A34FCF" w:rsidP="00A34FCF">
      <w:pPr>
        <w:pStyle w:val="ab"/>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22" w:history="1">
        <w:r w:rsidR="00561506" w:rsidRPr="00561506">
          <w:rPr>
            <w:rFonts w:ascii="David" w:hAnsi="David" w:cs="David"/>
            <w:color w:val="0000FF"/>
            <w:sz w:val="24"/>
            <w:szCs w:val="24"/>
            <w:u w:val="single"/>
            <w:rtl/>
          </w:rPr>
          <w:t>רע"פ 4512/15</w:t>
        </w:r>
      </w:hyperlink>
      <w:r>
        <w:rPr>
          <w:rFonts w:ascii="David" w:hAnsi="David" w:cs="David"/>
          <w:sz w:val="24"/>
          <w:szCs w:val="24"/>
          <w:rtl/>
        </w:rPr>
        <w:t xml:space="preserve"> </w:t>
      </w:r>
      <w:r>
        <w:rPr>
          <w:rFonts w:ascii="David" w:hAnsi="David" w:cs="David"/>
          <w:b/>
          <w:bCs/>
          <w:sz w:val="24"/>
          <w:szCs w:val="24"/>
          <w:rtl/>
        </w:rPr>
        <w:t>הרוש נ' מדינת ישראל</w:t>
      </w:r>
      <w:r>
        <w:rPr>
          <w:rFonts w:ascii="David" w:hAnsi="David" w:cs="David"/>
          <w:sz w:val="24"/>
          <w:szCs w:val="24"/>
          <w:rtl/>
        </w:rPr>
        <w:t xml:space="preserve"> מנה בית המשפט את המשתנים אשר יש לבחון ביחס לעבירות הגידול:  </w:t>
      </w:r>
    </w:p>
    <w:p w14:paraId="75285809" w14:textId="77777777" w:rsidR="00A34FCF" w:rsidRDefault="00A34FCF" w:rsidP="00A34FCF">
      <w:pPr>
        <w:pStyle w:val="ab"/>
        <w:spacing w:after="0" w:line="360" w:lineRule="auto"/>
        <w:jc w:val="both"/>
        <w:rPr>
          <w:rFonts w:ascii="David" w:hAnsi="David" w:cs="David"/>
          <w:sz w:val="24"/>
          <w:szCs w:val="24"/>
        </w:rPr>
      </w:pPr>
    </w:p>
    <w:p w14:paraId="27C64FAD" w14:textId="77777777" w:rsidR="00A34FCF" w:rsidRDefault="00A34FCF" w:rsidP="00A34FCF">
      <w:pPr>
        <w:pStyle w:val="ab"/>
        <w:spacing w:after="0" w:line="360" w:lineRule="auto"/>
        <w:ind w:left="1134" w:right="1134"/>
        <w:jc w:val="both"/>
        <w:rPr>
          <w:rFonts w:ascii="David" w:hAnsi="David" w:cs="David"/>
          <w:sz w:val="24"/>
          <w:szCs w:val="24"/>
        </w:rPr>
      </w:pPr>
      <w:r>
        <w:rPr>
          <w:rFonts w:ascii="David" w:hAnsi="David" w:cs="David"/>
          <w:b/>
          <w:bCs/>
          <w:color w:val="000000"/>
          <w:spacing w:val="10"/>
          <w:sz w:val="24"/>
          <w:szCs w:val="24"/>
          <w:shd w:val="clear" w:color="auto" w:fill="FFFFFF"/>
          <w:rtl/>
        </w:rPr>
        <w:t>"עונשו של המבקש נגזר, בסופו של יום, על בסיס כלל נסיבות המקרה, ובכללן, אופן הקמת המעבדה; אבזורה של המעבדה; שטחה; היקף הייצור; כמות השתילים ומשקל הסם</w:t>
      </w:r>
      <w:r>
        <w:rPr>
          <w:rFonts w:ascii="David" w:hAnsi="David" w:cs="David"/>
          <w:b/>
          <w:bCs/>
          <w:color w:val="000000"/>
          <w:spacing w:val="10"/>
          <w:sz w:val="24"/>
          <w:szCs w:val="24"/>
          <w:shd w:val="clear" w:color="auto" w:fill="FFFFFF"/>
        </w:rPr>
        <w:t>.</w:t>
      </w:r>
      <w:r>
        <w:rPr>
          <w:rFonts w:ascii="David" w:hAnsi="David" w:cs="David"/>
          <w:sz w:val="24"/>
          <w:szCs w:val="24"/>
          <w:rtl/>
        </w:rPr>
        <w:t xml:space="preserve"> "</w:t>
      </w:r>
    </w:p>
    <w:p w14:paraId="7DEB63CE" w14:textId="77777777" w:rsidR="00A34FCF" w:rsidRDefault="00A34FCF" w:rsidP="00A34FCF">
      <w:pPr>
        <w:pStyle w:val="ab"/>
        <w:spacing w:after="0" w:line="360" w:lineRule="auto"/>
        <w:jc w:val="both"/>
        <w:rPr>
          <w:rFonts w:ascii="David" w:hAnsi="David" w:cs="David"/>
          <w:sz w:val="24"/>
          <w:szCs w:val="24"/>
          <w:rtl/>
        </w:rPr>
      </w:pPr>
    </w:p>
    <w:p w14:paraId="4A60CC5F" w14:textId="77777777" w:rsidR="00A34FCF" w:rsidRDefault="00A34FCF" w:rsidP="00A34FCF">
      <w:pPr>
        <w:pStyle w:val="ab"/>
        <w:numPr>
          <w:ilvl w:val="0"/>
          <w:numId w:val="2"/>
        </w:numPr>
        <w:spacing w:after="0" w:line="360" w:lineRule="auto"/>
        <w:jc w:val="both"/>
        <w:rPr>
          <w:rFonts w:ascii="David" w:hAnsi="David" w:cs="David"/>
          <w:sz w:val="24"/>
          <w:szCs w:val="24"/>
        </w:rPr>
      </w:pPr>
      <w:r>
        <w:rPr>
          <w:rFonts w:ascii="David" w:hAnsi="David" w:cs="David"/>
          <w:sz w:val="24"/>
          <w:szCs w:val="24"/>
          <w:rtl/>
        </w:rPr>
        <w:t xml:space="preserve">בענייננו, מדובר בכמות שתילים נמוכה, במשקל מזערי, נסיבות ומאפייני הגידול אינם של מעבדה מסחרית, לא נמצא ציוד ייעודי לגידול סמים, ואף לא נמצא אבזור מיוחד המלמד על ייצור מסחרי. יש אף לתת את הדעת לכף שכמות הסמים נמוכה מזו הקבועה </w:t>
      </w:r>
      <w:r>
        <w:rPr>
          <w:rFonts w:ascii="David" w:hAnsi="David" w:cs="David"/>
          <w:b/>
          <w:bCs/>
          <w:sz w:val="24"/>
          <w:szCs w:val="24"/>
          <w:rtl/>
        </w:rPr>
        <w:t>ב</w:t>
      </w:r>
      <w:hyperlink r:id="rId23" w:history="1">
        <w:r w:rsidR="00561506" w:rsidRPr="00561506">
          <w:rPr>
            <w:rFonts w:ascii="David" w:hAnsi="David" w:cs="David"/>
            <w:b/>
            <w:bCs/>
            <w:color w:val="0000FF"/>
            <w:sz w:val="24"/>
            <w:szCs w:val="24"/>
            <w:u w:val="single"/>
            <w:rtl/>
          </w:rPr>
          <w:t>תקנות העבירות המנהליות</w:t>
        </w:r>
      </w:hyperlink>
      <w:r>
        <w:rPr>
          <w:rFonts w:ascii="David" w:hAnsi="David" w:cs="David"/>
          <w:sz w:val="24"/>
          <w:szCs w:val="24"/>
          <w:rtl/>
        </w:rPr>
        <w:t xml:space="preserve"> (קנס מינהלי – החזקת קנאביס ושימוש בו לצריכה עצמית), תשפ"ב-2022. ודוק, גם אם גידול של כמות סם שכזו נותר עבירה פלילית, הרי שהחזקה של כמות שכזו אינה עוד עבירה פלילית, כי אם מנהלית. ולכך, יש לתת הדעת בין שיקולי הענישה.</w:t>
      </w:r>
    </w:p>
    <w:p w14:paraId="7E8D4022" w14:textId="77777777" w:rsidR="00A34FCF" w:rsidRDefault="00A34FCF" w:rsidP="00A34FCF">
      <w:pPr>
        <w:pStyle w:val="ab"/>
        <w:spacing w:after="0" w:line="360" w:lineRule="auto"/>
        <w:ind w:left="360"/>
        <w:jc w:val="both"/>
        <w:rPr>
          <w:rFonts w:ascii="David" w:hAnsi="David" w:cs="David"/>
          <w:sz w:val="24"/>
          <w:szCs w:val="24"/>
        </w:rPr>
      </w:pPr>
    </w:p>
    <w:p w14:paraId="0BE26093" w14:textId="77777777" w:rsidR="00A34FCF" w:rsidRDefault="00A34FCF" w:rsidP="00A34FCF">
      <w:pPr>
        <w:pStyle w:val="ab"/>
        <w:numPr>
          <w:ilvl w:val="0"/>
          <w:numId w:val="2"/>
        </w:numPr>
        <w:spacing w:after="0" w:line="360" w:lineRule="auto"/>
        <w:jc w:val="both"/>
        <w:rPr>
          <w:rFonts w:ascii="David" w:hAnsi="David" w:cs="David"/>
          <w:b/>
          <w:bCs/>
          <w:sz w:val="24"/>
          <w:szCs w:val="24"/>
        </w:rPr>
      </w:pPr>
      <w:r>
        <w:rPr>
          <w:rFonts w:ascii="David" w:hAnsi="David" w:cs="David"/>
          <w:b/>
          <w:bCs/>
          <w:sz w:val="24"/>
          <w:szCs w:val="24"/>
          <w:rtl/>
        </w:rPr>
        <w:t xml:space="preserve">לאחר שבחנתי את הערכים המוגנים שנפגעו מביצוע העבירה על ידי הנאשם, מידת הפגיעה בערכים אלו, ובנסיבות ביצוע העבירה, אני קובע כי בנסיבות החריגות של המקרה שבפניי, מתחם העונש הראוי הינו החל ממאסר על תנאי ועד מספר חודשי מאסר שיכול וירוצה בדרך של עבודות שירות. </w:t>
      </w:r>
      <w:r>
        <w:rPr>
          <w:rFonts w:ascii="David" w:hAnsi="David" w:cs="David"/>
          <w:b/>
          <w:bCs/>
          <w:sz w:val="24"/>
          <w:szCs w:val="24"/>
        </w:rPr>
        <w:t xml:space="preserve"> </w:t>
      </w:r>
    </w:p>
    <w:p w14:paraId="069FA393" w14:textId="77777777" w:rsidR="00A34FCF" w:rsidRDefault="00A34FCF" w:rsidP="00A34FCF">
      <w:pPr>
        <w:pStyle w:val="ab"/>
        <w:spacing w:after="0" w:line="360" w:lineRule="auto"/>
        <w:ind w:left="1440"/>
        <w:jc w:val="both"/>
        <w:rPr>
          <w:rFonts w:ascii="David" w:hAnsi="David" w:cs="David"/>
          <w:sz w:val="24"/>
          <w:szCs w:val="24"/>
          <w:rtl/>
        </w:rPr>
      </w:pPr>
    </w:p>
    <w:p w14:paraId="3552EC69" w14:textId="77777777" w:rsidR="00A34FCF" w:rsidRDefault="00A34FCF" w:rsidP="00A34FCF">
      <w:pPr>
        <w:spacing w:line="360" w:lineRule="auto"/>
        <w:jc w:val="both"/>
        <w:rPr>
          <w:rFonts w:ascii="David" w:hAnsi="David"/>
        </w:rPr>
      </w:pPr>
      <w:r>
        <w:rPr>
          <w:rFonts w:ascii="David" w:hAnsi="David"/>
          <w:b/>
          <w:bCs/>
          <w:u w:val="single"/>
          <w:rtl/>
        </w:rPr>
        <w:t>סטייה ממתחם העונש ההולם</w:t>
      </w:r>
      <w:r>
        <w:rPr>
          <w:rFonts w:ascii="David" w:hAnsi="David"/>
          <w:rtl/>
        </w:rPr>
        <w:t>:</w:t>
      </w:r>
    </w:p>
    <w:p w14:paraId="49443FDA" w14:textId="77777777" w:rsidR="00A34FCF" w:rsidRDefault="00A34FCF" w:rsidP="00A34FCF">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לא מצאתי הצדקה לסטות ממתחם העונש שכן על נאשם המבקש לסטות לקולה ממתחם העונש ההולם הנטל להציג ראיות לכך שעבר הליך שיקומי משמעותי. ראו למשל </w:t>
      </w:r>
      <w:hyperlink r:id="rId24" w:history="1">
        <w:r w:rsidR="00561506" w:rsidRPr="00561506">
          <w:rPr>
            <w:rFonts w:ascii="David" w:hAnsi="David" w:cs="David"/>
            <w:color w:val="0000FF"/>
            <w:sz w:val="24"/>
            <w:szCs w:val="24"/>
            <w:u w:val="single"/>
            <w:rtl/>
          </w:rPr>
          <w:t>רע"פ 1705/22</w:t>
        </w:r>
      </w:hyperlink>
      <w:r>
        <w:rPr>
          <w:rFonts w:ascii="David" w:hAnsi="David" w:cs="David"/>
          <w:sz w:val="24"/>
          <w:szCs w:val="24"/>
          <w:rtl/>
        </w:rPr>
        <w:t xml:space="preserve"> </w:t>
      </w:r>
      <w:r>
        <w:rPr>
          <w:rFonts w:ascii="David" w:hAnsi="David" w:cs="David"/>
          <w:b/>
          <w:bCs/>
          <w:sz w:val="24"/>
          <w:szCs w:val="24"/>
          <w:rtl/>
        </w:rPr>
        <w:t>אלצראיעה נ' מדינת ישראל</w:t>
      </w:r>
      <w:r>
        <w:rPr>
          <w:rFonts w:ascii="David" w:hAnsi="David" w:cs="David"/>
          <w:sz w:val="24"/>
          <w:szCs w:val="24"/>
          <w:rtl/>
        </w:rPr>
        <w:t>. כך או אחרת, תחתית המתחם הינה לעונש מאסר על תנאי.</w:t>
      </w:r>
    </w:p>
    <w:p w14:paraId="5A526184" w14:textId="77777777" w:rsidR="00A34FCF" w:rsidRDefault="00A34FCF" w:rsidP="00A34FCF">
      <w:pPr>
        <w:pStyle w:val="ab"/>
        <w:spacing w:after="0" w:line="360" w:lineRule="auto"/>
        <w:ind w:left="360"/>
        <w:jc w:val="both"/>
        <w:rPr>
          <w:rFonts w:ascii="David" w:hAnsi="David" w:cs="David"/>
          <w:sz w:val="24"/>
          <w:szCs w:val="24"/>
        </w:rPr>
      </w:pPr>
    </w:p>
    <w:p w14:paraId="2573DE32" w14:textId="77777777" w:rsidR="00A34FCF" w:rsidRDefault="00A34FCF" w:rsidP="00A34FCF">
      <w:pPr>
        <w:spacing w:line="360" w:lineRule="auto"/>
        <w:jc w:val="both"/>
        <w:rPr>
          <w:rFonts w:ascii="David" w:hAnsi="David"/>
          <w:b/>
          <w:bCs/>
          <w:u w:val="single"/>
          <w:rtl/>
        </w:rPr>
      </w:pPr>
      <w:r>
        <w:rPr>
          <w:rFonts w:ascii="David" w:hAnsi="David"/>
          <w:b/>
          <w:bCs/>
          <w:u w:val="single"/>
          <w:rtl/>
        </w:rPr>
        <w:t>קביעת העונש ההולם בתוך המתחם</w:t>
      </w:r>
    </w:p>
    <w:p w14:paraId="691FE473" w14:textId="77777777" w:rsidR="00A34FCF" w:rsidRDefault="00A34FCF" w:rsidP="00A34FCF">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לשם קביעת העונש ההולם, בגדרי מתחם העונש, על בית המשפט להידרש לנסיבות שאינן קשורות בביצוע העבירה:  </w:t>
      </w:r>
    </w:p>
    <w:p w14:paraId="078C0A24" w14:textId="77777777" w:rsidR="00A34FCF" w:rsidRDefault="00A34FCF" w:rsidP="00A34FCF">
      <w:pPr>
        <w:spacing w:line="360" w:lineRule="auto"/>
        <w:jc w:val="both"/>
        <w:rPr>
          <w:rFonts w:ascii="David" w:hAnsi="David"/>
        </w:rPr>
      </w:pPr>
    </w:p>
    <w:p w14:paraId="226DABF2" w14:textId="77777777" w:rsidR="00A34FCF" w:rsidRDefault="00A34FCF" w:rsidP="00A34FCF">
      <w:pPr>
        <w:pStyle w:val="ab"/>
        <w:numPr>
          <w:ilvl w:val="0"/>
          <w:numId w:val="3"/>
        </w:numPr>
        <w:spacing w:before="60" w:after="0" w:line="360" w:lineRule="auto"/>
        <w:ind w:left="1080"/>
        <w:jc w:val="both"/>
        <w:rPr>
          <w:rFonts w:ascii="David" w:hAnsi="David" w:cs="David"/>
          <w:sz w:val="24"/>
          <w:szCs w:val="24"/>
          <w:rtl/>
        </w:rPr>
      </w:pPr>
      <w:r>
        <w:rPr>
          <w:rFonts w:ascii="David" w:hAnsi="David" w:cs="David"/>
          <w:sz w:val="24"/>
          <w:szCs w:val="24"/>
          <w:rtl/>
        </w:rPr>
        <w:t>הנאשם בעל עבר פלילי. הרשעתו האחרונה משנת 2016 והרשעתו האחרונה בעבירת סמים הינה משנת 2007.</w:t>
      </w:r>
    </w:p>
    <w:p w14:paraId="646A2479" w14:textId="77777777" w:rsidR="00A34FCF" w:rsidRDefault="00A34FCF" w:rsidP="00A34FCF">
      <w:pPr>
        <w:pStyle w:val="ab"/>
        <w:spacing w:after="0" w:line="360" w:lineRule="auto"/>
        <w:ind w:left="1440"/>
        <w:jc w:val="both"/>
        <w:rPr>
          <w:rFonts w:ascii="David" w:hAnsi="David" w:cs="David"/>
          <w:sz w:val="24"/>
          <w:szCs w:val="24"/>
        </w:rPr>
      </w:pPr>
    </w:p>
    <w:p w14:paraId="570633B0" w14:textId="77777777" w:rsidR="00A34FCF" w:rsidRPr="00A34FCF" w:rsidRDefault="00A34FCF" w:rsidP="00A34FCF">
      <w:pPr>
        <w:pStyle w:val="ab"/>
        <w:numPr>
          <w:ilvl w:val="0"/>
          <w:numId w:val="3"/>
        </w:numPr>
        <w:spacing w:before="60" w:after="0" w:line="360" w:lineRule="auto"/>
        <w:ind w:left="1080"/>
        <w:jc w:val="both"/>
        <w:rPr>
          <w:rFonts w:ascii="David" w:hAnsi="David" w:cs="David"/>
          <w:sz w:val="24"/>
          <w:szCs w:val="24"/>
        </w:rPr>
      </w:pPr>
      <w:r>
        <w:rPr>
          <w:rFonts w:ascii="David" w:hAnsi="David" w:cs="David"/>
          <w:sz w:val="24"/>
          <w:szCs w:val="24"/>
          <w:rtl/>
        </w:rPr>
        <w:t>הנאשם מנהל חיים נורמטיביים ועובד במקום עבודה מסודר.</w:t>
      </w:r>
    </w:p>
    <w:p w14:paraId="23F9B8D6" w14:textId="77777777" w:rsidR="00A34FCF" w:rsidRDefault="00A34FCF" w:rsidP="00A34FCF">
      <w:pPr>
        <w:pStyle w:val="ab"/>
        <w:spacing w:before="60" w:after="0" w:line="360" w:lineRule="auto"/>
        <w:ind w:left="1080"/>
        <w:jc w:val="both"/>
        <w:rPr>
          <w:rFonts w:ascii="David" w:hAnsi="David" w:cs="David"/>
          <w:sz w:val="24"/>
          <w:szCs w:val="24"/>
        </w:rPr>
      </w:pPr>
    </w:p>
    <w:p w14:paraId="3E34B1AC" w14:textId="77777777" w:rsidR="00A34FCF" w:rsidRDefault="00A34FCF" w:rsidP="00A34FCF">
      <w:pPr>
        <w:pStyle w:val="ab"/>
        <w:numPr>
          <w:ilvl w:val="0"/>
          <w:numId w:val="3"/>
        </w:numPr>
        <w:spacing w:before="60" w:after="0" w:line="360" w:lineRule="auto"/>
        <w:ind w:left="1080"/>
        <w:jc w:val="both"/>
        <w:rPr>
          <w:rFonts w:ascii="David" w:hAnsi="David" w:cs="David"/>
          <w:sz w:val="24"/>
          <w:szCs w:val="24"/>
        </w:rPr>
      </w:pPr>
      <w:r>
        <w:rPr>
          <w:rFonts w:ascii="David" w:hAnsi="David" w:cs="David"/>
          <w:sz w:val="24"/>
          <w:szCs w:val="24"/>
          <w:rtl/>
        </w:rPr>
        <w:t xml:space="preserve">ממועד ביצוע העבירה - 3.9.20 - לא נפתחו כנגד הנאשם תיקים נוספים. </w:t>
      </w:r>
    </w:p>
    <w:p w14:paraId="0690FBB7" w14:textId="77777777" w:rsidR="00A34FCF" w:rsidRDefault="00A34FCF" w:rsidP="00A34FCF">
      <w:pPr>
        <w:pStyle w:val="ab"/>
        <w:spacing w:before="60" w:after="0" w:line="360" w:lineRule="auto"/>
        <w:ind w:left="1080"/>
        <w:jc w:val="both"/>
        <w:rPr>
          <w:rFonts w:ascii="David" w:hAnsi="David" w:cs="David"/>
          <w:sz w:val="24"/>
          <w:szCs w:val="24"/>
        </w:rPr>
      </w:pPr>
    </w:p>
    <w:p w14:paraId="031541FF" w14:textId="77777777" w:rsidR="00A34FCF" w:rsidRDefault="00A34FCF" w:rsidP="00A34FCF">
      <w:pPr>
        <w:pStyle w:val="ab"/>
        <w:numPr>
          <w:ilvl w:val="0"/>
          <w:numId w:val="3"/>
        </w:numPr>
        <w:spacing w:before="60" w:after="0" w:line="360" w:lineRule="auto"/>
        <w:ind w:left="1080"/>
        <w:jc w:val="both"/>
        <w:rPr>
          <w:rFonts w:ascii="David" w:hAnsi="David" w:cs="David"/>
          <w:sz w:val="24"/>
          <w:szCs w:val="24"/>
          <w:rtl/>
        </w:rPr>
      </w:pPr>
      <w:r>
        <w:rPr>
          <w:rFonts w:ascii="David" w:hAnsi="David" w:cs="David"/>
          <w:sz w:val="24"/>
          <w:szCs w:val="24"/>
          <w:rtl/>
        </w:rPr>
        <w:t>הנאשם אמנם לא עבר טיפול אצל שירות המבחן, אך התרשמתי לאור המסמכים שהציג, (נ/1-נ/3) כי עלה על דרך הישר והתמיד בה.</w:t>
      </w:r>
    </w:p>
    <w:p w14:paraId="6191950C" w14:textId="77777777" w:rsidR="00A34FCF" w:rsidRDefault="00A34FCF" w:rsidP="00A34FCF">
      <w:pPr>
        <w:pStyle w:val="ab"/>
        <w:spacing w:line="360" w:lineRule="auto"/>
        <w:jc w:val="both"/>
        <w:rPr>
          <w:rFonts w:ascii="David" w:hAnsi="David" w:cs="David"/>
          <w:sz w:val="24"/>
          <w:szCs w:val="24"/>
        </w:rPr>
      </w:pPr>
    </w:p>
    <w:p w14:paraId="290FDD28" w14:textId="77777777" w:rsidR="00A34FCF" w:rsidRDefault="00A34FCF" w:rsidP="00A34FCF">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נוכח נתונים אלו, הרי שהעונש הראוי הינו בתחתית המתחם. </w:t>
      </w:r>
    </w:p>
    <w:p w14:paraId="60A4124F" w14:textId="77777777" w:rsidR="00A34FCF" w:rsidRDefault="00A34FCF" w:rsidP="00A34FCF">
      <w:pPr>
        <w:spacing w:line="360" w:lineRule="auto"/>
        <w:jc w:val="both"/>
        <w:rPr>
          <w:rFonts w:ascii="David" w:hAnsi="David"/>
        </w:rPr>
      </w:pPr>
    </w:p>
    <w:p w14:paraId="115F452E" w14:textId="77777777" w:rsidR="00A34FCF" w:rsidRDefault="00A34FCF" w:rsidP="00A34FCF">
      <w:pPr>
        <w:pStyle w:val="ab"/>
        <w:numPr>
          <w:ilvl w:val="0"/>
          <w:numId w:val="2"/>
        </w:numPr>
        <w:spacing w:after="0" w:line="360" w:lineRule="auto"/>
        <w:jc w:val="both"/>
        <w:rPr>
          <w:rFonts w:ascii="David" w:hAnsi="David" w:cs="David"/>
          <w:sz w:val="24"/>
          <w:szCs w:val="24"/>
        </w:rPr>
      </w:pPr>
      <w:r>
        <w:rPr>
          <w:rFonts w:ascii="David" w:hAnsi="David" w:cs="David"/>
          <w:sz w:val="24"/>
          <w:szCs w:val="24"/>
          <w:rtl/>
        </w:rPr>
        <w:t>לאחר ששקלתי את כלל השיקולים לעיל, לקולה ולחומרה, אני גוזר על הנאשם את העונשים הבאים:</w:t>
      </w:r>
    </w:p>
    <w:p w14:paraId="0EEDBF72" w14:textId="77777777" w:rsidR="00A34FCF" w:rsidRDefault="00A34FCF" w:rsidP="00A34FCF">
      <w:pPr>
        <w:pStyle w:val="ab"/>
        <w:spacing w:after="0" w:line="360" w:lineRule="auto"/>
        <w:jc w:val="both"/>
        <w:rPr>
          <w:rFonts w:ascii="David" w:hAnsi="David" w:cs="David"/>
          <w:sz w:val="24"/>
          <w:szCs w:val="24"/>
        </w:rPr>
      </w:pPr>
    </w:p>
    <w:p w14:paraId="51D621B3" w14:textId="77777777" w:rsidR="00A34FCF" w:rsidRDefault="00A34FCF" w:rsidP="00A34FCF">
      <w:pPr>
        <w:pStyle w:val="ab"/>
        <w:numPr>
          <w:ilvl w:val="0"/>
          <w:numId w:val="4"/>
        </w:numPr>
        <w:spacing w:before="60" w:after="0" w:line="360" w:lineRule="auto"/>
        <w:ind w:left="1080"/>
        <w:jc w:val="both"/>
        <w:rPr>
          <w:rFonts w:ascii="David" w:hAnsi="David" w:cs="David"/>
          <w:sz w:val="24"/>
          <w:szCs w:val="24"/>
          <w:rtl/>
        </w:rPr>
      </w:pPr>
      <w:r>
        <w:rPr>
          <w:rFonts w:ascii="David" w:hAnsi="David" w:cs="David"/>
          <w:sz w:val="24"/>
          <w:szCs w:val="24"/>
          <w:rtl/>
        </w:rPr>
        <w:t>3 חודשי מאסר מותנה למשך 3 שנים מהיום. מאסר זה יופעל במידה והנאשם יעבור במשך תקופת התנאי עבירת סם מסוג עוון.</w:t>
      </w:r>
    </w:p>
    <w:p w14:paraId="1ED7AD17" w14:textId="77777777" w:rsidR="00A34FCF" w:rsidRDefault="00A34FCF" w:rsidP="00A34FCF">
      <w:pPr>
        <w:pStyle w:val="ab"/>
        <w:spacing w:line="360" w:lineRule="auto"/>
        <w:jc w:val="both"/>
        <w:rPr>
          <w:rFonts w:ascii="David" w:hAnsi="David" w:cs="David"/>
          <w:sz w:val="24"/>
          <w:szCs w:val="24"/>
        </w:rPr>
      </w:pPr>
    </w:p>
    <w:p w14:paraId="531815C2" w14:textId="77777777" w:rsidR="00A34FCF" w:rsidRDefault="00A34FCF" w:rsidP="00A34FCF">
      <w:pPr>
        <w:pStyle w:val="ab"/>
        <w:numPr>
          <w:ilvl w:val="0"/>
          <w:numId w:val="4"/>
        </w:numPr>
        <w:spacing w:before="60" w:after="0" w:line="360" w:lineRule="auto"/>
        <w:ind w:left="1080"/>
        <w:jc w:val="both"/>
        <w:rPr>
          <w:rFonts w:ascii="David" w:hAnsi="David" w:cs="David"/>
          <w:sz w:val="24"/>
          <w:szCs w:val="24"/>
          <w:rtl/>
        </w:rPr>
      </w:pPr>
      <w:r>
        <w:rPr>
          <w:rFonts w:ascii="David" w:hAnsi="David" w:cs="David"/>
          <w:sz w:val="24"/>
          <w:szCs w:val="24"/>
          <w:rtl/>
        </w:rPr>
        <w:t>6 חודשי מאסר מותנה למשך 3 שנים מהיום. מאסר זה יופעל במידה והנאשם יעבור במשך תקופת התנאי עבירת סם מסוג פשע.</w:t>
      </w:r>
    </w:p>
    <w:p w14:paraId="5E079B7A" w14:textId="77777777" w:rsidR="00A34FCF" w:rsidRDefault="00A34FCF" w:rsidP="00A34FCF">
      <w:pPr>
        <w:pStyle w:val="ab"/>
        <w:spacing w:line="360" w:lineRule="auto"/>
        <w:jc w:val="both"/>
        <w:rPr>
          <w:rFonts w:ascii="David" w:hAnsi="David" w:cs="David"/>
          <w:sz w:val="24"/>
          <w:szCs w:val="24"/>
        </w:rPr>
      </w:pPr>
    </w:p>
    <w:p w14:paraId="64E475A7" w14:textId="77777777" w:rsidR="00A34FCF" w:rsidRDefault="00A34FCF" w:rsidP="00A34FCF">
      <w:pPr>
        <w:pStyle w:val="ab"/>
        <w:numPr>
          <w:ilvl w:val="0"/>
          <w:numId w:val="4"/>
        </w:numPr>
        <w:spacing w:before="60" w:after="0" w:line="360" w:lineRule="auto"/>
        <w:ind w:left="1080"/>
        <w:jc w:val="both"/>
        <w:rPr>
          <w:rFonts w:ascii="David" w:hAnsi="David" w:cs="David"/>
          <w:sz w:val="24"/>
          <w:szCs w:val="24"/>
          <w:rtl/>
        </w:rPr>
      </w:pPr>
      <w:r>
        <w:rPr>
          <w:rFonts w:ascii="David" w:hAnsi="David" w:cs="David"/>
          <w:sz w:val="24"/>
          <w:szCs w:val="24"/>
          <w:rtl/>
        </w:rPr>
        <w:t>קנס בסך 3,000 ₪ אותו ישלם הנאשם עד ליום 1.6.23. לא ישלם הסכום ירצה תחת</w:t>
      </w:r>
      <w:r>
        <w:rPr>
          <w:rFonts w:ascii="David" w:hAnsi="David" w:cs="David" w:hint="cs"/>
          <w:sz w:val="24"/>
          <w:szCs w:val="24"/>
          <w:rtl/>
        </w:rPr>
        <w:t>י</w:t>
      </w:r>
      <w:r>
        <w:rPr>
          <w:rFonts w:ascii="David" w:hAnsi="David" w:cs="David"/>
          <w:sz w:val="24"/>
          <w:szCs w:val="24"/>
          <w:rtl/>
        </w:rPr>
        <w:t>ו 10 ימי מאסר.</w:t>
      </w:r>
    </w:p>
    <w:p w14:paraId="2B827BCF" w14:textId="77777777" w:rsidR="00A34FCF" w:rsidRDefault="00A34FCF" w:rsidP="00A34FCF">
      <w:pPr>
        <w:spacing w:line="360" w:lineRule="auto"/>
        <w:ind w:left="360" w:firstLine="720"/>
        <w:jc w:val="both"/>
      </w:pPr>
      <w:r>
        <w:rPr>
          <w:rFonts w:hint="cs"/>
          <w:rtl/>
        </w:rPr>
        <w:t xml:space="preserve">את הקנס ניתן לשלם כעבור  3 ימים מהיום באחת מהדרכים הבאות: </w:t>
      </w:r>
    </w:p>
    <w:p w14:paraId="47D47C81" w14:textId="77777777" w:rsidR="00A34FCF" w:rsidRDefault="00A34FCF" w:rsidP="00A34FCF">
      <w:pPr>
        <w:numPr>
          <w:ilvl w:val="0"/>
          <w:numId w:val="5"/>
        </w:numPr>
        <w:spacing w:line="360" w:lineRule="auto"/>
        <w:jc w:val="both"/>
      </w:pPr>
      <w:r>
        <w:rPr>
          <w:rFonts w:hint="cs"/>
          <w:rtl/>
        </w:rPr>
        <w:t xml:space="preserve">בכרטיס אשראי – באתר המקוון של רשות האכיפה והגבייה, </w:t>
      </w:r>
      <w:r>
        <w:t xml:space="preserve">www.eca.gov.il </w:t>
      </w:r>
      <w:r>
        <w:rPr>
          <w:rFonts w:hint="cs"/>
          <w:rtl/>
        </w:rPr>
        <w:t>.</w:t>
      </w:r>
    </w:p>
    <w:p w14:paraId="3DB94591" w14:textId="77777777" w:rsidR="00A34FCF" w:rsidRDefault="00A34FCF" w:rsidP="00A34FCF">
      <w:pPr>
        <w:numPr>
          <w:ilvl w:val="0"/>
          <w:numId w:val="5"/>
        </w:numPr>
        <w:spacing w:line="360" w:lineRule="auto"/>
        <w:jc w:val="both"/>
        <w:rPr>
          <w:rFonts w:ascii="David" w:hAnsi="David"/>
        </w:rPr>
      </w:pPr>
      <w:r>
        <w:rPr>
          <w:rFonts w:hint="cs"/>
          <w:rtl/>
        </w:rPr>
        <w:t>מוקד שירות טלפוני בשרות עצמי (מרכז גבייה)</w:t>
      </w:r>
      <w:r w:rsidR="00561506">
        <w:rPr>
          <w:rFonts w:hint="cs"/>
          <w:rtl/>
        </w:rPr>
        <w:t xml:space="preserve"> </w:t>
      </w:r>
      <w:r>
        <w:rPr>
          <w:rFonts w:hint="cs"/>
          <w:rtl/>
        </w:rPr>
        <w:t xml:space="preserve"> – בטלפון 35592* או בטלפון 073-2055000</w:t>
      </w:r>
    </w:p>
    <w:p w14:paraId="07AEAA50" w14:textId="77777777" w:rsidR="00A34FCF" w:rsidRDefault="00A34FCF" w:rsidP="00A34FCF">
      <w:pPr>
        <w:numPr>
          <w:ilvl w:val="0"/>
          <w:numId w:val="5"/>
        </w:numPr>
        <w:spacing w:line="360" w:lineRule="auto"/>
        <w:jc w:val="both"/>
      </w:pPr>
      <w:r>
        <w:rPr>
          <w:rFonts w:hint="cs"/>
          <w:rtl/>
        </w:rPr>
        <w:t>במזומן בכל סניף של בנק הדואר – בהצגת תעודת זהות בלבד (אין צורך בהצגת בשוברי תשלום).</w:t>
      </w:r>
    </w:p>
    <w:p w14:paraId="52C88259" w14:textId="77777777" w:rsidR="00A34FCF" w:rsidRDefault="00A34FCF" w:rsidP="00A34FCF">
      <w:pPr>
        <w:spacing w:line="360" w:lineRule="auto"/>
        <w:jc w:val="both"/>
      </w:pPr>
    </w:p>
    <w:p w14:paraId="713D6E84" w14:textId="77777777" w:rsidR="00A34FCF" w:rsidRDefault="00A34FCF" w:rsidP="00A34FCF"/>
    <w:p w14:paraId="5CC5A427" w14:textId="77777777" w:rsidR="00A34FCF" w:rsidRDefault="00A34FCF" w:rsidP="00A34FCF">
      <w:pPr>
        <w:pStyle w:val="ab"/>
        <w:numPr>
          <w:ilvl w:val="0"/>
          <w:numId w:val="4"/>
        </w:numPr>
        <w:spacing w:before="60" w:after="0" w:line="360" w:lineRule="auto"/>
        <w:ind w:left="1080"/>
        <w:jc w:val="both"/>
        <w:rPr>
          <w:rFonts w:ascii="David" w:hAnsi="David" w:cs="David"/>
          <w:sz w:val="24"/>
          <w:szCs w:val="24"/>
          <w:rtl/>
        </w:rPr>
      </w:pPr>
      <w:r>
        <w:rPr>
          <w:rFonts w:ascii="David" w:hAnsi="David" w:cs="David"/>
          <w:sz w:val="24"/>
          <w:szCs w:val="24"/>
          <w:rtl/>
        </w:rPr>
        <w:t>פסילה על תנאי למשך 6 חודשים שלא יעבור עבירות סמים במשך 3 שנים.</w:t>
      </w:r>
    </w:p>
    <w:p w14:paraId="25376315" w14:textId="77777777" w:rsidR="00A34FCF" w:rsidRDefault="00A34FCF" w:rsidP="00A34FCF">
      <w:pPr>
        <w:pStyle w:val="ab"/>
        <w:spacing w:before="60" w:after="0" w:line="360" w:lineRule="auto"/>
        <w:ind w:left="1080"/>
        <w:jc w:val="both"/>
        <w:rPr>
          <w:rFonts w:ascii="David" w:hAnsi="David" w:cs="David"/>
          <w:sz w:val="24"/>
          <w:szCs w:val="24"/>
        </w:rPr>
      </w:pPr>
    </w:p>
    <w:p w14:paraId="58E0DA38" w14:textId="77777777" w:rsidR="00A34FCF" w:rsidRPr="00FB61F3" w:rsidRDefault="00561506" w:rsidP="00A34FCF">
      <w:pPr>
        <w:pStyle w:val="ab"/>
        <w:spacing w:before="60" w:after="0" w:line="360" w:lineRule="auto"/>
        <w:ind w:left="0"/>
        <w:jc w:val="both"/>
        <w:rPr>
          <w:rFonts w:ascii="David" w:hAnsi="David" w:cs="David"/>
          <w:b/>
          <w:bCs/>
          <w:sz w:val="24"/>
          <w:szCs w:val="24"/>
          <w:rtl/>
        </w:rPr>
      </w:pPr>
      <w:r w:rsidRPr="00561506">
        <w:rPr>
          <w:rFonts w:ascii="David" w:hAnsi="David" w:cs="David"/>
          <w:b/>
          <w:bCs/>
          <w:color w:val="FFFFFF"/>
          <w:sz w:val="2"/>
          <w:szCs w:val="2"/>
          <w:rtl/>
        </w:rPr>
        <w:t>5129371</w:t>
      </w:r>
      <w:r w:rsidR="00A34FCF" w:rsidRPr="00FB61F3">
        <w:rPr>
          <w:rFonts w:ascii="David" w:hAnsi="David" w:cs="David"/>
          <w:b/>
          <w:bCs/>
          <w:sz w:val="24"/>
          <w:szCs w:val="24"/>
          <w:rtl/>
        </w:rPr>
        <w:t>זכות ערעור כדין.</w:t>
      </w:r>
    </w:p>
    <w:p w14:paraId="45207C05" w14:textId="77777777" w:rsidR="00A34FCF" w:rsidRPr="00561506" w:rsidRDefault="00561506" w:rsidP="00A34FCF">
      <w:pPr>
        <w:rPr>
          <w:rFonts w:ascii="Arial" w:hAnsi="Arial"/>
          <w:b/>
          <w:bCs/>
          <w:color w:val="FFFFFF"/>
          <w:sz w:val="2"/>
          <w:szCs w:val="2"/>
          <w:rtl/>
        </w:rPr>
      </w:pPr>
      <w:r w:rsidRPr="00561506">
        <w:rPr>
          <w:rFonts w:ascii="Arial" w:hAnsi="Arial"/>
          <w:b/>
          <w:bCs/>
          <w:color w:val="FFFFFF"/>
          <w:sz w:val="2"/>
          <w:szCs w:val="2"/>
          <w:rtl/>
        </w:rPr>
        <w:t>54678313</w:t>
      </w:r>
    </w:p>
    <w:p w14:paraId="0A42B851" w14:textId="77777777" w:rsidR="00A34FCF" w:rsidRPr="000F2247" w:rsidRDefault="00A34FCF" w:rsidP="00A34FCF">
      <w:pPr>
        <w:rPr>
          <w:rFonts w:ascii="Arial" w:hAnsi="Arial"/>
          <w:b/>
          <w:bCs/>
          <w:sz w:val="26"/>
          <w:szCs w:val="26"/>
          <w:rtl/>
        </w:rPr>
      </w:pPr>
    </w:p>
    <w:p w14:paraId="3CA5AF80" w14:textId="77777777" w:rsidR="00A34FCF" w:rsidRPr="000F2247" w:rsidRDefault="00561506" w:rsidP="00A34FC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כ"ז אדר תשפ"ג, 20 מרץ 2023, במעמד הצדדים. </w:t>
      </w:r>
      <w:bookmarkEnd w:id="8"/>
      <w:r w:rsidR="00A34FCF">
        <w:rPr>
          <w:rFonts w:ascii="Arial" w:hAnsi="Arial"/>
          <w:b/>
          <w:bCs/>
          <w:sz w:val="26"/>
          <w:szCs w:val="26"/>
          <w:rtl/>
        </w:rPr>
        <w:tab/>
      </w:r>
      <w:r w:rsidR="00A34FCF">
        <w:rPr>
          <w:rFonts w:ascii="Arial" w:hAnsi="Arial"/>
          <w:b/>
          <w:bCs/>
          <w:sz w:val="26"/>
          <w:szCs w:val="26"/>
          <w:rtl/>
        </w:rPr>
        <w:tab/>
      </w:r>
      <w:r w:rsidR="00A34FCF">
        <w:rPr>
          <w:rFonts w:ascii="Arial" w:hAnsi="Arial"/>
          <w:b/>
          <w:bCs/>
          <w:sz w:val="26"/>
          <w:szCs w:val="26"/>
          <w:rtl/>
        </w:rPr>
        <w:tab/>
      </w:r>
      <w:r w:rsidR="00A34FCF">
        <w:rPr>
          <w:rFonts w:ascii="Arial" w:hAnsi="Arial"/>
          <w:b/>
          <w:bCs/>
          <w:sz w:val="26"/>
          <w:szCs w:val="26"/>
          <w:rtl/>
        </w:rPr>
        <w:tab/>
      </w:r>
      <w:r w:rsidR="00A34FCF">
        <w:rPr>
          <w:rFonts w:ascii="Arial" w:hAnsi="Arial"/>
          <w:b/>
          <w:bCs/>
          <w:sz w:val="26"/>
          <w:szCs w:val="26"/>
          <w:rtl/>
        </w:rPr>
        <w:tab/>
      </w:r>
      <w:r w:rsidR="00A34FCF">
        <w:rPr>
          <w:rFonts w:ascii="Arial" w:hAnsi="Arial"/>
          <w:b/>
          <w:bCs/>
          <w:sz w:val="26"/>
          <w:szCs w:val="26"/>
          <w:rtl/>
        </w:rPr>
        <w:tab/>
      </w:r>
      <w:r w:rsidR="00A34FCF">
        <w:rPr>
          <w:rFonts w:ascii="Arial" w:hAnsi="Arial"/>
          <w:b/>
          <w:bCs/>
          <w:sz w:val="26"/>
          <w:szCs w:val="26"/>
          <w:rtl/>
        </w:rPr>
        <w:tab/>
      </w:r>
      <w:r w:rsidR="00A34FCF">
        <w:rPr>
          <w:rFonts w:ascii="Arial" w:hAnsi="Arial" w:hint="cs"/>
          <w:b/>
          <w:bCs/>
          <w:sz w:val="26"/>
          <w:szCs w:val="26"/>
          <w:rtl/>
        </w:rPr>
        <w:t xml:space="preserve">         </w:t>
      </w:r>
    </w:p>
    <w:p w14:paraId="3B4AA48E" w14:textId="77777777" w:rsidR="00A34FCF" w:rsidRPr="000F2247" w:rsidRDefault="00A34FCF" w:rsidP="00561506">
      <w:pPr>
        <w:jc w:val="right"/>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997BA5F" w14:textId="77777777" w:rsidR="00A34FCF" w:rsidRPr="006C60DE" w:rsidRDefault="006C60DE" w:rsidP="00A34FCF">
      <w:pPr>
        <w:jc w:val="center"/>
        <w:rPr>
          <w:rFonts w:ascii="Arial" w:hAnsi="Arial"/>
          <w:b/>
          <w:bCs/>
          <w:color w:val="FFFFFF"/>
          <w:sz w:val="2"/>
          <w:szCs w:val="2"/>
          <w:rtl/>
        </w:rPr>
      </w:pPr>
      <w:r w:rsidRPr="006C60DE">
        <w:rPr>
          <w:rFonts w:ascii="Arial" w:hAnsi="Arial"/>
          <w:b/>
          <w:bCs/>
          <w:color w:val="FFFFFF"/>
          <w:sz w:val="2"/>
          <w:szCs w:val="2"/>
          <w:rtl/>
        </w:rPr>
        <w:t>5129371</w:t>
      </w:r>
    </w:p>
    <w:p w14:paraId="0CD59FBD" w14:textId="77777777" w:rsidR="00432541" w:rsidRPr="006C60DE" w:rsidRDefault="006C60DE" w:rsidP="00561506">
      <w:pPr>
        <w:keepNext/>
        <w:rPr>
          <w:rFonts w:ascii="David" w:hAnsi="David"/>
          <w:color w:val="FFFFFF"/>
          <w:sz w:val="2"/>
          <w:szCs w:val="2"/>
          <w:rtl/>
        </w:rPr>
      </w:pPr>
      <w:r w:rsidRPr="006C60DE">
        <w:rPr>
          <w:rFonts w:ascii="David" w:hAnsi="David"/>
          <w:color w:val="FFFFFF"/>
          <w:sz w:val="2"/>
          <w:szCs w:val="2"/>
          <w:rtl/>
        </w:rPr>
        <w:t>54678313</w:t>
      </w:r>
    </w:p>
    <w:p w14:paraId="7A5DC53D" w14:textId="77777777" w:rsidR="00561506" w:rsidRDefault="00561506" w:rsidP="00561506">
      <w:pPr>
        <w:rPr>
          <w:rtl/>
        </w:rPr>
      </w:pPr>
    </w:p>
    <w:p w14:paraId="7A649C1C" w14:textId="77777777" w:rsidR="00561506" w:rsidRDefault="00561506" w:rsidP="00561506">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00C5CE32" w14:textId="77777777" w:rsidR="006C60DE" w:rsidRPr="006C60DE" w:rsidRDefault="006C60DE" w:rsidP="006C60DE">
      <w:pPr>
        <w:keepNext/>
        <w:rPr>
          <w:rFonts w:ascii="David" w:hAnsi="David"/>
          <w:color w:val="000000"/>
          <w:sz w:val="22"/>
          <w:szCs w:val="22"/>
          <w:rtl/>
        </w:rPr>
      </w:pPr>
    </w:p>
    <w:p w14:paraId="3F83F68E" w14:textId="77777777" w:rsidR="006C60DE" w:rsidRPr="006C60DE" w:rsidRDefault="006C60DE" w:rsidP="006C60DE">
      <w:pPr>
        <w:keepNext/>
        <w:rPr>
          <w:rFonts w:ascii="David" w:hAnsi="David"/>
          <w:color w:val="000000"/>
          <w:sz w:val="22"/>
          <w:szCs w:val="22"/>
          <w:rtl/>
        </w:rPr>
      </w:pPr>
      <w:r w:rsidRPr="006C60DE">
        <w:rPr>
          <w:rFonts w:ascii="David" w:hAnsi="David"/>
          <w:color w:val="000000"/>
          <w:sz w:val="22"/>
          <w:szCs w:val="22"/>
          <w:rtl/>
        </w:rPr>
        <w:t>יניב בן הרוש 54678313-/</w:t>
      </w:r>
    </w:p>
    <w:p w14:paraId="44968DBD" w14:textId="77777777" w:rsidR="00561506" w:rsidRPr="00561506" w:rsidRDefault="006C60DE" w:rsidP="006C60DE">
      <w:pPr>
        <w:rPr>
          <w:color w:val="0000FF"/>
          <w:u w:val="single"/>
        </w:rPr>
      </w:pPr>
      <w:r w:rsidRPr="006C60DE">
        <w:rPr>
          <w:color w:val="000000"/>
          <w:u w:val="single"/>
          <w:rtl/>
        </w:rPr>
        <w:t>נוסח מסמך זה כפוף לשינויי ניסוח ועריכה</w:t>
      </w:r>
    </w:p>
    <w:sectPr w:rsidR="00561506" w:rsidRPr="00561506" w:rsidSect="006C60DE">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8643A" w14:textId="77777777" w:rsidR="00461752" w:rsidRDefault="00461752" w:rsidP="000A153F">
      <w:r>
        <w:separator/>
      </w:r>
    </w:p>
  </w:endnote>
  <w:endnote w:type="continuationSeparator" w:id="0">
    <w:p w14:paraId="72548060" w14:textId="77777777" w:rsidR="00461752" w:rsidRDefault="00461752" w:rsidP="000A1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75F3D" w14:textId="77777777" w:rsidR="006C60DE" w:rsidRDefault="006C60DE" w:rsidP="006C60DE">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3D6DD0" w14:textId="77777777" w:rsidR="008A554E" w:rsidRPr="006C60DE" w:rsidRDefault="006C60DE" w:rsidP="006C60DE">
    <w:pPr>
      <w:pStyle w:val="a6"/>
      <w:pBdr>
        <w:top w:val="single" w:sz="4" w:space="1" w:color="auto"/>
        <w:between w:val="single" w:sz="4" w:space="0" w:color="auto"/>
      </w:pBdr>
      <w:spacing w:after="60"/>
      <w:jc w:val="center"/>
      <w:rPr>
        <w:rFonts w:ascii="FrankRuehl" w:hAnsi="FrankRuehl" w:cs="FrankRuehl"/>
        <w:color w:val="000000"/>
      </w:rPr>
    </w:pPr>
    <w:r w:rsidRPr="006C60D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1F204" w14:textId="77777777" w:rsidR="006C60DE" w:rsidRDefault="006C60DE" w:rsidP="006C60DE">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4BD7">
      <w:rPr>
        <w:rFonts w:ascii="FrankRuehl" w:hAnsi="FrankRuehl" w:cs="FrankRuehl"/>
        <w:noProof/>
        <w:rtl/>
      </w:rPr>
      <w:t>1</w:t>
    </w:r>
    <w:r>
      <w:rPr>
        <w:rFonts w:ascii="FrankRuehl" w:hAnsi="FrankRuehl" w:cs="FrankRuehl"/>
        <w:rtl/>
      </w:rPr>
      <w:fldChar w:fldCharType="end"/>
    </w:r>
  </w:p>
  <w:p w14:paraId="65DE4C82" w14:textId="77777777" w:rsidR="008A554E" w:rsidRPr="006C60DE" w:rsidRDefault="006C60DE" w:rsidP="006C60DE">
    <w:pPr>
      <w:pStyle w:val="a6"/>
      <w:pBdr>
        <w:top w:val="single" w:sz="4" w:space="1" w:color="auto"/>
        <w:between w:val="single" w:sz="4" w:space="0" w:color="auto"/>
      </w:pBdr>
      <w:spacing w:after="60"/>
      <w:jc w:val="center"/>
      <w:rPr>
        <w:rFonts w:ascii="FrankRuehl" w:hAnsi="FrankRuehl" w:cs="FrankRuehl"/>
        <w:color w:val="000000"/>
      </w:rPr>
    </w:pPr>
    <w:r w:rsidRPr="006C60DE">
      <w:rPr>
        <w:rFonts w:ascii="FrankRuehl" w:hAnsi="FrankRuehl" w:cs="FrankRuehl"/>
        <w:color w:val="000000"/>
      </w:rPr>
      <w:pict w14:anchorId="12727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5DFC9" w14:textId="77777777" w:rsidR="00461752" w:rsidRDefault="00461752" w:rsidP="000A153F">
      <w:r>
        <w:separator/>
      </w:r>
    </w:p>
  </w:footnote>
  <w:footnote w:type="continuationSeparator" w:id="0">
    <w:p w14:paraId="7333D02F" w14:textId="77777777" w:rsidR="00461752" w:rsidRDefault="00461752" w:rsidP="000A1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85132" w14:textId="77777777" w:rsidR="00561506" w:rsidRPr="006C60DE" w:rsidRDefault="006C60DE" w:rsidP="006C60DE">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27790-10-21</w:t>
    </w:r>
    <w:r>
      <w:rPr>
        <w:rFonts w:ascii="David" w:hAnsi="David"/>
        <w:color w:val="000000"/>
        <w:sz w:val="22"/>
        <w:szCs w:val="22"/>
        <w:rtl/>
      </w:rPr>
      <w:tab/>
      <w:t xml:space="preserve"> מדינת ישראל נ' יורי פודרצ'ה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E5A50" w14:textId="77777777" w:rsidR="00561506" w:rsidRPr="006C60DE" w:rsidRDefault="006C60DE" w:rsidP="006C60DE">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27790-10-21</w:t>
    </w:r>
    <w:r>
      <w:rPr>
        <w:rFonts w:ascii="David" w:hAnsi="David"/>
        <w:color w:val="000000"/>
        <w:sz w:val="22"/>
        <w:szCs w:val="22"/>
        <w:rtl/>
      </w:rPr>
      <w:tab/>
      <w:t xml:space="preserve"> מדינת ישראל נ' יורי פודרצ'ה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24C97"/>
    <w:multiLevelType w:val="hybridMultilevel"/>
    <w:tmpl w:val="45F2AB42"/>
    <w:lvl w:ilvl="0" w:tplc="28BE8FFC">
      <w:start w:val="1"/>
      <w:numFmt w:val="decimal"/>
      <w:lvlText w:val="%1."/>
      <w:lvlJc w:val="left"/>
      <w:pPr>
        <w:ind w:left="360" w:hanging="360"/>
      </w:pPr>
      <w:rPr>
        <w:rFonts w:ascii="Times New Roman" w:hAnsi="Times New Roman" w:cs="David" w:hint="default"/>
        <w:bCs w:val="0"/>
        <w:iCs w:val="0"/>
        <w:szCs w:val="24"/>
      </w:rPr>
    </w:lvl>
    <w:lvl w:ilvl="1" w:tplc="3D009F1E">
      <w:start w:val="1"/>
      <w:numFmt w:val="hebrew1"/>
      <w:lvlText w:val="%2."/>
      <w:lvlJc w:val="center"/>
      <w:pPr>
        <w:ind w:left="1440" w:hanging="360"/>
      </w:pPr>
    </w:lvl>
    <w:lvl w:ilvl="2" w:tplc="E626EF10">
      <w:start w:val="1"/>
      <w:numFmt w:val="lowerRoman"/>
      <w:lvlText w:val="%3."/>
      <w:lvlJc w:val="right"/>
      <w:pPr>
        <w:ind w:left="2160" w:hanging="180"/>
      </w:pPr>
    </w:lvl>
    <w:lvl w:ilvl="3" w:tplc="B8203826">
      <w:start w:val="1"/>
      <w:numFmt w:val="decimal"/>
      <w:lvlText w:val="%4."/>
      <w:lvlJc w:val="left"/>
      <w:pPr>
        <w:ind w:left="2880" w:hanging="360"/>
      </w:pPr>
    </w:lvl>
    <w:lvl w:ilvl="4" w:tplc="749ABE70">
      <w:start w:val="1"/>
      <w:numFmt w:val="lowerLetter"/>
      <w:lvlText w:val="%5."/>
      <w:lvlJc w:val="left"/>
      <w:pPr>
        <w:ind w:left="3600" w:hanging="360"/>
      </w:pPr>
    </w:lvl>
    <w:lvl w:ilvl="5" w:tplc="7ED66430">
      <w:start w:val="1"/>
      <w:numFmt w:val="lowerRoman"/>
      <w:lvlText w:val="%6."/>
      <w:lvlJc w:val="right"/>
      <w:pPr>
        <w:ind w:left="4320" w:hanging="180"/>
      </w:pPr>
    </w:lvl>
    <w:lvl w:ilvl="6" w:tplc="E578D368">
      <w:start w:val="1"/>
      <w:numFmt w:val="decimal"/>
      <w:lvlText w:val="%7."/>
      <w:lvlJc w:val="left"/>
      <w:pPr>
        <w:ind w:left="5040" w:hanging="360"/>
      </w:pPr>
    </w:lvl>
    <w:lvl w:ilvl="7" w:tplc="FBD85150">
      <w:start w:val="1"/>
      <w:numFmt w:val="lowerLetter"/>
      <w:lvlText w:val="%8."/>
      <w:lvlJc w:val="left"/>
      <w:pPr>
        <w:ind w:left="5760" w:hanging="360"/>
      </w:pPr>
    </w:lvl>
    <w:lvl w:ilvl="8" w:tplc="D9BA3450">
      <w:start w:val="1"/>
      <w:numFmt w:val="lowerRoman"/>
      <w:lvlText w:val="%9."/>
      <w:lvlJc w:val="right"/>
      <w:pPr>
        <w:ind w:left="6480" w:hanging="180"/>
      </w:pPr>
    </w:lvl>
  </w:abstractNum>
  <w:abstractNum w:abstractNumId="1" w15:restartNumberingAfterBreak="0">
    <w:nsid w:val="0E94639A"/>
    <w:multiLevelType w:val="hybridMultilevel"/>
    <w:tmpl w:val="539CD83A"/>
    <w:lvl w:ilvl="0" w:tplc="B3DC9918">
      <w:start w:val="1"/>
      <w:numFmt w:val="bullet"/>
      <w:lvlText w:val=""/>
      <w:lvlJc w:val="left"/>
      <w:pPr>
        <w:ind w:left="1440" w:hanging="360"/>
      </w:pPr>
      <w:rPr>
        <w:rFonts w:ascii="Symbol" w:hAnsi="Symbol" w:hint="default"/>
      </w:rPr>
    </w:lvl>
    <w:lvl w:ilvl="1" w:tplc="D0AE272C">
      <w:start w:val="1"/>
      <w:numFmt w:val="bullet"/>
      <w:lvlText w:val="o"/>
      <w:lvlJc w:val="left"/>
      <w:pPr>
        <w:ind w:left="2160" w:hanging="360"/>
      </w:pPr>
      <w:rPr>
        <w:rFonts w:ascii="Courier New" w:hAnsi="Courier New" w:cs="Times New Roman" w:hint="default"/>
      </w:rPr>
    </w:lvl>
    <w:lvl w:ilvl="2" w:tplc="4CE8AFEC">
      <w:start w:val="1"/>
      <w:numFmt w:val="bullet"/>
      <w:lvlText w:val=""/>
      <w:lvlJc w:val="left"/>
      <w:pPr>
        <w:ind w:left="2880" w:hanging="360"/>
      </w:pPr>
      <w:rPr>
        <w:rFonts w:ascii="Wingdings" w:hAnsi="Wingdings" w:hint="default"/>
      </w:rPr>
    </w:lvl>
    <w:lvl w:ilvl="3" w:tplc="66DC63D4">
      <w:start w:val="1"/>
      <w:numFmt w:val="bullet"/>
      <w:lvlText w:val=""/>
      <w:lvlJc w:val="left"/>
      <w:pPr>
        <w:ind w:left="3600" w:hanging="360"/>
      </w:pPr>
      <w:rPr>
        <w:rFonts w:ascii="Symbol" w:hAnsi="Symbol" w:hint="default"/>
      </w:rPr>
    </w:lvl>
    <w:lvl w:ilvl="4" w:tplc="39E8D01E">
      <w:start w:val="1"/>
      <w:numFmt w:val="bullet"/>
      <w:lvlText w:val="o"/>
      <w:lvlJc w:val="left"/>
      <w:pPr>
        <w:ind w:left="4320" w:hanging="360"/>
      </w:pPr>
      <w:rPr>
        <w:rFonts w:ascii="Courier New" w:hAnsi="Courier New" w:cs="Times New Roman" w:hint="default"/>
      </w:rPr>
    </w:lvl>
    <w:lvl w:ilvl="5" w:tplc="A17A33F8">
      <w:start w:val="1"/>
      <w:numFmt w:val="bullet"/>
      <w:lvlText w:val=""/>
      <w:lvlJc w:val="left"/>
      <w:pPr>
        <w:ind w:left="5040" w:hanging="360"/>
      </w:pPr>
      <w:rPr>
        <w:rFonts w:ascii="Wingdings" w:hAnsi="Wingdings" w:hint="default"/>
      </w:rPr>
    </w:lvl>
    <w:lvl w:ilvl="6" w:tplc="32B25C30">
      <w:start w:val="1"/>
      <w:numFmt w:val="bullet"/>
      <w:lvlText w:val=""/>
      <w:lvlJc w:val="left"/>
      <w:pPr>
        <w:ind w:left="5760" w:hanging="360"/>
      </w:pPr>
      <w:rPr>
        <w:rFonts w:ascii="Symbol" w:hAnsi="Symbol" w:hint="default"/>
      </w:rPr>
    </w:lvl>
    <w:lvl w:ilvl="7" w:tplc="117C14FE">
      <w:start w:val="1"/>
      <w:numFmt w:val="bullet"/>
      <w:lvlText w:val="o"/>
      <w:lvlJc w:val="left"/>
      <w:pPr>
        <w:ind w:left="6480" w:hanging="360"/>
      </w:pPr>
      <w:rPr>
        <w:rFonts w:ascii="Courier New" w:hAnsi="Courier New" w:cs="Times New Roman" w:hint="default"/>
      </w:rPr>
    </w:lvl>
    <w:lvl w:ilvl="8" w:tplc="A12A52C8">
      <w:start w:val="1"/>
      <w:numFmt w:val="bullet"/>
      <w:lvlText w:val=""/>
      <w:lvlJc w:val="left"/>
      <w:pPr>
        <w:ind w:left="7200" w:hanging="360"/>
      </w:pPr>
      <w:rPr>
        <w:rFonts w:ascii="Wingdings" w:hAnsi="Wingdings" w:hint="default"/>
      </w:rPr>
    </w:lvl>
  </w:abstractNum>
  <w:abstractNum w:abstractNumId="2" w15:restartNumberingAfterBreak="0">
    <w:nsid w:val="1C5E6DF5"/>
    <w:multiLevelType w:val="hybridMultilevel"/>
    <w:tmpl w:val="1AD4A1A0"/>
    <w:lvl w:ilvl="0" w:tplc="9D6E0AA8">
      <w:start w:val="1"/>
      <w:numFmt w:val="decimal"/>
      <w:pStyle w:val="a"/>
      <w:lvlText w:val="%1."/>
      <w:lvlJc w:val="left"/>
      <w:pPr>
        <w:tabs>
          <w:tab w:val="num" w:pos="720"/>
        </w:tabs>
        <w:ind w:left="720" w:hanging="720"/>
      </w:pPr>
      <w:rPr>
        <w:rFonts w:cs="David"/>
      </w:rPr>
    </w:lvl>
    <w:lvl w:ilvl="1" w:tplc="F774B552">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4055106"/>
    <w:multiLevelType w:val="hybridMultilevel"/>
    <w:tmpl w:val="E126F992"/>
    <w:lvl w:ilvl="0" w:tplc="1EAAA5A4">
      <w:start w:val="1"/>
      <w:numFmt w:val="hebrew1"/>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EC3747F"/>
    <w:multiLevelType w:val="hybridMultilevel"/>
    <w:tmpl w:val="E126F992"/>
    <w:lvl w:ilvl="0" w:tplc="1EAAA5A4">
      <w:start w:val="1"/>
      <w:numFmt w:val="hebrew1"/>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45697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67999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90460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10873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3985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34FCF"/>
    <w:rsid w:val="000A153F"/>
    <w:rsid w:val="001B5A3B"/>
    <w:rsid w:val="00403039"/>
    <w:rsid w:val="00432541"/>
    <w:rsid w:val="00461752"/>
    <w:rsid w:val="004E7592"/>
    <w:rsid w:val="00561506"/>
    <w:rsid w:val="006C60DE"/>
    <w:rsid w:val="00885BFF"/>
    <w:rsid w:val="008A554E"/>
    <w:rsid w:val="00A34FCF"/>
    <w:rsid w:val="00A915CF"/>
    <w:rsid w:val="00AC27E7"/>
    <w:rsid w:val="00D5456B"/>
    <w:rsid w:val="00EA4BD7"/>
    <w:rsid w:val="00FA3B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3ADC66"/>
  <w15:chartTrackingRefBased/>
  <w15:docId w15:val="{42B8BFE1-4346-4F86-9A88-42741190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34FCF"/>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A34FCF"/>
    <w:pPr>
      <w:tabs>
        <w:tab w:val="center" w:pos="4153"/>
        <w:tab w:val="right" w:pos="8306"/>
      </w:tabs>
    </w:pPr>
  </w:style>
  <w:style w:type="character" w:customStyle="1" w:styleId="a5">
    <w:name w:val="כותרת עליונה תו"/>
    <w:link w:val="a4"/>
    <w:rsid w:val="00A34FCF"/>
    <w:rPr>
      <w:rFonts w:ascii="Times New Roman" w:eastAsia="Times New Roman" w:hAnsi="Times New Roman" w:cs="David"/>
      <w:sz w:val="24"/>
      <w:szCs w:val="24"/>
    </w:rPr>
  </w:style>
  <w:style w:type="paragraph" w:styleId="a6">
    <w:name w:val="footer"/>
    <w:basedOn w:val="a0"/>
    <w:link w:val="a7"/>
    <w:rsid w:val="00A34FCF"/>
    <w:pPr>
      <w:tabs>
        <w:tab w:val="center" w:pos="4153"/>
        <w:tab w:val="right" w:pos="8306"/>
      </w:tabs>
    </w:pPr>
  </w:style>
  <w:style w:type="character" w:customStyle="1" w:styleId="a7">
    <w:name w:val="כותרת תחתונה תו"/>
    <w:link w:val="a6"/>
    <w:rsid w:val="00A34FCF"/>
    <w:rPr>
      <w:rFonts w:ascii="Times New Roman" w:eastAsia="Times New Roman" w:hAnsi="Times New Roman" w:cs="David"/>
      <w:sz w:val="24"/>
      <w:szCs w:val="24"/>
    </w:rPr>
  </w:style>
  <w:style w:type="table" w:styleId="a8">
    <w:name w:val="Table Grid"/>
    <w:basedOn w:val="a2"/>
    <w:rsid w:val="00A34FC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A34FCF"/>
  </w:style>
  <w:style w:type="character" w:customStyle="1" w:styleId="aa">
    <w:name w:val="פיסקת רשימה תו"/>
    <w:link w:val="ab"/>
    <w:locked/>
    <w:rsid w:val="00A34FCF"/>
  </w:style>
  <w:style w:type="paragraph" w:styleId="ab">
    <w:name w:val="List Paragraph"/>
    <w:basedOn w:val="a0"/>
    <w:link w:val="aa"/>
    <w:qFormat/>
    <w:rsid w:val="00A34FCF"/>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A34FCF"/>
    <w:pPr>
      <w:numPr>
        <w:numId w:val="1"/>
      </w:numPr>
      <w:spacing w:after="120" w:line="360" w:lineRule="auto"/>
    </w:pPr>
    <w:rPr>
      <w:rFonts w:ascii="David" w:hAnsi="David"/>
      <w:color w:val="000000"/>
    </w:rPr>
  </w:style>
  <w:style w:type="character" w:styleId="Hyperlink">
    <w:name w:val="Hyperlink"/>
    <w:rsid w:val="00A34F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0402486"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0083885"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24345651"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5583030" TargetMode="External"/><Relationship Id="rId20" Type="http://schemas.openxmlformats.org/officeDocument/2006/relationships/hyperlink" Target="http://www.nevo.co.il/case/23292854"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323" TargetMode="External"/><Relationship Id="rId24" Type="http://schemas.openxmlformats.org/officeDocument/2006/relationships/hyperlink" Target="http://www.nevo.co.il/case/28388215"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4323" TargetMode="External"/><Relationship Id="rId28" Type="http://schemas.openxmlformats.org/officeDocument/2006/relationships/footer" Target="footer1.xml"/><Relationship Id="rId10" Type="http://schemas.openxmlformats.org/officeDocument/2006/relationships/hyperlink" Target="http://www.nevo.co.il/law/70301/40c.a" TargetMode="External"/><Relationship Id="rId19" Type="http://schemas.openxmlformats.org/officeDocument/2006/relationships/hyperlink" Target="http://www.nevo.co.il/case/2074003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case/20402486"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1249</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7484</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3670134</vt:i4>
      </vt:variant>
      <vt:variant>
        <vt:i4>51</vt:i4>
      </vt:variant>
      <vt:variant>
        <vt:i4>0</vt:i4>
      </vt:variant>
      <vt:variant>
        <vt:i4>5</vt:i4>
      </vt:variant>
      <vt:variant>
        <vt:lpwstr>http://www.nevo.co.il/case/28388215</vt:lpwstr>
      </vt:variant>
      <vt:variant>
        <vt:lpwstr/>
      </vt:variant>
      <vt:variant>
        <vt:i4>7995494</vt:i4>
      </vt:variant>
      <vt:variant>
        <vt:i4>48</vt:i4>
      </vt:variant>
      <vt:variant>
        <vt:i4>0</vt:i4>
      </vt:variant>
      <vt:variant>
        <vt:i4>5</vt:i4>
      </vt:variant>
      <vt:variant>
        <vt:lpwstr>http://www.nevo.co.il/law/4323</vt:lpwstr>
      </vt:variant>
      <vt:variant>
        <vt:lpwstr/>
      </vt:variant>
      <vt:variant>
        <vt:i4>3932272</vt:i4>
      </vt:variant>
      <vt:variant>
        <vt:i4>45</vt:i4>
      </vt:variant>
      <vt:variant>
        <vt:i4>0</vt:i4>
      </vt:variant>
      <vt:variant>
        <vt:i4>5</vt:i4>
      </vt:variant>
      <vt:variant>
        <vt:lpwstr>http://www.nevo.co.il/case/20402486</vt:lpwstr>
      </vt:variant>
      <vt:variant>
        <vt:lpwstr/>
      </vt:variant>
      <vt:variant>
        <vt:i4>3735668</vt:i4>
      </vt:variant>
      <vt:variant>
        <vt:i4>42</vt:i4>
      </vt:variant>
      <vt:variant>
        <vt:i4>0</vt:i4>
      </vt:variant>
      <vt:variant>
        <vt:i4>5</vt:i4>
      </vt:variant>
      <vt:variant>
        <vt:lpwstr>http://www.nevo.co.il/case/20083885</vt:lpwstr>
      </vt:variant>
      <vt:variant>
        <vt:lpwstr/>
      </vt:variant>
      <vt:variant>
        <vt:i4>3604598</vt:i4>
      </vt:variant>
      <vt:variant>
        <vt:i4>39</vt:i4>
      </vt:variant>
      <vt:variant>
        <vt:i4>0</vt:i4>
      </vt:variant>
      <vt:variant>
        <vt:i4>5</vt:i4>
      </vt:variant>
      <vt:variant>
        <vt:lpwstr>http://www.nevo.co.il/case/23292854</vt:lpwstr>
      </vt:variant>
      <vt:variant>
        <vt:lpwstr/>
      </vt:variant>
      <vt:variant>
        <vt:i4>3539056</vt:i4>
      </vt:variant>
      <vt:variant>
        <vt:i4>36</vt:i4>
      </vt:variant>
      <vt:variant>
        <vt:i4>0</vt:i4>
      </vt:variant>
      <vt:variant>
        <vt:i4>5</vt:i4>
      </vt:variant>
      <vt:variant>
        <vt:lpwstr>http://www.nevo.co.il/case/20740036</vt:lpwstr>
      </vt:variant>
      <vt:variant>
        <vt:lpwstr/>
      </vt:variant>
      <vt:variant>
        <vt:i4>3932272</vt:i4>
      </vt:variant>
      <vt:variant>
        <vt:i4>33</vt:i4>
      </vt:variant>
      <vt:variant>
        <vt:i4>0</vt:i4>
      </vt:variant>
      <vt:variant>
        <vt:i4>5</vt:i4>
      </vt:variant>
      <vt:variant>
        <vt:lpwstr>http://www.nevo.co.il/case/20402486</vt:lpwstr>
      </vt:variant>
      <vt:variant>
        <vt:lpwstr/>
      </vt:variant>
      <vt:variant>
        <vt:i4>3211378</vt:i4>
      </vt:variant>
      <vt:variant>
        <vt:i4>30</vt:i4>
      </vt:variant>
      <vt:variant>
        <vt:i4>0</vt:i4>
      </vt:variant>
      <vt:variant>
        <vt:i4>5</vt:i4>
      </vt:variant>
      <vt:variant>
        <vt:lpwstr>http://www.nevo.co.il/case/24345651</vt:lpwstr>
      </vt:variant>
      <vt:variant>
        <vt:lpwstr/>
      </vt:variant>
      <vt:variant>
        <vt:i4>3997809</vt:i4>
      </vt:variant>
      <vt:variant>
        <vt:i4>27</vt:i4>
      </vt:variant>
      <vt:variant>
        <vt:i4>0</vt:i4>
      </vt:variant>
      <vt:variant>
        <vt:i4>5</vt:i4>
      </vt:variant>
      <vt:variant>
        <vt:lpwstr>http://www.nevo.co.il/case/5583030</vt:lpwstr>
      </vt:variant>
      <vt:variant>
        <vt:lpwstr/>
      </vt:variant>
      <vt:variant>
        <vt:i4>7995492</vt:i4>
      </vt:variant>
      <vt:variant>
        <vt:i4>24</vt:i4>
      </vt:variant>
      <vt:variant>
        <vt:i4>0</vt:i4>
      </vt:variant>
      <vt:variant>
        <vt:i4>5</vt:i4>
      </vt:variant>
      <vt:variant>
        <vt:lpwstr>http://www.nevo.co.il/law/70301</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7995494</vt:i4>
      </vt:variant>
      <vt:variant>
        <vt:i4>12</vt:i4>
      </vt:variant>
      <vt:variant>
        <vt:i4>0</vt:i4>
      </vt:variant>
      <vt:variant>
        <vt:i4>5</vt:i4>
      </vt:variant>
      <vt:variant>
        <vt:lpwstr>http://www.nevo.co.il/law/4323</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2025-04-23T01:12:00Z</dcterms:created>
  <dcterms:modified xsi:type="dcterms:W3CDTF">2025-04-23T01:12:00Z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27790</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יורי פודרצ'ה</vt:lpwstr>
  </property>
  <property fmtid="{D5CDD505-2E9C-101B-9397-08002B2CF9AE}" pid="10" name="LAWYER">
    <vt:lpwstr>יוחאי הזז;הילה טל</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20230320</vt:lpwstr>
  </property>
  <property fmtid="{D5CDD505-2E9C-101B-9397-08002B2CF9AE}" pid="14" name="TYPE_N_DATE">
    <vt:lpwstr>38020230320</vt:lpwstr>
  </property>
  <property fmtid="{D5CDD505-2E9C-101B-9397-08002B2CF9AE}" pid="15" name="WORDNUMPAGES">
    <vt:lpwstr>5</vt:lpwstr>
  </property>
  <property fmtid="{D5CDD505-2E9C-101B-9397-08002B2CF9AE}" pid="16" name="TYPE_ABS_DATE">
    <vt:lpwstr>380020230320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5583030;24345651;20402486:2;20740036;23292854;20083885;28388215</vt:lpwstr>
  </property>
  <property fmtid="{D5CDD505-2E9C-101B-9397-08002B2CF9AE}" pid="36" name="LAWLISTTMP1">
    <vt:lpwstr>4216/006</vt:lpwstr>
  </property>
  <property fmtid="{D5CDD505-2E9C-101B-9397-08002B2CF9AE}" pid="37" name="LAWLISTTMP2">
    <vt:lpwstr>70301/040c.a</vt:lpwstr>
  </property>
  <property fmtid="{D5CDD505-2E9C-101B-9397-08002B2CF9AE}" pid="38" name="LAWLISTTMP3">
    <vt:lpwstr>4323</vt:lpwstr>
  </property>
</Properties>
</file>