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7"/>
        <w:gridCol w:w="3662"/>
        <w:gridCol w:w="99"/>
      </w:tblGrid>
      <w:tr w:rsidR="0026258E" w:rsidRPr="00863DC5" w14:paraId="61BC7086" w14:textId="77777777" w:rsidTr="008B67F2">
        <w:trPr>
          <w:gridAfter w:val="1"/>
          <w:wAfter w:w="99" w:type="dxa"/>
          <w:trHeight w:hRule="exact" w:val="418"/>
          <w:jc w:val="center"/>
        </w:trPr>
        <w:tc>
          <w:tcPr>
            <w:tcW w:w="8721" w:type="dxa"/>
            <w:gridSpan w:val="4"/>
          </w:tcPr>
          <w:p w14:paraId="784A9ED6" w14:textId="77777777" w:rsidR="0026258E" w:rsidRPr="00863DC5" w:rsidRDefault="0026258E" w:rsidP="0041181F">
            <w:pPr>
              <w:pStyle w:val="a3"/>
              <w:jc w:val="center"/>
              <w:rPr>
                <w:rFonts w:ascii="Tahoma" w:hAnsi="Tahoma" w:cs="Tahoma"/>
                <w:color w:val="000080"/>
                <w:rtl/>
              </w:rPr>
            </w:pPr>
            <w:bookmarkStart w:id="0" w:name="LastJudge"/>
            <w:r w:rsidRPr="00863DC5">
              <w:rPr>
                <w:rFonts w:ascii="Tahoma" w:hAnsi="Tahoma" w:cs="Tahoma"/>
                <w:b/>
                <w:bCs/>
                <w:color w:val="000080"/>
                <w:rtl/>
              </w:rPr>
              <w:t>בית משפט השלום בירושלים</w:t>
            </w:r>
          </w:p>
        </w:tc>
      </w:tr>
      <w:tr w:rsidR="0026258E" w:rsidRPr="00863DC5" w14:paraId="56814FBD" w14:textId="77777777" w:rsidTr="008B67F2">
        <w:trPr>
          <w:gridAfter w:val="1"/>
          <w:wAfter w:w="99" w:type="dxa"/>
          <w:trHeight w:val="337"/>
          <w:jc w:val="center"/>
        </w:trPr>
        <w:tc>
          <w:tcPr>
            <w:tcW w:w="5059" w:type="dxa"/>
            <w:gridSpan w:val="3"/>
          </w:tcPr>
          <w:p w14:paraId="1535BD64" w14:textId="77777777" w:rsidR="0026258E" w:rsidRPr="00863DC5" w:rsidRDefault="0026258E" w:rsidP="0041181F">
            <w:pPr>
              <w:rPr>
                <w:rFonts w:cs="FrankRuehl"/>
                <w:sz w:val="28"/>
                <w:szCs w:val="28"/>
                <w:rtl/>
              </w:rPr>
            </w:pPr>
            <w:r w:rsidRPr="00863DC5">
              <w:rPr>
                <w:rFonts w:cs="FrankRuehl"/>
                <w:sz w:val="28"/>
                <w:szCs w:val="28"/>
                <w:rtl/>
              </w:rPr>
              <w:t>ת"פ</w:t>
            </w:r>
            <w:r w:rsidRPr="00863DC5">
              <w:rPr>
                <w:rFonts w:cs="FrankRuehl" w:hint="cs"/>
                <w:sz w:val="28"/>
                <w:szCs w:val="28"/>
                <w:rtl/>
              </w:rPr>
              <w:t xml:space="preserve"> </w:t>
            </w:r>
            <w:r w:rsidRPr="00863DC5">
              <w:rPr>
                <w:rFonts w:cs="FrankRuehl"/>
                <w:sz w:val="28"/>
                <w:szCs w:val="28"/>
                <w:rtl/>
              </w:rPr>
              <w:t>67473-10-21</w:t>
            </w:r>
            <w:r w:rsidRPr="00863DC5">
              <w:rPr>
                <w:rFonts w:cs="FrankRuehl" w:hint="cs"/>
                <w:sz w:val="28"/>
                <w:szCs w:val="28"/>
                <w:rtl/>
              </w:rPr>
              <w:t xml:space="preserve"> </w:t>
            </w:r>
            <w:r w:rsidRPr="00863DC5">
              <w:rPr>
                <w:rFonts w:cs="FrankRuehl"/>
                <w:sz w:val="28"/>
                <w:szCs w:val="28"/>
                <w:rtl/>
              </w:rPr>
              <w:t>מדינת ישראל נ' תותנגי(עציר)</w:t>
            </w:r>
          </w:p>
          <w:p w14:paraId="49AF70B5" w14:textId="77777777" w:rsidR="0026258E" w:rsidRPr="00863DC5" w:rsidRDefault="0026258E" w:rsidP="0041181F">
            <w:pPr>
              <w:pStyle w:val="a3"/>
              <w:rPr>
                <w:rFonts w:cs="FrankRuehl"/>
                <w:sz w:val="28"/>
                <w:szCs w:val="28"/>
                <w:rtl/>
              </w:rPr>
            </w:pPr>
          </w:p>
        </w:tc>
        <w:tc>
          <w:tcPr>
            <w:tcW w:w="3662" w:type="dxa"/>
          </w:tcPr>
          <w:p w14:paraId="6A839F40" w14:textId="77777777" w:rsidR="0026258E" w:rsidRPr="00863DC5" w:rsidRDefault="0026258E" w:rsidP="0041181F">
            <w:pPr>
              <w:pStyle w:val="a3"/>
              <w:jc w:val="right"/>
              <w:rPr>
                <w:rFonts w:cs="FrankRuehl"/>
                <w:sz w:val="28"/>
                <w:szCs w:val="28"/>
                <w:rtl/>
              </w:rPr>
            </w:pPr>
          </w:p>
        </w:tc>
      </w:tr>
      <w:tr w:rsidR="0026258E" w:rsidRPr="00863DC5" w14:paraId="6F4282C6" w14:textId="77777777" w:rsidTr="008B6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39DCD84F" w14:textId="77777777" w:rsidR="0026258E" w:rsidRPr="00863DC5" w:rsidRDefault="0026258E" w:rsidP="0026258E">
            <w:pPr>
              <w:jc w:val="both"/>
              <w:rPr>
                <w:rFonts w:ascii="David" w:hAnsi="David"/>
              </w:rPr>
            </w:pPr>
            <w:r w:rsidRPr="00863DC5">
              <w:rPr>
                <w:rFonts w:hint="cs"/>
                <w:rtl/>
              </w:rPr>
              <w:t xml:space="preserve"> </w:t>
            </w:r>
            <w:r w:rsidRPr="00863DC5">
              <w:rPr>
                <w:rFonts w:ascii="David" w:hAnsi="David"/>
                <w:rtl/>
              </w:rPr>
              <w:t xml:space="preserve">בפני </w:t>
            </w:r>
          </w:p>
        </w:tc>
        <w:tc>
          <w:tcPr>
            <w:tcW w:w="7897" w:type="dxa"/>
            <w:gridSpan w:val="4"/>
            <w:tcBorders>
              <w:top w:val="nil"/>
              <w:left w:val="nil"/>
              <w:bottom w:val="nil"/>
              <w:right w:val="nil"/>
            </w:tcBorders>
            <w:shd w:val="clear" w:color="auto" w:fill="auto"/>
          </w:tcPr>
          <w:p w14:paraId="68630F96" w14:textId="77777777" w:rsidR="0026258E" w:rsidRPr="00863DC5" w:rsidRDefault="0026258E" w:rsidP="0041181F">
            <w:pPr>
              <w:rPr>
                <w:rFonts w:ascii="David" w:hAnsi="David"/>
                <w:b/>
                <w:bCs/>
                <w:rtl/>
              </w:rPr>
            </w:pPr>
            <w:r w:rsidRPr="00863DC5">
              <w:rPr>
                <w:rFonts w:ascii="David" w:hAnsi="David"/>
                <w:b/>
                <w:bCs/>
                <w:rtl/>
              </w:rPr>
              <w:t>כבוד השופט  ארנון איתן</w:t>
            </w:r>
          </w:p>
          <w:p w14:paraId="3B59D2DF" w14:textId="77777777" w:rsidR="0026258E" w:rsidRPr="00863DC5" w:rsidRDefault="0026258E" w:rsidP="0041181F">
            <w:pPr>
              <w:rPr>
                <w:rFonts w:ascii="David" w:hAnsi="David"/>
                <w:rtl/>
              </w:rPr>
            </w:pPr>
          </w:p>
          <w:p w14:paraId="7FFB85A2" w14:textId="77777777" w:rsidR="0026258E" w:rsidRPr="00863DC5" w:rsidRDefault="0026258E" w:rsidP="0026258E">
            <w:pPr>
              <w:jc w:val="both"/>
              <w:rPr>
                <w:rFonts w:ascii="David" w:hAnsi="David"/>
              </w:rPr>
            </w:pPr>
          </w:p>
        </w:tc>
      </w:tr>
      <w:tr w:rsidR="0026258E" w:rsidRPr="00863DC5" w14:paraId="10273007" w14:textId="77777777" w:rsidTr="008B6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59FC78F" w14:textId="77777777" w:rsidR="0026258E" w:rsidRPr="00863DC5" w:rsidRDefault="0026258E" w:rsidP="0026258E">
            <w:pPr>
              <w:jc w:val="both"/>
              <w:rPr>
                <w:rFonts w:ascii="David" w:hAnsi="David"/>
              </w:rPr>
            </w:pPr>
            <w:bookmarkStart w:id="1" w:name="FirstAppellant"/>
            <w:r w:rsidRPr="00863DC5">
              <w:rPr>
                <w:rFonts w:ascii="David" w:hAnsi="David"/>
                <w:rtl/>
              </w:rPr>
              <w:t>בעניין:</w:t>
            </w:r>
          </w:p>
        </w:tc>
        <w:tc>
          <w:tcPr>
            <w:tcW w:w="3219" w:type="dxa"/>
            <w:tcBorders>
              <w:top w:val="nil"/>
              <w:left w:val="nil"/>
              <w:bottom w:val="nil"/>
              <w:right w:val="nil"/>
            </w:tcBorders>
            <w:shd w:val="clear" w:color="auto" w:fill="auto"/>
          </w:tcPr>
          <w:p w14:paraId="3DB7ACDD" w14:textId="77777777" w:rsidR="0026258E" w:rsidRPr="00863DC5" w:rsidRDefault="0026258E" w:rsidP="0026258E">
            <w:pPr>
              <w:suppressLineNumbers/>
            </w:pPr>
            <w:r w:rsidRPr="00863DC5">
              <w:rPr>
                <w:rFonts w:ascii="Arial" w:hAnsi="Arial" w:hint="cs"/>
                <w:b/>
                <w:bCs/>
                <w:rtl/>
              </w:rPr>
              <w:t>ה</w:t>
            </w:r>
            <w:r w:rsidRPr="00863DC5">
              <w:rPr>
                <w:rFonts w:ascii="Arial" w:hAnsi="Arial"/>
                <w:b/>
                <w:bCs/>
                <w:rtl/>
              </w:rPr>
              <w:t>מאשימה</w:t>
            </w:r>
          </w:p>
          <w:p w14:paraId="4A6F740D" w14:textId="77777777" w:rsidR="0026258E" w:rsidRPr="00863DC5" w:rsidRDefault="0026258E" w:rsidP="0041181F">
            <w:pPr>
              <w:rPr>
                <w:rFonts w:ascii="David" w:hAnsi="David"/>
              </w:rPr>
            </w:pPr>
          </w:p>
        </w:tc>
        <w:tc>
          <w:tcPr>
            <w:tcW w:w="4678" w:type="dxa"/>
            <w:gridSpan w:val="3"/>
            <w:tcBorders>
              <w:top w:val="nil"/>
              <w:left w:val="nil"/>
              <w:bottom w:val="nil"/>
              <w:right w:val="nil"/>
            </w:tcBorders>
            <w:shd w:val="clear" w:color="auto" w:fill="auto"/>
            <w:vAlign w:val="center"/>
          </w:tcPr>
          <w:p w14:paraId="30C3E16D" w14:textId="77777777" w:rsidR="0026258E" w:rsidRPr="00863DC5" w:rsidRDefault="0026258E" w:rsidP="0026258E">
            <w:pPr>
              <w:suppressLineNumbers/>
            </w:pPr>
            <w:r w:rsidRPr="00863DC5">
              <w:rPr>
                <w:rFonts w:ascii="Arial" w:hAnsi="Arial"/>
                <w:b/>
                <w:bCs/>
                <w:rtl/>
              </w:rPr>
              <w:t>מדינת ישראל</w:t>
            </w:r>
          </w:p>
          <w:p w14:paraId="65ABF01B" w14:textId="77777777" w:rsidR="0026258E" w:rsidRPr="00863DC5" w:rsidRDefault="0026258E" w:rsidP="0041181F">
            <w:pPr>
              <w:rPr>
                <w:rFonts w:ascii="David" w:hAnsi="David"/>
              </w:rPr>
            </w:pPr>
          </w:p>
        </w:tc>
      </w:tr>
      <w:bookmarkEnd w:id="1"/>
      <w:tr w:rsidR="0026258E" w:rsidRPr="00863DC5" w14:paraId="6EE0E6C0" w14:textId="77777777" w:rsidTr="008B6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A6A2574" w14:textId="77777777" w:rsidR="0026258E" w:rsidRPr="00863DC5" w:rsidRDefault="0026258E" w:rsidP="0026258E">
            <w:pPr>
              <w:jc w:val="both"/>
              <w:rPr>
                <w:rFonts w:ascii="David" w:hAnsi="David"/>
                <w:rtl/>
              </w:rPr>
            </w:pPr>
          </w:p>
        </w:tc>
        <w:tc>
          <w:tcPr>
            <w:tcW w:w="7897" w:type="dxa"/>
            <w:gridSpan w:val="4"/>
            <w:tcBorders>
              <w:top w:val="nil"/>
              <w:left w:val="nil"/>
              <w:bottom w:val="nil"/>
              <w:right w:val="nil"/>
            </w:tcBorders>
            <w:shd w:val="clear" w:color="auto" w:fill="auto"/>
          </w:tcPr>
          <w:p w14:paraId="652BB3B9" w14:textId="77777777" w:rsidR="0026258E" w:rsidRPr="00863DC5" w:rsidRDefault="0026258E" w:rsidP="0026258E">
            <w:pPr>
              <w:jc w:val="center"/>
              <w:rPr>
                <w:rFonts w:ascii="David" w:hAnsi="David"/>
                <w:b/>
                <w:bCs/>
                <w:rtl/>
              </w:rPr>
            </w:pPr>
          </w:p>
          <w:p w14:paraId="589A9F37" w14:textId="77777777" w:rsidR="0026258E" w:rsidRPr="00863DC5" w:rsidRDefault="0026258E" w:rsidP="0026258E">
            <w:pPr>
              <w:jc w:val="center"/>
              <w:rPr>
                <w:rFonts w:ascii="David" w:hAnsi="David"/>
                <w:b/>
                <w:bCs/>
                <w:rtl/>
              </w:rPr>
            </w:pPr>
            <w:r w:rsidRPr="00863DC5">
              <w:rPr>
                <w:rFonts w:ascii="David" w:hAnsi="David"/>
                <w:b/>
                <w:bCs/>
                <w:rtl/>
              </w:rPr>
              <w:t>נגד</w:t>
            </w:r>
          </w:p>
          <w:p w14:paraId="3EDAE71C" w14:textId="77777777" w:rsidR="0026258E" w:rsidRPr="00863DC5" w:rsidRDefault="0026258E" w:rsidP="0026258E">
            <w:pPr>
              <w:jc w:val="both"/>
              <w:rPr>
                <w:rFonts w:ascii="David" w:hAnsi="David"/>
              </w:rPr>
            </w:pPr>
          </w:p>
        </w:tc>
      </w:tr>
      <w:tr w:rsidR="0026258E" w:rsidRPr="00863DC5" w14:paraId="04AE704B" w14:textId="77777777" w:rsidTr="008B67F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39"/>
          <w:jc w:val="center"/>
        </w:trPr>
        <w:tc>
          <w:tcPr>
            <w:tcW w:w="923" w:type="dxa"/>
            <w:tcBorders>
              <w:top w:val="nil"/>
              <w:left w:val="nil"/>
              <w:bottom w:val="nil"/>
              <w:right w:val="nil"/>
            </w:tcBorders>
            <w:shd w:val="clear" w:color="auto" w:fill="auto"/>
          </w:tcPr>
          <w:p w14:paraId="45013BD3" w14:textId="77777777" w:rsidR="0026258E" w:rsidRPr="00863DC5" w:rsidRDefault="0026258E" w:rsidP="0041181F">
            <w:pPr>
              <w:rPr>
                <w:rFonts w:ascii="David" w:hAnsi="David"/>
                <w:rtl/>
              </w:rPr>
            </w:pPr>
          </w:p>
        </w:tc>
        <w:tc>
          <w:tcPr>
            <w:tcW w:w="3219" w:type="dxa"/>
            <w:tcBorders>
              <w:top w:val="nil"/>
              <w:left w:val="nil"/>
              <w:bottom w:val="nil"/>
              <w:right w:val="nil"/>
            </w:tcBorders>
            <w:shd w:val="clear" w:color="auto" w:fill="auto"/>
          </w:tcPr>
          <w:p w14:paraId="5B60F307" w14:textId="77777777" w:rsidR="0026258E" w:rsidRPr="00863DC5" w:rsidRDefault="0026258E" w:rsidP="0041181F">
            <w:pPr>
              <w:rPr>
                <w:rFonts w:ascii="Arial" w:hAnsi="Arial"/>
                <w:b/>
                <w:bCs/>
                <w:rtl/>
              </w:rPr>
            </w:pPr>
            <w:r w:rsidRPr="00863DC5">
              <w:rPr>
                <w:rFonts w:ascii="Arial" w:hAnsi="Arial"/>
                <w:b/>
                <w:bCs/>
                <w:rtl/>
              </w:rPr>
              <w:t>הנאשם</w:t>
            </w:r>
          </w:p>
        </w:tc>
        <w:tc>
          <w:tcPr>
            <w:tcW w:w="4678" w:type="dxa"/>
            <w:gridSpan w:val="3"/>
            <w:tcBorders>
              <w:top w:val="nil"/>
              <w:left w:val="nil"/>
              <w:bottom w:val="nil"/>
              <w:right w:val="nil"/>
            </w:tcBorders>
            <w:shd w:val="clear" w:color="auto" w:fill="auto"/>
            <w:vAlign w:val="center"/>
          </w:tcPr>
          <w:p w14:paraId="31584A88" w14:textId="77777777" w:rsidR="0026258E" w:rsidRPr="00863DC5" w:rsidRDefault="0026258E" w:rsidP="0026258E">
            <w:pPr>
              <w:suppressLineNumbers/>
            </w:pPr>
            <w:r w:rsidRPr="00863DC5">
              <w:rPr>
                <w:rFonts w:ascii="Arial" w:hAnsi="Arial"/>
                <w:b/>
                <w:bCs/>
                <w:rtl/>
              </w:rPr>
              <w:t>מוחמד תותנגי (עציר)</w:t>
            </w:r>
          </w:p>
          <w:p w14:paraId="233007F8" w14:textId="77777777" w:rsidR="0026258E" w:rsidRPr="00863DC5" w:rsidRDefault="0026258E" w:rsidP="0041181F">
            <w:pPr>
              <w:rPr>
                <w:rFonts w:ascii="David" w:hAnsi="David"/>
              </w:rPr>
            </w:pPr>
          </w:p>
        </w:tc>
      </w:tr>
    </w:tbl>
    <w:p w14:paraId="33168D64" w14:textId="77777777" w:rsidR="008B67F2" w:rsidRDefault="008B67F2" w:rsidP="00863DC5">
      <w:pPr>
        <w:rPr>
          <w:rtl/>
        </w:rPr>
      </w:pPr>
    </w:p>
    <w:p w14:paraId="033B0C40" w14:textId="77777777" w:rsidR="008B67F2" w:rsidRPr="008B67F2" w:rsidRDefault="008B67F2" w:rsidP="008B67F2">
      <w:pPr>
        <w:spacing w:after="120" w:line="240" w:lineRule="exact"/>
        <w:ind w:left="283" w:hanging="283"/>
        <w:jc w:val="both"/>
        <w:rPr>
          <w:rFonts w:ascii="FrankRuehl" w:hAnsi="FrankRuehl" w:cs="FrankRuehl"/>
          <w:rtl/>
        </w:rPr>
      </w:pPr>
    </w:p>
    <w:p w14:paraId="0B519B57" w14:textId="77777777" w:rsidR="00D64F31" w:rsidRPr="00D64F31" w:rsidRDefault="00D64F31" w:rsidP="00D64F31">
      <w:pPr>
        <w:spacing w:before="120" w:after="120" w:line="240" w:lineRule="exact"/>
        <w:ind w:left="283" w:hanging="283"/>
        <w:jc w:val="both"/>
        <w:rPr>
          <w:rFonts w:ascii="FrankRuehl" w:hAnsi="FrankRuehl" w:cs="FrankRuehl"/>
          <w:rtl/>
        </w:rPr>
      </w:pPr>
    </w:p>
    <w:p w14:paraId="54C112E7" w14:textId="77777777" w:rsidR="00281750" w:rsidRDefault="00281750" w:rsidP="00281750">
      <w:pPr>
        <w:rPr>
          <w:rtl/>
        </w:rPr>
      </w:pPr>
      <w:bookmarkStart w:id="2" w:name="LawTable"/>
      <w:bookmarkEnd w:id="2"/>
    </w:p>
    <w:p w14:paraId="0DFEFE87" w14:textId="77777777" w:rsidR="00281750" w:rsidRPr="00281750" w:rsidRDefault="00281750" w:rsidP="00281750">
      <w:pPr>
        <w:spacing w:before="120" w:after="120" w:line="240" w:lineRule="exact"/>
        <w:ind w:left="283" w:hanging="283"/>
        <w:jc w:val="both"/>
        <w:rPr>
          <w:rFonts w:ascii="FrankRuehl" w:hAnsi="FrankRuehl" w:cs="FrankRuehl"/>
          <w:rtl/>
        </w:rPr>
      </w:pPr>
    </w:p>
    <w:p w14:paraId="0A774AB3" w14:textId="77777777" w:rsidR="00281750" w:rsidRPr="00281750" w:rsidRDefault="00281750" w:rsidP="00281750">
      <w:pPr>
        <w:spacing w:before="120" w:after="120" w:line="240" w:lineRule="exact"/>
        <w:ind w:left="283" w:hanging="283"/>
        <w:jc w:val="both"/>
        <w:rPr>
          <w:rFonts w:ascii="FrankRuehl" w:hAnsi="FrankRuehl" w:cs="FrankRuehl"/>
          <w:rtl/>
        </w:rPr>
      </w:pPr>
    </w:p>
    <w:p w14:paraId="1D797DB6" w14:textId="77777777" w:rsidR="00281750" w:rsidRPr="00281750" w:rsidRDefault="00281750" w:rsidP="00281750">
      <w:pPr>
        <w:spacing w:before="120" w:after="120" w:line="240" w:lineRule="exact"/>
        <w:ind w:left="283" w:hanging="283"/>
        <w:jc w:val="both"/>
        <w:rPr>
          <w:rFonts w:ascii="FrankRuehl" w:hAnsi="FrankRuehl" w:cs="FrankRuehl"/>
          <w:rtl/>
        </w:rPr>
      </w:pPr>
      <w:r w:rsidRPr="00281750">
        <w:rPr>
          <w:rFonts w:ascii="FrankRuehl" w:hAnsi="FrankRuehl" w:cs="FrankRuehl"/>
          <w:rtl/>
        </w:rPr>
        <w:t xml:space="preserve">חקיקה שאוזכרה: </w:t>
      </w:r>
    </w:p>
    <w:p w14:paraId="58D869EF" w14:textId="77777777" w:rsidR="00281750" w:rsidRPr="00281750" w:rsidRDefault="00281750" w:rsidP="00281750">
      <w:pPr>
        <w:spacing w:before="120" w:after="120" w:line="240" w:lineRule="exact"/>
        <w:ind w:left="283" w:hanging="283"/>
        <w:jc w:val="both"/>
        <w:rPr>
          <w:rFonts w:ascii="FrankRuehl" w:hAnsi="FrankRuehl" w:cs="FrankRuehl"/>
          <w:rtl/>
        </w:rPr>
      </w:pPr>
      <w:hyperlink r:id="rId7" w:history="1">
        <w:r w:rsidRPr="00281750">
          <w:rPr>
            <w:rFonts w:ascii="FrankRuehl" w:hAnsi="FrankRuehl" w:cs="FrankRuehl"/>
            <w:color w:val="0000FF"/>
            <w:rtl/>
          </w:rPr>
          <w:t>פקודת הסמים המסוכנים [נוסח חדש], תשל"ג-1973</w:t>
        </w:r>
      </w:hyperlink>
      <w:r w:rsidRPr="00281750">
        <w:rPr>
          <w:rFonts w:ascii="FrankRuehl" w:hAnsi="FrankRuehl" w:cs="FrankRuehl"/>
          <w:rtl/>
        </w:rPr>
        <w:t xml:space="preserve">: סע'  </w:t>
      </w:r>
      <w:hyperlink r:id="rId8" w:history="1">
        <w:r w:rsidRPr="00281750">
          <w:rPr>
            <w:rFonts w:ascii="FrankRuehl" w:hAnsi="FrankRuehl" w:cs="FrankRuehl"/>
            <w:color w:val="0000FF"/>
            <w:rtl/>
          </w:rPr>
          <w:t>7.א.</w:t>
        </w:r>
      </w:hyperlink>
      <w:r w:rsidRPr="00281750">
        <w:rPr>
          <w:rFonts w:ascii="FrankRuehl" w:hAnsi="FrankRuehl" w:cs="FrankRuehl"/>
          <w:rtl/>
        </w:rPr>
        <w:t xml:space="preserve">, </w:t>
      </w:r>
      <w:hyperlink r:id="rId9" w:history="1">
        <w:r w:rsidRPr="00281750">
          <w:rPr>
            <w:rFonts w:ascii="FrankRuehl" w:hAnsi="FrankRuehl" w:cs="FrankRuehl"/>
            <w:color w:val="0000FF"/>
            <w:rtl/>
          </w:rPr>
          <w:t>7.ג</w:t>
        </w:r>
      </w:hyperlink>
      <w:r w:rsidRPr="00281750">
        <w:rPr>
          <w:rFonts w:ascii="FrankRuehl" w:hAnsi="FrankRuehl" w:cs="FrankRuehl"/>
          <w:rtl/>
        </w:rPr>
        <w:t xml:space="preserve">, </w:t>
      </w:r>
      <w:hyperlink r:id="rId10" w:history="1">
        <w:r w:rsidRPr="00281750">
          <w:rPr>
            <w:rFonts w:ascii="FrankRuehl" w:hAnsi="FrankRuehl" w:cs="FrankRuehl"/>
            <w:color w:val="0000FF"/>
            <w:rtl/>
          </w:rPr>
          <w:t>13</w:t>
        </w:r>
      </w:hyperlink>
      <w:r w:rsidRPr="00281750">
        <w:rPr>
          <w:rFonts w:ascii="FrankRuehl" w:hAnsi="FrankRuehl" w:cs="FrankRuehl"/>
          <w:rtl/>
        </w:rPr>
        <w:t xml:space="preserve">, </w:t>
      </w:r>
      <w:hyperlink r:id="rId11" w:history="1">
        <w:r w:rsidRPr="00281750">
          <w:rPr>
            <w:rFonts w:ascii="FrankRuehl" w:hAnsi="FrankRuehl" w:cs="FrankRuehl"/>
            <w:color w:val="0000FF"/>
            <w:rtl/>
          </w:rPr>
          <w:t>19.א</w:t>
        </w:r>
      </w:hyperlink>
      <w:r w:rsidRPr="00281750">
        <w:rPr>
          <w:rFonts w:ascii="FrankRuehl" w:hAnsi="FrankRuehl" w:cs="FrankRuehl"/>
          <w:rtl/>
        </w:rPr>
        <w:t xml:space="preserve">, </w:t>
      </w:r>
      <w:hyperlink r:id="rId12" w:history="1">
        <w:r w:rsidRPr="00281750">
          <w:rPr>
            <w:rFonts w:ascii="FrankRuehl" w:hAnsi="FrankRuehl" w:cs="FrankRuehl"/>
            <w:color w:val="0000FF"/>
            <w:rtl/>
          </w:rPr>
          <w:t>19 א</w:t>
        </w:r>
      </w:hyperlink>
      <w:r w:rsidRPr="00281750">
        <w:rPr>
          <w:rFonts w:ascii="FrankRuehl" w:hAnsi="FrankRuehl" w:cs="FrankRuehl"/>
          <w:rtl/>
        </w:rPr>
        <w:t xml:space="preserve">, </w:t>
      </w:r>
      <w:hyperlink r:id="rId13" w:history="1">
        <w:r w:rsidRPr="00281750">
          <w:rPr>
            <w:rFonts w:ascii="FrankRuehl" w:hAnsi="FrankRuehl" w:cs="FrankRuehl"/>
            <w:color w:val="0000FF"/>
            <w:rtl/>
          </w:rPr>
          <w:t>37א</w:t>
        </w:r>
      </w:hyperlink>
    </w:p>
    <w:p w14:paraId="0164E639" w14:textId="77777777" w:rsidR="00281750" w:rsidRPr="00281750" w:rsidRDefault="00281750" w:rsidP="00281750">
      <w:pPr>
        <w:spacing w:before="120" w:after="120" w:line="240" w:lineRule="exact"/>
        <w:ind w:left="283" w:hanging="283"/>
        <w:jc w:val="both"/>
        <w:rPr>
          <w:rFonts w:ascii="FrankRuehl" w:hAnsi="FrankRuehl" w:cs="FrankRuehl"/>
          <w:rtl/>
        </w:rPr>
      </w:pPr>
      <w:hyperlink r:id="rId14" w:history="1">
        <w:r w:rsidRPr="00281750">
          <w:rPr>
            <w:rFonts w:ascii="FrankRuehl" w:hAnsi="FrankRuehl" w:cs="FrankRuehl"/>
            <w:color w:val="0000FF"/>
            <w:rtl/>
          </w:rPr>
          <w:t>חוק העונשין, תשל"ז-1977</w:t>
        </w:r>
      </w:hyperlink>
      <w:r w:rsidRPr="00281750">
        <w:rPr>
          <w:rFonts w:ascii="FrankRuehl" w:hAnsi="FrankRuehl" w:cs="FrankRuehl"/>
          <w:rtl/>
        </w:rPr>
        <w:t xml:space="preserve">: סע'  </w:t>
      </w:r>
      <w:hyperlink r:id="rId15" w:history="1">
        <w:r w:rsidRPr="00281750">
          <w:rPr>
            <w:rFonts w:ascii="FrankRuehl" w:hAnsi="FrankRuehl" w:cs="FrankRuehl"/>
            <w:color w:val="0000FF"/>
            <w:rtl/>
          </w:rPr>
          <w:t>40 יא'</w:t>
        </w:r>
      </w:hyperlink>
      <w:r w:rsidRPr="00281750">
        <w:rPr>
          <w:rFonts w:ascii="FrankRuehl" w:hAnsi="FrankRuehl" w:cs="FrankRuehl"/>
          <w:rtl/>
        </w:rPr>
        <w:t xml:space="preserve">, </w:t>
      </w:r>
      <w:hyperlink r:id="rId16" w:history="1">
        <w:r w:rsidRPr="00281750">
          <w:rPr>
            <w:rFonts w:ascii="FrankRuehl" w:hAnsi="FrankRuehl" w:cs="FrankRuehl"/>
            <w:color w:val="0000FF"/>
            <w:rtl/>
          </w:rPr>
          <w:t>40 יג'</w:t>
        </w:r>
      </w:hyperlink>
    </w:p>
    <w:p w14:paraId="16E0B781" w14:textId="77777777" w:rsidR="00281750" w:rsidRPr="00281750" w:rsidRDefault="00281750" w:rsidP="00281750">
      <w:pPr>
        <w:rPr>
          <w:rtl/>
        </w:rPr>
      </w:pPr>
      <w:bookmarkStart w:id="3" w:name="LawTable_End"/>
      <w:bookmarkEnd w:id="3"/>
    </w:p>
    <w:p w14:paraId="45EC9C71" w14:textId="77777777" w:rsidR="0026258E" w:rsidRPr="00D64F31" w:rsidRDefault="0026258E" w:rsidP="00D64F3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258E" w:rsidRPr="00B17119" w14:paraId="3F33A661" w14:textId="77777777" w:rsidTr="0026258E">
        <w:trPr>
          <w:trHeight w:val="355"/>
          <w:jc w:val="center"/>
        </w:trPr>
        <w:tc>
          <w:tcPr>
            <w:tcW w:w="8820" w:type="dxa"/>
            <w:tcBorders>
              <w:top w:val="nil"/>
              <w:left w:val="nil"/>
              <w:bottom w:val="nil"/>
              <w:right w:val="nil"/>
            </w:tcBorders>
            <w:shd w:val="clear" w:color="auto" w:fill="auto"/>
          </w:tcPr>
          <w:p w14:paraId="213A7275" w14:textId="77777777" w:rsidR="00863DC5" w:rsidRPr="00863DC5" w:rsidRDefault="00863DC5" w:rsidP="00863DC5">
            <w:pPr>
              <w:jc w:val="center"/>
              <w:rPr>
                <w:rFonts w:ascii="David" w:hAnsi="David"/>
                <w:b/>
                <w:bCs/>
                <w:u w:val="single"/>
                <w:rtl/>
              </w:rPr>
            </w:pPr>
            <w:bookmarkStart w:id="4" w:name="PsakDin" w:colFirst="0" w:colLast="0"/>
            <w:bookmarkEnd w:id="0"/>
            <w:r w:rsidRPr="00863DC5">
              <w:rPr>
                <w:rFonts w:ascii="David" w:hAnsi="David"/>
                <w:b/>
                <w:bCs/>
                <w:u w:val="single"/>
                <w:rtl/>
              </w:rPr>
              <w:t>גזר דין</w:t>
            </w:r>
          </w:p>
          <w:p w14:paraId="5A45B4BD" w14:textId="77777777" w:rsidR="0026258E" w:rsidRPr="00863DC5" w:rsidRDefault="0026258E" w:rsidP="00863DC5">
            <w:pPr>
              <w:jc w:val="center"/>
              <w:rPr>
                <w:rFonts w:ascii="David" w:hAnsi="David"/>
                <w:bCs/>
                <w:u w:val="single"/>
                <w:rtl/>
              </w:rPr>
            </w:pPr>
          </w:p>
        </w:tc>
      </w:tr>
      <w:bookmarkEnd w:id="4"/>
    </w:tbl>
    <w:p w14:paraId="3B82AA69" w14:textId="77777777" w:rsidR="0026258E" w:rsidRPr="00B17119" w:rsidRDefault="0026258E" w:rsidP="0026258E">
      <w:pPr>
        <w:rPr>
          <w:rFonts w:ascii="Arial" w:hAnsi="Arial"/>
          <w:b/>
          <w:bCs/>
          <w:rtl/>
        </w:rPr>
      </w:pPr>
    </w:p>
    <w:p w14:paraId="1ED04973" w14:textId="77777777" w:rsidR="0026258E" w:rsidRPr="00B17119" w:rsidRDefault="0026258E" w:rsidP="0026258E">
      <w:pPr>
        <w:spacing w:line="360" w:lineRule="auto"/>
        <w:jc w:val="both"/>
        <w:rPr>
          <w:rFonts w:ascii="David" w:hAnsi="David"/>
          <w:b/>
          <w:bCs/>
          <w:u w:val="single"/>
          <w:rtl/>
        </w:rPr>
      </w:pPr>
      <w:r w:rsidRPr="00B17119">
        <w:rPr>
          <w:rFonts w:ascii="David" w:hAnsi="David"/>
          <w:b/>
          <w:bCs/>
          <w:rtl/>
        </w:rPr>
        <w:tab/>
      </w:r>
      <w:r w:rsidRPr="00B17119">
        <w:rPr>
          <w:rFonts w:ascii="David" w:hAnsi="David"/>
          <w:b/>
          <w:bCs/>
          <w:u w:val="single"/>
          <w:rtl/>
        </w:rPr>
        <w:t>כתב האישום</w:t>
      </w:r>
    </w:p>
    <w:p w14:paraId="379E894F" w14:textId="77777777" w:rsidR="0026258E" w:rsidRPr="005F048D" w:rsidRDefault="0026258E" w:rsidP="0026258E">
      <w:pPr>
        <w:numPr>
          <w:ilvl w:val="0"/>
          <w:numId w:val="1"/>
        </w:numPr>
        <w:spacing w:line="360" w:lineRule="auto"/>
        <w:contextualSpacing/>
        <w:jc w:val="both"/>
        <w:rPr>
          <w:rFonts w:ascii="David" w:hAnsi="David"/>
        </w:rPr>
      </w:pPr>
      <w:bookmarkStart w:id="5" w:name="ABSTRACT_START"/>
      <w:bookmarkEnd w:id="5"/>
      <w:r w:rsidRPr="005F048D">
        <w:rPr>
          <w:rFonts w:ascii="David" w:hAnsi="David"/>
          <w:rtl/>
        </w:rPr>
        <w:t xml:space="preserve">הנאשם הורשע על פי הודאתו, </w:t>
      </w:r>
      <w:r>
        <w:rPr>
          <w:rFonts w:ascii="David" w:hAnsi="David" w:hint="cs"/>
          <w:rtl/>
        </w:rPr>
        <w:t>ו</w:t>
      </w:r>
      <w:r w:rsidRPr="005F048D">
        <w:rPr>
          <w:rFonts w:ascii="David" w:hAnsi="David"/>
          <w:rtl/>
        </w:rPr>
        <w:t>במסגרת הסדר טיעון, בכתב אישום מתוקן</w:t>
      </w:r>
      <w:r>
        <w:rPr>
          <w:rFonts w:ascii="David" w:hAnsi="David" w:hint="cs"/>
          <w:rtl/>
        </w:rPr>
        <w:t xml:space="preserve"> ה</w:t>
      </w:r>
      <w:r w:rsidRPr="005F048D">
        <w:rPr>
          <w:rFonts w:ascii="David" w:hAnsi="David"/>
          <w:rtl/>
        </w:rPr>
        <w:t xml:space="preserve">מייחס לו עבירות </w:t>
      </w:r>
      <w:r>
        <w:rPr>
          <w:rFonts w:ascii="David" w:hAnsi="David" w:hint="cs"/>
          <w:rtl/>
        </w:rPr>
        <w:t xml:space="preserve">של </w:t>
      </w:r>
      <w:r w:rsidRPr="005F048D">
        <w:rPr>
          <w:rFonts w:ascii="David" w:hAnsi="David"/>
          <w:rtl/>
        </w:rPr>
        <w:t xml:space="preserve">סחר בסם </w:t>
      </w:r>
      <w:r>
        <w:rPr>
          <w:rFonts w:ascii="David" w:hAnsi="David" w:hint="cs"/>
          <w:rtl/>
        </w:rPr>
        <w:t xml:space="preserve">מסוכן </w:t>
      </w:r>
      <w:r w:rsidRPr="005F048D">
        <w:rPr>
          <w:rFonts w:ascii="David" w:hAnsi="David"/>
          <w:rtl/>
        </w:rPr>
        <w:t xml:space="preserve">לפי סעיפים </w:t>
      </w:r>
      <w:hyperlink r:id="rId17" w:history="1">
        <w:r w:rsidR="008B67F2" w:rsidRPr="008B67F2">
          <w:rPr>
            <w:rStyle w:val="Hyperlink"/>
            <w:rFonts w:ascii="David" w:hAnsi="David"/>
            <w:rtl/>
          </w:rPr>
          <w:t>13 + 19א</w:t>
        </w:r>
      </w:hyperlink>
      <w:r w:rsidRPr="005F048D">
        <w:rPr>
          <w:rFonts w:ascii="David" w:hAnsi="David"/>
          <w:rtl/>
        </w:rPr>
        <w:t xml:space="preserve"> ל</w:t>
      </w:r>
      <w:hyperlink r:id="rId18" w:history="1">
        <w:r w:rsidR="00863DC5" w:rsidRPr="00863DC5">
          <w:rPr>
            <w:rFonts w:ascii="David" w:hAnsi="David"/>
            <w:color w:val="0000FF"/>
            <w:u w:val="single"/>
            <w:rtl/>
          </w:rPr>
          <w:t>פקודת הסמים המסוכנים</w:t>
        </w:r>
      </w:hyperlink>
      <w:r w:rsidRPr="005F048D">
        <w:rPr>
          <w:rFonts w:ascii="David" w:hAnsi="David"/>
          <w:rtl/>
        </w:rPr>
        <w:t xml:space="preserve"> (נוסח חדש), תשל"ג – 1973 (להלן: </w:t>
      </w:r>
      <w:r w:rsidRPr="005F048D">
        <w:rPr>
          <w:rFonts w:ascii="David" w:hAnsi="David"/>
          <w:b/>
          <w:bCs/>
          <w:rtl/>
        </w:rPr>
        <w:t>"פקודת הסמים"</w:t>
      </w:r>
      <w:r w:rsidRPr="005F048D">
        <w:rPr>
          <w:rFonts w:ascii="David" w:hAnsi="David"/>
          <w:rtl/>
        </w:rPr>
        <w:t>) ובעביר</w:t>
      </w:r>
      <w:r>
        <w:rPr>
          <w:rFonts w:ascii="David" w:hAnsi="David" w:hint="cs"/>
          <w:rtl/>
        </w:rPr>
        <w:t xml:space="preserve">ה של </w:t>
      </w:r>
      <w:r w:rsidRPr="005F048D">
        <w:rPr>
          <w:rFonts w:ascii="David" w:hAnsi="David"/>
          <w:rtl/>
        </w:rPr>
        <w:t xml:space="preserve">החזקת סם שלא לצריכה עצמית </w:t>
      </w:r>
      <w:r>
        <w:rPr>
          <w:rFonts w:ascii="David" w:hAnsi="David" w:hint="cs"/>
          <w:rtl/>
        </w:rPr>
        <w:t xml:space="preserve">לפי </w:t>
      </w:r>
      <w:r w:rsidRPr="005F048D">
        <w:rPr>
          <w:rFonts w:ascii="David" w:hAnsi="David"/>
          <w:rtl/>
        </w:rPr>
        <w:t xml:space="preserve">סעיף </w:t>
      </w:r>
      <w:hyperlink r:id="rId19" w:history="1">
        <w:r w:rsidR="008B67F2" w:rsidRPr="008B67F2">
          <w:rPr>
            <w:rStyle w:val="Hyperlink"/>
            <w:rFonts w:ascii="David" w:hAnsi="David"/>
            <w:rtl/>
          </w:rPr>
          <w:t>7(א)+ (ג)</w:t>
        </w:r>
      </w:hyperlink>
      <w:r w:rsidRPr="005F048D">
        <w:rPr>
          <w:rFonts w:ascii="David" w:hAnsi="David"/>
          <w:rtl/>
        </w:rPr>
        <w:t xml:space="preserve"> רישא לפקודת הסמים. </w:t>
      </w:r>
    </w:p>
    <w:p w14:paraId="58066EF2" w14:textId="77777777" w:rsidR="0026258E" w:rsidRPr="005F048D" w:rsidRDefault="0026258E" w:rsidP="0026258E">
      <w:pPr>
        <w:numPr>
          <w:ilvl w:val="0"/>
          <w:numId w:val="1"/>
        </w:numPr>
        <w:spacing w:line="360" w:lineRule="auto"/>
        <w:contextualSpacing/>
        <w:jc w:val="both"/>
        <w:rPr>
          <w:rFonts w:ascii="David" w:hAnsi="David"/>
        </w:rPr>
      </w:pPr>
      <w:bookmarkStart w:id="6" w:name="ABSTRACT_END"/>
      <w:bookmarkEnd w:id="6"/>
      <w:r w:rsidRPr="005F048D">
        <w:rPr>
          <w:rFonts w:ascii="David" w:hAnsi="David"/>
          <w:rtl/>
        </w:rPr>
        <w:t xml:space="preserve">בהתאם למתואר בכתב האישום, ביום 19.10.21, בשעה 16:00 לערך, ניגש </w:t>
      </w:r>
      <w:r>
        <w:rPr>
          <w:rFonts w:ascii="David" w:hAnsi="David" w:hint="cs"/>
          <w:rtl/>
        </w:rPr>
        <w:t xml:space="preserve">הנאשם </w:t>
      </w:r>
      <w:r w:rsidRPr="005F048D">
        <w:rPr>
          <w:rFonts w:ascii="David" w:hAnsi="David"/>
          <w:rtl/>
        </w:rPr>
        <w:t xml:space="preserve">לרכבו של </w:t>
      </w:r>
      <w:r>
        <w:rPr>
          <w:rFonts w:ascii="David" w:hAnsi="David" w:hint="cs"/>
          <w:rtl/>
        </w:rPr>
        <w:t xml:space="preserve">אדם בשם ואיל </w:t>
      </w:r>
      <w:r w:rsidRPr="005F048D">
        <w:rPr>
          <w:rFonts w:ascii="David" w:hAnsi="David"/>
          <w:rtl/>
        </w:rPr>
        <w:t xml:space="preserve">טוויל ברחוב חליל ג'ובראן בשכונת בית חנינה בירושלים, ומסר לו סם </w:t>
      </w:r>
      <w:r>
        <w:rPr>
          <w:rFonts w:ascii="David" w:hAnsi="David" w:hint="cs"/>
          <w:rtl/>
        </w:rPr>
        <w:t xml:space="preserve">מסוג חשיש </w:t>
      </w:r>
      <w:r w:rsidRPr="005F048D">
        <w:rPr>
          <w:rFonts w:ascii="David" w:hAnsi="David"/>
          <w:rtl/>
        </w:rPr>
        <w:t>עטוף בנייר כסף במשקל 1.39 גרם</w:t>
      </w:r>
      <w:r>
        <w:rPr>
          <w:rFonts w:ascii="David" w:hAnsi="David" w:hint="cs"/>
          <w:rtl/>
        </w:rPr>
        <w:t>, ובתמורה קיבל מ</w:t>
      </w:r>
      <w:r w:rsidRPr="005F048D">
        <w:rPr>
          <w:rFonts w:ascii="David" w:hAnsi="David"/>
          <w:rtl/>
        </w:rPr>
        <w:t>טוויל סך של 50 ₪.</w:t>
      </w:r>
    </w:p>
    <w:p w14:paraId="09DB0C30" w14:textId="77777777" w:rsidR="0026258E" w:rsidRDefault="0026258E" w:rsidP="0026258E">
      <w:pPr>
        <w:numPr>
          <w:ilvl w:val="0"/>
          <w:numId w:val="1"/>
        </w:numPr>
        <w:spacing w:line="360" w:lineRule="auto"/>
        <w:contextualSpacing/>
        <w:jc w:val="both"/>
        <w:rPr>
          <w:rFonts w:ascii="David" w:hAnsi="David"/>
        </w:rPr>
      </w:pPr>
      <w:r w:rsidRPr="005F048D">
        <w:rPr>
          <w:rFonts w:ascii="David" w:hAnsi="David"/>
          <w:rtl/>
        </w:rPr>
        <w:t xml:space="preserve">באותן נסיבות, הסתיר הנאשם בפח האשפה במקום סם </w:t>
      </w:r>
      <w:r>
        <w:rPr>
          <w:rFonts w:ascii="David" w:hAnsi="David" w:hint="cs"/>
          <w:rtl/>
        </w:rPr>
        <w:t xml:space="preserve">מסוכן </w:t>
      </w:r>
      <w:r w:rsidRPr="005F048D">
        <w:rPr>
          <w:rFonts w:ascii="David" w:hAnsi="David"/>
          <w:rtl/>
        </w:rPr>
        <w:t xml:space="preserve">מסוג חשיש במשקל כולל של 35.42 גרם, כאשר הסמים מחולקים ועטופים בנייר כסף. כמו כן על הפח האמור הניח הנאשם שקית ובה 6 אריזות פלסטיק שהכילו יחד 17.15 גרם של סם מסוג </w:t>
      </w:r>
      <w:r w:rsidRPr="005F048D">
        <w:rPr>
          <w:rFonts w:ascii="David" w:hAnsi="David"/>
        </w:rPr>
        <w:t>f4-mdmb-butinaca</w:t>
      </w:r>
      <w:r w:rsidRPr="005F048D">
        <w:rPr>
          <w:rFonts w:ascii="David" w:hAnsi="David"/>
          <w:rtl/>
        </w:rPr>
        <w:t>, שהוא נגזרת מבנית של הסם המסוכן אינדזול קרבוקסאמיד.</w:t>
      </w:r>
    </w:p>
    <w:p w14:paraId="336F51D9" w14:textId="77777777" w:rsidR="0026258E" w:rsidRDefault="0026258E" w:rsidP="0026258E">
      <w:pPr>
        <w:numPr>
          <w:ilvl w:val="0"/>
          <w:numId w:val="1"/>
        </w:numPr>
        <w:spacing w:line="360" w:lineRule="auto"/>
        <w:contextualSpacing/>
        <w:jc w:val="both"/>
        <w:rPr>
          <w:rFonts w:ascii="David" w:hAnsi="David"/>
        </w:rPr>
      </w:pPr>
      <w:r>
        <w:rPr>
          <w:rFonts w:ascii="David" w:hAnsi="David" w:hint="cs"/>
          <w:rtl/>
        </w:rPr>
        <w:t xml:space="preserve">הנאשם צירף תיק נוסף 17760-10-20 במסגרתו הורשע בכתב אישום מתוקן, בביצוען של שתי עבירות של סחר בסם מסוכן, לפי </w:t>
      </w:r>
      <w:hyperlink r:id="rId20" w:history="1">
        <w:r w:rsidR="008B67F2" w:rsidRPr="008B67F2">
          <w:rPr>
            <w:rStyle w:val="Hyperlink"/>
            <w:rFonts w:ascii="David" w:hAnsi="David" w:hint="eastAsia"/>
            <w:rtl/>
          </w:rPr>
          <w:t>סעיפים</w:t>
        </w:r>
        <w:r w:rsidR="008B67F2" w:rsidRPr="008B67F2">
          <w:rPr>
            <w:rStyle w:val="Hyperlink"/>
            <w:rFonts w:ascii="David" w:hAnsi="David"/>
            <w:rtl/>
          </w:rPr>
          <w:t xml:space="preserve"> 13</w:t>
        </w:r>
      </w:hyperlink>
      <w:r>
        <w:rPr>
          <w:rFonts w:ascii="David" w:hAnsi="David" w:hint="cs"/>
          <w:rtl/>
        </w:rPr>
        <w:t xml:space="preserve"> בצירוף </w:t>
      </w:r>
      <w:hyperlink r:id="rId21" w:history="1">
        <w:r w:rsidR="008B67F2" w:rsidRPr="008B67F2">
          <w:rPr>
            <w:rStyle w:val="Hyperlink"/>
            <w:rFonts w:ascii="David" w:hAnsi="David"/>
            <w:rtl/>
          </w:rPr>
          <w:t>19 א</w:t>
        </w:r>
      </w:hyperlink>
      <w:r>
        <w:rPr>
          <w:rFonts w:ascii="David" w:hAnsi="David" w:hint="cs"/>
          <w:rtl/>
        </w:rPr>
        <w:t xml:space="preserve"> ל</w:t>
      </w:r>
      <w:hyperlink r:id="rId22" w:history="1">
        <w:r w:rsidR="00863DC5" w:rsidRPr="00863DC5">
          <w:rPr>
            <w:rFonts w:ascii="David" w:hAnsi="David"/>
            <w:color w:val="0000FF"/>
            <w:u w:val="single"/>
            <w:rtl/>
          </w:rPr>
          <w:t>פקודת הסמים המסוכנים</w:t>
        </w:r>
      </w:hyperlink>
      <w:r>
        <w:rPr>
          <w:rFonts w:ascii="David" w:hAnsi="David" w:hint="cs"/>
          <w:rtl/>
        </w:rPr>
        <w:t>.</w:t>
      </w:r>
    </w:p>
    <w:p w14:paraId="50A3C574" w14:textId="77777777" w:rsidR="0026258E" w:rsidRDefault="0026258E" w:rsidP="0026258E">
      <w:pPr>
        <w:numPr>
          <w:ilvl w:val="0"/>
          <w:numId w:val="1"/>
        </w:numPr>
        <w:spacing w:line="360" w:lineRule="auto"/>
        <w:contextualSpacing/>
        <w:jc w:val="both"/>
        <w:rPr>
          <w:rFonts w:ascii="David" w:hAnsi="David"/>
        </w:rPr>
      </w:pPr>
      <w:r>
        <w:rPr>
          <w:rFonts w:ascii="David" w:hAnsi="David" w:hint="cs"/>
          <w:rtl/>
        </w:rPr>
        <w:lastRenderedPageBreak/>
        <w:t xml:space="preserve">על פי הנטען באישום הראשון שבכתב האישום, ביום 28.11.2018 בשעה 16:50 לערך, הגיע שוטר סמוי לשכונת בית חנינה וביקש משניים שזהותם אינה ידועה, לרכוש סמים בסך 100 ₪. מספר דקות לאחר מכן, ניגש הנאשם לרכבו של השוטר הסמוי, ונתן לו סם מסוכן מסוג </w:t>
      </w:r>
      <w:r>
        <w:rPr>
          <w:rFonts w:ascii="David" w:hAnsi="David"/>
        </w:rPr>
        <w:t>MDMA</w:t>
      </w:r>
      <w:r>
        <w:rPr>
          <w:rFonts w:ascii="David" w:hAnsi="David" w:hint="cs"/>
          <w:rtl/>
        </w:rPr>
        <w:t xml:space="preserve"> במשקל 2.69 בתמורה ל-100 ₪.</w:t>
      </w:r>
    </w:p>
    <w:p w14:paraId="35DAC1E4" w14:textId="77777777" w:rsidR="0026258E" w:rsidRPr="00B17119" w:rsidRDefault="0026258E" w:rsidP="0026258E">
      <w:pPr>
        <w:numPr>
          <w:ilvl w:val="0"/>
          <w:numId w:val="1"/>
        </w:numPr>
        <w:spacing w:line="360" w:lineRule="auto"/>
        <w:contextualSpacing/>
        <w:jc w:val="both"/>
        <w:rPr>
          <w:rFonts w:ascii="David" w:hAnsi="David"/>
          <w:rtl/>
        </w:rPr>
      </w:pPr>
      <w:r w:rsidRPr="00B17119">
        <w:rPr>
          <w:rFonts w:ascii="David" w:hAnsi="David" w:hint="cs"/>
          <w:rtl/>
        </w:rPr>
        <w:t xml:space="preserve">על פי הנטען באישום השני, ביום 3.12.2018 בשעה 16:15 הגיע השוטר הסמוי לבית חנינה ופגש בנאשם. השוטר ביקש לרכוש מהנאשם סם מסוג חשיש ושתי טבליות </w:t>
      </w:r>
      <w:r>
        <w:rPr>
          <w:rFonts w:ascii="David" w:hAnsi="David"/>
        </w:rPr>
        <w:t>MDMA</w:t>
      </w:r>
      <w:r w:rsidRPr="00B17119">
        <w:rPr>
          <w:rFonts w:ascii="David" w:hAnsi="David" w:hint="cs"/>
          <w:rtl/>
        </w:rPr>
        <w:t xml:space="preserve"> תמורת 200 ₪. הנאשם ניגש למקום סמוך, ולאחר זמן קצר שב לרכבו של השוטר, ומסר לו סם במשקל 2.61 גרם נטו, ושתי טבליות </w:t>
      </w:r>
      <w:r>
        <w:rPr>
          <w:rFonts w:ascii="David" w:hAnsi="David"/>
        </w:rPr>
        <w:t>MDMA</w:t>
      </w:r>
      <w:r w:rsidRPr="00B17119">
        <w:rPr>
          <w:rFonts w:ascii="David" w:hAnsi="David" w:hint="cs"/>
          <w:rtl/>
        </w:rPr>
        <w:t xml:space="preserve"> בתמורה ל-200 ₪.</w:t>
      </w:r>
    </w:p>
    <w:p w14:paraId="244D1DFF" w14:textId="77777777" w:rsidR="0026258E" w:rsidRDefault="0026258E" w:rsidP="0026258E">
      <w:pPr>
        <w:spacing w:line="360" w:lineRule="auto"/>
        <w:ind w:firstLine="84"/>
        <w:jc w:val="both"/>
        <w:rPr>
          <w:rFonts w:ascii="David" w:hAnsi="David"/>
          <w:b/>
          <w:bCs/>
          <w:rtl/>
        </w:rPr>
      </w:pPr>
      <w:r>
        <w:rPr>
          <w:rFonts w:ascii="David" w:hAnsi="David"/>
          <w:b/>
          <w:bCs/>
          <w:rtl/>
        </w:rPr>
        <w:tab/>
      </w:r>
    </w:p>
    <w:p w14:paraId="3D849521" w14:textId="77777777" w:rsidR="0026258E" w:rsidRPr="005F048D" w:rsidRDefault="0026258E" w:rsidP="0026258E">
      <w:pPr>
        <w:spacing w:line="360" w:lineRule="auto"/>
        <w:ind w:firstLine="84"/>
        <w:jc w:val="both"/>
        <w:rPr>
          <w:rFonts w:ascii="David" w:hAnsi="David"/>
          <w:b/>
          <w:bCs/>
          <w:rtl/>
        </w:rPr>
      </w:pPr>
      <w:r>
        <w:rPr>
          <w:rFonts w:ascii="David" w:hAnsi="David"/>
          <w:b/>
          <w:bCs/>
          <w:rtl/>
        </w:rPr>
        <w:tab/>
      </w:r>
      <w:r w:rsidRPr="00BD6010">
        <w:rPr>
          <w:rFonts w:ascii="David" w:hAnsi="David"/>
          <w:b/>
          <w:bCs/>
          <w:u w:val="single"/>
          <w:rtl/>
        </w:rPr>
        <w:t>ר</w:t>
      </w:r>
      <w:r w:rsidRPr="00BD6010">
        <w:rPr>
          <w:rFonts w:ascii="David" w:hAnsi="David" w:hint="cs"/>
          <w:b/>
          <w:bCs/>
          <w:u w:val="single"/>
          <w:rtl/>
        </w:rPr>
        <w:t>ישום פלילי קודם</w:t>
      </w:r>
      <w:r>
        <w:rPr>
          <w:rFonts w:ascii="David" w:hAnsi="David" w:hint="cs"/>
          <w:b/>
          <w:bCs/>
          <w:rtl/>
        </w:rPr>
        <w:t>:</w:t>
      </w:r>
    </w:p>
    <w:p w14:paraId="2259F67F" w14:textId="77777777" w:rsidR="0026258E" w:rsidRPr="005F048D" w:rsidRDefault="0026258E" w:rsidP="0026258E">
      <w:pPr>
        <w:numPr>
          <w:ilvl w:val="0"/>
          <w:numId w:val="1"/>
        </w:numPr>
        <w:spacing w:line="360" w:lineRule="auto"/>
        <w:contextualSpacing/>
        <w:jc w:val="both"/>
        <w:rPr>
          <w:rFonts w:ascii="David" w:hAnsi="David"/>
        </w:rPr>
      </w:pPr>
      <w:r>
        <w:rPr>
          <w:rFonts w:ascii="David" w:hAnsi="David" w:hint="cs"/>
          <w:rtl/>
        </w:rPr>
        <w:t xml:space="preserve">לנאשם רישום בודד </w:t>
      </w:r>
      <w:r w:rsidRPr="005F048D">
        <w:rPr>
          <w:rFonts w:ascii="David" w:hAnsi="David"/>
          <w:rtl/>
        </w:rPr>
        <w:t>משנת 2017 ב</w:t>
      </w:r>
      <w:r>
        <w:rPr>
          <w:rFonts w:ascii="David" w:hAnsi="David" w:hint="cs"/>
          <w:rtl/>
        </w:rPr>
        <w:t xml:space="preserve">עבירה של </w:t>
      </w:r>
      <w:r w:rsidRPr="005F048D">
        <w:rPr>
          <w:rFonts w:ascii="David" w:hAnsi="David"/>
          <w:rtl/>
        </w:rPr>
        <w:t>החזקת סכין למטרה לא כשרה</w:t>
      </w:r>
      <w:r>
        <w:rPr>
          <w:rFonts w:ascii="David" w:hAnsi="David" w:hint="cs"/>
          <w:rtl/>
        </w:rPr>
        <w:t>, בגינה ריצה מאסר למשך 3 חודשים לצד ענישה נלווית.</w:t>
      </w:r>
    </w:p>
    <w:p w14:paraId="70522200" w14:textId="77777777" w:rsidR="0026258E" w:rsidRPr="005F048D" w:rsidRDefault="0026258E" w:rsidP="0026258E">
      <w:pPr>
        <w:spacing w:line="360" w:lineRule="auto"/>
        <w:ind w:left="84"/>
        <w:jc w:val="both"/>
        <w:rPr>
          <w:rFonts w:ascii="David" w:hAnsi="David"/>
          <w:rtl/>
        </w:rPr>
      </w:pPr>
    </w:p>
    <w:p w14:paraId="19EF5F3A" w14:textId="77777777" w:rsidR="0026258E" w:rsidRPr="00BD6010" w:rsidRDefault="0026258E" w:rsidP="0026258E">
      <w:pPr>
        <w:spacing w:line="360" w:lineRule="auto"/>
        <w:ind w:left="84"/>
        <w:jc w:val="both"/>
        <w:rPr>
          <w:rFonts w:ascii="David" w:hAnsi="David"/>
          <w:b/>
          <w:bCs/>
          <w:u w:val="single"/>
          <w:rtl/>
        </w:rPr>
      </w:pPr>
      <w:r>
        <w:rPr>
          <w:rFonts w:ascii="David" w:hAnsi="David"/>
          <w:b/>
          <w:bCs/>
          <w:rtl/>
        </w:rPr>
        <w:tab/>
      </w:r>
      <w:r w:rsidRPr="00BD6010">
        <w:rPr>
          <w:rFonts w:ascii="David" w:hAnsi="David"/>
          <w:b/>
          <w:bCs/>
          <w:u w:val="single"/>
          <w:rtl/>
        </w:rPr>
        <w:t>תסקיר שירות המבחן</w:t>
      </w:r>
      <w:r w:rsidRPr="00BD6010">
        <w:rPr>
          <w:rFonts w:ascii="David" w:hAnsi="David" w:hint="cs"/>
          <w:b/>
          <w:bCs/>
          <w:rtl/>
        </w:rPr>
        <w:t>:</w:t>
      </w:r>
    </w:p>
    <w:p w14:paraId="0F24E60D" w14:textId="77777777" w:rsidR="0026258E" w:rsidRPr="005F048D" w:rsidRDefault="0026258E" w:rsidP="0026258E">
      <w:pPr>
        <w:numPr>
          <w:ilvl w:val="0"/>
          <w:numId w:val="1"/>
        </w:numPr>
        <w:spacing w:line="360" w:lineRule="auto"/>
        <w:contextualSpacing/>
        <w:jc w:val="both"/>
        <w:rPr>
          <w:rFonts w:ascii="David" w:hAnsi="David"/>
        </w:rPr>
      </w:pPr>
      <w:r w:rsidRPr="005F048D">
        <w:rPr>
          <w:rFonts w:ascii="David" w:hAnsi="David"/>
          <w:rtl/>
        </w:rPr>
        <w:t xml:space="preserve">בעניינו של הנאשם הוגש תסקיר אביא מתוכנו בתמצית: הנאשם </w:t>
      </w:r>
      <w:r>
        <w:rPr>
          <w:rFonts w:ascii="David" w:hAnsi="David" w:hint="cs"/>
          <w:rtl/>
        </w:rPr>
        <w:t>כ</w:t>
      </w:r>
      <w:r w:rsidRPr="005F048D">
        <w:rPr>
          <w:rFonts w:ascii="David" w:hAnsi="David"/>
          <w:rtl/>
        </w:rPr>
        <w:t xml:space="preserve">בן 28, רווק, קודם למעצרו הנוכחי התגורר עם אמו בשכונת הר הזיתים </w:t>
      </w:r>
      <w:r>
        <w:rPr>
          <w:rFonts w:ascii="David" w:hAnsi="David" w:hint="cs"/>
          <w:rtl/>
        </w:rPr>
        <w:t xml:space="preserve">בירושלים </w:t>
      </w:r>
      <w:r w:rsidRPr="005F048D">
        <w:rPr>
          <w:rFonts w:ascii="David" w:hAnsi="David"/>
          <w:rtl/>
        </w:rPr>
        <w:t>ולא היה משולב במסגרת תעסוקתית. לפני כחמש שנים נפטר אביו</w:t>
      </w:r>
      <w:r>
        <w:rPr>
          <w:rFonts w:ascii="David" w:hAnsi="David" w:hint="cs"/>
          <w:rtl/>
        </w:rPr>
        <w:t xml:space="preserve"> </w:t>
      </w:r>
      <w:r w:rsidRPr="005F048D">
        <w:rPr>
          <w:rFonts w:ascii="David" w:hAnsi="David"/>
          <w:rtl/>
        </w:rPr>
        <w:t xml:space="preserve">בגיל 42 והותיר אחריו חובות אשר הוא ואחיו נאלצו לשלם. הנאשם ציין, כי אמו עקרת בית, ללא תעודת זהות ישראלית ומשכך מסייע לה כלכלית בהוצאות הבית. </w:t>
      </w:r>
    </w:p>
    <w:p w14:paraId="159A3A1F" w14:textId="77777777" w:rsidR="0026258E" w:rsidRPr="005F048D" w:rsidRDefault="0026258E" w:rsidP="0026258E">
      <w:pPr>
        <w:numPr>
          <w:ilvl w:val="0"/>
          <w:numId w:val="1"/>
        </w:numPr>
        <w:spacing w:line="360" w:lineRule="auto"/>
        <w:contextualSpacing/>
        <w:jc w:val="both"/>
        <w:rPr>
          <w:rFonts w:ascii="David" w:hAnsi="David"/>
        </w:rPr>
      </w:pPr>
      <w:r w:rsidRPr="005F048D">
        <w:rPr>
          <w:rFonts w:ascii="David" w:hAnsi="David"/>
          <w:rtl/>
        </w:rPr>
        <w:t xml:space="preserve">הנאשם סיים 10 שנות לימוד, בשל הצורך לצאת לעבודה ולסייע </w:t>
      </w:r>
      <w:r>
        <w:rPr>
          <w:rFonts w:ascii="David" w:hAnsi="David" w:hint="cs"/>
          <w:rtl/>
        </w:rPr>
        <w:t>ב</w:t>
      </w:r>
      <w:r w:rsidRPr="005F048D">
        <w:rPr>
          <w:rFonts w:ascii="David" w:hAnsi="David"/>
          <w:rtl/>
        </w:rPr>
        <w:t>פרנסת הבית. משירות המבחן עולה, כי עם עזיבת ספסל הלימודים, הנאשם החל לעבוד בדוכן ירקות, ואת משכורתו בשעתו ה</w:t>
      </w:r>
      <w:r>
        <w:rPr>
          <w:rFonts w:ascii="David" w:hAnsi="David" w:hint="cs"/>
          <w:rtl/>
        </w:rPr>
        <w:t xml:space="preserve">עביר </w:t>
      </w:r>
      <w:r w:rsidRPr="005F048D">
        <w:rPr>
          <w:rFonts w:ascii="David" w:hAnsi="David"/>
          <w:rtl/>
        </w:rPr>
        <w:t>לאביו. לאחר מכן עבד בחברת "תנובה"</w:t>
      </w:r>
      <w:r>
        <w:rPr>
          <w:rFonts w:ascii="David" w:hAnsi="David" w:hint="cs"/>
          <w:rtl/>
        </w:rPr>
        <w:t>. בהמשך, ע</w:t>
      </w:r>
      <w:r w:rsidRPr="005F048D">
        <w:rPr>
          <w:rFonts w:ascii="David" w:hAnsi="David"/>
          <w:rtl/>
        </w:rPr>
        <w:t xml:space="preserve">בד </w:t>
      </w:r>
      <w:r>
        <w:rPr>
          <w:rFonts w:ascii="David" w:hAnsi="David" w:hint="cs"/>
          <w:rtl/>
        </w:rPr>
        <w:t>מ</w:t>
      </w:r>
      <w:r w:rsidRPr="005F048D">
        <w:rPr>
          <w:rFonts w:ascii="David" w:hAnsi="David"/>
          <w:rtl/>
        </w:rPr>
        <w:t>שך 3 שנים בבית מלון בים המלח בעבודות אחזקה</w:t>
      </w:r>
      <w:r>
        <w:rPr>
          <w:rFonts w:ascii="David" w:hAnsi="David" w:hint="cs"/>
          <w:rtl/>
        </w:rPr>
        <w:t>, עד ש</w:t>
      </w:r>
      <w:r w:rsidRPr="005F048D">
        <w:rPr>
          <w:rFonts w:ascii="David" w:hAnsi="David"/>
          <w:rtl/>
        </w:rPr>
        <w:t>נאלץ לעזוב בשל מיתון ש</w:t>
      </w:r>
      <w:r>
        <w:rPr>
          <w:rFonts w:ascii="David" w:hAnsi="David" w:hint="cs"/>
          <w:rtl/>
        </w:rPr>
        <w:t>ה</w:t>
      </w:r>
      <w:r w:rsidRPr="005F048D">
        <w:rPr>
          <w:rFonts w:ascii="David" w:hAnsi="David"/>
          <w:rtl/>
        </w:rPr>
        <w:t xml:space="preserve">חל עם פרוץ </w:t>
      </w:r>
      <w:r>
        <w:rPr>
          <w:rFonts w:ascii="David" w:hAnsi="David" w:hint="cs"/>
          <w:rtl/>
        </w:rPr>
        <w:t xml:space="preserve">מצב החירום בעקבות התפרצות נגיף </w:t>
      </w:r>
      <w:r w:rsidRPr="005F048D">
        <w:rPr>
          <w:rFonts w:ascii="David" w:hAnsi="David"/>
          <w:rtl/>
        </w:rPr>
        <w:t>הקורונה</w:t>
      </w:r>
      <w:r>
        <w:rPr>
          <w:rFonts w:ascii="David" w:hAnsi="David" w:hint="cs"/>
          <w:rtl/>
        </w:rPr>
        <w:t xml:space="preserve">. </w:t>
      </w:r>
      <w:r w:rsidRPr="005F048D">
        <w:rPr>
          <w:rFonts w:ascii="David" w:hAnsi="David"/>
          <w:rtl/>
        </w:rPr>
        <w:t>מאז התקשה למצוא מסגרת תעסוק</w:t>
      </w:r>
      <w:r>
        <w:rPr>
          <w:rFonts w:ascii="David" w:hAnsi="David" w:hint="cs"/>
          <w:rtl/>
        </w:rPr>
        <w:t xml:space="preserve">ה </w:t>
      </w:r>
      <w:r w:rsidRPr="005F048D">
        <w:rPr>
          <w:rFonts w:ascii="David" w:hAnsi="David"/>
          <w:rtl/>
        </w:rPr>
        <w:t>קבועה.</w:t>
      </w:r>
    </w:p>
    <w:p w14:paraId="58B46FFB" w14:textId="77777777" w:rsidR="0026258E" w:rsidRPr="005F048D" w:rsidRDefault="0026258E" w:rsidP="0026258E">
      <w:pPr>
        <w:numPr>
          <w:ilvl w:val="0"/>
          <w:numId w:val="1"/>
        </w:numPr>
        <w:spacing w:line="360" w:lineRule="auto"/>
        <w:contextualSpacing/>
        <w:jc w:val="both"/>
        <w:rPr>
          <w:rFonts w:ascii="David" w:hAnsi="David"/>
        </w:rPr>
      </w:pPr>
      <w:r w:rsidRPr="005F048D">
        <w:rPr>
          <w:rFonts w:ascii="David" w:hAnsi="David"/>
          <w:rtl/>
        </w:rPr>
        <w:t xml:space="preserve">באשר לשימושו </w:t>
      </w:r>
      <w:r>
        <w:rPr>
          <w:rFonts w:ascii="David" w:hAnsi="David" w:hint="cs"/>
          <w:rtl/>
        </w:rPr>
        <w:t>ב</w:t>
      </w:r>
      <w:r w:rsidRPr="005F048D">
        <w:rPr>
          <w:rFonts w:ascii="David" w:hAnsi="David"/>
          <w:rtl/>
        </w:rPr>
        <w:t>סם, מסר</w:t>
      </w:r>
      <w:r>
        <w:rPr>
          <w:rFonts w:ascii="David" w:hAnsi="David" w:hint="cs"/>
          <w:rtl/>
        </w:rPr>
        <w:t xml:space="preserve"> הנאשם בשרות המבחן, </w:t>
      </w:r>
      <w:r w:rsidRPr="005F048D">
        <w:rPr>
          <w:rFonts w:ascii="David" w:hAnsi="David"/>
          <w:rtl/>
        </w:rPr>
        <w:t>כי משנת 2012 נחשף והחל להשתמש בתדירות יומיומית בסם מסוג "נ</w:t>
      </w:r>
      <w:r>
        <w:rPr>
          <w:rFonts w:ascii="David" w:hAnsi="David" w:hint="cs"/>
          <w:rtl/>
        </w:rPr>
        <w:t>י</w:t>
      </w:r>
      <w:r w:rsidRPr="005F048D">
        <w:rPr>
          <w:rFonts w:ascii="David" w:hAnsi="David"/>
          <w:rtl/>
        </w:rPr>
        <w:t xml:space="preserve">יס גאי". ועל אף תלותו בסם וניהול אורח חיים התמכרותי, </w:t>
      </w:r>
      <w:r>
        <w:rPr>
          <w:rFonts w:ascii="David" w:hAnsi="David" w:hint="cs"/>
          <w:rtl/>
        </w:rPr>
        <w:t xml:space="preserve">ציין </w:t>
      </w:r>
      <w:r w:rsidRPr="005F048D">
        <w:rPr>
          <w:rFonts w:ascii="David" w:hAnsi="David"/>
          <w:rtl/>
        </w:rPr>
        <w:t xml:space="preserve">כי במסגרת מעצרו הנוכחי </w:t>
      </w:r>
      <w:r>
        <w:rPr>
          <w:rFonts w:ascii="David" w:hAnsi="David" w:hint="cs"/>
          <w:rtl/>
        </w:rPr>
        <w:t>הפסיק את השימוש באופן עצמאי</w:t>
      </w:r>
      <w:r w:rsidRPr="005F048D">
        <w:rPr>
          <w:rFonts w:ascii="David" w:hAnsi="David"/>
          <w:rtl/>
        </w:rPr>
        <w:t xml:space="preserve">. </w:t>
      </w:r>
    </w:p>
    <w:p w14:paraId="1D38DD48" w14:textId="77777777" w:rsidR="0026258E" w:rsidRPr="005F048D" w:rsidRDefault="0026258E" w:rsidP="0026258E">
      <w:pPr>
        <w:numPr>
          <w:ilvl w:val="0"/>
          <w:numId w:val="1"/>
        </w:numPr>
        <w:spacing w:line="360" w:lineRule="auto"/>
        <w:contextualSpacing/>
        <w:jc w:val="both"/>
        <w:rPr>
          <w:rFonts w:ascii="David" w:hAnsi="David"/>
        </w:rPr>
      </w:pPr>
      <w:r w:rsidRPr="005F048D">
        <w:rPr>
          <w:rFonts w:ascii="David" w:hAnsi="David"/>
          <w:rtl/>
        </w:rPr>
        <w:t>בהתייחסו לעבירה נשוא ההליך, תיאר הנאשם כי על רקע שימושו בסם הכיר אדם ש"ניצל" את תמימותו ומצבו הכלכלי המורכב והציע לו לסחור בסמים כדרך פרנסה</w:t>
      </w:r>
      <w:r>
        <w:rPr>
          <w:rFonts w:ascii="David" w:hAnsi="David" w:hint="cs"/>
          <w:rtl/>
        </w:rPr>
        <w:t xml:space="preserve">, וכי הוא </w:t>
      </w:r>
      <w:r w:rsidRPr="005F048D">
        <w:rPr>
          <w:rFonts w:ascii="David" w:hAnsi="David"/>
          <w:rtl/>
        </w:rPr>
        <w:t>התפתה לאפשרות של רווח קל ומהיר. עוד מסר, כי שב ופנה ל"פתרון" זה במהלך מספר תקופות בחייו, בהן היה נעדר מסגרת תעסוקה ומקור פרנסה לגיטימי.</w:t>
      </w:r>
    </w:p>
    <w:p w14:paraId="298DD89E" w14:textId="77777777" w:rsidR="0026258E" w:rsidRPr="005F048D" w:rsidRDefault="0026258E" w:rsidP="0026258E">
      <w:pPr>
        <w:numPr>
          <w:ilvl w:val="0"/>
          <w:numId w:val="1"/>
        </w:numPr>
        <w:spacing w:line="360" w:lineRule="auto"/>
        <w:contextualSpacing/>
        <w:jc w:val="both"/>
        <w:rPr>
          <w:rFonts w:ascii="David" w:hAnsi="David"/>
        </w:rPr>
      </w:pPr>
      <w:r w:rsidRPr="005F048D">
        <w:rPr>
          <w:rFonts w:ascii="David" w:hAnsi="David"/>
          <w:rtl/>
        </w:rPr>
        <w:t>שירות המבחן ציין בגורמי הסיכון את הקשיים הרגשיים ונסיבות החיים המורכבות עמן מתמודד הנאשם מגיל צעיר, לימודית, חברתית וכלכלית וכן את היות</w:t>
      </w:r>
      <w:r>
        <w:rPr>
          <w:rFonts w:ascii="David" w:hAnsi="David" w:hint="cs"/>
          <w:rtl/>
        </w:rPr>
        <w:t xml:space="preserve">ו </w:t>
      </w:r>
      <w:r w:rsidRPr="005F048D">
        <w:rPr>
          <w:rFonts w:ascii="David" w:hAnsi="David"/>
          <w:rtl/>
        </w:rPr>
        <w:t xml:space="preserve">נעדר תמיכה משפחתית. עוד צוינה נטייתו להדחקת קשיים והתמודדויות וגישתו האמביוולנטית כלפי הצורך הטיפולי באופן שהוביל בעבר לשימוש התדיר בסמים ועלול להוביל להישנות </w:t>
      </w:r>
      <w:r w:rsidRPr="005F048D">
        <w:rPr>
          <w:rFonts w:ascii="David" w:hAnsi="David"/>
          <w:rtl/>
        </w:rPr>
        <w:lastRenderedPageBreak/>
        <w:t xml:space="preserve">המעשים ולחזרה לשימוש בסמים. מצד שני תוארו </w:t>
      </w:r>
      <w:r>
        <w:rPr>
          <w:rFonts w:ascii="David" w:hAnsi="David" w:hint="cs"/>
          <w:rtl/>
        </w:rPr>
        <w:t>כ</w:t>
      </w:r>
      <w:r w:rsidRPr="005F048D">
        <w:rPr>
          <w:rFonts w:ascii="David" w:hAnsi="David"/>
          <w:rtl/>
        </w:rPr>
        <w:t>גורמי סיכוי</w:t>
      </w:r>
      <w:r>
        <w:rPr>
          <w:rFonts w:ascii="David" w:hAnsi="David" w:hint="cs"/>
          <w:rtl/>
        </w:rPr>
        <w:t>,</w:t>
      </w:r>
      <w:r w:rsidRPr="005F048D">
        <w:rPr>
          <w:rFonts w:ascii="David" w:hAnsi="David"/>
          <w:rtl/>
        </w:rPr>
        <w:t xml:space="preserve"> שאיפותיו החיוביות, כוחותיו התפקודיים הכוללים עבודה אינטנסיבית לצורך </w:t>
      </w:r>
      <w:r>
        <w:rPr>
          <w:rFonts w:ascii="David" w:hAnsi="David" w:hint="cs"/>
          <w:rtl/>
        </w:rPr>
        <w:t>פרנסת המשפחה</w:t>
      </w:r>
      <w:r w:rsidRPr="005F048D">
        <w:rPr>
          <w:rFonts w:ascii="David" w:hAnsi="David"/>
          <w:rtl/>
        </w:rPr>
        <w:t xml:space="preserve">. עוד תואר שהנאשם החל להחזיק בתפיסות נורמטיבית, מאז מעצרו הפיק לקחים מתאימים ואינו </w:t>
      </w:r>
      <w:r>
        <w:rPr>
          <w:rFonts w:ascii="David" w:hAnsi="David" w:hint="cs"/>
          <w:rtl/>
        </w:rPr>
        <w:t xml:space="preserve">צורך </w:t>
      </w:r>
      <w:r w:rsidRPr="005F048D">
        <w:rPr>
          <w:rFonts w:ascii="David" w:hAnsi="David"/>
          <w:rtl/>
        </w:rPr>
        <w:t>סמים.</w:t>
      </w:r>
    </w:p>
    <w:p w14:paraId="41BBE77C" w14:textId="77777777" w:rsidR="0026258E" w:rsidRPr="005F048D" w:rsidRDefault="0026258E" w:rsidP="0026258E">
      <w:pPr>
        <w:numPr>
          <w:ilvl w:val="0"/>
          <w:numId w:val="1"/>
        </w:numPr>
        <w:spacing w:line="360" w:lineRule="auto"/>
        <w:contextualSpacing/>
        <w:jc w:val="both"/>
        <w:rPr>
          <w:rFonts w:ascii="David" w:hAnsi="David"/>
        </w:rPr>
      </w:pPr>
      <w:r w:rsidRPr="005F048D">
        <w:rPr>
          <w:rFonts w:ascii="David" w:hAnsi="David"/>
          <w:rtl/>
        </w:rPr>
        <w:t xml:space="preserve">שרות המבחן התרשם, כי מדובר בצעיר אשר פיתח דפוסי שימוש לרעה בסמים, כאמצעי לא בונה להתמודד עם קשייו, מבטא קושי בוויסות דחפיו והתנהגותו. שרות המבחן </w:t>
      </w:r>
      <w:r>
        <w:rPr>
          <w:rFonts w:ascii="David" w:hAnsi="David" w:hint="cs"/>
          <w:rtl/>
        </w:rPr>
        <w:t xml:space="preserve">ניסה </w:t>
      </w:r>
      <w:r w:rsidRPr="005F048D">
        <w:rPr>
          <w:rFonts w:ascii="David" w:hAnsi="David"/>
          <w:rtl/>
        </w:rPr>
        <w:t>לבחון אפשרויות של שילוב הנאשם במסגרות טיפוליות כוללניות</w:t>
      </w:r>
      <w:r>
        <w:rPr>
          <w:rFonts w:ascii="David" w:hAnsi="David" w:hint="cs"/>
          <w:rtl/>
        </w:rPr>
        <w:t>, ואולם ה</w:t>
      </w:r>
      <w:r w:rsidRPr="005F048D">
        <w:rPr>
          <w:rFonts w:ascii="David" w:hAnsi="David"/>
          <w:rtl/>
        </w:rPr>
        <w:t>נאשם הביע מוכנות להיעזר בגורמי טיפול באופן ש</w:t>
      </w:r>
      <w:r>
        <w:rPr>
          <w:rFonts w:ascii="David" w:hAnsi="David" w:hint="cs"/>
          <w:rtl/>
        </w:rPr>
        <w:t>הוא יבחר את התוכנית הטיפולית המתאימה</w:t>
      </w:r>
      <w:r w:rsidRPr="005F048D">
        <w:rPr>
          <w:rFonts w:ascii="David" w:hAnsi="David"/>
          <w:rtl/>
        </w:rPr>
        <w:t xml:space="preserve">. </w:t>
      </w:r>
    </w:p>
    <w:p w14:paraId="60AC61D4" w14:textId="77777777" w:rsidR="0026258E" w:rsidRPr="005F048D" w:rsidRDefault="0026258E" w:rsidP="0026258E">
      <w:pPr>
        <w:numPr>
          <w:ilvl w:val="0"/>
          <w:numId w:val="1"/>
        </w:numPr>
        <w:spacing w:line="360" w:lineRule="auto"/>
        <w:contextualSpacing/>
        <w:jc w:val="both"/>
        <w:rPr>
          <w:rFonts w:ascii="David" w:hAnsi="David"/>
        </w:rPr>
      </w:pPr>
      <w:r>
        <w:rPr>
          <w:rFonts w:ascii="David" w:hAnsi="David" w:hint="cs"/>
          <w:rtl/>
        </w:rPr>
        <w:t xml:space="preserve">נוכח </w:t>
      </w:r>
      <w:r w:rsidRPr="005F048D">
        <w:rPr>
          <w:rFonts w:ascii="David" w:hAnsi="David"/>
          <w:rtl/>
        </w:rPr>
        <w:t xml:space="preserve">כל האמור, </w:t>
      </w:r>
      <w:r>
        <w:rPr>
          <w:rFonts w:ascii="David" w:hAnsi="David" w:hint="cs"/>
          <w:rtl/>
        </w:rPr>
        <w:t xml:space="preserve">הומלץ, כי </w:t>
      </w:r>
      <w:r w:rsidRPr="005F048D">
        <w:rPr>
          <w:rFonts w:ascii="David" w:hAnsi="David"/>
          <w:rtl/>
        </w:rPr>
        <w:t xml:space="preserve">תופנה תשומת לב שירות בתי הסוהר לבחינת אפשרות שילובו </w:t>
      </w:r>
      <w:r>
        <w:rPr>
          <w:rFonts w:ascii="David" w:hAnsi="David" w:hint="cs"/>
          <w:rtl/>
        </w:rPr>
        <w:t xml:space="preserve">של הנאשם </w:t>
      </w:r>
      <w:r w:rsidRPr="005F048D">
        <w:rPr>
          <w:rFonts w:ascii="David" w:hAnsi="David"/>
          <w:rtl/>
        </w:rPr>
        <w:t>בהליך שיקומי במסגרת</w:t>
      </w:r>
      <w:r>
        <w:rPr>
          <w:rFonts w:ascii="David" w:hAnsi="David" w:hint="cs"/>
          <w:rtl/>
        </w:rPr>
        <w:t>ו של שב"ס.</w:t>
      </w:r>
    </w:p>
    <w:p w14:paraId="5031DD6D" w14:textId="77777777" w:rsidR="0026258E" w:rsidRPr="005F048D" w:rsidRDefault="0026258E" w:rsidP="0026258E">
      <w:pPr>
        <w:spacing w:line="360" w:lineRule="auto"/>
        <w:jc w:val="both"/>
        <w:rPr>
          <w:rFonts w:ascii="David" w:hAnsi="David"/>
          <w:rtl/>
        </w:rPr>
      </w:pPr>
    </w:p>
    <w:p w14:paraId="24088F84" w14:textId="77777777" w:rsidR="0026258E" w:rsidRPr="00BD6010" w:rsidRDefault="0026258E" w:rsidP="0026258E">
      <w:pPr>
        <w:spacing w:after="160" w:line="259" w:lineRule="auto"/>
        <w:rPr>
          <w:rFonts w:ascii="David" w:hAnsi="David"/>
          <w:sz w:val="22"/>
          <w:szCs w:val="22"/>
          <w:rtl/>
        </w:rPr>
      </w:pPr>
      <w:r>
        <w:rPr>
          <w:rFonts w:ascii="David" w:hAnsi="David"/>
          <w:b/>
          <w:bCs/>
          <w:rtl/>
        </w:rPr>
        <w:tab/>
      </w:r>
      <w:r w:rsidRPr="00B17119">
        <w:rPr>
          <w:rFonts w:ascii="David" w:hAnsi="David" w:hint="cs"/>
          <w:b/>
          <w:bCs/>
          <w:u w:val="single"/>
          <w:rtl/>
        </w:rPr>
        <w:t xml:space="preserve">תמצית </w:t>
      </w:r>
      <w:r w:rsidRPr="00B17119">
        <w:rPr>
          <w:rFonts w:ascii="David" w:hAnsi="David"/>
          <w:b/>
          <w:bCs/>
          <w:u w:val="single"/>
          <w:rtl/>
        </w:rPr>
        <w:t>ט</w:t>
      </w:r>
      <w:r w:rsidRPr="00B17119">
        <w:rPr>
          <w:rFonts w:ascii="David" w:hAnsi="David" w:hint="cs"/>
          <w:b/>
          <w:bCs/>
          <w:u w:val="single"/>
          <w:rtl/>
        </w:rPr>
        <w:t xml:space="preserve">יעוני </w:t>
      </w:r>
      <w:r w:rsidRPr="00B17119">
        <w:rPr>
          <w:rFonts w:ascii="David" w:hAnsi="David"/>
          <w:b/>
          <w:bCs/>
          <w:u w:val="single"/>
          <w:rtl/>
        </w:rPr>
        <w:t>הצדדים</w:t>
      </w:r>
      <w:r w:rsidRPr="00BD6010">
        <w:rPr>
          <w:rFonts w:ascii="David" w:hAnsi="David" w:hint="cs"/>
          <w:b/>
          <w:bCs/>
          <w:rtl/>
        </w:rPr>
        <w:t>:</w:t>
      </w:r>
    </w:p>
    <w:p w14:paraId="77768A86" w14:textId="77777777" w:rsidR="0026258E" w:rsidRPr="005F048D" w:rsidRDefault="0026258E" w:rsidP="0026258E">
      <w:pPr>
        <w:numPr>
          <w:ilvl w:val="0"/>
          <w:numId w:val="1"/>
        </w:numPr>
        <w:spacing w:line="360" w:lineRule="auto"/>
        <w:contextualSpacing/>
        <w:jc w:val="both"/>
        <w:rPr>
          <w:rFonts w:ascii="David" w:hAnsi="David"/>
        </w:rPr>
      </w:pPr>
      <w:r w:rsidRPr="005F048D">
        <w:rPr>
          <w:rFonts w:ascii="David" w:hAnsi="David"/>
          <w:rtl/>
        </w:rPr>
        <w:t xml:space="preserve">המאשימה בטיעוניה הפנתה לכתב האישום העיקרי ולתיק המצורף, העבירות בהן הורשע הנאשם, וכן הערכים המוגנים בהם פגע הנאשם במעשיו. המאשימה התייחסה בטיעוניה לפסיקה </w:t>
      </w:r>
      <w:r>
        <w:rPr>
          <w:rFonts w:ascii="David" w:hAnsi="David" w:hint="cs"/>
          <w:rtl/>
        </w:rPr>
        <w:t xml:space="preserve">הנוהגת </w:t>
      </w:r>
      <w:r w:rsidRPr="005F048D">
        <w:rPr>
          <w:rFonts w:ascii="David" w:hAnsi="David"/>
          <w:rtl/>
        </w:rPr>
        <w:t>בנסיבות דומות, בהן הוטלו על נאשמים עונשי מאסר. בהתייחס למתחם צוין, כי בתיק העיקרי הוא נע על ציר שבין 8-18 חודשי מאסר בפועל</w:t>
      </w:r>
      <w:r>
        <w:rPr>
          <w:rFonts w:ascii="David" w:hAnsi="David" w:hint="cs"/>
          <w:rtl/>
        </w:rPr>
        <w:t>,</w:t>
      </w:r>
      <w:r w:rsidRPr="005F048D">
        <w:rPr>
          <w:rFonts w:ascii="David" w:hAnsi="David"/>
          <w:rtl/>
        </w:rPr>
        <w:t xml:space="preserve"> ובתיק שצורף בין 6-12 חודשים לכל אחד מהאישומים. המאשימה </w:t>
      </w:r>
      <w:r>
        <w:rPr>
          <w:rFonts w:ascii="David" w:hAnsi="David" w:hint="cs"/>
          <w:rtl/>
        </w:rPr>
        <w:t>ביקשה</w:t>
      </w:r>
      <w:r w:rsidRPr="005F048D">
        <w:rPr>
          <w:rFonts w:ascii="David" w:hAnsi="David"/>
          <w:rtl/>
        </w:rPr>
        <w:t>, כי מתחמים אלו יופעלו ב</w:t>
      </w:r>
      <w:r>
        <w:rPr>
          <w:rFonts w:ascii="David" w:hAnsi="David" w:hint="cs"/>
          <w:rtl/>
        </w:rPr>
        <w:t xml:space="preserve">אופן </w:t>
      </w:r>
      <w:r w:rsidRPr="005F048D">
        <w:rPr>
          <w:rFonts w:ascii="David" w:hAnsi="David"/>
          <w:rtl/>
        </w:rPr>
        <w:t>נפרד</w:t>
      </w:r>
      <w:r>
        <w:rPr>
          <w:rFonts w:ascii="David" w:hAnsi="David" w:hint="cs"/>
          <w:rtl/>
        </w:rPr>
        <w:t>, נוכח הכללים שהתוו ב</w:t>
      </w:r>
      <w:r w:rsidRPr="005F048D">
        <w:rPr>
          <w:rFonts w:ascii="David" w:hAnsi="David"/>
          <w:rtl/>
        </w:rPr>
        <w:t>הלכת ג'בר</w:t>
      </w:r>
      <w:r>
        <w:rPr>
          <w:rFonts w:ascii="David" w:hAnsi="David" w:hint="cs"/>
          <w:rtl/>
        </w:rPr>
        <w:t xml:space="preserve">. </w:t>
      </w:r>
      <w:r w:rsidRPr="005F048D">
        <w:rPr>
          <w:rFonts w:ascii="David" w:hAnsi="David"/>
          <w:rtl/>
        </w:rPr>
        <w:t xml:space="preserve">עסקאות </w:t>
      </w:r>
      <w:r>
        <w:rPr>
          <w:rFonts w:ascii="David" w:hAnsi="David" w:hint="cs"/>
          <w:rtl/>
        </w:rPr>
        <w:t>ה</w:t>
      </w:r>
      <w:r w:rsidRPr="005F048D">
        <w:rPr>
          <w:rFonts w:ascii="David" w:hAnsi="David"/>
          <w:rtl/>
        </w:rPr>
        <w:t xml:space="preserve">מבוצעות בריחוק זמנים, ללקוחות שונים ובנסיבות </w:t>
      </w:r>
      <w:r>
        <w:rPr>
          <w:rFonts w:ascii="David" w:hAnsi="David" w:hint="cs"/>
          <w:rtl/>
        </w:rPr>
        <w:t>שאינן דומות</w:t>
      </w:r>
      <w:r w:rsidRPr="005F048D">
        <w:rPr>
          <w:rFonts w:ascii="David" w:hAnsi="David"/>
          <w:rtl/>
        </w:rPr>
        <w:t>.</w:t>
      </w:r>
    </w:p>
    <w:p w14:paraId="19AD3323" w14:textId="77777777" w:rsidR="0026258E" w:rsidRPr="005F048D" w:rsidRDefault="0026258E" w:rsidP="0026258E">
      <w:pPr>
        <w:numPr>
          <w:ilvl w:val="0"/>
          <w:numId w:val="1"/>
        </w:numPr>
        <w:spacing w:line="360" w:lineRule="auto"/>
        <w:contextualSpacing/>
        <w:jc w:val="both"/>
        <w:rPr>
          <w:rFonts w:ascii="David" w:hAnsi="David"/>
        </w:rPr>
      </w:pPr>
      <w:r w:rsidRPr="005F048D">
        <w:rPr>
          <w:rFonts w:ascii="David" w:hAnsi="David"/>
          <w:rtl/>
        </w:rPr>
        <w:t xml:space="preserve"> </w:t>
      </w:r>
      <w:r>
        <w:rPr>
          <w:rFonts w:ascii="David" w:hAnsi="David" w:hint="cs"/>
          <w:rtl/>
        </w:rPr>
        <w:t xml:space="preserve">המאשימה ציינה לזכות הנאשם את העובדה, </w:t>
      </w:r>
      <w:r w:rsidRPr="005F048D">
        <w:rPr>
          <w:rFonts w:ascii="David" w:hAnsi="David"/>
          <w:rtl/>
        </w:rPr>
        <w:t xml:space="preserve">כי </w:t>
      </w:r>
      <w:r>
        <w:rPr>
          <w:rFonts w:ascii="David" w:hAnsi="David" w:hint="cs"/>
          <w:rtl/>
        </w:rPr>
        <w:t>ה</w:t>
      </w:r>
      <w:r w:rsidRPr="005F048D">
        <w:rPr>
          <w:rFonts w:ascii="David" w:hAnsi="David"/>
          <w:rtl/>
        </w:rPr>
        <w:t xml:space="preserve">ודה, צירף תיק </w:t>
      </w:r>
      <w:r>
        <w:rPr>
          <w:rFonts w:ascii="David" w:hAnsi="David" w:hint="cs"/>
          <w:rtl/>
        </w:rPr>
        <w:t xml:space="preserve">נוסף </w:t>
      </w:r>
      <w:r w:rsidRPr="005F048D">
        <w:rPr>
          <w:rFonts w:ascii="David" w:hAnsi="David"/>
          <w:rtl/>
        </w:rPr>
        <w:t xml:space="preserve">וחסך </w:t>
      </w:r>
      <w:r>
        <w:rPr>
          <w:rFonts w:ascii="David" w:hAnsi="David" w:hint="cs"/>
          <w:rtl/>
        </w:rPr>
        <w:t xml:space="preserve">בכך </w:t>
      </w:r>
      <w:r w:rsidRPr="005F048D">
        <w:rPr>
          <w:rFonts w:ascii="David" w:hAnsi="David"/>
          <w:rtl/>
        </w:rPr>
        <w:t xml:space="preserve">זמן שיפוטי. מאידך, </w:t>
      </w:r>
      <w:r>
        <w:rPr>
          <w:rFonts w:ascii="David" w:hAnsi="David" w:hint="cs"/>
          <w:rtl/>
        </w:rPr>
        <w:t>הפנתה לעב</w:t>
      </w:r>
      <w:r w:rsidRPr="005F048D">
        <w:rPr>
          <w:rFonts w:ascii="David" w:hAnsi="David"/>
          <w:rtl/>
        </w:rPr>
        <w:t xml:space="preserve">רו הפלילי, </w:t>
      </w:r>
      <w:r>
        <w:rPr>
          <w:rFonts w:ascii="David" w:hAnsi="David" w:hint="cs"/>
          <w:rtl/>
        </w:rPr>
        <w:t>וכן לתוכנו של התסקיר</w:t>
      </w:r>
      <w:r w:rsidRPr="005F048D">
        <w:rPr>
          <w:rFonts w:ascii="David" w:hAnsi="David"/>
          <w:rtl/>
        </w:rPr>
        <w:t xml:space="preserve">. </w:t>
      </w:r>
      <w:r>
        <w:rPr>
          <w:rFonts w:ascii="David" w:hAnsi="David" w:hint="cs"/>
          <w:rtl/>
        </w:rPr>
        <w:t xml:space="preserve">בהקשר זה צוין, </w:t>
      </w:r>
      <w:r w:rsidRPr="005F048D">
        <w:rPr>
          <w:rFonts w:ascii="David" w:hAnsi="David"/>
          <w:rtl/>
        </w:rPr>
        <w:t xml:space="preserve">כי מהתסקיר עולה תמונה עגומה של אדם אשר התמכר לסמים מגיל צעיר ופנה לסחר בסמים לצורך רווח קל. עוד </w:t>
      </w:r>
      <w:r>
        <w:rPr>
          <w:rFonts w:ascii="David" w:hAnsi="David" w:hint="cs"/>
          <w:rtl/>
        </w:rPr>
        <w:t>ציינה</w:t>
      </w:r>
      <w:r w:rsidRPr="005F048D">
        <w:rPr>
          <w:rFonts w:ascii="David" w:hAnsi="David"/>
          <w:rtl/>
        </w:rPr>
        <w:t xml:space="preserve">, כי </w:t>
      </w:r>
      <w:r>
        <w:rPr>
          <w:rFonts w:ascii="David" w:hAnsi="David" w:hint="cs"/>
          <w:rtl/>
        </w:rPr>
        <w:t>מסקנתו הסופית של שרות המבחן ,ש</w:t>
      </w:r>
      <w:r w:rsidRPr="005F048D">
        <w:rPr>
          <w:rFonts w:ascii="David" w:hAnsi="David"/>
          <w:rtl/>
        </w:rPr>
        <w:t xml:space="preserve">לא להמליץ על מסגרת טיפולית </w:t>
      </w:r>
      <w:r>
        <w:rPr>
          <w:rFonts w:ascii="David" w:hAnsi="David" w:hint="cs"/>
          <w:rtl/>
        </w:rPr>
        <w:t>שלא מחוץ לכותלי הכלא</w:t>
      </w:r>
      <w:r w:rsidRPr="005F048D">
        <w:rPr>
          <w:rFonts w:ascii="David" w:hAnsi="David"/>
          <w:rtl/>
        </w:rPr>
        <w:t>.</w:t>
      </w:r>
    </w:p>
    <w:p w14:paraId="248F9451" w14:textId="77777777" w:rsidR="0026258E" w:rsidRPr="005F048D" w:rsidRDefault="0026258E" w:rsidP="0026258E">
      <w:pPr>
        <w:numPr>
          <w:ilvl w:val="0"/>
          <w:numId w:val="1"/>
        </w:numPr>
        <w:spacing w:line="360" w:lineRule="auto"/>
        <w:contextualSpacing/>
        <w:jc w:val="both"/>
        <w:rPr>
          <w:rFonts w:ascii="David" w:hAnsi="David"/>
        </w:rPr>
      </w:pPr>
      <w:r w:rsidRPr="005F048D">
        <w:rPr>
          <w:rFonts w:ascii="David" w:hAnsi="David"/>
          <w:rtl/>
        </w:rPr>
        <w:t xml:space="preserve">המאשימה </w:t>
      </w:r>
      <w:r>
        <w:rPr>
          <w:rFonts w:ascii="David" w:hAnsi="David" w:hint="cs"/>
          <w:rtl/>
        </w:rPr>
        <w:t xml:space="preserve">ביקשה לקבוע את עונשו של הנאשם </w:t>
      </w:r>
      <w:r w:rsidRPr="005F048D">
        <w:rPr>
          <w:rFonts w:ascii="David" w:hAnsi="David"/>
          <w:rtl/>
        </w:rPr>
        <w:t>בחלקו האמצעי של כל אחד מהמתחמים ולהטיל על</w:t>
      </w:r>
      <w:r>
        <w:rPr>
          <w:rFonts w:ascii="David" w:hAnsi="David" w:hint="cs"/>
          <w:rtl/>
        </w:rPr>
        <w:t xml:space="preserve">יו מאסר שלא יפחת מ- </w:t>
      </w:r>
      <w:r w:rsidRPr="005F048D">
        <w:rPr>
          <w:rFonts w:ascii="David" w:hAnsi="David"/>
          <w:rtl/>
        </w:rPr>
        <w:t>20 חודשי</w:t>
      </w:r>
      <w:r>
        <w:rPr>
          <w:rFonts w:ascii="David" w:hAnsi="David" w:hint="cs"/>
          <w:rtl/>
        </w:rPr>
        <w:t>ם, לצד ענישה נלווית</w:t>
      </w:r>
      <w:r w:rsidRPr="005F048D">
        <w:rPr>
          <w:rFonts w:ascii="David" w:hAnsi="David"/>
          <w:rtl/>
        </w:rPr>
        <w:t xml:space="preserve">. עוד </w:t>
      </w:r>
      <w:r>
        <w:rPr>
          <w:rFonts w:ascii="David" w:hAnsi="David" w:hint="cs"/>
          <w:rtl/>
        </w:rPr>
        <w:t>ביקשה</w:t>
      </w:r>
      <w:r w:rsidRPr="005F048D">
        <w:rPr>
          <w:rFonts w:ascii="David" w:hAnsi="David"/>
          <w:rtl/>
        </w:rPr>
        <w:t xml:space="preserve">, להכריז על הנאשם כסוחר סמים, לחלט ולהשמיד את המוצגים וכן להטיל עליו פסילה ופסילה על תנאי בהתאם לקבוע </w:t>
      </w:r>
      <w:hyperlink r:id="rId23" w:history="1">
        <w:r w:rsidR="008B67F2" w:rsidRPr="008B67F2">
          <w:rPr>
            <w:rStyle w:val="Hyperlink"/>
            <w:rFonts w:ascii="David" w:hAnsi="David"/>
            <w:rtl/>
          </w:rPr>
          <w:t>בסעיף 37א</w:t>
        </w:r>
      </w:hyperlink>
      <w:r w:rsidRPr="005F048D">
        <w:rPr>
          <w:rFonts w:ascii="David" w:hAnsi="David"/>
          <w:rtl/>
        </w:rPr>
        <w:t xml:space="preserve"> ל</w:t>
      </w:r>
      <w:hyperlink r:id="rId24" w:history="1">
        <w:r w:rsidR="00863DC5" w:rsidRPr="00863DC5">
          <w:rPr>
            <w:rFonts w:ascii="David" w:hAnsi="David"/>
            <w:color w:val="0000FF"/>
            <w:u w:val="single"/>
            <w:rtl/>
          </w:rPr>
          <w:t>פקודת הסמים המסוכנים</w:t>
        </w:r>
      </w:hyperlink>
      <w:r w:rsidRPr="005F048D">
        <w:rPr>
          <w:rFonts w:ascii="David" w:hAnsi="David"/>
          <w:rtl/>
        </w:rPr>
        <w:t>.</w:t>
      </w:r>
    </w:p>
    <w:p w14:paraId="3339AFA8" w14:textId="77777777" w:rsidR="0026258E" w:rsidRDefault="0026258E" w:rsidP="0026258E">
      <w:pPr>
        <w:numPr>
          <w:ilvl w:val="0"/>
          <w:numId w:val="1"/>
        </w:numPr>
        <w:spacing w:line="360" w:lineRule="auto"/>
        <w:contextualSpacing/>
        <w:jc w:val="both"/>
        <w:rPr>
          <w:rFonts w:ascii="David" w:hAnsi="David"/>
        </w:rPr>
      </w:pPr>
      <w:r w:rsidRPr="009F2C33">
        <w:rPr>
          <w:rFonts w:ascii="David" w:hAnsi="David"/>
          <w:rtl/>
        </w:rPr>
        <w:t xml:space="preserve">הסניגור ציין, כי באף </w:t>
      </w:r>
      <w:r w:rsidRPr="009F2C33">
        <w:rPr>
          <w:rFonts w:ascii="David" w:hAnsi="David" w:hint="cs"/>
          <w:rtl/>
        </w:rPr>
        <w:t xml:space="preserve">לא </w:t>
      </w:r>
      <w:r w:rsidRPr="009F2C33">
        <w:rPr>
          <w:rFonts w:ascii="David" w:hAnsi="David"/>
          <w:rtl/>
        </w:rPr>
        <w:t xml:space="preserve">אחד מהאישומים בהם הורשע הנאשם </w:t>
      </w:r>
      <w:r w:rsidRPr="009F2C33">
        <w:rPr>
          <w:rFonts w:ascii="David" w:hAnsi="David" w:hint="cs"/>
          <w:rtl/>
        </w:rPr>
        <w:t xml:space="preserve">נעשה </w:t>
      </w:r>
      <w:r w:rsidRPr="009F2C33">
        <w:rPr>
          <w:rFonts w:ascii="David" w:hAnsi="David"/>
          <w:rtl/>
        </w:rPr>
        <w:t xml:space="preserve">שימוש ברכב, כך </w:t>
      </w:r>
      <w:r w:rsidRPr="009F2C33">
        <w:rPr>
          <w:rFonts w:ascii="David" w:hAnsi="David" w:hint="cs"/>
          <w:rtl/>
        </w:rPr>
        <w:t>שעתירת המאשימה להורות על פסילתו של הנאשם אינה במקומה. לחילופין נטען, שככל ובית המשפט ייעתר לכך, יש להטיל פסילה קצרה</w:t>
      </w:r>
      <w:r>
        <w:rPr>
          <w:rFonts w:ascii="David" w:hAnsi="David" w:hint="cs"/>
          <w:rtl/>
        </w:rPr>
        <w:t>.</w:t>
      </w:r>
    </w:p>
    <w:p w14:paraId="47149DC4" w14:textId="77777777" w:rsidR="0026258E" w:rsidRPr="006064CB" w:rsidRDefault="0026258E" w:rsidP="0026258E">
      <w:pPr>
        <w:numPr>
          <w:ilvl w:val="0"/>
          <w:numId w:val="1"/>
        </w:numPr>
        <w:spacing w:line="360" w:lineRule="auto"/>
        <w:contextualSpacing/>
        <w:jc w:val="both"/>
        <w:rPr>
          <w:rFonts w:ascii="David" w:hAnsi="David"/>
        </w:rPr>
      </w:pPr>
      <w:r w:rsidRPr="006064CB">
        <w:rPr>
          <w:rFonts w:ascii="David" w:hAnsi="David"/>
          <w:rtl/>
        </w:rPr>
        <w:t xml:space="preserve">הסניגור </w:t>
      </w:r>
      <w:r w:rsidRPr="006064CB">
        <w:rPr>
          <w:rFonts w:ascii="David" w:hAnsi="David" w:hint="cs"/>
          <w:rtl/>
        </w:rPr>
        <w:t>הוסיף, כי עביר</w:t>
      </w:r>
      <w:r>
        <w:rPr>
          <w:rFonts w:ascii="David" w:hAnsi="David" w:hint="cs"/>
          <w:rtl/>
        </w:rPr>
        <w:t>ו</w:t>
      </w:r>
      <w:r w:rsidRPr="006064CB">
        <w:rPr>
          <w:rFonts w:ascii="David" w:hAnsi="David" w:hint="cs"/>
          <w:rtl/>
        </w:rPr>
        <w:t>ת הסחר בה</w:t>
      </w:r>
      <w:r>
        <w:rPr>
          <w:rFonts w:ascii="David" w:hAnsi="David" w:hint="cs"/>
          <w:rtl/>
        </w:rPr>
        <w:t>ן</w:t>
      </w:r>
      <w:r w:rsidRPr="006064CB">
        <w:rPr>
          <w:rFonts w:ascii="David" w:hAnsi="David" w:hint="cs"/>
          <w:rtl/>
        </w:rPr>
        <w:t xml:space="preserve"> הורשע הנאשם הינ</w:t>
      </w:r>
      <w:r>
        <w:rPr>
          <w:rFonts w:ascii="David" w:hAnsi="David" w:hint="cs"/>
          <w:rtl/>
        </w:rPr>
        <w:t>ן</w:t>
      </w:r>
      <w:r w:rsidRPr="006064CB">
        <w:rPr>
          <w:rFonts w:ascii="David" w:hAnsi="David" w:hint="cs"/>
          <w:rtl/>
        </w:rPr>
        <w:t xml:space="preserve"> ברמת חומרה נמוכה, נוכח הכמות ה</w:t>
      </w:r>
      <w:r w:rsidRPr="006064CB">
        <w:rPr>
          <w:rFonts w:ascii="David" w:hAnsi="David"/>
          <w:rtl/>
        </w:rPr>
        <w:t>מזערית</w:t>
      </w:r>
      <w:r>
        <w:rPr>
          <w:rFonts w:ascii="David" w:hAnsi="David" w:hint="cs"/>
          <w:rtl/>
        </w:rPr>
        <w:t xml:space="preserve"> שנמכרה</w:t>
      </w:r>
      <w:r w:rsidRPr="006064CB">
        <w:rPr>
          <w:rFonts w:ascii="David" w:hAnsi="David" w:hint="cs"/>
          <w:rtl/>
        </w:rPr>
        <w:t xml:space="preserve">, </w:t>
      </w:r>
      <w:r>
        <w:rPr>
          <w:rFonts w:ascii="David" w:hAnsi="David" w:hint="cs"/>
          <w:rtl/>
        </w:rPr>
        <w:t xml:space="preserve">סוג הסם, </w:t>
      </w:r>
      <w:r w:rsidRPr="006064CB">
        <w:rPr>
          <w:rFonts w:ascii="David" w:hAnsi="David" w:hint="cs"/>
          <w:rtl/>
        </w:rPr>
        <w:t xml:space="preserve">וכן </w:t>
      </w:r>
      <w:r w:rsidRPr="006064CB">
        <w:rPr>
          <w:rFonts w:ascii="David" w:hAnsi="David"/>
          <w:rtl/>
        </w:rPr>
        <w:t xml:space="preserve">כמות הסם שנתפסה. </w:t>
      </w:r>
      <w:r w:rsidRPr="006064CB">
        <w:rPr>
          <w:rFonts w:ascii="David" w:hAnsi="David" w:hint="cs"/>
          <w:rtl/>
        </w:rPr>
        <w:t>הוסף, כ</w:t>
      </w:r>
      <w:r w:rsidRPr="006064CB">
        <w:rPr>
          <w:rFonts w:ascii="David" w:hAnsi="David"/>
          <w:rtl/>
        </w:rPr>
        <w:t>י בתיק</w:t>
      </w:r>
      <w:r w:rsidRPr="006064CB">
        <w:rPr>
          <w:rFonts w:ascii="David" w:hAnsi="David" w:hint="cs"/>
          <w:rtl/>
        </w:rPr>
        <w:t xml:space="preserve"> שצורף ה</w:t>
      </w:r>
      <w:r w:rsidRPr="006064CB">
        <w:rPr>
          <w:rFonts w:ascii="David" w:hAnsi="David"/>
          <w:rtl/>
        </w:rPr>
        <w:t>מדובר בשתי עבירות של סחר ו</w:t>
      </w:r>
      <w:r w:rsidRPr="006064CB">
        <w:rPr>
          <w:rFonts w:ascii="David" w:hAnsi="David" w:hint="cs"/>
          <w:rtl/>
        </w:rPr>
        <w:t xml:space="preserve">קיימת </w:t>
      </w:r>
      <w:r w:rsidRPr="006064CB">
        <w:rPr>
          <w:rFonts w:ascii="David" w:hAnsi="David"/>
          <w:rtl/>
        </w:rPr>
        <w:t xml:space="preserve">בו </w:t>
      </w:r>
      <w:r>
        <w:rPr>
          <w:rFonts w:ascii="David" w:hAnsi="David" w:hint="cs"/>
          <w:rtl/>
        </w:rPr>
        <w:t xml:space="preserve">קיימת </w:t>
      </w:r>
      <w:r w:rsidRPr="006064CB">
        <w:rPr>
          <w:rFonts w:ascii="David" w:hAnsi="David"/>
          <w:rtl/>
        </w:rPr>
        <w:t>סמיכות זמנים</w:t>
      </w:r>
      <w:r w:rsidRPr="006064CB">
        <w:rPr>
          <w:rFonts w:ascii="David" w:hAnsi="David" w:hint="cs"/>
          <w:rtl/>
        </w:rPr>
        <w:t xml:space="preserve">, </w:t>
      </w:r>
      <w:r>
        <w:rPr>
          <w:rFonts w:ascii="David" w:hAnsi="David" w:hint="cs"/>
          <w:rtl/>
        </w:rPr>
        <w:t xml:space="preserve">כאשר </w:t>
      </w:r>
      <w:r w:rsidRPr="006064CB">
        <w:rPr>
          <w:rFonts w:ascii="David" w:hAnsi="David" w:hint="cs"/>
          <w:rtl/>
        </w:rPr>
        <w:t>העבירות בוצעו כלפי א</w:t>
      </w:r>
      <w:r w:rsidRPr="006064CB">
        <w:rPr>
          <w:rFonts w:ascii="David" w:hAnsi="David"/>
          <w:rtl/>
        </w:rPr>
        <w:t>ותו סוכן</w:t>
      </w:r>
      <w:r w:rsidRPr="006064CB">
        <w:rPr>
          <w:rFonts w:ascii="David" w:hAnsi="David" w:hint="cs"/>
          <w:rtl/>
        </w:rPr>
        <w:t>. הסנגור הוסיף, כי כתב האישום הוגש כש</w:t>
      </w:r>
      <w:r w:rsidRPr="006064CB">
        <w:rPr>
          <w:rFonts w:ascii="David" w:hAnsi="David"/>
          <w:rtl/>
        </w:rPr>
        <w:t>נתיים מ</w:t>
      </w:r>
      <w:r w:rsidRPr="006064CB">
        <w:rPr>
          <w:rFonts w:ascii="David" w:hAnsi="David" w:hint="cs"/>
          <w:rtl/>
        </w:rPr>
        <w:t xml:space="preserve">עת </w:t>
      </w:r>
      <w:r w:rsidRPr="006064CB">
        <w:rPr>
          <w:rFonts w:ascii="David" w:hAnsi="David"/>
          <w:rtl/>
        </w:rPr>
        <w:t>ה</w:t>
      </w:r>
      <w:r w:rsidRPr="006064CB">
        <w:rPr>
          <w:rFonts w:ascii="David" w:hAnsi="David" w:hint="cs"/>
          <w:rtl/>
        </w:rPr>
        <w:t>אירוע</w:t>
      </w:r>
      <w:r>
        <w:rPr>
          <w:rFonts w:ascii="David" w:hAnsi="David" w:hint="cs"/>
          <w:rtl/>
        </w:rPr>
        <w:t>, ואף לכך יש ליתן משקל במסגרת שיקולי הענישה</w:t>
      </w:r>
      <w:r w:rsidRPr="006064CB">
        <w:rPr>
          <w:rFonts w:ascii="David" w:hAnsi="David"/>
          <w:rtl/>
        </w:rPr>
        <w:t>.</w:t>
      </w:r>
      <w:r w:rsidRPr="006064CB">
        <w:rPr>
          <w:rFonts w:ascii="David" w:hAnsi="David" w:hint="cs"/>
          <w:rtl/>
        </w:rPr>
        <w:t xml:space="preserve"> בהתייחס לתסקיר צוין, </w:t>
      </w:r>
      <w:r w:rsidRPr="006064CB">
        <w:rPr>
          <w:rFonts w:ascii="David" w:hAnsi="David"/>
          <w:rtl/>
        </w:rPr>
        <w:t>כי בשל נסיבות חייו התפתה הנאשם לבצע את העבירות</w:t>
      </w:r>
      <w:r w:rsidRPr="006064CB">
        <w:rPr>
          <w:rFonts w:ascii="David" w:hAnsi="David" w:hint="cs"/>
          <w:rtl/>
        </w:rPr>
        <w:t xml:space="preserve">, וכי </w:t>
      </w:r>
      <w:r w:rsidRPr="006064CB">
        <w:rPr>
          <w:rFonts w:ascii="David" w:hAnsi="David"/>
          <w:rtl/>
        </w:rPr>
        <w:t xml:space="preserve">הנאשם אינו </w:t>
      </w:r>
      <w:r>
        <w:rPr>
          <w:rFonts w:ascii="David" w:hAnsi="David" w:hint="cs"/>
          <w:rtl/>
        </w:rPr>
        <w:t xml:space="preserve">צורך </w:t>
      </w:r>
      <w:r w:rsidRPr="006064CB">
        <w:rPr>
          <w:rFonts w:ascii="David" w:hAnsi="David"/>
          <w:rtl/>
        </w:rPr>
        <w:t>סמים מאז מעצרו.</w:t>
      </w:r>
      <w:r w:rsidRPr="006064CB">
        <w:rPr>
          <w:rFonts w:ascii="David" w:hAnsi="David" w:hint="cs"/>
          <w:rtl/>
        </w:rPr>
        <w:t xml:space="preserve"> הסנגור ביקש </w:t>
      </w:r>
      <w:r w:rsidRPr="006064CB">
        <w:rPr>
          <w:rFonts w:ascii="David" w:hAnsi="David"/>
          <w:rtl/>
        </w:rPr>
        <w:t>לקבוע מתחם אחד לשני האי</w:t>
      </w:r>
      <w:r>
        <w:rPr>
          <w:rFonts w:ascii="David" w:hAnsi="David" w:hint="cs"/>
          <w:rtl/>
        </w:rPr>
        <w:t>רועים</w:t>
      </w:r>
      <w:r w:rsidRPr="006064CB">
        <w:rPr>
          <w:rFonts w:ascii="David" w:hAnsi="David"/>
          <w:rtl/>
        </w:rPr>
        <w:t xml:space="preserve">, </w:t>
      </w:r>
      <w:r>
        <w:rPr>
          <w:rFonts w:ascii="David" w:hAnsi="David" w:hint="cs"/>
          <w:rtl/>
        </w:rPr>
        <w:t xml:space="preserve">ולקבוע מתחם הנע על הציר שבין מאסר על תנאי </w:t>
      </w:r>
      <w:r w:rsidRPr="006064CB">
        <w:rPr>
          <w:rFonts w:ascii="David" w:hAnsi="David"/>
          <w:rtl/>
        </w:rPr>
        <w:t>ועד שנ</w:t>
      </w:r>
      <w:r>
        <w:rPr>
          <w:rFonts w:ascii="David" w:hAnsi="David" w:hint="cs"/>
          <w:rtl/>
        </w:rPr>
        <w:t>ת מאסר</w:t>
      </w:r>
      <w:r w:rsidRPr="006064CB">
        <w:rPr>
          <w:rFonts w:ascii="David" w:hAnsi="David"/>
          <w:rtl/>
        </w:rPr>
        <w:t>.</w:t>
      </w:r>
    </w:p>
    <w:p w14:paraId="7CF54AF5" w14:textId="77777777" w:rsidR="0026258E" w:rsidRPr="005F048D" w:rsidRDefault="0026258E" w:rsidP="0026258E">
      <w:pPr>
        <w:numPr>
          <w:ilvl w:val="0"/>
          <w:numId w:val="1"/>
        </w:numPr>
        <w:spacing w:line="360" w:lineRule="auto"/>
        <w:contextualSpacing/>
        <w:jc w:val="both"/>
        <w:rPr>
          <w:rFonts w:ascii="David" w:hAnsi="David"/>
        </w:rPr>
      </w:pPr>
      <w:r>
        <w:rPr>
          <w:rFonts w:ascii="David" w:hAnsi="David" w:hint="cs"/>
          <w:rtl/>
        </w:rPr>
        <w:t>הנאשם ציין בסיום</w:t>
      </w:r>
      <w:r w:rsidRPr="005F048D">
        <w:rPr>
          <w:rFonts w:ascii="David" w:hAnsi="David"/>
          <w:rtl/>
        </w:rPr>
        <w:t xml:space="preserve">, כי </w:t>
      </w:r>
      <w:r>
        <w:rPr>
          <w:rFonts w:ascii="David" w:hAnsi="David" w:hint="cs"/>
          <w:rtl/>
        </w:rPr>
        <w:t>הוא מעוניין לחזור למסגרת עבודה ולפעול במסגרת החוק</w:t>
      </w:r>
      <w:r w:rsidRPr="005F048D">
        <w:rPr>
          <w:rFonts w:ascii="David" w:hAnsi="David"/>
          <w:rtl/>
        </w:rPr>
        <w:t xml:space="preserve">.  </w:t>
      </w:r>
    </w:p>
    <w:p w14:paraId="69498247" w14:textId="77777777" w:rsidR="0026258E" w:rsidRPr="005F048D" w:rsidRDefault="0026258E" w:rsidP="0026258E">
      <w:pPr>
        <w:spacing w:after="160" w:line="259" w:lineRule="auto"/>
        <w:rPr>
          <w:rFonts w:ascii="David" w:hAnsi="David"/>
          <w:b/>
          <w:bCs/>
          <w:rtl/>
        </w:rPr>
      </w:pPr>
    </w:p>
    <w:p w14:paraId="4417BF93" w14:textId="77777777" w:rsidR="0026258E" w:rsidRDefault="0026258E" w:rsidP="0026258E">
      <w:pPr>
        <w:spacing w:after="160" w:line="259" w:lineRule="auto"/>
        <w:rPr>
          <w:rFonts w:ascii="David" w:hAnsi="David"/>
          <w:b/>
          <w:bCs/>
          <w:rtl/>
        </w:rPr>
      </w:pPr>
      <w:r>
        <w:rPr>
          <w:rFonts w:ascii="David" w:hAnsi="David"/>
          <w:b/>
          <w:bCs/>
          <w:rtl/>
        </w:rPr>
        <w:tab/>
      </w:r>
    </w:p>
    <w:p w14:paraId="5E1D45D0" w14:textId="77777777" w:rsidR="0026258E" w:rsidRDefault="0026258E" w:rsidP="0026258E">
      <w:pPr>
        <w:spacing w:after="160" w:line="259" w:lineRule="auto"/>
        <w:rPr>
          <w:rFonts w:ascii="David" w:hAnsi="David"/>
          <w:b/>
          <w:bCs/>
          <w:rtl/>
        </w:rPr>
      </w:pPr>
    </w:p>
    <w:p w14:paraId="240C2D7B" w14:textId="77777777" w:rsidR="0026258E" w:rsidRPr="008414C2" w:rsidRDefault="0026258E" w:rsidP="0026258E">
      <w:pPr>
        <w:spacing w:after="160" w:line="259" w:lineRule="auto"/>
        <w:rPr>
          <w:rFonts w:ascii="David" w:hAnsi="David"/>
          <w:sz w:val="22"/>
          <w:szCs w:val="22"/>
          <w:u w:val="single"/>
        </w:rPr>
      </w:pPr>
      <w:r>
        <w:rPr>
          <w:rFonts w:ascii="David" w:hAnsi="David"/>
          <w:b/>
          <w:bCs/>
          <w:rtl/>
        </w:rPr>
        <w:tab/>
      </w:r>
      <w:r w:rsidRPr="008414C2">
        <w:rPr>
          <w:rFonts w:ascii="David" w:hAnsi="David"/>
          <w:b/>
          <w:bCs/>
          <w:u w:val="single"/>
          <w:rtl/>
        </w:rPr>
        <w:t>מתחם העונש ההולם</w:t>
      </w:r>
      <w:r w:rsidRPr="00BD6010">
        <w:rPr>
          <w:rFonts w:ascii="David" w:hAnsi="David" w:hint="cs"/>
          <w:sz w:val="22"/>
          <w:szCs w:val="22"/>
          <w:rtl/>
        </w:rPr>
        <w:t>:</w:t>
      </w:r>
    </w:p>
    <w:p w14:paraId="02399743" w14:textId="77777777" w:rsidR="0026258E" w:rsidRDefault="0026258E" w:rsidP="0026258E">
      <w:pPr>
        <w:numPr>
          <w:ilvl w:val="0"/>
          <w:numId w:val="1"/>
        </w:numPr>
        <w:spacing w:line="360" w:lineRule="auto"/>
        <w:jc w:val="both"/>
        <w:rPr>
          <w:rFonts w:ascii="David" w:hAnsi="David"/>
        </w:rPr>
      </w:pPr>
      <w:r w:rsidRPr="008414C2">
        <w:rPr>
          <w:rFonts w:ascii="David" w:hAnsi="David"/>
          <w:rtl/>
        </w:rPr>
        <w:t xml:space="preserve">במקרה דנן, ועל אף העובדה שהמדובר באירועים הדומים במהותם, הרי שלטעמי יש לקבוע </w:t>
      </w:r>
      <w:r>
        <w:rPr>
          <w:rFonts w:ascii="David" w:hAnsi="David" w:hint="cs"/>
          <w:rtl/>
        </w:rPr>
        <w:t xml:space="preserve">לכל אחד מכתבי האישום שני </w:t>
      </w:r>
      <w:r w:rsidRPr="008414C2">
        <w:rPr>
          <w:rFonts w:ascii="David" w:hAnsi="David"/>
          <w:rtl/>
        </w:rPr>
        <w:t>מתח</w:t>
      </w:r>
      <w:r>
        <w:rPr>
          <w:rFonts w:ascii="David" w:hAnsi="David" w:hint="cs"/>
          <w:rtl/>
        </w:rPr>
        <w:t xml:space="preserve">מי </w:t>
      </w:r>
      <w:r w:rsidRPr="008414C2">
        <w:rPr>
          <w:rFonts w:ascii="David" w:hAnsi="David"/>
          <w:rtl/>
        </w:rPr>
        <w:t>ענישה נפרד</w:t>
      </w:r>
      <w:r>
        <w:rPr>
          <w:rFonts w:ascii="David" w:hAnsi="David" w:hint="cs"/>
          <w:rtl/>
        </w:rPr>
        <w:t>ים</w:t>
      </w:r>
      <w:r w:rsidRPr="008414C2">
        <w:rPr>
          <w:rFonts w:ascii="David" w:hAnsi="David"/>
          <w:rtl/>
        </w:rPr>
        <w:t xml:space="preserve">, שכן המדובר במועדים שונים שחלפו ביניהם פרקי זמן ארוכים. בנוסף, העבירות בוצעו כלפי </w:t>
      </w:r>
      <w:r>
        <w:rPr>
          <w:rFonts w:ascii="David" w:hAnsi="David" w:hint="cs"/>
          <w:rtl/>
        </w:rPr>
        <w:t>רוכשים</w:t>
      </w:r>
      <w:r w:rsidRPr="008414C2">
        <w:rPr>
          <w:rFonts w:ascii="David" w:hAnsi="David"/>
          <w:rtl/>
        </w:rPr>
        <w:t xml:space="preserve"> שונים.</w:t>
      </w:r>
      <w:r>
        <w:rPr>
          <w:rFonts w:ascii="David" w:hAnsi="David" w:hint="cs"/>
          <w:rtl/>
        </w:rPr>
        <w:t xml:space="preserve"> בתיק שצורף יש כאמור לקבוע מתחם אחד, שכן האירועים הינם סמוכים בזמן, נעשו באותן הנסיבות ובוצעו כלפי אותו סוכן.</w:t>
      </w:r>
      <w:r w:rsidRPr="008414C2">
        <w:rPr>
          <w:rFonts w:ascii="David" w:hAnsi="David"/>
          <w:rtl/>
        </w:rPr>
        <w:t xml:space="preserve"> </w:t>
      </w:r>
    </w:p>
    <w:p w14:paraId="766C9511" w14:textId="77777777" w:rsidR="0026258E" w:rsidRPr="008414C2" w:rsidRDefault="0026258E" w:rsidP="0026258E">
      <w:pPr>
        <w:numPr>
          <w:ilvl w:val="0"/>
          <w:numId w:val="1"/>
        </w:numPr>
        <w:spacing w:line="360" w:lineRule="auto"/>
        <w:jc w:val="both"/>
        <w:rPr>
          <w:rFonts w:ascii="David" w:hAnsi="David"/>
          <w:rtl/>
        </w:rPr>
      </w:pPr>
      <w:r w:rsidRPr="008414C2">
        <w:rPr>
          <w:rFonts w:ascii="David" w:hAnsi="David"/>
          <w:rtl/>
        </w:rPr>
        <w:t>המדובר ב</w:t>
      </w:r>
      <w:r>
        <w:rPr>
          <w:rFonts w:ascii="David" w:hAnsi="David" w:hint="cs"/>
          <w:rtl/>
        </w:rPr>
        <w:t xml:space="preserve">שלוש </w:t>
      </w:r>
      <w:r w:rsidRPr="008414C2">
        <w:rPr>
          <w:rFonts w:ascii="David" w:hAnsi="David"/>
          <w:rtl/>
        </w:rPr>
        <w:t xml:space="preserve">עבירות של סחר בסם </w:t>
      </w:r>
      <w:r>
        <w:rPr>
          <w:rFonts w:ascii="David" w:hAnsi="David" w:hint="cs"/>
          <w:rtl/>
        </w:rPr>
        <w:t>מסוכן. במקרה אחד בסם מסוג חשיש ו</w:t>
      </w:r>
      <w:r w:rsidRPr="008414C2">
        <w:rPr>
          <w:rFonts w:ascii="David" w:hAnsi="David"/>
          <w:rtl/>
        </w:rPr>
        <w:t>בשני מקרים</w:t>
      </w:r>
      <w:r>
        <w:rPr>
          <w:rFonts w:ascii="David" w:hAnsi="David" w:hint="cs"/>
          <w:rtl/>
        </w:rPr>
        <w:t xml:space="preserve"> נוספים בסם מסוכן מסוג </w:t>
      </w:r>
      <w:r>
        <w:rPr>
          <w:rFonts w:ascii="David" w:hAnsi="David" w:hint="cs"/>
        </w:rPr>
        <w:t>MDMA</w:t>
      </w:r>
      <w:r>
        <w:rPr>
          <w:rFonts w:ascii="David" w:hAnsi="David" w:hint="cs"/>
          <w:rtl/>
        </w:rPr>
        <w:t xml:space="preserve">. הכמויות הינן כמויות קטנות תמורת סכומי כסף שאינם גבוהים. </w:t>
      </w:r>
      <w:r w:rsidRPr="008414C2">
        <w:rPr>
          <w:rFonts w:ascii="David" w:hAnsi="David"/>
          <w:rtl/>
        </w:rPr>
        <w:t xml:space="preserve">במסגרת </w:t>
      </w:r>
      <w:r>
        <w:rPr>
          <w:rFonts w:ascii="David" w:hAnsi="David" w:hint="cs"/>
          <w:rtl/>
        </w:rPr>
        <w:t xml:space="preserve">תיק המקור, </w:t>
      </w:r>
      <w:r w:rsidRPr="008414C2">
        <w:rPr>
          <w:rFonts w:ascii="David" w:hAnsi="David"/>
          <w:rtl/>
        </w:rPr>
        <w:t>לבד מ</w:t>
      </w:r>
      <w:r>
        <w:rPr>
          <w:rFonts w:ascii="David" w:hAnsi="David" w:hint="cs"/>
          <w:rtl/>
        </w:rPr>
        <w:t>מכירת ה</w:t>
      </w:r>
      <w:r w:rsidRPr="008414C2">
        <w:rPr>
          <w:rFonts w:ascii="David" w:hAnsi="David"/>
          <w:rtl/>
        </w:rPr>
        <w:t xml:space="preserve">סם, </w:t>
      </w:r>
      <w:r>
        <w:rPr>
          <w:rFonts w:ascii="David" w:hAnsi="David" w:hint="cs"/>
          <w:rtl/>
        </w:rPr>
        <w:t xml:space="preserve">החזיק הנאשם בסם שאינו לצריכה עצמית משני סוגים: חשיש במשקל 35.42 גרם נטו, כאשר הסמים מחלוקים ועטופים בנייר כסף, וכן הניח על פח אשפה במקום, 6 אריזות פלסטיק שהכילו 17.15 גרם של סם מסוג </w:t>
      </w:r>
      <w:r>
        <w:rPr>
          <w:rFonts w:ascii="David" w:hAnsi="David"/>
        </w:rPr>
        <w:t xml:space="preserve">mdmb- butinaca </w:t>
      </w:r>
      <w:r>
        <w:rPr>
          <w:rFonts w:ascii="David" w:hAnsi="David" w:hint="cs"/>
          <w:rtl/>
        </w:rPr>
        <w:t xml:space="preserve"> -4</w:t>
      </w:r>
      <w:r>
        <w:rPr>
          <w:rFonts w:ascii="David" w:hAnsi="David"/>
        </w:rPr>
        <w:t>f</w:t>
      </w:r>
      <w:r>
        <w:rPr>
          <w:rFonts w:ascii="David" w:hAnsi="David" w:hint="cs"/>
          <w:rtl/>
        </w:rPr>
        <w:t xml:space="preserve">.  </w:t>
      </w:r>
      <w:r w:rsidRPr="008414C2">
        <w:rPr>
          <w:rFonts w:ascii="David" w:hAnsi="David"/>
          <w:rtl/>
        </w:rPr>
        <w:t xml:space="preserve">החזקת </w:t>
      </w:r>
      <w:r>
        <w:rPr>
          <w:rFonts w:ascii="David" w:hAnsi="David" w:hint="cs"/>
          <w:rtl/>
        </w:rPr>
        <w:t xml:space="preserve">כמות </w:t>
      </w:r>
      <w:r w:rsidRPr="008414C2">
        <w:rPr>
          <w:rFonts w:ascii="David" w:hAnsi="David"/>
          <w:rtl/>
        </w:rPr>
        <w:t xml:space="preserve">סמים </w:t>
      </w:r>
      <w:r>
        <w:rPr>
          <w:rFonts w:ascii="David" w:hAnsi="David" w:hint="cs"/>
          <w:rtl/>
        </w:rPr>
        <w:t xml:space="preserve">משני סוגים ושלא לצריכה עצמית, יכולה ללמד על </w:t>
      </w:r>
      <w:r w:rsidRPr="008414C2">
        <w:rPr>
          <w:rFonts w:ascii="David" w:hAnsi="David"/>
          <w:rtl/>
        </w:rPr>
        <w:t>פעילות עבריינית מתמשכת מצדו</w:t>
      </w:r>
      <w:r>
        <w:rPr>
          <w:rFonts w:ascii="David" w:hAnsi="David" w:hint="cs"/>
          <w:rtl/>
        </w:rPr>
        <w:t xml:space="preserve"> של הנאשם</w:t>
      </w:r>
      <w:r w:rsidRPr="008414C2">
        <w:rPr>
          <w:rFonts w:ascii="David" w:hAnsi="David"/>
          <w:rtl/>
        </w:rPr>
        <w:t>.</w:t>
      </w:r>
    </w:p>
    <w:p w14:paraId="3E9FA211" w14:textId="77777777" w:rsidR="0026258E" w:rsidRPr="008414C2" w:rsidRDefault="0026258E" w:rsidP="0026258E">
      <w:pPr>
        <w:numPr>
          <w:ilvl w:val="0"/>
          <w:numId w:val="1"/>
        </w:numPr>
        <w:spacing w:line="360" w:lineRule="auto"/>
        <w:jc w:val="both"/>
        <w:rPr>
          <w:rFonts w:ascii="David" w:hAnsi="David"/>
          <w:rtl/>
        </w:rPr>
      </w:pPr>
      <w:r w:rsidRPr="008414C2">
        <w:rPr>
          <w:rFonts w:ascii="David" w:hAnsi="David"/>
          <w:rtl/>
        </w:rPr>
        <w:t>עבירות הסחר והשימוש בסמים חומרתן רבה, והן פוגעות בערכים המוגנים של הגנה על שלום הציבור וביטחונו מפני הנזקים החמורים הנגרמים כתוצאה משימוש והפצה של סמים.</w:t>
      </w:r>
    </w:p>
    <w:p w14:paraId="0D193E85" w14:textId="77777777" w:rsidR="0026258E" w:rsidRPr="008414C2" w:rsidRDefault="0026258E" w:rsidP="0026258E">
      <w:pPr>
        <w:numPr>
          <w:ilvl w:val="0"/>
          <w:numId w:val="1"/>
        </w:numPr>
        <w:spacing w:line="360" w:lineRule="auto"/>
        <w:jc w:val="both"/>
        <w:rPr>
          <w:rFonts w:ascii="David" w:hAnsi="David"/>
          <w:rtl/>
        </w:rPr>
      </w:pPr>
      <w:r w:rsidRPr="008414C2">
        <w:rPr>
          <w:rFonts w:ascii="David" w:hAnsi="David"/>
          <w:rtl/>
        </w:rPr>
        <w:t>ב</w:t>
      </w:r>
      <w:hyperlink r:id="rId25" w:history="1">
        <w:r w:rsidR="00863DC5" w:rsidRPr="00863DC5">
          <w:rPr>
            <w:rFonts w:ascii="David" w:hAnsi="David"/>
            <w:color w:val="0000FF"/>
            <w:u w:val="single"/>
            <w:rtl/>
          </w:rPr>
          <w:t>ע"פ 6029/03</w:t>
        </w:r>
      </w:hyperlink>
      <w:r w:rsidRPr="008414C2">
        <w:rPr>
          <w:rFonts w:ascii="David" w:hAnsi="David"/>
          <w:rtl/>
        </w:rPr>
        <w:t xml:space="preserve"> מדינת ישראל נ' גולן שמאי [פורסם בנבו] (9.2.04) קבע בית המשפט העליון כי: "נגע הסמים אוכל באוכלוס</w:t>
      </w:r>
      <w:r>
        <w:rPr>
          <w:rFonts w:ascii="David" w:hAnsi="David" w:hint="cs"/>
          <w:rtl/>
        </w:rPr>
        <w:t>י</w:t>
      </w:r>
      <w:r w:rsidRPr="008414C2">
        <w:rPr>
          <w:rFonts w:ascii="David" w:hAnsi="David"/>
          <w:rtl/>
        </w:rPr>
        <w:t>יה שלנו בכל פה והחברה הכריזה עליו מלחמת חורמה ומצפה שהעונשים שיגזרו על ידי בתי המשפט בשל עבירות סמים ישתלבו במאבק הכולל להדברת הנגע. עונש הולם למחזיקי סמים שלא לשימוש-עצמי, קרי: למשולבים במערך ההפצה -מכוון לקבוע בהכרת הכל את החומרה היתירה שאנו מייחסים להפצת הסמים, ולהרתיע עבריינים בכוח מלשלוח ידם בפעילות ההפצה. שתי תכליות מרכזיות אלו ניתן להשיג רק על ידי הטלת עונשים חמורים".</w:t>
      </w:r>
    </w:p>
    <w:p w14:paraId="1C802DB7" w14:textId="77777777" w:rsidR="0026258E" w:rsidRPr="006765E9" w:rsidRDefault="0026258E" w:rsidP="0026258E">
      <w:pPr>
        <w:numPr>
          <w:ilvl w:val="0"/>
          <w:numId w:val="1"/>
        </w:numPr>
        <w:spacing w:line="360" w:lineRule="auto"/>
        <w:jc w:val="both"/>
        <w:rPr>
          <w:rFonts w:ascii="David" w:hAnsi="David"/>
          <w:rtl/>
        </w:rPr>
      </w:pPr>
      <w:r w:rsidRPr="006765E9">
        <w:rPr>
          <w:rFonts w:ascii="David" w:hAnsi="David"/>
          <w:rtl/>
        </w:rPr>
        <w:t>לרוב נהוג לגזור בגין עבירות סחר בסמים עונשי מאסר בפועל. בית המשפט קבע כי נוכח הצורך החשוב שבמאבק בעבירות הסחר בסמים, על בית המשפט לתת משקל ממשי לשיקול</w:t>
      </w:r>
      <w:r w:rsidRPr="006765E9">
        <w:rPr>
          <w:rFonts w:ascii="David" w:hAnsi="David" w:hint="cs"/>
          <w:rtl/>
        </w:rPr>
        <w:t xml:space="preserve"> </w:t>
      </w:r>
      <w:r w:rsidRPr="006765E9">
        <w:rPr>
          <w:rFonts w:ascii="David" w:hAnsi="David"/>
          <w:rtl/>
        </w:rPr>
        <w:t xml:space="preserve"> ההרתעתי אל מול השיקולים האישיים. </w:t>
      </w:r>
      <w:hyperlink r:id="rId26" w:history="1">
        <w:r w:rsidR="00863DC5" w:rsidRPr="00863DC5">
          <w:rPr>
            <w:rFonts w:ascii="David" w:hAnsi="David"/>
            <w:color w:val="0000FF"/>
            <w:u w:val="single"/>
            <w:rtl/>
          </w:rPr>
          <w:t>ע"פ 9482/09</w:t>
        </w:r>
      </w:hyperlink>
      <w:r w:rsidRPr="006765E9">
        <w:rPr>
          <w:rFonts w:ascii="David" w:hAnsi="David"/>
          <w:rtl/>
        </w:rPr>
        <w:t xml:space="preserve"> ביטון נ' מדינת ישראל [פורסם בנבו] (24.7.11).</w:t>
      </w:r>
    </w:p>
    <w:p w14:paraId="7C667E33" w14:textId="77777777" w:rsidR="0026258E" w:rsidRPr="008414C2" w:rsidRDefault="0026258E" w:rsidP="0026258E">
      <w:pPr>
        <w:numPr>
          <w:ilvl w:val="0"/>
          <w:numId w:val="1"/>
        </w:numPr>
        <w:spacing w:line="360" w:lineRule="auto"/>
        <w:jc w:val="both"/>
        <w:rPr>
          <w:rFonts w:ascii="David" w:hAnsi="David"/>
          <w:rtl/>
        </w:rPr>
      </w:pPr>
      <w:r>
        <w:rPr>
          <w:rFonts w:ascii="David" w:hAnsi="David" w:hint="cs"/>
          <w:rtl/>
        </w:rPr>
        <w:t>ב</w:t>
      </w:r>
      <w:r w:rsidRPr="008414C2">
        <w:rPr>
          <w:rFonts w:ascii="David" w:hAnsi="David"/>
          <w:rtl/>
        </w:rPr>
        <w:t>אשר למתחם הענישה שנקבע בפסיקה בגין עבירות סחר דומות אפנה לפסקי דין אלו:</w:t>
      </w:r>
    </w:p>
    <w:p w14:paraId="030457A1" w14:textId="77777777" w:rsidR="0026258E" w:rsidRPr="00D274B0" w:rsidRDefault="0026258E" w:rsidP="0026258E">
      <w:pPr>
        <w:pStyle w:val="a9"/>
        <w:numPr>
          <w:ilvl w:val="0"/>
          <w:numId w:val="2"/>
        </w:numPr>
        <w:spacing w:line="360" w:lineRule="auto"/>
        <w:jc w:val="both"/>
        <w:rPr>
          <w:rFonts w:ascii="David" w:hAnsi="David" w:cs="David"/>
          <w:sz w:val="24"/>
          <w:szCs w:val="24"/>
          <w:rtl/>
        </w:rPr>
      </w:pPr>
      <w:r w:rsidRPr="00D274B0">
        <w:rPr>
          <w:rFonts w:ascii="David" w:hAnsi="David" w:cs="David"/>
          <w:sz w:val="24"/>
          <w:szCs w:val="24"/>
          <w:rtl/>
        </w:rPr>
        <w:t>ב</w:t>
      </w:r>
      <w:hyperlink r:id="rId27" w:history="1">
        <w:r w:rsidR="00863DC5" w:rsidRPr="00863DC5">
          <w:rPr>
            <w:rFonts w:ascii="David" w:hAnsi="David" w:cs="David"/>
            <w:color w:val="0000FF"/>
            <w:sz w:val="24"/>
            <w:szCs w:val="24"/>
            <w:u w:val="single"/>
            <w:rtl/>
          </w:rPr>
          <w:t>רע"פ 1720/11</w:t>
        </w:r>
      </w:hyperlink>
      <w:r w:rsidRPr="00D274B0">
        <w:rPr>
          <w:rFonts w:ascii="David" w:hAnsi="David" w:cs="David"/>
          <w:sz w:val="24"/>
          <w:szCs w:val="24"/>
          <w:rtl/>
        </w:rPr>
        <w:t xml:space="preserve"> מיכאל גליק נגד מדינת ישראל [פורסם בנבו] (07.03.11), אושר גזר דינו של בית משפט השלום בו הוטלו על נאשם ב-3 עבירות סחר בסם מסוג חשיש (בסה"כ 110 גרם) ובעבירה של תיווך בחשיש (בכמות של כ- 95 גרם) 8 חודשי מאסר לריצוי בפועל בתוספת ענישה נלווית.</w:t>
      </w:r>
    </w:p>
    <w:p w14:paraId="58A25A95" w14:textId="77777777" w:rsidR="0026258E" w:rsidRPr="00D274B0" w:rsidRDefault="0026258E" w:rsidP="0026258E">
      <w:pPr>
        <w:pStyle w:val="a9"/>
        <w:numPr>
          <w:ilvl w:val="0"/>
          <w:numId w:val="2"/>
        </w:numPr>
        <w:spacing w:line="360" w:lineRule="auto"/>
        <w:jc w:val="both"/>
        <w:rPr>
          <w:rFonts w:ascii="David" w:hAnsi="David" w:cs="David"/>
          <w:sz w:val="24"/>
          <w:szCs w:val="24"/>
          <w:rtl/>
        </w:rPr>
      </w:pPr>
      <w:r w:rsidRPr="00D274B0">
        <w:rPr>
          <w:rFonts w:ascii="David" w:hAnsi="David" w:cs="David"/>
          <w:sz w:val="24"/>
          <w:szCs w:val="24"/>
          <w:rtl/>
        </w:rPr>
        <w:t>ב</w:t>
      </w:r>
      <w:hyperlink r:id="rId28" w:history="1">
        <w:r w:rsidR="00863DC5" w:rsidRPr="00863DC5">
          <w:rPr>
            <w:rFonts w:ascii="David" w:hAnsi="David" w:cs="David"/>
            <w:color w:val="0000FF"/>
            <w:sz w:val="24"/>
            <w:szCs w:val="24"/>
            <w:u w:val="single"/>
            <w:rtl/>
          </w:rPr>
          <w:t>רע"פ 5712/16</w:t>
        </w:r>
      </w:hyperlink>
      <w:r w:rsidRPr="00D274B0">
        <w:rPr>
          <w:rFonts w:ascii="David" w:hAnsi="David" w:cs="David"/>
          <w:sz w:val="24"/>
          <w:szCs w:val="24"/>
          <w:rtl/>
        </w:rPr>
        <w:t xml:space="preserve"> יצחק אייזנבאך נ' מדינת ישראל [פורסם בנבו] (17.08.16) אושר גזר דינו של בית משפט השלום אשר קבע, כי מתחם הענישה ההולם בעניינו של נאשם ב-4 עבירות סחר בקנאביס בכמויות קטנות הינו בין 8-24 חודשי מאסר, ותוך התחשבות בגילו הצעיר של הנאשם, היעדר עבר פלילי קודם, נסיבות חייו ושיקומו הוטלו על הנאשם 8 חודשי מאסר בפועל בתוספת ענישה נלווית.</w:t>
      </w:r>
    </w:p>
    <w:p w14:paraId="6779EE94" w14:textId="77777777" w:rsidR="0026258E" w:rsidRPr="00D274B0" w:rsidRDefault="0026258E" w:rsidP="0026258E">
      <w:pPr>
        <w:pStyle w:val="a9"/>
        <w:numPr>
          <w:ilvl w:val="0"/>
          <w:numId w:val="2"/>
        </w:numPr>
        <w:spacing w:line="360" w:lineRule="auto"/>
        <w:jc w:val="both"/>
        <w:rPr>
          <w:rFonts w:ascii="David" w:hAnsi="David" w:cs="David"/>
          <w:sz w:val="24"/>
          <w:szCs w:val="24"/>
          <w:rtl/>
        </w:rPr>
      </w:pPr>
      <w:r w:rsidRPr="00D274B0">
        <w:rPr>
          <w:rFonts w:ascii="David" w:hAnsi="David" w:cs="David"/>
          <w:sz w:val="24"/>
          <w:szCs w:val="24"/>
          <w:rtl/>
        </w:rPr>
        <w:t>ב</w:t>
      </w:r>
      <w:hyperlink r:id="rId29" w:history="1">
        <w:r w:rsidR="00863DC5" w:rsidRPr="00863DC5">
          <w:rPr>
            <w:rFonts w:ascii="David" w:hAnsi="David" w:cs="David"/>
            <w:color w:val="0000FF"/>
            <w:sz w:val="24"/>
            <w:szCs w:val="24"/>
            <w:u w:val="single"/>
            <w:rtl/>
          </w:rPr>
          <w:t>רע"פ 3627/13</w:t>
        </w:r>
      </w:hyperlink>
      <w:r w:rsidRPr="00D274B0">
        <w:rPr>
          <w:rFonts w:ascii="David" w:hAnsi="David" w:cs="David"/>
          <w:sz w:val="24"/>
          <w:szCs w:val="24"/>
          <w:rtl/>
        </w:rPr>
        <w:t xml:space="preserve"> שדה נגד מדינת ישראל [פורסם בנבו] (22.5.13) אושר גזר דין בו הוטל על נאשם שהורשע על יסוד הודאתו ב-2 עבירות של סחר בסמים בכמויות קטנות מאוד מסוג קנביס (0.8 גרם ו-1 גרם) עונש של 7 חודשי מאסר בפועל, אך זאת בשל עבר פלילי עשיר וחוסר שת"פ עם שירות המבחן.</w:t>
      </w:r>
    </w:p>
    <w:p w14:paraId="4BC29C8D" w14:textId="77777777" w:rsidR="0026258E" w:rsidRPr="00D274B0" w:rsidRDefault="0026258E" w:rsidP="0026258E">
      <w:pPr>
        <w:pStyle w:val="a9"/>
        <w:numPr>
          <w:ilvl w:val="0"/>
          <w:numId w:val="2"/>
        </w:numPr>
        <w:spacing w:line="360" w:lineRule="auto"/>
        <w:jc w:val="both"/>
        <w:rPr>
          <w:rFonts w:ascii="David" w:hAnsi="David" w:cs="David"/>
          <w:sz w:val="24"/>
          <w:szCs w:val="24"/>
          <w:rtl/>
        </w:rPr>
      </w:pPr>
      <w:r w:rsidRPr="00D274B0">
        <w:rPr>
          <w:rFonts w:ascii="David" w:hAnsi="David" w:cs="David"/>
          <w:sz w:val="24"/>
          <w:szCs w:val="24"/>
          <w:rtl/>
        </w:rPr>
        <w:t>ב</w:t>
      </w:r>
      <w:hyperlink r:id="rId30" w:history="1">
        <w:r w:rsidR="00863DC5" w:rsidRPr="00863DC5">
          <w:rPr>
            <w:rFonts w:ascii="David" w:hAnsi="David" w:cs="David"/>
            <w:color w:val="0000FF"/>
            <w:sz w:val="24"/>
            <w:szCs w:val="24"/>
            <w:u w:val="single"/>
            <w:rtl/>
          </w:rPr>
          <w:t>עפ"ג 31347-08-14</w:t>
        </w:r>
      </w:hyperlink>
      <w:r w:rsidRPr="00D274B0">
        <w:rPr>
          <w:rFonts w:ascii="David" w:hAnsi="David" w:cs="David"/>
          <w:sz w:val="24"/>
          <w:szCs w:val="24"/>
          <w:rtl/>
        </w:rPr>
        <w:t xml:space="preserve"> מדינת ישראל נגד אברהים בשיטי [פורסם בנבו] (10.12.14) נגזרו על נאשם שהורשע ב-2 עבירות סחר בקנאביס (במשקל 97 גרם ו-47 גרם) ובמכירת 5 טבליות </w:t>
      </w:r>
      <w:r w:rsidRPr="00D274B0">
        <w:rPr>
          <w:rFonts w:ascii="David" w:hAnsi="David" w:cs="David"/>
          <w:sz w:val="24"/>
          <w:szCs w:val="24"/>
        </w:rPr>
        <w:t>MDMA</w:t>
      </w:r>
      <w:r w:rsidRPr="00D274B0">
        <w:rPr>
          <w:rFonts w:ascii="David" w:hAnsi="David" w:cs="David"/>
          <w:sz w:val="24"/>
          <w:szCs w:val="24"/>
          <w:rtl/>
        </w:rPr>
        <w:t>, נעדר עבר פלילי, 6 חודשי עבודות שרות, מאסר על תנאי וקנס.</w:t>
      </w:r>
    </w:p>
    <w:p w14:paraId="03FC9F93" w14:textId="77777777" w:rsidR="0026258E" w:rsidRPr="00D274B0" w:rsidRDefault="0026258E" w:rsidP="0026258E">
      <w:pPr>
        <w:pStyle w:val="a9"/>
        <w:numPr>
          <w:ilvl w:val="0"/>
          <w:numId w:val="2"/>
        </w:numPr>
        <w:spacing w:line="360" w:lineRule="auto"/>
        <w:jc w:val="both"/>
        <w:rPr>
          <w:rFonts w:ascii="David" w:hAnsi="David" w:cs="David"/>
          <w:sz w:val="24"/>
          <w:szCs w:val="24"/>
          <w:rtl/>
        </w:rPr>
      </w:pPr>
      <w:r w:rsidRPr="00D274B0">
        <w:rPr>
          <w:rFonts w:ascii="David" w:hAnsi="David" w:cs="David"/>
          <w:sz w:val="24"/>
          <w:szCs w:val="24"/>
          <w:rtl/>
        </w:rPr>
        <w:t>ב</w:t>
      </w:r>
      <w:hyperlink r:id="rId31" w:history="1">
        <w:r w:rsidR="00863DC5" w:rsidRPr="00863DC5">
          <w:rPr>
            <w:rFonts w:ascii="David" w:hAnsi="David" w:cs="David"/>
            <w:color w:val="0000FF"/>
            <w:sz w:val="24"/>
            <w:szCs w:val="24"/>
            <w:u w:val="single"/>
            <w:rtl/>
          </w:rPr>
          <w:t>ע"פ 7319-08-12</w:t>
        </w:r>
      </w:hyperlink>
      <w:r w:rsidRPr="00D274B0">
        <w:rPr>
          <w:rFonts w:ascii="David" w:hAnsi="David" w:cs="David"/>
          <w:sz w:val="24"/>
          <w:szCs w:val="24"/>
          <w:rtl/>
        </w:rPr>
        <w:t xml:space="preserve"> אבישי סבח נגד מדינת ישראל [פורסם בנבו] (25.10.12), נדחה ערעורו של נאשם שהורשע ב-2 עבירות סחר בחשיש בכמויות קטנות (5.3 גרם ו-2.9 גרם) ובעבירה אחת לתיווך לרכישת סם והוטל עליו עונש מאסר של 18 חודשי מאסר לריצוי בפועל.</w:t>
      </w:r>
    </w:p>
    <w:p w14:paraId="0D826F6C" w14:textId="77777777" w:rsidR="0026258E" w:rsidRDefault="0026258E" w:rsidP="0026258E">
      <w:pPr>
        <w:pStyle w:val="a9"/>
        <w:numPr>
          <w:ilvl w:val="0"/>
          <w:numId w:val="2"/>
        </w:numPr>
        <w:spacing w:line="360" w:lineRule="auto"/>
        <w:ind w:left="1003" w:hanging="646"/>
        <w:jc w:val="both"/>
        <w:rPr>
          <w:rFonts w:ascii="David" w:hAnsi="David" w:cs="David"/>
          <w:sz w:val="24"/>
          <w:szCs w:val="24"/>
        </w:rPr>
      </w:pPr>
      <w:r w:rsidRPr="00D274B0">
        <w:rPr>
          <w:rFonts w:ascii="David" w:hAnsi="David" w:cs="David"/>
          <w:sz w:val="24"/>
          <w:szCs w:val="24"/>
          <w:rtl/>
        </w:rPr>
        <w:t>ב</w:t>
      </w:r>
      <w:hyperlink r:id="rId32" w:history="1">
        <w:r w:rsidR="00863DC5" w:rsidRPr="00863DC5">
          <w:rPr>
            <w:rFonts w:ascii="David" w:hAnsi="David" w:cs="David"/>
            <w:color w:val="0000FF"/>
            <w:sz w:val="24"/>
            <w:szCs w:val="24"/>
            <w:u w:val="single"/>
            <w:rtl/>
          </w:rPr>
          <w:t>ת"פ 726-01-14</w:t>
        </w:r>
      </w:hyperlink>
      <w:r w:rsidRPr="00D274B0">
        <w:rPr>
          <w:rFonts w:ascii="David" w:hAnsi="David" w:cs="David"/>
          <w:sz w:val="24"/>
          <w:szCs w:val="24"/>
          <w:rtl/>
        </w:rPr>
        <w:t xml:space="preserve"> מדינת ישראל נ' עבד אל חלים זיתון [פורסם בנבו] (21.07.14) נקבע ביחס לאישום של 3 עבירות סחר בחשיש בכמויות קטנות (בגזה"ד נדונו 2 עבירות סחר נוספות) כי מתחם הענישה ההולם הינו בין 3 ל-10 חודשי מאסר בפועל ונגזרו על הנאשם 4 חודשי מאסר בגין כל אחת מהעבירות, ובסה"כ, עם ריצוין בחופף, נגזרו על הנאשם בגין רכיב זה 6 חודשי מאסר בפועל.</w:t>
      </w:r>
    </w:p>
    <w:p w14:paraId="5FF92B5E" w14:textId="77777777" w:rsidR="0026258E" w:rsidRPr="008740C6" w:rsidRDefault="0026258E" w:rsidP="0026258E">
      <w:pPr>
        <w:pStyle w:val="a9"/>
        <w:numPr>
          <w:ilvl w:val="0"/>
          <w:numId w:val="2"/>
        </w:numPr>
        <w:spacing w:line="360" w:lineRule="auto"/>
        <w:ind w:left="1003" w:hanging="646"/>
        <w:jc w:val="both"/>
        <w:rPr>
          <w:rFonts w:ascii="David" w:hAnsi="David" w:cs="David"/>
          <w:sz w:val="24"/>
          <w:szCs w:val="24"/>
          <w:rtl/>
        </w:rPr>
      </w:pPr>
      <w:r>
        <w:rPr>
          <w:rFonts w:ascii="David" w:hAnsi="David" w:cs="David" w:hint="cs"/>
          <w:sz w:val="24"/>
          <w:szCs w:val="24"/>
          <w:rtl/>
        </w:rPr>
        <w:t>ב</w:t>
      </w:r>
      <w:hyperlink r:id="rId33" w:history="1">
        <w:r w:rsidR="00863DC5" w:rsidRPr="00863DC5">
          <w:rPr>
            <w:rFonts w:ascii="David" w:hAnsi="David" w:cs="David"/>
            <w:color w:val="0000FF"/>
            <w:sz w:val="24"/>
            <w:szCs w:val="24"/>
            <w:u w:val="single"/>
            <w:rtl/>
          </w:rPr>
          <w:t>ע"פ 57037-01-12</w:t>
        </w:r>
      </w:hyperlink>
      <w:r w:rsidRPr="008740C6">
        <w:rPr>
          <w:rFonts w:ascii="David" w:hAnsi="David" w:cs="David"/>
          <w:sz w:val="24"/>
          <w:szCs w:val="24"/>
          <w:rtl/>
        </w:rPr>
        <w:t xml:space="preserve"> פיצחדזה נ' מדינת ישראל (17.10.12) </w:t>
      </w:r>
      <w:r>
        <w:rPr>
          <w:rFonts w:ascii="David" w:hAnsi="David" w:cs="David" w:hint="cs"/>
          <w:sz w:val="24"/>
          <w:szCs w:val="24"/>
          <w:rtl/>
        </w:rPr>
        <w:t>הקל ב</w:t>
      </w:r>
      <w:r w:rsidRPr="008740C6">
        <w:rPr>
          <w:rFonts w:ascii="David" w:hAnsi="David" w:cs="David"/>
          <w:sz w:val="24"/>
          <w:szCs w:val="24"/>
          <w:rtl/>
        </w:rPr>
        <w:t>ית-המשפט המחוזי בעונשו של נאשם שהורשע בשלושה אישומים של סחר בסם מסוג חשיש לסוכן משטרתי, במשקלים של 9.6 גרם, 10.5 גרם ו-10 גרם, בתמורה ל- 400 ₪ בכל פעם, וכן בהחזקה לצריכה עצמית</w:t>
      </w:r>
      <w:r>
        <w:rPr>
          <w:rFonts w:ascii="David" w:hAnsi="David" w:cs="David" w:hint="cs"/>
          <w:sz w:val="24"/>
          <w:szCs w:val="24"/>
          <w:rtl/>
        </w:rPr>
        <w:t>. ע</w:t>
      </w:r>
      <w:r w:rsidRPr="008740C6">
        <w:rPr>
          <w:rFonts w:ascii="David" w:hAnsi="David" w:cs="David"/>
          <w:sz w:val="24"/>
          <w:szCs w:val="24"/>
          <w:rtl/>
        </w:rPr>
        <w:t>ונשו הועמד על שישה חודשי עבודות שירות.</w:t>
      </w:r>
    </w:p>
    <w:p w14:paraId="7501AAA2" w14:textId="77777777" w:rsidR="0026258E" w:rsidRPr="00D274B0" w:rsidRDefault="0026258E" w:rsidP="0026258E">
      <w:pPr>
        <w:pStyle w:val="a9"/>
        <w:numPr>
          <w:ilvl w:val="0"/>
          <w:numId w:val="2"/>
        </w:numPr>
        <w:spacing w:line="360" w:lineRule="auto"/>
        <w:jc w:val="both"/>
        <w:rPr>
          <w:rFonts w:ascii="David" w:hAnsi="David" w:cs="David"/>
          <w:sz w:val="24"/>
          <w:szCs w:val="24"/>
          <w:rtl/>
        </w:rPr>
      </w:pPr>
      <w:r w:rsidRPr="00D274B0">
        <w:rPr>
          <w:rFonts w:ascii="David" w:hAnsi="David" w:cs="David"/>
          <w:sz w:val="24"/>
          <w:szCs w:val="24"/>
          <w:rtl/>
        </w:rPr>
        <w:t>ב</w:t>
      </w:r>
      <w:hyperlink r:id="rId34" w:history="1">
        <w:r w:rsidR="00863DC5" w:rsidRPr="00863DC5">
          <w:rPr>
            <w:rFonts w:ascii="David" w:hAnsi="David" w:cs="David"/>
            <w:color w:val="0000FF"/>
            <w:sz w:val="24"/>
            <w:szCs w:val="24"/>
            <w:u w:val="single"/>
            <w:rtl/>
          </w:rPr>
          <w:t>ת"פ 56059-07-17</w:t>
        </w:r>
      </w:hyperlink>
      <w:r w:rsidRPr="00D274B0">
        <w:rPr>
          <w:rFonts w:ascii="David" w:hAnsi="David" w:cs="David"/>
          <w:sz w:val="24"/>
          <w:szCs w:val="24"/>
          <w:rtl/>
        </w:rPr>
        <w:t xml:space="preserve"> מדינת ישראל נגד מתן רווח [פורסם בנבו] (12.03.18), נגזרו על נאשם שהורשע ב-3 עבירות סחר בקנאביס באמצעות טלגראס (9.8 גרם, 12.7 גרם ו-2.9 גרם) 5 חודשי מאסר בפועל בתוספת ענישה נלווית.</w:t>
      </w:r>
    </w:p>
    <w:p w14:paraId="5BFC01DC" w14:textId="77777777" w:rsidR="0026258E" w:rsidRPr="008414C2" w:rsidRDefault="0026258E" w:rsidP="0026258E">
      <w:pPr>
        <w:numPr>
          <w:ilvl w:val="0"/>
          <w:numId w:val="1"/>
        </w:numPr>
        <w:spacing w:line="360" w:lineRule="auto"/>
        <w:jc w:val="both"/>
        <w:rPr>
          <w:rFonts w:ascii="David" w:hAnsi="David"/>
          <w:rtl/>
        </w:rPr>
      </w:pPr>
      <w:r w:rsidRPr="008414C2">
        <w:rPr>
          <w:rFonts w:ascii="David" w:hAnsi="David"/>
          <w:rtl/>
        </w:rPr>
        <w:t>בהתאם לתיקון 113 ל</w:t>
      </w:r>
      <w:hyperlink r:id="rId35" w:history="1">
        <w:r w:rsidR="00863DC5" w:rsidRPr="00863DC5">
          <w:rPr>
            <w:rFonts w:ascii="David" w:hAnsi="David"/>
            <w:color w:val="0000FF"/>
            <w:u w:val="single"/>
            <w:rtl/>
          </w:rPr>
          <w:t>חוק העונשין</w:t>
        </w:r>
      </w:hyperlink>
      <w:r w:rsidRPr="008414C2">
        <w:rPr>
          <w:rFonts w:ascii="David" w:hAnsi="David"/>
          <w:rtl/>
        </w:rPr>
        <w:t xml:space="preserve"> (סעיף </w:t>
      </w:r>
      <w:hyperlink r:id="rId36" w:history="1">
        <w:r w:rsidR="008B67F2" w:rsidRPr="008B67F2">
          <w:rPr>
            <w:rStyle w:val="Hyperlink"/>
            <w:rFonts w:ascii="David" w:hAnsi="David"/>
            <w:rtl/>
          </w:rPr>
          <w:t>40 יג'</w:t>
        </w:r>
      </w:hyperlink>
      <w:r w:rsidRPr="008414C2">
        <w:rPr>
          <w:rFonts w:ascii="David" w:hAnsi="David"/>
          <w:rtl/>
        </w:rPr>
        <w:t>), סבורני כי מתחם העונש ה</w:t>
      </w:r>
      <w:r>
        <w:rPr>
          <w:rFonts w:ascii="David" w:hAnsi="David" w:hint="cs"/>
          <w:rtl/>
        </w:rPr>
        <w:t>כולל</w:t>
      </w:r>
      <w:r w:rsidRPr="008414C2">
        <w:rPr>
          <w:rFonts w:ascii="David" w:hAnsi="David"/>
          <w:rtl/>
        </w:rPr>
        <w:t xml:space="preserve"> ביחס ל</w:t>
      </w:r>
      <w:r>
        <w:rPr>
          <w:rFonts w:ascii="David" w:hAnsi="David" w:hint="cs"/>
          <w:rtl/>
        </w:rPr>
        <w:t xml:space="preserve">כלל </w:t>
      </w:r>
      <w:r w:rsidRPr="008414C2">
        <w:rPr>
          <w:rFonts w:ascii="David" w:hAnsi="David"/>
          <w:rtl/>
        </w:rPr>
        <w:t>עבירות הסחר וכן עבירת ההחזקה הינו החל מ-</w:t>
      </w:r>
      <w:r>
        <w:rPr>
          <w:rFonts w:ascii="David" w:hAnsi="David" w:hint="cs"/>
          <w:rtl/>
        </w:rPr>
        <w:t>8</w:t>
      </w:r>
      <w:r w:rsidRPr="008414C2">
        <w:rPr>
          <w:rFonts w:ascii="David" w:hAnsi="David"/>
          <w:rtl/>
        </w:rPr>
        <w:t xml:space="preserve"> חודשים ועד ל-</w:t>
      </w:r>
      <w:r>
        <w:rPr>
          <w:rFonts w:ascii="David" w:hAnsi="David" w:hint="cs"/>
          <w:rtl/>
        </w:rPr>
        <w:t>18</w:t>
      </w:r>
      <w:r w:rsidRPr="008414C2">
        <w:rPr>
          <w:rFonts w:ascii="David" w:hAnsi="David"/>
          <w:rtl/>
        </w:rPr>
        <w:t xml:space="preserve"> חודשים לצד ענישה נלווית.</w:t>
      </w:r>
    </w:p>
    <w:p w14:paraId="6DE03C3F" w14:textId="77777777" w:rsidR="0026258E" w:rsidRPr="008740C6" w:rsidRDefault="0026258E" w:rsidP="0026258E">
      <w:pPr>
        <w:spacing w:line="360" w:lineRule="auto"/>
        <w:ind w:left="360"/>
        <w:jc w:val="both"/>
        <w:rPr>
          <w:rFonts w:ascii="David" w:hAnsi="David"/>
          <w:b/>
          <w:bCs/>
          <w:rtl/>
        </w:rPr>
      </w:pPr>
      <w:r>
        <w:rPr>
          <w:rFonts w:ascii="David" w:hAnsi="David"/>
          <w:rtl/>
        </w:rPr>
        <w:tab/>
      </w:r>
      <w:r w:rsidRPr="008740C6">
        <w:rPr>
          <w:rFonts w:ascii="David" w:hAnsi="David" w:hint="cs"/>
          <w:b/>
          <w:bCs/>
          <w:u w:val="single"/>
          <w:rtl/>
        </w:rPr>
        <w:t>ה</w:t>
      </w:r>
      <w:r w:rsidRPr="008740C6">
        <w:rPr>
          <w:rFonts w:ascii="David" w:hAnsi="David"/>
          <w:b/>
          <w:bCs/>
          <w:u w:val="single"/>
          <w:rtl/>
        </w:rPr>
        <w:t>עונש המתאים לנאשם</w:t>
      </w:r>
      <w:r w:rsidRPr="008740C6">
        <w:rPr>
          <w:rFonts w:ascii="David" w:hAnsi="David"/>
          <w:b/>
          <w:bCs/>
          <w:rtl/>
        </w:rPr>
        <w:t>:</w:t>
      </w:r>
    </w:p>
    <w:p w14:paraId="4E74293C" w14:textId="77777777" w:rsidR="0026258E" w:rsidRPr="00587B69" w:rsidRDefault="0026258E" w:rsidP="0026258E">
      <w:pPr>
        <w:numPr>
          <w:ilvl w:val="0"/>
          <w:numId w:val="1"/>
        </w:numPr>
        <w:spacing w:line="360" w:lineRule="auto"/>
        <w:jc w:val="both"/>
        <w:rPr>
          <w:rFonts w:ascii="David" w:hAnsi="David"/>
        </w:rPr>
      </w:pPr>
      <w:r w:rsidRPr="00587B69">
        <w:rPr>
          <w:rFonts w:ascii="David" w:hAnsi="David"/>
          <w:rtl/>
        </w:rPr>
        <w:t xml:space="preserve">בגזירת העונש המתאים לנאשם, יש להתחשב בנסיבות שאינן קשורות בביצוע העבירה (סעיף </w:t>
      </w:r>
      <w:hyperlink r:id="rId37" w:history="1">
        <w:r w:rsidR="008B67F2" w:rsidRPr="008B67F2">
          <w:rPr>
            <w:rStyle w:val="Hyperlink"/>
            <w:rFonts w:ascii="David" w:hAnsi="David"/>
            <w:rtl/>
          </w:rPr>
          <w:t>40 יא'</w:t>
        </w:r>
      </w:hyperlink>
      <w:r w:rsidRPr="00587B69">
        <w:rPr>
          <w:rFonts w:ascii="David" w:hAnsi="David"/>
          <w:rtl/>
        </w:rPr>
        <w:t xml:space="preserve">). במסגרת זו מן הראוי לתת את הדעת לנסיבות הבאות: הנאשם </w:t>
      </w:r>
      <w:r w:rsidRPr="00587B69">
        <w:rPr>
          <w:rFonts w:ascii="David" w:hAnsi="David" w:hint="cs"/>
          <w:rtl/>
        </w:rPr>
        <w:t xml:space="preserve">הינו בחור צעיר יחסית, </w:t>
      </w:r>
      <w:r w:rsidRPr="00587B69">
        <w:rPr>
          <w:rFonts w:ascii="David" w:hAnsi="David"/>
          <w:rtl/>
        </w:rPr>
        <w:t>כבן</w:t>
      </w:r>
      <w:r w:rsidRPr="00587B69">
        <w:rPr>
          <w:rFonts w:ascii="David" w:hAnsi="David" w:hint="cs"/>
          <w:rtl/>
        </w:rPr>
        <w:t xml:space="preserve"> 28 רווק. הנאשם </w:t>
      </w:r>
      <w:r w:rsidRPr="00587B69">
        <w:rPr>
          <w:rFonts w:ascii="David" w:hAnsi="David"/>
          <w:rtl/>
        </w:rPr>
        <w:t>הודה בבית משפט בעבירות שיוחסו לו בפתח דיון ההקראה</w:t>
      </w:r>
      <w:r w:rsidRPr="00587B69">
        <w:rPr>
          <w:rFonts w:ascii="David" w:hAnsi="David" w:hint="cs"/>
          <w:rtl/>
        </w:rPr>
        <w:t>, וכן צירף תיק נוסף עליו נטל אחריות גם כן.</w:t>
      </w:r>
      <w:r w:rsidRPr="00587B69">
        <w:rPr>
          <w:rFonts w:ascii="David" w:hAnsi="David"/>
          <w:rtl/>
        </w:rPr>
        <w:t xml:space="preserve"> כמו כן </w:t>
      </w:r>
      <w:r w:rsidRPr="00587B69">
        <w:rPr>
          <w:rFonts w:ascii="David" w:hAnsi="David" w:hint="cs"/>
          <w:rtl/>
        </w:rPr>
        <w:t xml:space="preserve">הבאתי במסגרת שיקוליי </w:t>
      </w:r>
      <w:r w:rsidRPr="00587B69">
        <w:rPr>
          <w:rFonts w:ascii="David" w:hAnsi="David"/>
          <w:rtl/>
        </w:rPr>
        <w:t xml:space="preserve">את נסיבותיו האישיות </w:t>
      </w:r>
      <w:r w:rsidRPr="00587B69">
        <w:rPr>
          <w:rFonts w:ascii="David" w:hAnsi="David" w:hint="cs"/>
          <w:rtl/>
        </w:rPr>
        <w:t xml:space="preserve">המורכבות, הרקע בו צמח, </w:t>
      </w:r>
      <w:r>
        <w:rPr>
          <w:rFonts w:ascii="David" w:hAnsi="David" w:hint="cs"/>
          <w:rtl/>
        </w:rPr>
        <w:t xml:space="preserve">עזיבתו </w:t>
      </w:r>
      <w:r w:rsidRPr="00587B69">
        <w:rPr>
          <w:rFonts w:ascii="David" w:hAnsi="David" w:hint="cs"/>
          <w:rtl/>
        </w:rPr>
        <w:t>את ספסל הלימודים בת</w:t>
      </w:r>
      <w:r>
        <w:rPr>
          <w:rFonts w:ascii="David" w:hAnsi="David" w:hint="cs"/>
          <w:rtl/>
        </w:rPr>
        <w:t>ו</w:t>
      </w:r>
      <w:r w:rsidRPr="00587B69">
        <w:rPr>
          <w:rFonts w:ascii="David" w:hAnsi="David" w:hint="cs"/>
          <w:rtl/>
        </w:rPr>
        <w:t>ם 10 שנות לימוד</w:t>
      </w:r>
      <w:r>
        <w:rPr>
          <w:rFonts w:ascii="David" w:hAnsi="David" w:hint="cs"/>
          <w:rtl/>
        </w:rPr>
        <w:t xml:space="preserve"> בלבד</w:t>
      </w:r>
      <w:r w:rsidRPr="00587B69">
        <w:rPr>
          <w:rFonts w:ascii="David" w:hAnsi="David" w:hint="cs"/>
          <w:rtl/>
        </w:rPr>
        <w:t xml:space="preserve">, </w:t>
      </w:r>
      <w:r>
        <w:rPr>
          <w:rFonts w:ascii="David" w:hAnsi="David" w:hint="cs"/>
          <w:rtl/>
        </w:rPr>
        <w:t xml:space="preserve">ויציאה </w:t>
      </w:r>
      <w:r w:rsidRPr="00587B69">
        <w:rPr>
          <w:rFonts w:ascii="David" w:hAnsi="David" w:hint="cs"/>
          <w:rtl/>
        </w:rPr>
        <w:t>לעבוד</w:t>
      </w:r>
      <w:r>
        <w:rPr>
          <w:rFonts w:ascii="David" w:hAnsi="David" w:hint="cs"/>
          <w:rtl/>
        </w:rPr>
        <w:t>ה</w:t>
      </w:r>
      <w:r w:rsidRPr="00587B69">
        <w:rPr>
          <w:rFonts w:ascii="David" w:hAnsi="David" w:hint="cs"/>
          <w:rtl/>
        </w:rPr>
        <w:t xml:space="preserve"> בדוכן ירקות כדי להעביר את </w:t>
      </w:r>
      <w:r>
        <w:rPr>
          <w:rFonts w:ascii="David" w:hAnsi="David" w:hint="cs"/>
          <w:rtl/>
        </w:rPr>
        <w:t xml:space="preserve">מלוא </w:t>
      </w:r>
      <w:r w:rsidRPr="00587B69">
        <w:rPr>
          <w:rFonts w:ascii="David" w:hAnsi="David" w:hint="cs"/>
          <w:rtl/>
        </w:rPr>
        <w:t xml:space="preserve">משכורתו לאביו. </w:t>
      </w:r>
      <w:r w:rsidRPr="00587B69">
        <w:rPr>
          <w:rFonts w:ascii="David" w:hAnsi="David"/>
          <w:rtl/>
        </w:rPr>
        <w:t xml:space="preserve">הנאשם </w:t>
      </w:r>
      <w:r>
        <w:rPr>
          <w:rFonts w:ascii="David" w:hAnsi="David" w:hint="cs"/>
          <w:rtl/>
        </w:rPr>
        <w:t xml:space="preserve">גם </w:t>
      </w:r>
      <w:r w:rsidRPr="00587B69">
        <w:rPr>
          <w:rFonts w:ascii="David" w:hAnsi="David"/>
          <w:rtl/>
        </w:rPr>
        <w:t xml:space="preserve">ביטא רצון לנהל אורח חיים נורמטיבי, ולדעת שרות המבחן הוא בעל יכולת לבחון שיקולי רווח והפסד בחייו, דבר המהווה </w:t>
      </w:r>
      <w:r>
        <w:rPr>
          <w:rFonts w:ascii="David" w:hAnsi="David" w:hint="cs"/>
          <w:rtl/>
        </w:rPr>
        <w:t xml:space="preserve">לדבריהם </w:t>
      </w:r>
      <w:r w:rsidRPr="00587B69">
        <w:rPr>
          <w:rFonts w:ascii="David" w:hAnsi="David"/>
          <w:rtl/>
        </w:rPr>
        <w:t>גורם סיכוי להימנעות ממעורבות פלילית חוזרת.</w:t>
      </w:r>
      <w:r>
        <w:rPr>
          <w:rFonts w:ascii="David" w:hAnsi="David" w:hint="cs"/>
          <w:rtl/>
        </w:rPr>
        <w:t xml:space="preserve"> מנגד, </w:t>
      </w:r>
      <w:r w:rsidRPr="00587B69">
        <w:rPr>
          <w:rFonts w:ascii="David" w:hAnsi="David" w:hint="cs"/>
          <w:rtl/>
        </w:rPr>
        <w:t>הנאשם אינו מכיר בנזקקותו להתערבות טיפולית ממ</w:t>
      </w:r>
      <w:r>
        <w:rPr>
          <w:rFonts w:ascii="David" w:hAnsi="David" w:hint="cs"/>
          <w:rtl/>
        </w:rPr>
        <w:t>וש</w:t>
      </w:r>
      <w:r w:rsidRPr="00587B69">
        <w:rPr>
          <w:rFonts w:ascii="David" w:hAnsi="David" w:hint="cs"/>
          <w:rtl/>
        </w:rPr>
        <w:t>כת, ובהיבט זה סבור שרות המבחן</w:t>
      </w:r>
      <w:r>
        <w:rPr>
          <w:rFonts w:ascii="David" w:hAnsi="David" w:hint="cs"/>
          <w:rtl/>
        </w:rPr>
        <w:t>,</w:t>
      </w:r>
      <w:r w:rsidRPr="00587B69">
        <w:rPr>
          <w:rFonts w:ascii="David" w:hAnsi="David" w:hint="cs"/>
          <w:rtl/>
        </w:rPr>
        <w:t xml:space="preserve"> כי קיים סיכון להישנות התנהגות פוגענית</w:t>
      </w:r>
      <w:r>
        <w:rPr>
          <w:rFonts w:ascii="David" w:hAnsi="David" w:hint="cs"/>
          <w:rtl/>
        </w:rPr>
        <w:t xml:space="preserve"> מצדו</w:t>
      </w:r>
      <w:r w:rsidRPr="00587B69">
        <w:rPr>
          <w:rFonts w:ascii="David" w:hAnsi="David" w:hint="cs"/>
          <w:rtl/>
        </w:rPr>
        <w:t>.</w:t>
      </w:r>
    </w:p>
    <w:p w14:paraId="595EAF73" w14:textId="77777777" w:rsidR="0026258E" w:rsidRDefault="0026258E" w:rsidP="0026258E">
      <w:pPr>
        <w:numPr>
          <w:ilvl w:val="0"/>
          <w:numId w:val="1"/>
        </w:numPr>
        <w:spacing w:line="360" w:lineRule="auto"/>
        <w:jc w:val="both"/>
        <w:rPr>
          <w:rFonts w:ascii="David" w:hAnsi="David"/>
        </w:rPr>
      </w:pPr>
      <w:r w:rsidRPr="008414C2">
        <w:rPr>
          <w:rFonts w:ascii="David" w:hAnsi="David"/>
          <w:rtl/>
        </w:rPr>
        <w:t xml:space="preserve">לחובת הנאשם </w:t>
      </w:r>
      <w:r>
        <w:rPr>
          <w:rFonts w:ascii="David" w:hAnsi="David" w:hint="cs"/>
          <w:rtl/>
        </w:rPr>
        <w:t>קיים רישום פלילי בודד הכולל עבירה של החזקת סכין.</w:t>
      </w:r>
    </w:p>
    <w:p w14:paraId="207DA1A6" w14:textId="77777777" w:rsidR="0026258E" w:rsidRPr="008414C2" w:rsidRDefault="0026258E" w:rsidP="0026258E">
      <w:pPr>
        <w:numPr>
          <w:ilvl w:val="0"/>
          <w:numId w:val="1"/>
        </w:numPr>
        <w:spacing w:line="360" w:lineRule="auto"/>
        <w:jc w:val="both"/>
        <w:rPr>
          <w:rFonts w:ascii="David" w:hAnsi="David"/>
          <w:rtl/>
        </w:rPr>
      </w:pPr>
      <w:r>
        <w:rPr>
          <w:rFonts w:ascii="David" w:hAnsi="David" w:hint="cs"/>
          <w:rtl/>
        </w:rPr>
        <w:t>הבאתי במסגרת שיקוליי (לקולא) גם את טיעוני הסנגור בדבר השיהוי שבהגשת כתב האישום בתיק שצורף (כשנתיים לאחר התרחשות האירועים), וכן העובדה, כי מאז חלפו כשלוש וחצי שנים. בנוסף יש לקחת בחשבון את משך תקופת המעצר בה נתון הנאשם, וכן העובדה כי הוא עתיד לרצות מאסר ראשון.</w:t>
      </w:r>
    </w:p>
    <w:p w14:paraId="0EAF331A" w14:textId="77777777" w:rsidR="0026258E" w:rsidRPr="008414C2" w:rsidRDefault="0026258E" w:rsidP="0026258E">
      <w:pPr>
        <w:numPr>
          <w:ilvl w:val="0"/>
          <w:numId w:val="1"/>
        </w:numPr>
        <w:spacing w:line="360" w:lineRule="auto"/>
        <w:jc w:val="both"/>
        <w:rPr>
          <w:rFonts w:ascii="David" w:hAnsi="David"/>
          <w:rtl/>
        </w:rPr>
      </w:pPr>
      <w:r w:rsidRPr="008414C2">
        <w:rPr>
          <w:rFonts w:ascii="David" w:hAnsi="David"/>
          <w:rtl/>
        </w:rPr>
        <w:t xml:space="preserve">באיזון בין השיקולים השונים ראיתי לקבוע את עונשו של הנאשם בחלקו התחתון </w:t>
      </w:r>
      <w:r>
        <w:rPr>
          <w:rFonts w:ascii="David" w:hAnsi="David" w:hint="cs"/>
          <w:rtl/>
        </w:rPr>
        <w:t xml:space="preserve">יחסית </w:t>
      </w:r>
      <w:r w:rsidRPr="008414C2">
        <w:rPr>
          <w:rFonts w:ascii="David" w:hAnsi="David"/>
          <w:rtl/>
        </w:rPr>
        <w:t>של המתחם ולגזור עליו את העונשים הבאים:</w:t>
      </w:r>
    </w:p>
    <w:p w14:paraId="72481F18" w14:textId="77777777" w:rsidR="0026258E" w:rsidRPr="00AF3A3C" w:rsidRDefault="0026258E" w:rsidP="0026258E">
      <w:pPr>
        <w:pStyle w:val="a9"/>
        <w:numPr>
          <w:ilvl w:val="0"/>
          <w:numId w:val="3"/>
        </w:numPr>
        <w:spacing w:line="360" w:lineRule="auto"/>
        <w:jc w:val="both"/>
        <w:rPr>
          <w:rFonts w:ascii="David" w:hAnsi="David" w:cs="David"/>
          <w:sz w:val="24"/>
          <w:szCs w:val="24"/>
          <w:rtl/>
        </w:rPr>
      </w:pPr>
      <w:r>
        <w:rPr>
          <w:rFonts w:ascii="David" w:hAnsi="David" w:cs="David" w:hint="cs"/>
          <w:sz w:val="24"/>
          <w:szCs w:val="24"/>
          <w:rtl/>
        </w:rPr>
        <w:t>9</w:t>
      </w:r>
      <w:r w:rsidRPr="00AF3A3C">
        <w:rPr>
          <w:rFonts w:ascii="David" w:hAnsi="David" w:cs="David"/>
          <w:sz w:val="24"/>
          <w:szCs w:val="24"/>
          <w:rtl/>
        </w:rPr>
        <w:t xml:space="preserve"> חודשי מאסר בניכוי ימי המעצר</w:t>
      </w:r>
      <w:r>
        <w:rPr>
          <w:rFonts w:ascii="David" w:hAnsi="David" w:cs="David" w:hint="cs"/>
          <w:sz w:val="24"/>
          <w:szCs w:val="24"/>
          <w:rtl/>
        </w:rPr>
        <w:t xml:space="preserve"> (20.10.2021)</w:t>
      </w:r>
      <w:r w:rsidRPr="00AF3A3C">
        <w:rPr>
          <w:rFonts w:ascii="David" w:hAnsi="David" w:cs="David"/>
          <w:sz w:val="24"/>
          <w:szCs w:val="24"/>
          <w:rtl/>
        </w:rPr>
        <w:t>.</w:t>
      </w:r>
    </w:p>
    <w:p w14:paraId="53DDD3D4" w14:textId="77777777" w:rsidR="0026258E" w:rsidRPr="00AF3A3C" w:rsidRDefault="0026258E" w:rsidP="0026258E">
      <w:pPr>
        <w:pStyle w:val="a9"/>
        <w:numPr>
          <w:ilvl w:val="0"/>
          <w:numId w:val="3"/>
        </w:numPr>
        <w:spacing w:line="360" w:lineRule="auto"/>
        <w:jc w:val="both"/>
        <w:rPr>
          <w:rFonts w:ascii="David" w:hAnsi="David" w:cs="David"/>
          <w:sz w:val="24"/>
          <w:szCs w:val="24"/>
          <w:rtl/>
        </w:rPr>
      </w:pPr>
      <w:r>
        <w:rPr>
          <w:rFonts w:ascii="David" w:hAnsi="David" w:cs="David" w:hint="cs"/>
          <w:sz w:val="24"/>
          <w:szCs w:val="24"/>
          <w:rtl/>
        </w:rPr>
        <w:t xml:space="preserve">חמישה </w:t>
      </w:r>
      <w:r w:rsidRPr="00AF3A3C">
        <w:rPr>
          <w:rFonts w:ascii="David" w:hAnsi="David" w:cs="David"/>
          <w:sz w:val="24"/>
          <w:szCs w:val="24"/>
          <w:rtl/>
        </w:rPr>
        <w:t>חודשי מאסר אשר אותם לא ירצה הנאשם אלא אם יעבור תוך שלוש שנים וזאת מיום שחרורו על כל עבירת פשע המנויה ב</w:t>
      </w:r>
      <w:hyperlink r:id="rId38" w:history="1">
        <w:r w:rsidR="00863DC5" w:rsidRPr="00863DC5">
          <w:rPr>
            <w:rFonts w:ascii="David" w:hAnsi="David" w:cs="David"/>
            <w:color w:val="0000FF"/>
            <w:sz w:val="24"/>
            <w:szCs w:val="24"/>
            <w:u w:val="single"/>
            <w:rtl/>
          </w:rPr>
          <w:t>פקודת הסמים המסוכנים</w:t>
        </w:r>
      </w:hyperlink>
      <w:r w:rsidRPr="00AF3A3C">
        <w:rPr>
          <w:rFonts w:ascii="David" w:hAnsi="David" w:cs="David"/>
          <w:sz w:val="24"/>
          <w:szCs w:val="24"/>
          <w:rtl/>
        </w:rPr>
        <w:t>.</w:t>
      </w:r>
    </w:p>
    <w:p w14:paraId="00144C74" w14:textId="77777777" w:rsidR="0026258E" w:rsidRDefault="0026258E" w:rsidP="0026258E">
      <w:pPr>
        <w:pStyle w:val="a9"/>
        <w:numPr>
          <w:ilvl w:val="0"/>
          <w:numId w:val="3"/>
        </w:numPr>
        <w:spacing w:line="360" w:lineRule="auto"/>
        <w:jc w:val="both"/>
        <w:rPr>
          <w:rFonts w:ascii="David" w:hAnsi="David" w:cs="David"/>
          <w:sz w:val="24"/>
          <w:szCs w:val="24"/>
        </w:rPr>
      </w:pPr>
      <w:r w:rsidRPr="00AF3A3C">
        <w:rPr>
          <w:rFonts w:ascii="David" w:hAnsi="David" w:cs="David"/>
          <w:sz w:val="24"/>
          <w:szCs w:val="24"/>
          <w:rtl/>
        </w:rPr>
        <w:t>שלושה חודשי מאסר אשר אותם לא ירצה אלא אם יעבור תוך שלוש שנים וזאת מיום שחרורו על כל עבירת עוון המנויה ב</w:t>
      </w:r>
      <w:hyperlink r:id="rId39" w:history="1">
        <w:r w:rsidR="00863DC5" w:rsidRPr="00863DC5">
          <w:rPr>
            <w:rFonts w:ascii="David" w:hAnsi="David" w:cs="David"/>
            <w:color w:val="0000FF"/>
            <w:sz w:val="24"/>
            <w:szCs w:val="24"/>
            <w:u w:val="single"/>
            <w:rtl/>
          </w:rPr>
          <w:t>פקודת הסמים המסוכנים</w:t>
        </w:r>
      </w:hyperlink>
      <w:r w:rsidRPr="00AF3A3C">
        <w:rPr>
          <w:rFonts w:ascii="David" w:hAnsi="David" w:cs="David"/>
          <w:sz w:val="24"/>
          <w:szCs w:val="24"/>
          <w:rtl/>
        </w:rPr>
        <w:t>.</w:t>
      </w:r>
    </w:p>
    <w:p w14:paraId="25C5A8DA" w14:textId="77777777" w:rsidR="0026258E" w:rsidRPr="00AF3A3C" w:rsidRDefault="0026258E" w:rsidP="0026258E">
      <w:pPr>
        <w:pStyle w:val="a9"/>
        <w:numPr>
          <w:ilvl w:val="0"/>
          <w:numId w:val="3"/>
        </w:numPr>
        <w:spacing w:line="360" w:lineRule="auto"/>
        <w:jc w:val="both"/>
        <w:rPr>
          <w:rFonts w:ascii="David" w:hAnsi="David" w:cs="David"/>
          <w:sz w:val="24"/>
          <w:szCs w:val="24"/>
          <w:rtl/>
        </w:rPr>
      </w:pPr>
      <w:r>
        <w:rPr>
          <w:rFonts w:ascii="David" w:hAnsi="David" w:cs="David" w:hint="cs"/>
          <w:sz w:val="24"/>
          <w:szCs w:val="24"/>
          <w:rtl/>
        </w:rPr>
        <w:t>אני מכריז על הנאשם כסוחר סמים.</w:t>
      </w:r>
    </w:p>
    <w:p w14:paraId="2AEB7B34" w14:textId="77777777" w:rsidR="0026258E" w:rsidRPr="00AF3A3C" w:rsidRDefault="0026258E" w:rsidP="0026258E">
      <w:pPr>
        <w:pStyle w:val="a9"/>
        <w:numPr>
          <w:ilvl w:val="0"/>
          <w:numId w:val="3"/>
        </w:numPr>
        <w:spacing w:line="360" w:lineRule="auto"/>
        <w:jc w:val="both"/>
        <w:rPr>
          <w:rFonts w:ascii="David" w:hAnsi="David" w:cs="David"/>
          <w:sz w:val="24"/>
          <w:szCs w:val="24"/>
          <w:rtl/>
        </w:rPr>
      </w:pPr>
      <w:r w:rsidRPr="00AF3A3C">
        <w:rPr>
          <w:rFonts w:ascii="David" w:hAnsi="David" w:cs="David"/>
          <w:sz w:val="24"/>
          <w:szCs w:val="24"/>
          <w:rtl/>
        </w:rPr>
        <w:t>קנס בסך 2000 ₪ או 2</w:t>
      </w:r>
      <w:r>
        <w:rPr>
          <w:rFonts w:ascii="David" w:hAnsi="David" w:cs="David" w:hint="cs"/>
          <w:sz w:val="24"/>
          <w:szCs w:val="24"/>
          <w:rtl/>
        </w:rPr>
        <w:t>0</w:t>
      </w:r>
      <w:r w:rsidRPr="00AF3A3C">
        <w:rPr>
          <w:rFonts w:ascii="David" w:hAnsi="David" w:cs="David"/>
          <w:sz w:val="24"/>
          <w:szCs w:val="24"/>
          <w:rtl/>
        </w:rPr>
        <w:t xml:space="preserve"> יום מאסר תמורתו. הקנס ישולם עד יום 1.7.2022.</w:t>
      </w:r>
    </w:p>
    <w:p w14:paraId="26E2505C" w14:textId="77777777" w:rsidR="0026258E" w:rsidRPr="00AF3A3C" w:rsidRDefault="0026258E" w:rsidP="0026258E">
      <w:pPr>
        <w:pStyle w:val="a9"/>
        <w:numPr>
          <w:ilvl w:val="0"/>
          <w:numId w:val="3"/>
        </w:numPr>
        <w:spacing w:line="360" w:lineRule="auto"/>
        <w:jc w:val="both"/>
        <w:rPr>
          <w:rFonts w:ascii="David" w:hAnsi="David" w:cs="David"/>
          <w:sz w:val="24"/>
          <w:szCs w:val="24"/>
        </w:rPr>
      </w:pPr>
      <w:r w:rsidRPr="00AF3A3C">
        <w:rPr>
          <w:rFonts w:ascii="David" w:hAnsi="David" w:cs="David"/>
          <w:sz w:val="24"/>
          <w:szCs w:val="24"/>
          <w:rtl/>
        </w:rPr>
        <w:t xml:space="preserve">התחייבות בסך 3000 ₪ שלא לעבור כל עבירה לפי </w:t>
      </w:r>
      <w:hyperlink r:id="rId40" w:history="1">
        <w:r w:rsidR="00863DC5" w:rsidRPr="00863DC5">
          <w:rPr>
            <w:rFonts w:ascii="David" w:hAnsi="David" w:cs="David"/>
            <w:color w:val="0000FF"/>
            <w:sz w:val="24"/>
            <w:szCs w:val="24"/>
            <w:u w:val="single"/>
            <w:rtl/>
          </w:rPr>
          <w:t>פקודת הסמים המסוכנים</w:t>
        </w:r>
      </w:hyperlink>
      <w:r w:rsidRPr="00AF3A3C">
        <w:rPr>
          <w:rFonts w:ascii="David" w:hAnsi="David" w:cs="David"/>
          <w:sz w:val="24"/>
          <w:szCs w:val="24"/>
          <w:rtl/>
        </w:rPr>
        <w:t>, וזאת במשך שנתיים מהיום. הנאשם הבין את מהותה של ההתחייבות והסכים לה. רשמתי לפניי את התחייבות הנאשם בע"פ.</w:t>
      </w:r>
    </w:p>
    <w:p w14:paraId="5331A46D" w14:textId="77777777" w:rsidR="0026258E" w:rsidRPr="00AF3A3C" w:rsidRDefault="00863DC5" w:rsidP="0026258E">
      <w:pPr>
        <w:pStyle w:val="a9"/>
        <w:numPr>
          <w:ilvl w:val="0"/>
          <w:numId w:val="3"/>
        </w:numPr>
        <w:spacing w:line="360" w:lineRule="auto"/>
        <w:jc w:val="both"/>
        <w:rPr>
          <w:rFonts w:ascii="David" w:hAnsi="David" w:cs="David"/>
          <w:sz w:val="24"/>
          <w:szCs w:val="24"/>
        </w:rPr>
      </w:pPr>
      <w:r w:rsidRPr="00863DC5">
        <w:rPr>
          <w:rFonts w:ascii="David" w:hAnsi="David" w:cs="David"/>
          <w:color w:val="FFFFFF"/>
          <w:sz w:val="2"/>
          <w:szCs w:val="2"/>
          <w:rtl/>
        </w:rPr>
        <w:t>5129371</w:t>
      </w:r>
      <w:r w:rsidR="0026258E" w:rsidRPr="00AF3A3C">
        <w:rPr>
          <w:rFonts w:ascii="David" w:hAnsi="David" w:cs="David"/>
          <w:sz w:val="24"/>
          <w:szCs w:val="24"/>
          <w:rtl/>
        </w:rPr>
        <w:t>שלושה חודשי פסילה מל</w:t>
      </w:r>
      <w:r w:rsidR="0026258E">
        <w:rPr>
          <w:rFonts w:ascii="David" w:hAnsi="David" w:cs="David" w:hint="cs"/>
          <w:sz w:val="24"/>
          <w:szCs w:val="24"/>
          <w:rtl/>
        </w:rPr>
        <w:t>קבל או מל</w:t>
      </w:r>
      <w:r w:rsidR="0026258E" w:rsidRPr="00AF3A3C">
        <w:rPr>
          <w:rFonts w:ascii="David" w:hAnsi="David" w:cs="David"/>
          <w:sz w:val="24"/>
          <w:szCs w:val="24"/>
          <w:rtl/>
        </w:rPr>
        <w:t xml:space="preserve">החזיק ברישיון נהיגה, אשר לא ירוצו אלא אם יעבור הנאשם על כל עבירה לפי </w:t>
      </w:r>
      <w:hyperlink r:id="rId41" w:history="1">
        <w:r w:rsidRPr="00863DC5">
          <w:rPr>
            <w:rFonts w:ascii="David" w:hAnsi="David" w:cs="David"/>
            <w:color w:val="0000FF"/>
            <w:sz w:val="24"/>
            <w:szCs w:val="24"/>
            <w:u w:val="single"/>
            <w:rtl/>
          </w:rPr>
          <w:t>פקודת הסמים המסוכנים</w:t>
        </w:r>
      </w:hyperlink>
      <w:r w:rsidR="0026258E" w:rsidRPr="00AF3A3C">
        <w:rPr>
          <w:rFonts w:ascii="David" w:hAnsi="David" w:cs="David"/>
          <w:sz w:val="24"/>
          <w:szCs w:val="24"/>
          <w:rtl/>
        </w:rPr>
        <w:t>, זאת תוך שנתיים מיום שחרורו מ</w:t>
      </w:r>
      <w:r w:rsidR="0026258E">
        <w:rPr>
          <w:rFonts w:ascii="David" w:hAnsi="David" w:cs="David" w:hint="cs"/>
          <w:sz w:val="24"/>
          <w:szCs w:val="24"/>
          <w:rtl/>
        </w:rPr>
        <w:t>ה</w:t>
      </w:r>
      <w:r w:rsidR="0026258E" w:rsidRPr="00AF3A3C">
        <w:rPr>
          <w:rFonts w:ascii="David" w:hAnsi="David" w:cs="David"/>
          <w:sz w:val="24"/>
          <w:szCs w:val="24"/>
          <w:rtl/>
        </w:rPr>
        <w:t>מאסר.</w:t>
      </w:r>
    </w:p>
    <w:p w14:paraId="327DBC9F" w14:textId="77777777" w:rsidR="0026258E" w:rsidRPr="006765E9" w:rsidRDefault="00863DC5" w:rsidP="0026258E">
      <w:pPr>
        <w:spacing w:line="360" w:lineRule="auto"/>
        <w:ind w:left="360"/>
        <w:jc w:val="both"/>
        <w:rPr>
          <w:rFonts w:ascii="David" w:hAnsi="David"/>
          <w:b/>
          <w:bCs/>
          <w:rtl/>
        </w:rPr>
      </w:pPr>
      <w:r w:rsidRPr="00863DC5">
        <w:rPr>
          <w:rFonts w:ascii="David" w:hAnsi="David"/>
          <w:b/>
          <w:bCs/>
          <w:color w:val="FFFFFF"/>
          <w:sz w:val="2"/>
          <w:szCs w:val="2"/>
          <w:rtl/>
        </w:rPr>
        <w:t>54678313</w:t>
      </w:r>
      <w:r w:rsidR="0026258E" w:rsidRPr="006765E9">
        <w:rPr>
          <w:rFonts w:ascii="David" w:hAnsi="David"/>
          <w:b/>
          <w:bCs/>
          <w:rtl/>
        </w:rPr>
        <w:t>זכות ערעור לבית המשפט המחוזי בתוך 45 יום.</w:t>
      </w:r>
    </w:p>
    <w:p w14:paraId="1CB9DD21" w14:textId="77777777" w:rsidR="0026258E" w:rsidRDefault="0026258E" w:rsidP="0026258E">
      <w:pPr>
        <w:rPr>
          <w:rFonts w:ascii="David" w:hAnsi="David"/>
          <w:rtl/>
        </w:rPr>
      </w:pPr>
    </w:p>
    <w:p w14:paraId="21650BC3" w14:textId="77777777" w:rsidR="0026258E" w:rsidRPr="000F2247" w:rsidRDefault="00863DC5" w:rsidP="0026258E">
      <w:pPr>
        <w:rPr>
          <w:rFonts w:ascii="Arial" w:hAnsi="Arial"/>
          <w:b/>
          <w:bCs/>
          <w:sz w:val="26"/>
          <w:szCs w:val="26"/>
          <w:rtl/>
        </w:rPr>
      </w:pPr>
      <w:bookmarkStart w:id="7" w:name="Nitan"/>
      <w:r>
        <w:rPr>
          <w:rFonts w:ascii="Arial" w:hAnsi="Arial"/>
          <w:b/>
          <w:bCs/>
          <w:sz w:val="26"/>
          <w:szCs w:val="26"/>
          <w:rtl/>
        </w:rPr>
        <w:t xml:space="preserve">ניתן היום,  ג' ניסן תשפ"ב, 04 אפריל 2022, במעמד המאשימה הנאשם ובא כוחו. </w:t>
      </w:r>
      <w:bookmarkEnd w:id="7"/>
    </w:p>
    <w:p w14:paraId="3C810A56" w14:textId="77777777" w:rsidR="0026258E" w:rsidRPr="000F2247" w:rsidRDefault="0026258E" w:rsidP="00863DC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D765E8F" w14:textId="77777777" w:rsidR="0026258E" w:rsidRPr="000F2247" w:rsidRDefault="0026258E" w:rsidP="0026258E">
      <w:pPr>
        <w:jc w:val="center"/>
        <w:rPr>
          <w:rFonts w:ascii="Arial" w:hAnsi="Arial"/>
          <w:b/>
          <w:bCs/>
          <w:sz w:val="26"/>
          <w:szCs w:val="26"/>
          <w:rtl/>
        </w:rPr>
      </w:pPr>
    </w:p>
    <w:p w14:paraId="01165B36" w14:textId="77777777" w:rsidR="007964EC" w:rsidRPr="00863DC5" w:rsidRDefault="007964EC" w:rsidP="00863DC5">
      <w:pPr>
        <w:keepNext/>
        <w:rPr>
          <w:rFonts w:ascii="David" w:hAnsi="David"/>
          <w:color w:val="000000"/>
          <w:sz w:val="22"/>
          <w:szCs w:val="22"/>
          <w:rtl/>
        </w:rPr>
      </w:pPr>
    </w:p>
    <w:p w14:paraId="51B5D020" w14:textId="77777777" w:rsidR="00863DC5" w:rsidRPr="00863DC5" w:rsidRDefault="00863DC5" w:rsidP="00863DC5">
      <w:pPr>
        <w:keepNext/>
        <w:rPr>
          <w:rFonts w:ascii="David" w:hAnsi="David"/>
          <w:color w:val="000000"/>
          <w:sz w:val="22"/>
          <w:szCs w:val="22"/>
          <w:rtl/>
        </w:rPr>
      </w:pPr>
      <w:r w:rsidRPr="00863DC5">
        <w:rPr>
          <w:rFonts w:ascii="David" w:hAnsi="David"/>
          <w:color w:val="000000"/>
          <w:sz w:val="22"/>
          <w:szCs w:val="22"/>
          <w:rtl/>
        </w:rPr>
        <w:t>ארנון איתן 54678313</w:t>
      </w:r>
    </w:p>
    <w:p w14:paraId="46FE4D98" w14:textId="77777777" w:rsidR="00863DC5" w:rsidRDefault="00863DC5" w:rsidP="00863DC5">
      <w:r w:rsidRPr="00863DC5">
        <w:rPr>
          <w:color w:val="000000"/>
          <w:rtl/>
        </w:rPr>
        <w:t>נוסח מסמך זה כפוף לשינויי ניסוח ועריכה</w:t>
      </w:r>
    </w:p>
    <w:p w14:paraId="24F389BA" w14:textId="77777777" w:rsidR="00863DC5" w:rsidRDefault="00863DC5" w:rsidP="00863DC5">
      <w:pPr>
        <w:rPr>
          <w:rtl/>
        </w:rPr>
      </w:pPr>
    </w:p>
    <w:p w14:paraId="2DF75F51" w14:textId="77777777" w:rsidR="00863DC5" w:rsidRDefault="00863DC5" w:rsidP="00863DC5">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610697E" w14:textId="77777777" w:rsidR="00863DC5" w:rsidRPr="00863DC5" w:rsidRDefault="00863DC5" w:rsidP="00863DC5">
      <w:pPr>
        <w:jc w:val="center"/>
        <w:rPr>
          <w:color w:val="0000FF"/>
          <w:u w:val="single"/>
        </w:rPr>
      </w:pPr>
    </w:p>
    <w:sectPr w:rsidR="00863DC5" w:rsidRPr="00863DC5" w:rsidSect="00863DC5">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569FEE" w14:textId="77777777" w:rsidR="00741151" w:rsidRDefault="00741151" w:rsidP="008B2215">
      <w:r>
        <w:separator/>
      </w:r>
    </w:p>
  </w:endnote>
  <w:endnote w:type="continuationSeparator" w:id="0">
    <w:p w14:paraId="0FF7ECA7" w14:textId="77777777" w:rsidR="00741151" w:rsidRDefault="00741151" w:rsidP="008B2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F8F45" w14:textId="77777777" w:rsidR="00863DC5" w:rsidRDefault="00863DC5" w:rsidP="00863D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5980137" w14:textId="77777777" w:rsidR="0041181F" w:rsidRPr="00863DC5" w:rsidRDefault="00863DC5" w:rsidP="00863D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982A6" w14:textId="77777777" w:rsidR="00863DC5" w:rsidRDefault="00863DC5" w:rsidP="00863DC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9662A">
      <w:rPr>
        <w:rFonts w:ascii="FrankRuehl" w:hAnsi="FrankRuehl" w:cs="FrankRuehl"/>
        <w:noProof/>
        <w:rtl/>
      </w:rPr>
      <w:t>1</w:t>
    </w:r>
    <w:r>
      <w:rPr>
        <w:rFonts w:ascii="FrankRuehl" w:hAnsi="FrankRuehl" w:cs="FrankRuehl"/>
        <w:rtl/>
      </w:rPr>
      <w:fldChar w:fldCharType="end"/>
    </w:r>
  </w:p>
  <w:p w14:paraId="1F662141" w14:textId="77777777" w:rsidR="0041181F" w:rsidRPr="00863DC5" w:rsidRDefault="00863DC5" w:rsidP="00863DC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021EC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9B780" w14:textId="77777777" w:rsidR="00741151" w:rsidRDefault="00741151" w:rsidP="008B2215">
      <w:r>
        <w:separator/>
      </w:r>
    </w:p>
  </w:footnote>
  <w:footnote w:type="continuationSeparator" w:id="0">
    <w:p w14:paraId="62E8A209" w14:textId="77777777" w:rsidR="00741151" w:rsidRDefault="00741151" w:rsidP="008B22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EC0DC" w14:textId="77777777" w:rsidR="00863DC5" w:rsidRPr="00863DC5" w:rsidRDefault="00863DC5" w:rsidP="00863D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67473-10-21</w:t>
    </w:r>
    <w:r>
      <w:rPr>
        <w:rFonts w:ascii="David" w:hAnsi="David"/>
        <w:color w:val="000000"/>
        <w:sz w:val="22"/>
        <w:szCs w:val="22"/>
        <w:rtl/>
      </w:rPr>
      <w:tab/>
      <w:t xml:space="preserve"> מדינת ישראל נ' מוחמד תותנגי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B50B7B" w14:textId="77777777" w:rsidR="00863DC5" w:rsidRPr="00863DC5" w:rsidRDefault="00863DC5" w:rsidP="00863DC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67473-10-21</w:t>
    </w:r>
    <w:r>
      <w:rPr>
        <w:rFonts w:ascii="David" w:hAnsi="David"/>
        <w:color w:val="000000"/>
        <w:sz w:val="22"/>
        <w:szCs w:val="22"/>
        <w:rtl/>
      </w:rPr>
      <w:tab/>
      <w:t xml:space="preserve"> מדינת ישראל נ' מוחמד תותנגי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20741"/>
    <w:multiLevelType w:val="hybridMultilevel"/>
    <w:tmpl w:val="3DAA1402"/>
    <w:lvl w:ilvl="0" w:tplc="DDD8423E">
      <w:start w:val="1"/>
      <w:numFmt w:val="decimal"/>
      <w:lvlText w:val="%1."/>
      <w:lvlJc w:val="left"/>
      <w:pPr>
        <w:ind w:left="720" w:hanging="360"/>
      </w:pPr>
      <w:rPr>
        <w:rFonts w:cs="Times New Roman" w:hint="default"/>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67E00CF"/>
    <w:multiLevelType w:val="hybridMultilevel"/>
    <w:tmpl w:val="86AE4E16"/>
    <w:lvl w:ilvl="0" w:tplc="457867B0">
      <w:start w:val="1"/>
      <w:numFmt w:val="hebrew1"/>
      <w:lvlText w:val="%1."/>
      <w:lvlJc w:val="left"/>
      <w:pPr>
        <w:ind w:left="1005" w:hanging="6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3D374C"/>
    <w:multiLevelType w:val="hybridMultilevel"/>
    <w:tmpl w:val="0F5EFFB2"/>
    <w:lvl w:ilvl="0" w:tplc="D254A0A0">
      <w:start w:val="1"/>
      <w:numFmt w:val="hebrew1"/>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155838">
    <w:abstractNumId w:val="0"/>
  </w:num>
  <w:num w:numId="2" w16cid:durableId="1313827497">
    <w:abstractNumId w:val="1"/>
  </w:num>
  <w:num w:numId="3" w16cid:durableId="862014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258E"/>
    <w:rsid w:val="0009662A"/>
    <w:rsid w:val="001B5A3B"/>
    <w:rsid w:val="0026258E"/>
    <w:rsid w:val="00281750"/>
    <w:rsid w:val="002C6441"/>
    <w:rsid w:val="0041181F"/>
    <w:rsid w:val="0049208F"/>
    <w:rsid w:val="00741151"/>
    <w:rsid w:val="007964EC"/>
    <w:rsid w:val="00863DC5"/>
    <w:rsid w:val="008B2215"/>
    <w:rsid w:val="008B67F2"/>
    <w:rsid w:val="00A7716B"/>
    <w:rsid w:val="00C94C3A"/>
    <w:rsid w:val="00D64F31"/>
    <w:rsid w:val="00ED683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4D342C"/>
  <w15:chartTrackingRefBased/>
  <w15:docId w15:val="{0519C336-E509-4877-9D13-57D25AA3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258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258E"/>
    <w:pPr>
      <w:tabs>
        <w:tab w:val="center" w:pos="4153"/>
        <w:tab w:val="right" w:pos="8306"/>
      </w:tabs>
    </w:pPr>
  </w:style>
  <w:style w:type="character" w:customStyle="1" w:styleId="a4">
    <w:name w:val="כותרת עליונה תו"/>
    <w:link w:val="a3"/>
    <w:rsid w:val="0026258E"/>
    <w:rPr>
      <w:rFonts w:ascii="Times New Roman" w:eastAsia="Times New Roman" w:hAnsi="Times New Roman" w:cs="David"/>
      <w:sz w:val="24"/>
      <w:szCs w:val="24"/>
    </w:rPr>
  </w:style>
  <w:style w:type="paragraph" w:styleId="a5">
    <w:name w:val="footer"/>
    <w:basedOn w:val="a"/>
    <w:link w:val="a6"/>
    <w:rsid w:val="0026258E"/>
    <w:pPr>
      <w:tabs>
        <w:tab w:val="center" w:pos="4153"/>
        <w:tab w:val="right" w:pos="8306"/>
      </w:tabs>
    </w:pPr>
  </w:style>
  <w:style w:type="character" w:customStyle="1" w:styleId="a6">
    <w:name w:val="כותרת תחתונה תו"/>
    <w:link w:val="a5"/>
    <w:rsid w:val="0026258E"/>
    <w:rPr>
      <w:rFonts w:ascii="Times New Roman" w:eastAsia="Times New Roman" w:hAnsi="Times New Roman" w:cs="David"/>
      <w:sz w:val="24"/>
      <w:szCs w:val="24"/>
    </w:rPr>
  </w:style>
  <w:style w:type="table" w:styleId="a7">
    <w:name w:val="Table Grid"/>
    <w:basedOn w:val="a1"/>
    <w:rsid w:val="0026258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6258E"/>
  </w:style>
  <w:style w:type="paragraph" w:styleId="a9">
    <w:name w:val="List Paragraph"/>
    <w:basedOn w:val="a"/>
    <w:qFormat/>
    <w:rsid w:val="0026258E"/>
    <w:pPr>
      <w:spacing w:after="160" w:line="259" w:lineRule="auto"/>
      <w:ind w:left="720"/>
      <w:contextualSpacing/>
    </w:pPr>
    <w:rPr>
      <w:rFonts w:ascii="Calibri" w:hAnsi="Calibri" w:cs="Arial"/>
      <w:sz w:val="22"/>
      <w:szCs w:val="22"/>
    </w:rPr>
  </w:style>
  <w:style w:type="character" w:styleId="Hyperlink">
    <w:name w:val="Hyperlink"/>
    <w:rsid w:val="00863D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37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5726579" TargetMode="External"/><Relationship Id="rId39" Type="http://schemas.openxmlformats.org/officeDocument/2006/relationships/hyperlink" Target="http://www.nevo.co.il/law/4216" TargetMode="External"/><Relationship Id="rId21" Type="http://schemas.openxmlformats.org/officeDocument/2006/relationships/hyperlink" Target="http://www.nevo.co.il/law/4216/19a" TargetMode="External"/><Relationship Id="rId34" Type="http://schemas.openxmlformats.org/officeDocument/2006/relationships/hyperlink" Target="http://www.nevo.co.il/case/22856999"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70122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law/4216" TargetMode="External"/><Relationship Id="rId32" Type="http://schemas.openxmlformats.org/officeDocument/2006/relationships/hyperlink" Target="http://www.nevo.co.il/case/11213700"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law/4216"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40ja" TargetMode="External"/><Relationship Id="rId23" Type="http://schemas.openxmlformats.org/officeDocument/2006/relationships/hyperlink" Target="http://www.nevo.co.il/law/4216/37a" TargetMode="External"/><Relationship Id="rId28" Type="http://schemas.openxmlformats.org/officeDocument/2006/relationships/hyperlink" Target="http://www.nevo.co.il/case/21477472" TargetMode="External"/><Relationship Id="rId36" Type="http://schemas.openxmlformats.org/officeDocument/2006/relationships/hyperlink" Target="http://www.nevo.co.il/law/70301/40jc" TargetMode="External"/><Relationship Id="rId10" Type="http://schemas.openxmlformats.org/officeDocument/2006/relationships/hyperlink" Target="http://www.nevo.co.il/law/4216/13" TargetMode="External"/><Relationship Id="rId19" Type="http://schemas.openxmlformats.org/officeDocument/2006/relationships/hyperlink" Target="http://www.nevo.co.il/law/4216/7.a.;7.c" TargetMode="External"/><Relationship Id="rId31" Type="http://schemas.openxmlformats.org/officeDocument/2006/relationships/hyperlink" Target="http://www.nevo.co.il/case/3892678"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 TargetMode="External"/><Relationship Id="rId22" Type="http://schemas.openxmlformats.org/officeDocument/2006/relationships/hyperlink" Target="http://www.nevo.co.il/law/4216" TargetMode="External"/><Relationship Id="rId27" Type="http://schemas.openxmlformats.org/officeDocument/2006/relationships/hyperlink" Target="http://www.nevo.co.il/case/5787128" TargetMode="External"/><Relationship Id="rId30" Type="http://schemas.openxmlformats.org/officeDocument/2006/relationships/hyperlink" Target="http://www.nevo.co.il/case/17978777" TargetMode="External"/><Relationship Id="rId35" Type="http://schemas.openxmlformats.org/officeDocument/2006/relationships/hyperlink" Target="http://www.nevo.co.il/law/70301"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9a" TargetMode="External"/><Relationship Id="rId17" Type="http://schemas.openxmlformats.org/officeDocument/2006/relationships/hyperlink" Target="http://www.nevo.co.il/law/4216/13;19.a" TargetMode="External"/><Relationship Id="rId25" Type="http://schemas.openxmlformats.org/officeDocument/2006/relationships/hyperlink" Target="http://www.nevo.co.il/case/5786821" TargetMode="External"/><Relationship Id="rId33" Type="http://schemas.openxmlformats.org/officeDocument/2006/relationships/hyperlink" Target="http://www.nevo.co.il/case/3776632" TargetMode="External"/><Relationship Id="rId38" Type="http://schemas.openxmlformats.org/officeDocument/2006/relationships/hyperlink" Target="http://www.nevo.co.il/law/4216" TargetMode="External"/><Relationship Id="rId46" Type="http://schemas.openxmlformats.org/officeDocument/2006/relationships/footer" Target="footer2.xml"/><Relationship Id="rId20" Type="http://schemas.openxmlformats.org/officeDocument/2006/relationships/hyperlink" Target="http://www.nevo.co.il/law/4216/13" TargetMode="External"/><Relationship Id="rId41"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2355</Words>
  <Characters>11780</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14107</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8257637</vt:i4>
      </vt:variant>
      <vt:variant>
        <vt:i4>102</vt:i4>
      </vt:variant>
      <vt:variant>
        <vt:i4>0</vt:i4>
      </vt:variant>
      <vt:variant>
        <vt:i4>5</vt:i4>
      </vt:variant>
      <vt:variant>
        <vt:lpwstr>http://www.nevo.co.il/law/4216</vt:lpwstr>
      </vt:variant>
      <vt:variant>
        <vt:lpwstr/>
      </vt:variant>
      <vt:variant>
        <vt:i4>8257637</vt:i4>
      </vt:variant>
      <vt:variant>
        <vt:i4>99</vt:i4>
      </vt:variant>
      <vt:variant>
        <vt:i4>0</vt:i4>
      </vt:variant>
      <vt:variant>
        <vt:i4>5</vt:i4>
      </vt:variant>
      <vt:variant>
        <vt:lpwstr>http://www.nevo.co.il/law/4216</vt:lpwstr>
      </vt:variant>
      <vt:variant>
        <vt:lpwstr/>
      </vt:variant>
      <vt:variant>
        <vt:i4>8257637</vt:i4>
      </vt:variant>
      <vt:variant>
        <vt:i4>96</vt:i4>
      </vt:variant>
      <vt:variant>
        <vt:i4>0</vt:i4>
      </vt:variant>
      <vt:variant>
        <vt:i4>5</vt:i4>
      </vt:variant>
      <vt:variant>
        <vt:lpwstr>http://www.nevo.co.il/law/4216</vt:lpwstr>
      </vt:variant>
      <vt:variant>
        <vt:lpwstr/>
      </vt:variant>
      <vt:variant>
        <vt:i4>8257637</vt:i4>
      </vt:variant>
      <vt:variant>
        <vt:i4>93</vt:i4>
      </vt:variant>
      <vt:variant>
        <vt:i4>0</vt:i4>
      </vt:variant>
      <vt:variant>
        <vt:i4>5</vt:i4>
      </vt:variant>
      <vt:variant>
        <vt:lpwstr>http://www.nevo.co.il/law/4216</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393227</vt:i4>
      </vt:variant>
      <vt:variant>
        <vt:i4>87</vt:i4>
      </vt:variant>
      <vt:variant>
        <vt:i4>0</vt:i4>
      </vt:variant>
      <vt:variant>
        <vt:i4>5</vt:i4>
      </vt:variant>
      <vt:variant>
        <vt:lpwstr>http://www.nevo.co.il/law/70301/40jc</vt:lpwstr>
      </vt:variant>
      <vt:variant>
        <vt:lpwstr/>
      </vt:variant>
      <vt:variant>
        <vt:i4>7995492</vt:i4>
      </vt:variant>
      <vt:variant>
        <vt:i4>84</vt:i4>
      </vt:variant>
      <vt:variant>
        <vt:i4>0</vt:i4>
      </vt:variant>
      <vt:variant>
        <vt:i4>5</vt:i4>
      </vt:variant>
      <vt:variant>
        <vt:lpwstr>http://www.nevo.co.il/law/70301</vt:lpwstr>
      </vt:variant>
      <vt:variant>
        <vt:lpwstr/>
      </vt:variant>
      <vt:variant>
        <vt:i4>3473530</vt:i4>
      </vt:variant>
      <vt:variant>
        <vt:i4>81</vt:i4>
      </vt:variant>
      <vt:variant>
        <vt:i4>0</vt:i4>
      </vt:variant>
      <vt:variant>
        <vt:i4>5</vt:i4>
      </vt:variant>
      <vt:variant>
        <vt:lpwstr>http://www.nevo.co.il/case/22856999</vt:lpwstr>
      </vt:variant>
      <vt:variant>
        <vt:lpwstr/>
      </vt:variant>
      <vt:variant>
        <vt:i4>3145846</vt:i4>
      </vt:variant>
      <vt:variant>
        <vt:i4>78</vt:i4>
      </vt:variant>
      <vt:variant>
        <vt:i4>0</vt:i4>
      </vt:variant>
      <vt:variant>
        <vt:i4>5</vt:i4>
      </vt:variant>
      <vt:variant>
        <vt:lpwstr>http://www.nevo.co.il/case/3776632</vt:lpwstr>
      </vt:variant>
      <vt:variant>
        <vt:lpwstr/>
      </vt:variant>
      <vt:variant>
        <vt:i4>3145843</vt:i4>
      </vt:variant>
      <vt:variant>
        <vt:i4>75</vt:i4>
      </vt:variant>
      <vt:variant>
        <vt:i4>0</vt:i4>
      </vt:variant>
      <vt:variant>
        <vt:i4>5</vt:i4>
      </vt:variant>
      <vt:variant>
        <vt:lpwstr>http://www.nevo.co.il/case/11213700</vt:lpwstr>
      </vt:variant>
      <vt:variant>
        <vt:lpwstr/>
      </vt:variant>
      <vt:variant>
        <vt:i4>3407993</vt:i4>
      </vt:variant>
      <vt:variant>
        <vt:i4>72</vt:i4>
      </vt:variant>
      <vt:variant>
        <vt:i4>0</vt:i4>
      </vt:variant>
      <vt:variant>
        <vt:i4>5</vt:i4>
      </vt:variant>
      <vt:variant>
        <vt:lpwstr>http://www.nevo.co.il/case/3892678</vt:lpwstr>
      </vt:variant>
      <vt:variant>
        <vt:lpwstr/>
      </vt:variant>
      <vt:variant>
        <vt:i4>3604595</vt:i4>
      </vt:variant>
      <vt:variant>
        <vt:i4>69</vt:i4>
      </vt:variant>
      <vt:variant>
        <vt:i4>0</vt:i4>
      </vt:variant>
      <vt:variant>
        <vt:i4>5</vt:i4>
      </vt:variant>
      <vt:variant>
        <vt:lpwstr>http://www.nevo.co.il/case/17978777</vt:lpwstr>
      </vt:variant>
      <vt:variant>
        <vt:lpwstr/>
      </vt:variant>
      <vt:variant>
        <vt:i4>3342462</vt:i4>
      </vt:variant>
      <vt:variant>
        <vt:i4>66</vt:i4>
      </vt:variant>
      <vt:variant>
        <vt:i4>0</vt:i4>
      </vt:variant>
      <vt:variant>
        <vt:i4>5</vt:i4>
      </vt:variant>
      <vt:variant>
        <vt:lpwstr>http://www.nevo.co.il/case/7012287</vt:lpwstr>
      </vt:variant>
      <vt:variant>
        <vt:lpwstr/>
      </vt:variant>
      <vt:variant>
        <vt:i4>3539062</vt:i4>
      </vt:variant>
      <vt:variant>
        <vt:i4>63</vt:i4>
      </vt:variant>
      <vt:variant>
        <vt:i4>0</vt:i4>
      </vt:variant>
      <vt:variant>
        <vt:i4>5</vt:i4>
      </vt:variant>
      <vt:variant>
        <vt:lpwstr>http://www.nevo.co.il/case/21477472</vt:lpwstr>
      </vt:variant>
      <vt:variant>
        <vt:lpwstr/>
      </vt:variant>
      <vt:variant>
        <vt:i4>3407990</vt:i4>
      </vt:variant>
      <vt:variant>
        <vt:i4>60</vt:i4>
      </vt:variant>
      <vt:variant>
        <vt:i4>0</vt:i4>
      </vt:variant>
      <vt:variant>
        <vt:i4>5</vt:i4>
      </vt:variant>
      <vt:variant>
        <vt:lpwstr>http://www.nevo.co.il/case/5787128</vt:lpwstr>
      </vt:variant>
      <vt:variant>
        <vt:lpwstr/>
      </vt:variant>
      <vt:variant>
        <vt:i4>3866738</vt:i4>
      </vt:variant>
      <vt:variant>
        <vt:i4>57</vt:i4>
      </vt:variant>
      <vt:variant>
        <vt:i4>0</vt:i4>
      </vt:variant>
      <vt:variant>
        <vt:i4>5</vt:i4>
      </vt:variant>
      <vt:variant>
        <vt:lpwstr>http://www.nevo.co.il/case/5726579</vt:lpwstr>
      </vt:variant>
      <vt:variant>
        <vt:lpwstr/>
      </vt:variant>
      <vt:variant>
        <vt:i4>3407991</vt:i4>
      </vt:variant>
      <vt:variant>
        <vt:i4>54</vt:i4>
      </vt:variant>
      <vt:variant>
        <vt:i4>0</vt:i4>
      </vt:variant>
      <vt:variant>
        <vt:i4>5</vt:i4>
      </vt:variant>
      <vt:variant>
        <vt:lpwstr>http://www.nevo.co.il/case/5786821</vt:lpwstr>
      </vt:variant>
      <vt:variant>
        <vt:lpwstr/>
      </vt:variant>
      <vt:variant>
        <vt:i4>8257637</vt:i4>
      </vt:variant>
      <vt:variant>
        <vt:i4>51</vt:i4>
      </vt:variant>
      <vt:variant>
        <vt:i4>0</vt:i4>
      </vt:variant>
      <vt:variant>
        <vt:i4>5</vt:i4>
      </vt:variant>
      <vt:variant>
        <vt:lpwstr>http://www.nevo.co.il/law/4216</vt:lpwstr>
      </vt:variant>
      <vt:variant>
        <vt:lpwstr/>
      </vt:variant>
      <vt:variant>
        <vt:i4>2883709</vt:i4>
      </vt:variant>
      <vt:variant>
        <vt:i4>48</vt:i4>
      </vt:variant>
      <vt:variant>
        <vt:i4>0</vt:i4>
      </vt:variant>
      <vt:variant>
        <vt:i4>5</vt:i4>
      </vt:variant>
      <vt:variant>
        <vt:lpwstr>http://www.nevo.co.il/law/4216/37a</vt:lpwstr>
      </vt:variant>
      <vt:variant>
        <vt:lpwstr/>
      </vt:variant>
      <vt:variant>
        <vt:i4>8257637</vt:i4>
      </vt:variant>
      <vt:variant>
        <vt:i4>45</vt:i4>
      </vt:variant>
      <vt:variant>
        <vt:i4>0</vt:i4>
      </vt:variant>
      <vt:variant>
        <vt:i4>5</vt:i4>
      </vt:variant>
      <vt:variant>
        <vt:lpwstr>http://www.nevo.co.il/law/4216</vt:lpwstr>
      </vt:variant>
      <vt:variant>
        <vt:lpwstr/>
      </vt:variant>
      <vt:variant>
        <vt:i4>3014771</vt:i4>
      </vt:variant>
      <vt:variant>
        <vt:i4>42</vt:i4>
      </vt:variant>
      <vt:variant>
        <vt:i4>0</vt:i4>
      </vt:variant>
      <vt:variant>
        <vt:i4>5</vt:i4>
      </vt:variant>
      <vt:variant>
        <vt:lpwstr>http://www.nevo.co.il/law/4216/19a</vt:lpwstr>
      </vt:variant>
      <vt:variant>
        <vt:lpwstr/>
      </vt:variant>
      <vt:variant>
        <vt:i4>5177418</vt:i4>
      </vt:variant>
      <vt:variant>
        <vt:i4>39</vt:i4>
      </vt:variant>
      <vt:variant>
        <vt:i4>0</vt:i4>
      </vt:variant>
      <vt:variant>
        <vt:i4>5</vt:i4>
      </vt:variant>
      <vt:variant>
        <vt:lpwstr>http://www.nevo.co.il/law/4216/13</vt:lpwstr>
      </vt:variant>
      <vt:variant>
        <vt:lpwstr/>
      </vt:variant>
      <vt:variant>
        <vt:i4>3997821</vt:i4>
      </vt:variant>
      <vt:variant>
        <vt:i4>36</vt:i4>
      </vt:variant>
      <vt:variant>
        <vt:i4>0</vt:i4>
      </vt:variant>
      <vt:variant>
        <vt:i4>5</vt:i4>
      </vt:variant>
      <vt:variant>
        <vt:lpwstr>http://www.nevo.co.il/law/4216/7.a.;7.c</vt:lpwstr>
      </vt:variant>
      <vt:variant>
        <vt:lpwstr/>
      </vt:variant>
      <vt:variant>
        <vt:i4>8257637</vt:i4>
      </vt:variant>
      <vt:variant>
        <vt:i4>33</vt:i4>
      </vt:variant>
      <vt:variant>
        <vt:i4>0</vt:i4>
      </vt:variant>
      <vt:variant>
        <vt:i4>5</vt:i4>
      </vt:variant>
      <vt:variant>
        <vt:lpwstr>http://www.nevo.co.il/law/4216</vt:lpwstr>
      </vt:variant>
      <vt:variant>
        <vt:lpwstr/>
      </vt:variant>
      <vt:variant>
        <vt:i4>2883686</vt:i4>
      </vt:variant>
      <vt:variant>
        <vt:i4>30</vt:i4>
      </vt:variant>
      <vt:variant>
        <vt:i4>0</vt:i4>
      </vt:variant>
      <vt:variant>
        <vt:i4>5</vt:i4>
      </vt:variant>
      <vt:variant>
        <vt:lpwstr>http://www.nevo.co.il/law/4216/13;19.a</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7995492</vt:i4>
      </vt:variant>
      <vt:variant>
        <vt:i4>21</vt:i4>
      </vt:variant>
      <vt:variant>
        <vt:i4>0</vt:i4>
      </vt:variant>
      <vt:variant>
        <vt:i4>5</vt:i4>
      </vt:variant>
      <vt:variant>
        <vt:lpwstr>http://www.nevo.co.il/law/70301</vt:lpwstr>
      </vt:variant>
      <vt:variant>
        <vt:lpwstr/>
      </vt:variant>
      <vt:variant>
        <vt:i4>2883709</vt:i4>
      </vt:variant>
      <vt:variant>
        <vt:i4>18</vt:i4>
      </vt:variant>
      <vt:variant>
        <vt:i4>0</vt:i4>
      </vt:variant>
      <vt:variant>
        <vt:i4>5</vt:i4>
      </vt:variant>
      <vt:variant>
        <vt:lpwstr>http://www.nevo.co.il/law/4216/37a</vt:lpwstr>
      </vt:variant>
      <vt:variant>
        <vt:lpwstr/>
      </vt:variant>
      <vt:variant>
        <vt:i4>3014771</vt:i4>
      </vt:variant>
      <vt:variant>
        <vt:i4>15</vt:i4>
      </vt:variant>
      <vt:variant>
        <vt:i4>0</vt:i4>
      </vt:variant>
      <vt:variant>
        <vt:i4>5</vt:i4>
      </vt:variant>
      <vt:variant>
        <vt:lpwstr>http://www.nevo.co.il/law/4216/19a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2025-04-23T01:14:00Z</dcterms:created>
  <dcterms:modified xsi:type="dcterms:W3CDTF">2025-04-23T01:14:00Z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67473</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מוחמד תותנגי</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20220404</vt:lpwstr>
  </property>
  <property fmtid="{D5CDD505-2E9C-101B-9397-08002B2CF9AE}" pid="13" name="TYPE_N_DATE">
    <vt:lpwstr>38020220404</vt:lpwstr>
  </property>
  <property fmtid="{D5CDD505-2E9C-101B-9397-08002B2CF9AE}" pid="14" name="WORDNUMPAGES">
    <vt:lpwstr>7</vt:lpwstr>
  </property>
  <property fmtid="{D5CDD505-2E9C-101B-9397-08002B2CF9AE}" pid="15" name="TYPE_ABS_DATE">
    <vt:lpwstr>380020220404</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5786821;5726579;5787128;21477472;7012287;17978777;3892678;11213700;3776632;22856999</vt:lpwstr>
  </property>
  <property fmtid="{D5CDD505-2E9C-101B-9397-08002B2CF9AE}" pid="36" name="LAWLISTTMP1">
    <vt:lpwstr>4216/013:2;019.a;007.a;007.c;019a;037a</vt:lpwstr>
  </property>
  <property fmtid="{D5CDD505-2E9C-101B-9397-08002B2CF9AE}" pid="37" name="LAWLISTTMP2">
    <vt:lpwstr>70301/40jc;40ja</vt:lpwstr>
  </property>
</Properties>
</file>