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567E43" w:rsidRPr="00433665" w14:paraId="4826DCE7" w14:textId="77777777" w:rsidTr="00EA52BE">
        <w:trPr>
          <w:trHeight w:hRule="exact" w:val="418"/>
          <w:jc w:val="center"/>
        </w:trPr>
        <w:tc>
          <w:tcPr>
            <w:tcW w:w="8721" w:type="dxa"/>
            <w:gridSpan w:val="2"/>
          </w:tcPr>
          <w:p w14:paraId="29E8197F" w14:textId="77777777" w:rsidR="00567E43" w:rsidRPr="00433665" w:rsidRDefault="00567E43" w:rsidP="00D265E6">
            <w:pPr>
              <w:pStyle w:val="a3"/>
              <w:jc w:val="center"/>
              <w:rPr>
                <w:rFonts w:ascii="Tahoma" w:hAnsi="Tahoma" w:cs="Tahoma"/>
                <w:color w:val="000080"/>
                <w:rtl/>
              </w:rPr>
            </w:pPr>
            <w:bookmarkStart w:id="0" w:name="LastJudge"/>
            <w:r w:rsidRPr="00433665">
              <w:rPr>
                <w:rFonts w:ascii="Tahoma" w:hAnsi="Tahoma" w:cs="Tahoma"/>
                <w:b/>
                <w:bCs/>
                <w:color w:val="000080"/>
                <w:rtl/>
              </w:rPr>
              <w:t>בית משפט השלום ברחובות</w:t>
            </w:r>
          </w:p>
        </w:tc>
      </w:tr>
      <w:tr w:rsidR="00567E43" w:rsidRPr="00433665" w14:paraId="7F1DC263" w14:textId="77777777" w:rsidTr="00EA52BE">
        <w:trPr>
          <w:trHeight w:val="337"/>
          <w:jc w:val="center"/>
        </w:trPr>
        <w:tc>
          <w:tcPr>
            <w:tcW w:w="5055" w:type="dxa"/>
          </w:tcPr>
          <w:p w14:paraId="15F55380" w14:textId="77777777" w:rsidR="00567E43" w:rsidRPr="00433665" w:rsidRDefault="00567E43" w:rsidP="00D265E6">
            <w:pPr>
              <w:rPr>
                <w:rFonts w:cs="FrankRuehl"/>
                <w:sz w:val="28"/>
                <w:szCs w:val="28"/>
                <w:rtl/>
              </w:rPr>
            </w:pPr>
            <w:r w:rsidRPr="00433665">
              <w:rPr>
                <w:rFonts w:cs="FrankRuehl"/>
                <w:sz w:val="28"/>
                <w:szCs w:val="28"/>
                <w:rtl/>
              </w:rPr>
              <w:t>ת"פ</w:t>
            </w:r>
            <w:r w:rsidRPr="00433665">
              <w:rPr>
                <w:rFonts w:cs="FrankRuehl" w:hint="cs"/>
                <w:sz w:val="28"/>
                <w:szCs w:val="28"/>
                <w:rtl/>
              </w:rPr>
              <w:t xml:space="preserve"> </w:t>
            </w:r>
            <w:r w:rsidRPr="00433665">
              <w:rPr>
                <w:rFonts w:cs="FrankRuehl"/>
                <w:sz w:val="28"/>
                <w:szCs w:val="28"/>
                <w:rtl/>
              </w:rPr>
              <w:t>69325-10-21</w:t>
            </w:r>
            <w:r w:rsidRPr="00433665">
              <w:rPr>
                <w:rFonts w:cs="FrankRuehl" w:hint="cs"/>
                <w:sz w:val="28"/>
                <w:szCs w:val="28"/>
                <w:rtl/>
              </w:rPr>
              <w:t xml:space="preserve"> </w:t>
            </w:r>
            <w:r w:rsidRPr="00433665">
              <w:rPr>
                <w:rFonts w:cs="FrankRuehl"/>
                <w:sz w:val="28"/>
                <w:szCs w:val="28"/>
                <w:rtl/>
              </w:rPr>
              <w:t>מדינת ישראל נ' פילבארי</w:t>
            </w:r>
          </w:p>
          <w:p w14:paraId="7F911735" w14:textId="77777777" w:rsidR="00567E43" w:rsidRPr="00433665" w:rsidRDefault="00567E43" w:rsidP="00D265E6">
            <w:pPr>
              <w:pStyle w:val="a3"/>
              <w:rPr>
                <w:rFonts w:cs="FrankRuehl"/>
                <w:sz w:val="28"/>
                <w:szCs w:val="28"/>
                <w:rtl/>
              </w:rPr>
            </w:pPr>
          </w:p>
        </w:tc>
        <w:tc>
          <w:tcPr>
            <w:tcW w:w="3666" w:type="dxa"/>
          </w:tcPr>
          <w:p w14:paraId="7C3457EB" w14:textId="77777777" w:rsidR="00567E43" w:rsidRPr="00433665" w:rsidRDefault="00567E43" w:rsidP="00D265E6">
            <w:pPr>
              <w:pStyle w:val="a3"/>
              <w:jc w:val="right"/>
              <w:rPr>
                <w:rFonts w:cs="FrankRuehl"/>
                <w:sz w:val="28"/>
                <w:szCs w:val="28"/>
                <w:rtl/>
              </w:rPr>
            </w:pPr>
          </w:p>
        </w:tc>
      </w:tr>
    </w:tbl>
    <w:p w14:paraId="33B73F16" w14:textId="77777777" w:rsidR="00567E43" w:rsidRPr="00433665" w:rsidRDefault="00567E43" w:rsidP="00567E43">
      <w:pPr>
        <w:pStyle w:val="a3"/>
        <w:rPr>
          <w:rtl/>
        </w:rPr>
      </w:pPr>
      <w:r w:rsidRPr="00433665">
        <w:rPr>
          <w:rFonts w:hint="cs"/>
          <w:rtl/>
        </w:rPr>
        <w:t xml:space="preserve"> </w:t>
      </w:r>
    </w:p>
    <w:p w14:paraId="17FBF0DB" w14:textId="77777777" w:rsidR="00567E43" w:rsidRPr="00433665" w:rsidRDefault="00567E43" w:rsidP="00567E43">
      <w:pPr>
        <w:rPr>
          <w:rtl/>
        </w:rPr>
      </w:pPr>
    </w:p>
    <w:p w14:paraId="3753CE70" w14:textId="77777777" w:rsidR="00567E43" w:rsidRPr="00433665" w:rsidRDefault="00567E43" w:rsidP="00567E4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67E43" w:rsidRPr="00433665" w14:paraId="4355C39F" w14:textId="77777777" w:rsidTr="00567E43">
        <w:trPr>
          <w:trHeight w:val="295"/>
          <w:jc w:val="center"/>
        </w:trPr>
        <w:tc>
          <w:tcPr>
            <w:tcW w:w="923" w:type="dxa"/>
            <w:tcBorders>
              <w:top w:val="nil"/>
              <w:left w:val="nil"/>
              <w:bottom w:val="nil"/>
              <w:right w:val="nil"/>
            </w:tcBorders>
            <w:shd w:val="clear" w:color="auto" w:fill="auto"/>
          </w:tcPr>
          <w:p w14:paraId="2523601A" w14:textId="77777777" w:rsidR="00567E43" w:rsidRPr="00433665" w:rsidRDefault="00567E43" w:rsidP="00567E43">
            <w:pPr>
              <w:jc w:val="both"/>
              <w:rPr>
                <w:rFonts w:ascii="David" w:hAnsi="David"/>
                <w:sz w:val="26"/>
                <w:szCs w:val="26"/>
              </w:rPr>
            </w:pPr>
            <w:r w:rsidRPr="00433665">
              <w:rPr>
                <w:rFonts w:ascii="David" w:hAnsi="David" w:hint="cs"/>
                <w:sz w:val="26"/>
                <w:szCs w:val="26"/>
                <w:rtl/>
              </w:rPr>
              <w:t>ל</w:t>
            </w:r>
            <w:r w:rsidRPr="00433665">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592A8EE0" w14:textId="77777777" w:rsidR="00567E43" w:rsidRPr="00433665" w:rsidRDefault="00567E43" w:rsidP="00D265E6">
            <w:pPr>
              <w:rPr>
                <w:rFonts w:ascii="David" w:hAnsi="David"/>
                <w:b/>
                <w:bCs/>
                <w:sz w:val="26"/>
                <w:szCs w:val="26"/>
                <w:rtl/>
              </w:rPr>
            </w:pPr>
            <w:r w:rsidRPr="00433665">
              <w:rPr>
                <w:rFonts w:ascii="David" w:hAnsi="David"/>
                <w:b/>
                <w:bCs/>
                <w:sz w:val="26"/>
                <w:szCs w:val="26"/>
                <w:rtl/>
              </w:rPr>
              <w:t>כבוד השופטת  קרן וקסלר</w:t>
            </w:r>
          </w:p>
          <w:p w14:paraId="50B80183" w14:textId="77777777" w:rsidR="00567E43" w:rsidRPr="00433665" w:rsidRDefault="00567E43" w:rsidP="00D265E6">
            <w:pPr>
              <w:rPr>
                <w:rFonts w:ascii="David" w:hAnsi="David"/>
                <w:sz w:val="26"/>
                <w:szCs w:val="26"/>
                <w:rtl/>
              </w:rPr>
            </w:pPr>
          </w:p>
          <w:p w14:paraId="3E1EEC23" w14:textId="77777777" w:rsidR="00567E43" w:rsidRPr="00433665" w:rsidRDefault="00567E43" w:rsidP="00567E43">
            <w:pPr>
              <w:jc w:val="both"/>
              <w:rPr>
                <w:rFonts w:ascii="David" w:hAnsi="David"/>
                <w:sz w:val="26"/>
                <w:szCs w:val="26"/>
              </w:rPr>
            </w:pPr>
          </w:p>
        </w:tc>
      </w:tr>
      <w:tr w:rsidR="00567E43" w:rsidRPr="00433665" w14:paraId="695C8734" w14:textId="77777777" w:rsidTr="00567E43">
        <w:trPr>
          <w:trHeight w:val="355"/>
          <w:jc w:val="center"/>
        </w:trPr>
        <w:tc>
          <w:tcPr>
            <w:tcW w:w="923" w:type="dxa"/>
            <w:tcBorders>
              <w:top w:val="nil"/>
              <w:left w:val="nil"/>
              <w:bottom w:val="nil"/>
              <w:right w:val="nil"/>
            </w:tcBorders>
            <w:shd w:val="clear" w:color="auto" w:fill="auto"/>
          </w:tcPr>
          <w:p w14:paraId="4C3E7A7C" w14:textId="77777777" w:rsidR="00567E43" w:rsidRPr="00433665" w:rsidRDefault="00567E43" w:rsidP="00567E43">
            <w:pPr>
              <w:jc w:val="both"/>
              <w:rPr>
                <w:rFonts w:ascii="David" w:hAnsi="David"/>
                <w:sz w:val="26"/>
                <w:szCs w:val="26"/>
              </w:rPr>
            </w:pPr>
            <w:bookmarkStart w:id="1" w:name="FirstAppellant"/>
            <w:r w:rsidRPr="00433665">
              <w:rPr>
                <w:rFonts w:ascii="David" w:hAnsi="David"/>
                <w:sz w:val="26"/>
                <w:szCs w:val="26"/>
                <w:rtl/>
              </w:rPr>
              <w:t>בעניין:</w:t>
            </w:r>
          </w:p>
        </w:tc>
        <w:tc>
          <w:tcPr>
            <w:tcW w:w="3219" w:type="dxa"/>
            <w:tcBorders>
              <w:top w:val="nil"/>
              <w:left w:val="nil"/>
              <w:bottom w:val="nil"/>
              <w:right w:val="nil"/>
            </w:tcBorders>
            <w:shd w:val="clear" w:color="auto" w:fill="auto"/>
          </w:tcPr>
          <w:p w14:paraId="13EDCB14" w14:textId="77777777" w:rsidR="00567E43" w:rsidRPr="00433665" w:rsidRDefault="00567E43" w:rsidP="00567E43">
            <w:pPr>
              <w:suppressLineNumbers/>
            </w:pPr>
            <w:r w:rsidRPr="00433665">
              <w:rPr>
                <w:rFonts w:ascii="Arial" w:hAnsi="Arial" w:hint="cs"/>
                <w:b/>
                <w:bCs/>
                <w:sz w:val="26"/>
                <w:szCs w:val="26"/>
                <w:rtl/>
              </w:rPr>
              <w:t>ה</w:t>
            </w:r>
            <w:r w:rsidRPr="00433665">
              <w:rPr>
                <w:rFonts w:ascii="Arial" w:hAnsi="Arial"/>
                <w:b/>
                <w:bCs/>
                <w:sz w:val="26"/>
                <w:szCs w:val="26"/>
                <w:rtl/>
              </w:rPr>
              <w:t>מאשימה</w:t>
            </w:r>
          </w:p>
          <w:p w14:paraId="2494848D" w14:textId="77777777" w:rsidR="00567E43" w:rsidRPr="00433665" w:rsidRDefault="00567E43" w:rsidP="00D265E6">
            <w:pPr>
              <w:rPr>
                <w:rFonts w:ascii="David" w:hAnsi="David"/>
                <w:sz w:val="26"/>
                <w:szCs w:val="26"/>
              </w:rPr>
            </w:pPr>
          </w:p>
        </w:tc>
        <w:tc>
          <w:tcPr>
            <w:tcW w:w="4678" w:type="dxa"/>
            <w:tcBorders>
              <w:top w:val="nil"/>
              <w:left w:val="nil"/>
              <w:bottom w:val="nil"/>
              <w:right w:val="nil"/>
            </w:tcBorders>
            <w:shd w:val="clear" w:color="auto" w:fill="auto"/>
            <w:vAlign w:val="center"/>
          </w:tcPr>
          <w:p w14:paraId="70ADD73B" w14:textId="77777777" w:rsidR="00567E43" w:rsidRPr="00433665" w:rsidRDefault="00567E43" w:rsidP="00567E43">
            <w:pPr>
              <w:suppressLineNumbers/>
            </w:pPr>
            <w:r w:rsidRPr="00433665">
              <w:rPr>
                <w:rFonts w:ascii="Arial" w:hAnsi="Arial"/>
                <w:b/>
                <w:bCs/>
                <w:sz w:val="26"/>
                <w:szCs w:val="26"/>
                <w:rtl/>
              </w:rPr>
              <w:t>מדינת ישראל</w:t>
            </w:r>
          </w:p>
          <w:p w14:paraId="5826F39C" w14:textId="77777777" w:rsidR="00567E43" w:rsidRPr="00433665" w:rsidRDefault="00567E43" w:rsidP="00D265E6">
            <w:pPr>
              <w:rPr>
                <w:rFonts w:ascii="David" w:hAnsi="David"/>
                <w:sz w:val="26"/>
                <w:szCs w:val="26"/>
              </w:rPr>
            </w:pPr>
          </w:p>
        </w:tc>
      </w:tr>
      <w:bookmarkEnd w:id="1"/>
      <w:tr w:rsidR="00567E43" w:rsidRPr="00433665" w14:paraId="1F81EC2C" w14:textId="77777777" w:rsidTr="00567E43">
        <w:trPr>
          <w:trHeight w:val="355"/>
          <w:jc w:val="center"/>
        </w:trPr>
        <w:tc>
          <w:tcPr>
            <w:tcW w:w="923" w:type="dxa"/>
            <w:tcBorders>
              <w:top w:val="nil"/>
              <w:left w:val="nil"/>
              <w:bottom w:val="nil"/>
              <w:right w:val="nil"/>
            </w:tcBorders>
            <w:shd w:val="clear" w:color="auto" w:fill="auto"/>
          </w:tcPr>
          <w:p w14:paraId="1DBBC66F" w14:textId="77777777" w:rsidR="00567E43" w:rsidRPr="00433665" w:rsidRDefault="00567E43" w:rsidP="00567E43">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7B8636B" w14:textId="77777777" w:rsidR="00567E43" w:rsidRPr="00433665" w:rsidRDefault="00567E43" w:rsidP="00567E43">
            <w:pPr>
              <w:jc w:val="center"/>
              <w:rPr>
                <w:rFonts w:ascii="David" w:hAnsi="David"/>
                <w:b/>
                <w:bCs/>
                <w:sz w:val="26"/>
                <w:szCs w:val="26"/>
                <w:rtl/>
              </w:rPr>
            </w:pPr>
          </w:p>
          <w:p w14:paraId="07CAEA93" w14:textId="77777777" w:rsidR="00567E43" w:rsidRPr="00433665" w:rsidRDefault="00567E43" w:rsidP="00567E43">
            <w:pPr>
              <w:jc w:val="center"/>
              <w:rPr>
                <w:rFonts w:ascii="David" w:hAnsi="David"/>
                <w:b/>
                <w:bCs/>
                <w:sz w:val="26"/>
                <w:szCs w:val="26"/>
                <w:rtl/>
              </w:rPr>
            </w:pPr>
            <w:r w:rsidRPr="00433665">
              <w:rPr>
                <w:rFonts w:ascii="David" w:hAnsi="David"/>
                <w:b/>
                <w:bCs/>
                <w:sz w:val="26"/>
                <w:szCs w:val="26"/>
                <w:rtl/>
              </w:rPr>
              <w:t>נגד</w:t>
            </w:r>
          </w:p>
          <w:p w14:paraId="0E95AFB2" w14:textId="77777777" w:rsidR="00567E43" w:rsidRPr="00433665" w:rsidRDefault="00567E43" w:rsidP="00567E43">
            <w:pPr>
              <w:jc w:val="both"/>
              <w:rPr>
                <w:rFonts w:ascii="David" w:hAnsi="David"/>
                <w:sz w:val="26"/>
                <w:szCs w:val="26"/>
              </w:rPr>
            </w:pPr>
          </w:p>
        </w:tc>
      </w:tr>
      <w:tr w:rsidR="00567E43" w:rsidRPr="00433665" w14:paraId="108A2F09" w14:textId="77777777" w:rsidTr="00567E43">
        <w:trPr>
          <w:trHeight w:val="355"/>
          <w:jc w:val="center"/>
        </w:trPr>
        <w:tc>
          <w:tcPr>
            <w:tcW w:w="923" w:type="dxa"/>
            <w:tcBorders>
              <w:top w:val="nil"/>
              <w:left w:val="nil"/>
              <w:bottom w:val="nil"/>
              <w:right w:val="nil"/>
            </w:tcBorders>
            <w:shd w:val="clear" w:color="auto" w:fill="auto"/>
          </w:tcPr>
          <w:p w14:paraId="564E29C7" w14:textId="77777777" w:rsidR="00567E43" w:rsidRPr="00433665" w:rsidRDefault="00567E43" w:rsidP="00D265E6">
            <w:pPr>
              <w:rPr>
                <w:rFonts w:ascii="David" w:hAnsi="David"/>
                <w:sz w:val="26"/>
                <w:szCs w:val="26"/>
                <w:rtl/>
              </w:rPr>
            </w:pPr>
          </w:p>
        </w:tc>
        <w:tc>
          <w:tcPr>
            <w:tcW w:w="3219" w:type="dxa"/>
            <w:tcBorders>
              <w:top w:val="nil"/>
              <w:left w:val="nil"/>
              <w:bottom w:val="nil"/>
              <w:right w:val="nil"/>
            </w:tcBorders>
            <w:shd w:val="clear" w:color="auto" w:fill="auto"/>
          </w:tcPr>
          <w:p w14:paraId="0FA59050" w14:textId="77777777" w:rsidR="00567E43" w:rsidRPr="00433665" w:rsidRDefault="00567E43" w:rsidP="00D265E6">
            <w:pPr>
              <w:rPr>
                <w:rFonts w:ascii="Arial" w:hAnsi="Arial"/>
                <w:b/>
                <w:bCs/>
                <w:sz w:val="26"/>
                <w:szCs w:val="26"/>
                <w:rtl/>
              </w:rPr>
            </w:pPr>
            <w:r w:rsidRPr="00433665">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5D9DF872" w14:textId="77777777" w:rsidR="00567E43" w:rsidRPr="00433665" w:rsidRDefault="00567E43" w:rsidP="00567E43">
            <w:pPr>
              <w:suppressLineNumbers/>
            </w:pPr>
            <w:r w:rsidRPr="00433665">
              <w:rPr>
                <w:rFonts w:ascii="Arial" w:hAnsi="Arial"/>
                <w:b/>
                <w:bCs/>
                <w:sz w:val="26"/>
                <w:szCs w:val="26"/>
                <w:rtl/>
              </w:rPr>
              <w:t>אייל פילבארי</w:t>
            </w:r>
          </w:p>
          <w:p w14:paraId="10510DC6" w14:textId="77777777" w:rsidR="00567E43" w:rsidRPr="00433665" w:rsidRDefault="00567E43" w:rsidP="00D265E6">
            <w:pPr>
              <w:rPr>
                <w:rFonts w:ascii="David" w:hAnsi="David"/>
                <w:sz w:val="26"/>
                <w:szCs w:val="26"/>
              </w:rPr>
            </w:pPr>
          </w:p>
        </w:tc>
      </w:tr>
    </w:tbl>
    <w:p w14:paraId="203B3866" w14:textId="77777777" w:rsidR="00433665" w:rsidRPr="00433665" w:rsidRDefault="00433665" w:rsidP="00433665">
      <w:pPr>
        <w:spacing w:before="120" w:after="120" w:line="240" w:lineRule="exact"/>
        <w:ind w:left="283" w:hanging="283"/>
        <w:jc w:val="both"/>
        <w:rPr>
          <w:rFonts w:ascii="FrankRuehl" w:hAnsi="FrankRuehl" w:cs="FrankRuehl"/>
          <w:rtl/>
        </w:rPr>
      </w:pPr>
    </w:p>
    <w:p w14:paraId="1AEF6983" w14:textId="77777777" w:rsidR="00A728A4" w:rsidRPr="00A728A4" w:rsidRDefault="00A728A4" w:rsidP="00A728A4">
      <w:pPr>
        <w:spacing w:before="120" w:after="120" w:line="240" w:lineRule="exact"/>
        <w:ind w:left="283" w:hanging="283"/>
        <w:jc w:val="both"/>
        <w:rPr>
          <w:rFonts w:ascii="FrankRuehl" w:hAnsi="FrankRuehl" w:cs="FrankRuehl"/>
          <w:rtl/>
        </w:rPr>
      </w:pPr>
    </w:p>
    <w:p w14:paraId="6DAF92DD" w14:textId="77777777" w:rsidR="00632B8A" w:rsidRDefault="00632B8A" w:rsidP="00632B8A">
      <w:pPr>
        <w:rPr>
          <w:sz w:val="26"/>
          <w:szCs w:val="26"/>
          <w:rtl/>
        </w:rPr>
      </w:pPr>
      <w:bookmarkStart w:id="2" w:name="LawTable"/>
      <w:bookmarkEnd w:id="2"/>
    </w:p>
    <w:p w14:paraId="03A2250B" w14:textId="77777777" w:rsidR="00632B8A" w:rsidRPr="00632B8A" w:rsidRDefault="00632B8A" w:rsidP="00632B8A">
      <w:pPr>
        <w:spacing w:before="120" w:after="120" w:line="240" w:lineRule="exact"/>
        <w:ind w:left="283" w:hanging="283"/>
        <w:jc w:val="both"/>
        <w:rPr>
          <w:rFonts w:ascii="FrankRuehl" w:hAnsi="FrankRuehl" w:cs="FrankRuehl"/>
          <w:rtl/>
        </w:rPr>
      </w:pPr>
    </w:p>
    <w:p w14:paraId="7E73DB1A" w14:textId="77777777" w:rsidR="00632B8A" w:rsidRPr="00632B8A" w:rsidRDefault="00632B8A" w:rsidP="00632B8A">
      <w:pPr>
        <w:spacing w:before="120" w:after="120" w:line="240" w:lineRule="exact"/>
        <w:ind w:left="283" w:hanging="283"/>
        <w:jc w:val="both"/>
        <w:rPr>
          <w:rFonts w:ascii="FrankRuehl" w:hAnsi="FrankRuehl" w:cs="FrankRuehl"/>
          <w:rtl/>
        </w:rPr>
      </w:pPr>
    </w:p>
    <w:p w14:paraId="3DA978EB" w14:textId="77777777" w:rsidR="00632B8A" w:rsidRPr="00632B8A" w:rsidRDefault="00632B8A" w:rsidP="00632B8A">
      <w:pPr>
        <w:spacing w:before="120" w:after="120" w:line="240" w:lineRule="exact"/>
        <w:ind w:left="283" w:hanging="283"/>
        <w:jc w:val="both"/>
        <w:rPr>
          <w:rFonts w:ascii="FrankRuehl" w:hAnsi="FrankRuehl" w:cs="FrankRuehl"/>
          <w:rtl/>
        </w:rPr>
      </w:pPr>
      <w:r w:rsidRPr="00632B8A">
        <w:rPr>
          <w:rFonts w:ascii="FrankRuehl" w:hAnsi="FrankRuehl" w:cs="FrankRuehl"/>
          <w:rtl/>
        </w:rPr>
        <w:t xml:space="preserve">חקיקה שאוזכרה: </w:t>
      </w:r>
    </w:p>
    <w:p w14:paraId="2990AE9B" w14:textId="77777777" w:rsidR="00632B8A" w:rsidRPr="00632B8A" w:rsidRDefault="00632B8A" w:rsidP="00632B8A">
      <w:pPr>
        <w:spacing w:before="120" w:after="120" w:line="240" w:lineRule="exact"/>
        <w:ind w:left="283" w:hanging="283"/>
        <w:jc w:val="both"/>
        <w:rPr>
          <w:rFonts w:ascii="FrankRuehl" w:hAnsi="FrankRuehl" w:cs="FrankRuehl"/>
          <w:rtl/>
        </w:rPr>
      </w:pPr>
      <w:hyperlink r:id="rId7" w:history="1">
        <w:r w:rsidRPr="00632B8A">
          <w:rPr>
            <w:rFonts w:ascii="FrankRuehl" w:hAnsi="FrankRuehl" w:cs="FrankRuehl"/>
            <w:color w:val="0000FF"/>
            <w:rtl/>
          </w:rPr>
          <w:t>פקודת הסמים המסוכנים [נוסח חדש], תשל"ג-1973</w:t>
        </w:r>
      </w:hyperlink>
      <w:r w:rsidRPr="00632B8A">
        <w:rPr>
          <w:rFonts w:ascii="FrankRuehl" w:hAnsi="FrankRuehl" w:cs="FrankRuehl"/>
          <w:rtl/>
        </w:rPr>
        <w:t xml:space="preserve">: סע'  </w:t>
      </w:r>
      <w:hyperlink r:id="rId8" w:history="1">
        <w:r w:rsidRPr="00632B8A">
          <w:rPr>
            <w:rFonts w:ascii="FrankRuehl" w:hAnsi="FrankRuehl" w:cs="FrankRuehl"/>
            <w:color w:val="0000FF"/>
            <w:rtl/>
          </w:rPr>
          <w:t>7(א)</w:t>
        </w:r>
      </w:hyperlink>
      <w:r w:rsidRPr="00632B8A">
        <w:rPr>
          <w:rFonts w:ascii="FrankRuehl" w:hAnsi="FrankRuehl" w:cs="FrankRuehl"/>
          <w:rtl/>
        </w:rPr>
        <w:t xml:space="preserve">, </w:t>
      </w:r>
      <w:hyperlink r:id="rId9" w:history="1">
        <w:r w:rsidRPr="00632B8A">
          <w:rPr>
            <w:rFonts w:ascii="FrankRuehl" w:hAnsi="FrankRuehl" w:cs="FrankRuehl"/>
            <w:color w:val="0000FF"/>
            <w:rtl/>
          </w:rPr>
          <w:t>7(ג)</w:t>
        </w:r>
      </w:hyperlink>
    </w:p>
    <w:p w14:paraId="2E8744FB" w14:textId="77777777" w:rsidR="00632B8A" w:rsidRPr="00632B8A" w:rsidRDefault="00632B8A" w:rsidP="00632B8A">
      <w:pPr>
        <w:spacing w:before="120" w:after="120" w:line="240" w:lineRule="exact"/>
        <w:ind w:left="283" w:hanging="283"/>
        <w:jc w:val="both"/>
        <w:rPr>
          <w:rFonts w:ascii="FrankRuehl" w:hAnsi="FrankRuehl" w:cs="FrankRuehl"/>
          <w:rtl/>
        </w:rPr>
      </w:pPr>
      <w:hyperlink r:id="rId10" w:history="1">
        <w:r w:rsidRPr="00632B8A">
          <w:rPr>
            <w:rFonts w:ascii="FrankRuehl" w:hAnsi="FrankRuehl" w:cs="FrankRuehl"/>
            <w:color w:val="0000FF"/>
            <w:rtl/>
          </w:rPr>
          <w:t>חוק העונשין, תשל"ז-1977</w:t>
        </w:r>
      </w:hyperlink>
      <w:r w:rsidRPr="00632B8A">
        <w:rPr>
          <w:rFonts w:ascii="FrankRuehl" w:hAnsi="FrankRuehl" w:cs="FrankRuehl"/>
          <w:rtl/>
        </w:rPr>
        <w:t xml:space="preserve">: סע'  </w:t>
      </w:r>
      <w:hyperlink r:id="rId11" w:history="1">
        <w:r w:rsidRPr="00632B8A">
          <w:rPr>
            <w:rFonts w:ascii="FrankRuehl" w:hAnsi="FrankRuehl" w:cs="FrankRuehl"/>
            <w:color w:val="0000FF"/>
            <w:rtl/>
          </w:rPr>
          <w:t>55(א)</w:t>
        </w:r>
      </w:hyperlink>
      <w:r w:rsidRPr="00632B8A">
        <w:rPr>
          <w:rFonts w:ascii="FrankRuehl" w:hAnsi="FrankRuehl" w:cs="FrankRuehl"/>
          <w:rtl/>
        </w:rPr>
        <w:t xml:space="preserve">, </w:t>
      </w:r>
      <w:hyperlink r:id="rId12" w:history="1">
        <w:r w:rsidRPr="00632B8A">
          <w:rPr>
            <w:rFonts w:ascii="FrankRuehl" w:hAnsi="FrankRuehl" w:cs="FrankRuehl"/>
            <w:color w:val="0000FF"/>
            <w:rtl/>
          </w:rPr>
          <w:t>56</w:t>
        </w:r>
      </w:hyperlink>
      <w:r w:rsidRPr="00632B8A">
        <w:rPr>
          <w:rFonts w:ascii="FrankRuehl" w:hAnsi="FrankRuehl" w:cs="FrankRuehl"/>
          <w:rtl/>
        </w:rPr>
        <w:t xml:space="preserve">, </w:t>
      </w:r>
      <w:hyperlink r:id="rId13" w:history="1">
        <w:r w:rsidRPr="00632B8A">
          <w:rPr>
            <w:rFonts w:ascii="FrankRuehl" w:hAnsi="FrankRuehl" w:cs="FrankRuehl"/>
            <w:color w:val="0000FF"/>
            <w:rtl/>
          </w:rPr>
          <w:t>85</w:t>
        </w:r>
      </w:hyperlink>
    </w:p>
    <w:p w14:paraId="166E0E67" w14:textId="77777777" w:rsidR="00632B8A" w:rsidRPr="00632B8A" w:rsidRDefault="00632B8A" w:rsidP="00632B8A">
      <w:pPr>
        <w:rPr>
          <w:sz w:val="26"/>
          <w:szCs w:val="26"/>
          <w:rtl/>
        </w:rPr>
      </w:pPr>
      <w:bookmarkStart w:id="3" w:name="LawTable_End"/>
      <w:bookmarkEnd w:id="3"/>
    </w:p>
    <w:p w14:paraId="172B4842" w14:textId="77777777" w:rsidR="00567E43" w:rsidRPr="00A728A4" w:rsidRDefault="00567E43" w:rsidP="00A728A4">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67E43" w14:paraId="535379CA" w14:textId="77777777" w:rsidTr="00567E43">
        <w:trPr>
          <w:trHeight w:val="355"/>
          <w:jc w:val="center"/>
        </w:trPr>
        <w:tc>
          <w:tcPr>
            <w:tcW w:w="8820" w:type="dxa"/>
            <w:tcBorders>
              <w:top w:val="nil"/>
              <w:left w:val="nil"/>
              <w:bottom w:val="nil"/>
              <w:right w:val="nil"/>
            </w:tcBorders>
            <w:shd w:val="clear" w:color="auto" w:fill="auto"/>
          </w:tcPr>
          <w:p w14:paraId="727FC059" w14:textId="77777777" w:rsidR="00433665" w:rsidRPr="00433665" w:rsidRDefault="00433665" w:rsidP="00433665">
            <w:pPr>
              <w:jc w:val="center"/>
              <w:rPr>
                <w:rFonts w:ascii="David" w:hAnsi="David"/>
                <w:b/>
                <w:bCs/>
                <w:sz w:val="32"/>
                <w:szCs w:val="32"/>
                <w:u w:val="single"/>
                <w:rtl/>
              </w:rPr>
            </w:pPr>
            <w:bookmarkStart w:id="4" w:name="PsakDin" w:colFirst="0" w:colLast="0"/>
            <w:bookmarkEnd w:id="0"/>
            <w:r w:rsidRPr="00433665">
              <w:rPr>
                <w:rFonts w:ascii="David" w:hAnsi="David"/>
                <w:b/>
                <w:bCs/>
                <w:sz w:val="32"/>
                <w:szCs w:val="32"/>
                <w:u w:val="single"/>
                <w:rtl/>
              </w:rPr>
              <w:t>גזר דין</w:t>
            </w:r>
          </w:p>
          <w:p w14:paraId="2A031543" w14:textId="77777777" w:rsidR="00567E43" w:rsidRPr="00433665" w:rsidRDefault="00567E43" w:rsidP="00433665">
            <w:pPr>
              <w:jc w:val="center"/>
              <w:rPr>
                <w:rFonts w:ascii="David" w:hAnsi="David"/>
                <w:bCs/>
                <w:sz w:val="32"/>
                <w:szCs w:val="32"/>
                <w:u w:val="single"/>
                <w:rtl/>
              </w:rPr>
            </w:pPr>
          </w:p>
        </w:tc>
      </w:tr>
      <w:bookmarkEnd w:id="4"/>
    </w:tbl>
    <w:p w14:paraId="44741B0A" w14:textId="77777777" w:rsidR="00567E43" w:rsidRPr="000F2247" w:rsidRDefault="00567E43" w:rsidP="00567E43">
      <w:pPr>
        <w:rPr>
          <w:rFonts w:ascii="Arial" w:hAnsi="Arial"/>
          <w:b/>
          <w:bCs/>
          <w:sz w:val="26"/>
          <w:szCs w:val="26"/>
          <w:rtl/>
        </w:rPr>
      </w:pPr>
    </w:p>
    <w:p w14:paraId="353E349C" w14:textId="77777777" w:rsidR="00567E43" w:rsidRDefault="00567E43" w:rsidP="00567E43">
      <w:pPr>
        <w:spacing w:line="360" w:lineRule="auto"/>
        <w:jc w:val="both"/>
        <w:rPr>
          <w:rFonts w:ascii="David" w:hAnsi="David"/>
          <w:spacing w:val="2"/>
          <w:u w:val="single"/>
          <w:rtl/>
        </w:rPr>
      </w:pPr>
      <w:r>
        <w:rPr>
          <w:rFonts w:ascii="David" w:hAnsi="David"/>
          <w:spacing w:val="2"/>
          <w:u w:val="single"/>
          <w:rtl/>
        </w:rPr>
        <w:t>כתב האישום והעובדות הצריכות לעניין</w:t>
      </w:r>
    </w:p>
    <w:p w14:paraId="2E7526AE" w14:textId="77777777" w:rsidR="00567E43" w:rsidRDefault="00567E43" w:rsidP="00567E43">
      <w:pPr>
        <w:pStyle w:val="a9"/>
        <w:numPr>
          <w:ilvl w:val="0"/>
          <w:numId w:val="1"/>
        </w:numPr>
        <w:spacing w:line="360" w:lineRule="auto"/>
        <w:ind w:left="360"/>
        <w:jc w:val="both"/>
        <w:rPr>
          <w:rFonts w:ascii="David" w:hAnsi="David"/>
          <w:spacing w:val="2"/>
        </w:rPr>
      </w:pPr>
      <w:bookmarkStart w:id="5" w:name="ABSTRACT_START"/>
      <w:bookmarkEnd w:id="5"/>
      <w:r w:rsidRPr="0021638D">
        <w:rPr>
          <w:rFonts w:ascii="David" w:hAnsi="David"/>
          <w:spacing w:val="2"/>
          <w:rtl/>
        </w:rPr>
        <w:t xml:space="preserve">הנאשם הורשע </w:t>
      </w:r>
      <w:r>
        <w:rPr>
          <w:rFonts w:ascii="David" w:hAnsi="David" w:hint="cs"/>
          <w:spacing w:val="2"/>
          <w:rtl/>
        </w:rPr>
        <w:t>על פי</w:t>
      </w:r>
      <w:r w:rsidRPr="0021638D">
        <w:rPr>
          <w:rFonts w:ascii="David" w:hAnsi="David"/>
          <w:spacing w:val="2"/>
          <w:rtl/>
        </w:rPr>
        <w:t xml:space="preserve"> להודאתו במסגרת הסדר טיעון, בכתב אישום מתוקן המייחס לו עבירות של </w:t>
      </w:r>
      <w:r w:rsidRPr="0021638D">
        <w:rPr>
          <w:rFonts w:ascii="David" w:hAnsi="David"/>
          <w:b/>
          <w:bCs/>
          <w:spacing w:val="2"/>
          <w:rtl/>
        </w:rPr>
        <w:t>החזקת סמים שלא לצריכה עצמית</w:t>
      </w:r>
      <w:r w:rsidRPr="0021638D">
        <w:rPr>
          <w:rFonts w:ascii="David" w:hAnsi="David"/>
          <w:spacing w:val="2"/>
          <w:rtl/>
        </w:rPr>
        <w:t xml:space="preserve">, לפי </w:t>
      </w:r>
      <w:hyperlink r:id="rId14" w:history="1">
        <w:r w:rsidR="00EA52BE" w:rsidRPr="00EA52BE">
          <w:rPr>
            <w:rStyle w:val="Hyperlink"/>
            <w:rFonts w:ascii="David" w:hAnsi="David"/>
            <w:spacing w:val="2"/>
            <w:rtl/>
          </w:rPr>
          <w:t>סעיפים 7(א)</w:t>
        </w:r>
      </w:hyperlink>
      <w:r w:rsidRPr="0021638D">
        <w:rPr>
          <w:rFonts w:ascii="David" w:hAnsi="David"/>
          <w:spacing w:val="2"/>
          <w:rtl/>
        </w:rPr>
        <w:t xml:space="preserve"> ו-</w:t>
      </w:r>
      <w:hyperlink r:id="rId15" w:history="1">
        <w:r w:rsidR="00EA52BE" w:rsidRPr="00EA52BE">
          <w:rPr>
            <w:rStyle w:val="Hyperlink"/>
            <w:rFonts w:ascii="David" w:hAnsi="David"/>
            <w:spacing w:val="2"/>
            <w:rtl/>
          </w:rPr>
          <w:t>7(ג)</w:t>
        </w:r>
      </w:hyperlink>
      <w:r w:rsidRPr="0021638D">
        <w:rPr>
          <w:rFonts w:ascii="David" w:hAnsi="David"/>
          <w:spacing w:val="2"/>
          <w:rtl/>
        </w:rPr>
        <w:t xml:space="preserve"> רישא ב</w:t>
      </w:r>
      <w:hyperlink r:id="rId16" w:history="1">
        <w:r w:rsidR="00433665" w:rsidRPr="00433665">
          <w:rPr>
            <w:rFonts w:ascii="David" w:hAnsi="David"/>
            <w:color w:val="0000FF"/>
            <w:spacing w:val="2"/>
            <w:u w:val="single"/>
            <w:rtl/>
          </w:rPr>
          <w:t>פקודת הסמים המסוכנים</w:t>
        </w:r>
      </w:hyperlink>
      <w:r w:rsidRPr="0021638D">
        <w:rPr>
          <w:rFonts w:ascii="David" w:hAnsi="David"/>
          <w:spacing w:val="2"/>
          <w:rtl/>
        </w:rPr>
        <w:t xml:space="preserve"> (נוסח חדש) תשל"ג-1973 (להלן: </w:t>
      </w:r>
      <w:r w:rsidRPr="0021638D">
        <w:rPr>
          <w:rFonts w:ascii="David" w:hAnsi="David"/>
          <w:b/>
          <w:bCs/>
          <w:spacing w:val="2"/>
          <w:rtl/>
        </w:rPr>
        <w:t>פקודת הסמים</w:t>
      </w:r>
      <w:r w:rsidRPr="0021638D">
        <w:rPr>
          <w:rFonts w:ascii="David" w:hAnsi="David"/>
          <w:spacing w:val="2"/>
          <w:rtl/>
        </w:rPr>
        <w:t>); ו</w:t>
      </w:r>
      <w:r w:rsidRPr="0021638D">
        <w:rPr>
          <w:rFonts w:ascii="David" w:hAnsi="David"/>
          <w:b/>
          <w:bCs/>
          <w:spacing w:val="2"/>
          <w:rtl/>
        </w:rPr>
        <w:t>החזקת סמים לצריכה עצמית</w:t>
      </w:r>
      <w:r w:rsidRPr="0021638D">
        <w:rPr>
          <w:rFonts w:ascii="David" w:hAnsi="David"/>
          <w:spacing w:val="2"/>
          <w:rtl/>
        </w:rPr>
        <w:t xml:space="preserve">, לפי </w:t>
      </w:r>
      <w:hyperlink r:id="rId17" w:history="1">
        <w:r w:rsidR="00EA52BE" w:rsidRPr="00EA52BE">
          <w:rPr>
            <w:rStyle w:val="Hyperlink"/>
            <w:rFonts w:ascii="David" w:hAnsi="David"/>
            <w:spacing w:val="2"/>
            <w:rtl/>
          </w:rPr>
          <w:t>סעיפים 7(א)</w:t>
        </w:r>
      </w:hyperlink>
      <w:r w:rsidRPr="0021638D">
        <w:rPr>
          <w:rFonts w:ascii="David" w:hAnsi="David"/>
          <w:spacing w:val="2"/>
          <w:rtl/>
        </w:rPr>
        <w:t xml:space="preserve"> ו-</w:t>
      </w:r>
      <w:hyperlink r:id="rId18" w:history="1">
        <w:r w:rsidR="00EA52BE" w:rsidRPr="00EA52BE">
          <w:rPr>
            <w:rStyle w:val="Hyperlink"/>
            <w:rFonts w:ascii="David" w:hAnsi="David"/>
            <w:spacing w:val="2"/>
            <w:rtl/>
          </w:rPr>
          <w:t>7(ג)</w:t>
        </w:r>
      </w:hyperlink>
      <w:r w:rsidRPr="0021638D">
        <w:rPr>
          <w:rFonts w:ascii="David" w:hAnsi="David"/>
          <w:spacing w:val="2"/>
          <w:rtl/>
        </w:rPr>
        <w:t xml:space="preserve"> סיפא בפקודת הסמים</w:t>
      </w:r>
      <w:bookmarkStart w:id="6" w:name="ABSTRACT_END"/>
      <w:bookmarkEnd w:id="6"/>
      <w:r w:rsidRPr="0021638D">
        <w:rPr>
          <w:rFonts w:ascii="David" w:hAnsi="David"/>
          <w:spacing w:val="2"/>
          <w:rtl/>
        </w:rPr>
        <w:t>.</w:t>
      </w:r>
    </w:p>
    <w:p w14:paraId="5F59AB2A" w14:textId="77777777" w:rsidR="00567E43" w:rsidRPr="0021638D" w:rsidRDefault="00567E43" w:rsidP="00567E43">
      <w:pPr>
        <w:pStyle w:val="a9"/>
        <w:spacing w:line="360" w:lineRule="auto"/>
        <w:ind w:left="360"/>
        <w:jc w:val="both"/>
        <w:rPr>
          <w:rFonts w:ascii="David" w:hAnsi="David"/>
          <w:spacing w:val="2"/>
          <w:rtl/>
        </w:rPr>
      </w:pPr>
    </w:p>
    <w:p w14:paraId="0E084ED1" w14:textId="77777777" w:rsidR="00567E43" w:rsidRDefault="00567E43" w:rsidP="00567E43">
      <w:pPr>
        <w:spacing w:line="360" w:lineRule="auto"/>
        <w:ind w:left="360"/>
        <w:jc w:val="both"/>
        <w:rPr>
          <w:rFonts w:ascii="David" w:hAnsi="David"/>
          <w:spacing w:val="2"/>
          <w:rtl/>
        </w:rPr>
      </w:pPr>
      <w:r>
        <w:rPr>
          <w:rFonts w:ascii="David" w:hAnsi="David"/>
          <w:spacing w:val="2"/>
          <w:rtl/>
        </w:rPr>
        <w:t>על פי המתואר, בתאריך 2.9.2020 יש הנאשם בסמוך לשעה 09:40 ברכב השייך לאחר, בעיר נס ציונה, ובנסיבות אלה החזיק ברכב בתיק ובתוכו שקית סם מסוכן מסוג קנביס במשך 30 גרם נטו, לצריכתו העצמית וכן סם מסוג קוקאין במש</w:t>
      </w:r>
      <w:r>
        <w:rPr>
          <w:rFonts w:ascii="David" w:hAnsi="David" w:hint="cs"/>
          <w:spacing w:val="2"/>
          <w:rtl/>
        </w:rPr>
        <w:t>קל</w:t>
      </w:r>
      <w:r>
        <w:rPr>
          <w:rFonts w:ascii="David" w:hAnsi="David"/>
          <w:spacing w:val="2"/>
          <w:rtl/>
        </w:rPr>
        <w:t xml:space="preserve"> כולל של 12.32 גרם, אותו החזיק בשקית בתוך התיק וכן בשקית נוספת שהוסתרה בתוך תחתוניו. </w:t>
      </w:r>
    </w:p>
    <w:p w14:paraId="6FC45242" w14:textId="77777777" w:rsidR="00567E43" w:rsidRDefault="00567E43" w:rsidP="00567E43">
      <w:pPr>
        <w:spacing w:line="360" w:lineRule="auto"/>
        <w:rPr>
          <w:rFonts w:ascii="David" w:hAnsi="David"/>
          <w:spacing w:val="2"/>
          <w:rtl/>
        </w:rPr>
      </w:pPr>
    </w:p>
    <w:p w14:paraId="59949FDE" w14:textId="77777777" w:rsidR="00567E43" w:rsidRDefault="00567E43" w:rsidP="00567E43">
      <w:pPr>
        <w:spacing w:line="360" w:lineRule="auto"/>
        <w:rPr>
          <w:rFonts w:ascii="David" w:hAnsi="David"/>
          <w:spacing w:val="2"/>
          <w:u w:val="single"/>
          <w:rtl/>
        </w:rPr>
      </w:pPr>
      <w:r>
        <w:rPr>
          <w:rFonts w:ascii="David" w:hAnsi="David"/>
          <w:spacing w:val="2"/>
          <w:u w:val="single"/>
          <w:rtl/>
        </w:rPr>
        <w:lastRenderedPageBreak/>
        <w:t>תסקירי שירות המבחן</w:t>
      </w:r>
    </w:p>
    <w:p w14:paraId="35C5E516" w14:textId="77777777" w:rsidR="00567E43" w:rsidRDefault="00567E43" w:rsidP="00567E43">
      <w:pPr>
        <w:pStyle w:val="a9"/>
        <w:numPr>
          <w:ilvl w:val="0"/>
          <w:numId w:val="1"/>
        </w:numPr>
        <w:spacing w:line="360" w:lineRule="auto"/>
        <w:ind w:left="360"/>
        <w:rPr>
          <w:rFonts w:ascii="David" w:hAnsi="David"/>
          <w:spacing w:val="2"/>
        </w:rPr>
      </w:pPr>
      <w:r w:rsidRPr="0021638D">
        <w:rPr>
          <w:rFonts w:ascii="David" w:hAnsi="David"/>
          <w:spacing w:val="2"/>
          <w:rtl/>
        </w:rPr>
        <w:t xml:space="preserve">בהתאם להבנות הצדדים הופנה </w:t>
      </w:r>
      <w:r>
        <w:rPr>
          <w:rFonts w:ascii="David" w:hAnsi="David"/>
          <w:spacing w:val="2"/>
          <w:rtl/>
        </w:rPr>
        <w:t>הנאשם לשירות המבחן</w:t>
      </w:r>
      <w:r w:rsidRPr="0021638D">
        <w:rPr>
          <w:rFonts w:ascii="David" w:hAnsi="David"/>
          <w:spacing w:val="2"/>
          <w:rtl/>
        </w:rPr>
        <w:t xml:space="preserve">.  </w:t>
      </w:r>
    </w:p>
    <w:p w14:paraId="03F243E1" w14:textId="77777777" w:rsidR="00567E43" w:rsidRPr="0021638D" w:rsidRDefault="00567E43" w:rsidP="00567E43">
      <w:pPr>
        <w:pStyle w:val="a9"/>
        <w:spacing w:line="360" w:lineRule="auto"/>
        <w:ind w:left="360"/>
        <w:rPr>
          <w:rFonts w:ascii="David" w:hAnsi="David"/>
          <w:spacing w:val="2"/>
          <w:rtl/>
        </w:rPr>
      </w:pPr>
    </w:p>
    <w:p w14:paraId="0022BBC6" w14:textId="77777777" w:rsidR="00567E43" w:rsidRDefault="00567E43" w:rsidP="00567E43">
      <w:pPr>
        <w:spacing w:line="360" w:lineRule="auto"/>
        <w:ind w:left="360"/>
        <w:jc w:val="both"/>
        <w:rPr>
          <w:rFonts w:ascii="David" w:hAnsi="David"/>
          <w:spacing w:val="2"/>
          <w:rtl/>
        </w:rPr>
      </w:pPr>
      <w:r>
        <w:rPr>
          <w:rFonts w:ascii="David" w:hAnsi="David"/>
          <w:spacing w:val="2"/>
          <w:rtl/>
        </w:rPr>
        <w:t>ייאמר כבר עתה, כי ניתנו לנאשם הזדמנויות רבות להפנות את משאביו לשיקום, אולם הנאשם הפגין לאורך ההליך התנהגות בעייתית ובלתי מהימנה, זאת גם לאחר שנתתי דעתי לקשיים אובייקטיביים עמם הוא מתמודד נוכח מחלתו.</w:t>
      </w:r>
    </w:p>
    <w:p w14:paraId="4F8A54C6" w14:textId="77777777" w:rsidR="00567E43" w:rsidRDefault="00567E43" w:rsidP="00567E43">
      <w:pPr>
        <w:spacing w:line="360" w:lineRule="auto"/>
        <w:rPr>
          <w:rFonts w:ascii="David" w:hAnsi="David"/>
          <w:spacing w:val="2"/>
          <w:rtl/>
        </w:rPr>
      </w:pPr>
    </w:p>
    <w:p w14:paraId="08E31277" w14:textId="77777777" w:rsidR="00567E43" w:rsidRPr="0021638D" w:rsidRDefault="00567E43" w:rsidP="00567E43">
      <w:pPr>
        <w:pStyle w:val="a9"/>
        <w:numPr>
          <w:ilvl w:val="0"/>
          <w:numId w:val="1"/>
        </w:numPr>
        <w:spacing w:line="360" w:lineRule="auto"/>
        <w:ind w:left="360"/>
        <w:jc w:val="both"/>
        <w:rPr>
          <w:rFonts w:ascii="David" w:hAnsi="David"/>
          <w:spacing w:val="2"/>
          <w:rtl/>
        </w:rPr>
      </w:pPr>
      <w:r w:rsidRPr="0021638D">
        <w:rPr>
          <w:rFonts w:ascii="David" w:hAnsi="David"/>
          <w:spacing w:val="2"/>
          <w:u w:val="single"/>
          <w:rtl/>
        </w:rPr>
        <w:t xml:space="preserve">תסקיר מיום 13.2.2023 </w:t>
      </w:r>
      <w:r w:rsidRPr="0021638D">
        <w:rPr>
          <w:rFonts w:ascii="David" w:hAnsi="David"/>
          <w:spacing w:val="2"/>
          <w:rtl/>
        </w:rPr>
        <w:t>סקר בהרחבה את נתוניו של הנאשם וגורמי הסיכון במצבו. הנאשם כבן 30, נמצא בזוגיות יציבה. אובחן כסובל מטרשת נפוצה בשנת 2018 ואינו עו</w:t>
      </w:r>
      <w:r>
        <w:rPr>
          <w:rFonts w:ascii="David" w:hAnsi="David" w:hint="cs"/>
          <w:spacing w:val="2"/>
          <w:rtl/>
        </w:rPr>
        <w:t>ב</w:t>
      </w:r>
      <w:r w:rsidRPr="0021638D">
        <w:rPr>
          <w:rFonts w:ascii="David" w:hAnsi="David"/>
          <w:spacing w:val="2"/>
          <w:rtl/>
        </w:rPr>
        <w:t xml:space="preserve">ד. </w:t>
      </w:r>
      <w:r>
        <w:rPr>
          <w:rFonts w:ascii="David" w:hAnsi="David" w:hint="cs"/>
          <w:spacing w:val="2"/>
          <w:rtl/>
        </w:rPr>
        <w:t>לדבריו,</w:t>
      </w:r>
      <w:r w:rsidRPr="0021638D">
        <w:rPr>
          <w:rFonts w:ascii="David" w:hAnsi="David"/>
          <w:spacing w:val="2"/>
          <w:rtl/>
        </w:rPr>
        <w:t xml:space="preserve"> אינו מוגבל בתפקוד יומיומי אך סובל מכאבים. </w:t>
      </w:r>
      <w:r>
        <w:rPr>
          <w:rFonts w:ascii="David" w:hAnsi="David" w:hint="cs"/>
          <w:spacing w:val="2"/>
          <w:rtl/>
        </w:rPr>
        <w:t>הוא</w:t>
      </w:r>
      <w:r w:rsidRPr="0021638D">
        <w:rPr>
          <w:rFonts w:ascii="David" w:hAnsi="David"/>
          <w:spacing w:val="2"/>
          <w:rtl/>
        </w:rPr>
        <w:t xml:space="preserve"> מוכר כנכה על יד</w:t>
      </w:r>
      <w:r>
        <w:rPr>
          <w:rFonts w:ascii="David" w:hAnsi="David"/>
          <w:spacing w:val="2"/>
          <w:rtl/>
        </w:rPr>
        <w:t>י ביטוח לאומי וזכאי לקצבה נכות</w:t>
      </w:r>
      <w:r>
        <w:rPr>
          <w:rFonts w:ascii="David" w:hAnsi="David" w:hint="cs"/>
          <w:spacing w:val="2"/>
          <w:rtl/>
        </w:rPr>
        <w:t xml:space="preserve">, </w:t>
      </w:r>
      <w:r w:rsidRPr="0021638D">
        <w:rPr>
          <w:rFonts w:ascii="David" w:hAnsi="David"/>
          <w:spacing w:val="2"/>
          <w:rtl/>
        </w:rPr>
        <w:t>נמצא במעקב רפו</w:t>
      </w:r>
      <w:r>
        <w:rPr>
          <w:rFonts w:ascii="David" w:hAnsi="David"/>
          <w:spacing w:val="2"/>
          <w:rtl/>
        </w:rPr>
        <w:t>אי אינטנסיבי ומקבל טיפול תרופתי</w:t>
      </w:r>
      <w:r>
        <w:rPr>
          <w:rFonts w:ascii="David" w:hAnsi="David" w:hint="cs"/>
          <w:spacing w:val="2"/>
          <w:rtl/>
        </w:rPr>
        <w:t xml:space="preserve">, </w:t>
      </w:r>
      <w:r w:rsidRPr="0021638D">
        <w:rPr>
          <w:rFonts w:ascii="David" w:hAnsi="David"/>
          <w:spacing w:val="2"/>
          <w:rtl/>
        </w:rPr>
        <w:t xml:space="preserve">שכולל גם שימוש בקנאביס רפואי. </w:t>
      </w:r>
    </w:p>
    <w:p w14:paraId="0A481BA0" w14:textId="77777777" w:rsidR="00567E43" w:rsidRDefault="00567E43" w:rsidP="00567E43">
      <w:pPr>
        <w:spacing w:line="360" w:lineRule="auto"/>
        <w:ind w:left="360"/>
        <w:jc w:val="both"/>
        <w:rPr>
          <w:rFonts w:ascii="David" w:hAnsi="David"/>
          <w:spacing w:val="2"/>
          <w:rtl/>
        </w:rPr>
      </w:pPr>
      <w:r>
        <w:rPr>
          <w:rFonts w:ascii="David" w:hAnsi="David"/>
          <w:spacing w:val="2"/>
          <w:rtl/>
        </w:rPr>
        <w:t xml:space="preserve">הנאשם גדל בנסיבות חיים מורכבות. סובל מהתמכרות לסמים כבר מגיל הנעורים, השתלב בעבר בהליכי טיפול וגמילה ושמר על ניקיון מסמים. הנאשם הודה בביצוע העבירות </w:t>
      </w:r>
      <w:r>
        <w:rPr>
          <w:rFonts w:ascii="David" w:hAnsi="David" w:hint="cs"/>
          <w:spacing w:val="2"/>
          <w:rtl/>
        </w:rPr>
        <w:t>ותאר</w:t>
      </w:r>
      <w:r>
        <w:rPr>
          <w:rFonts w:ascii="David" w:hAnsi="David"/>
          <w:spacing w:val="2"/>
          <w:rtl/>
        </w:rPr>
        <w:t xml:space="preserve"> ברקע משבר נפשי שהוביל אותו בחזרה לשימוש בסם. הנאשם הצהיר שכיום אינו משתמש בסמים אולם מסר בדיקת שתן רק באחת מארבע פגישות אליהן הוזמן, אשר הצביעה על שימוש בסם מסוג קוקאין לצד סם מסוג קנביס, בו משתמש ברישיון. הנאשם הכחיש שימוש בקוקאין וזאת בסתירה לממצאי הבדיקה. שירות המבחן התרשם כי חזרתו לסמים למרות ניסיונות לשלבו בהליכים טיפוליים לאורך השנים, מצביעה על סיכון להישנות עבירות דוות בעתיד. בצד זאת, צוין כי מקבל תמיכה מהקשר עם בת זוגו. </w:t>
      </w:r>
      <w:r>
        <w:rPr>
          <w:rFonts w:ascii="David" w:hAnsi="David" w:hint="cs"/>
          <w:spacing w:val="2"/>
          <w:rtl/>
        </w:rPr>
        <w:t>בסיכום התסקיר,</w:t>
      </w:r>
      <w:r>
        <w:rPr>
          <w:rFonts w:ascii="David" w:hAnsi="David"/>
          <w:spacing w:val="2"/>
          <w:rtl/>
        </w:rPr>
        <w:t xml:space="preserve"> חיווה דעתו </w:t>
      </w:r>
      <w:r>
        <w:rPr>
          <w:rFonts w:ascii="David" w:hAnsi="David" w:hint="cs"/>
          <w:spacing w:val="2"/>
          <w:rtl/>
        </w:rPr>
        <w:t xml:space="preserve">הגורם המטפל דעתו, </w:t>
      </w:r>
      <w:r>
        <w:rPr>
          <w:rFonts w:ascii="David" w:hAnsi="David"/>
          <w:spacing w:val="2"/>
          <w:rtl/>
        </w:rPr>
        <w:t>כי הנאשם יוכל להפיק תועלת מהליך בית משפט קהילתי כגורם המפחית סיכון להישנות עבירות בעתיד. נוכח האמור, הומלץ לדחות את הדיון בשלושה חודשים שבמהלכם ישולב הנאשם בטיפול ביחידה להתמכרויות.</w:t>
      </w:r>
    </w:p>
    <w:p w14:paraId="0B588C0A" w14:textId="77777777" w:rsidR="00567E43" w:rsidRDefault="00567E43" w:rsidP="00567E43">
      <w:pPr>
        <w:spacing w:line="360" w:lineRule="auto"/>
        <w:jc w:val="both"/>
        <w:rPr>
          <w:rFonts w:ascii="David" w:hAnsi="David"/>
          <w:spacing w:val="2"/>
          <w:rtl/>
        </w:rPr>
      </w:pPr>
    </w:p>
    <w:p w14:paraId="5F0116F9" w14:textId="77777777" w:rsidR="00567E43" w:rsidRDefault="00567E43" w:rsidP="00567E43">
      <w:pPr>
        <w:pStyle w:val="a9"/>
        <w:numPr>
          <w:ilvl w:val="0"/>
          <w:numId w:val="1"/>
        </w:numPr>
        <w:spacing w:line="360" w:lineRule="auto"/>
        <w:ind w:left="360"/>
        <w:jc w:val="both"/>
        <w:rPr>
          <w:rFonts w:ascii="David" w:hAnsi="David"/>
          <w:spacing w:val="2"/>
        </w:rPr>
      </w:pPr>
      <w:r w:rsidRPr="0021638D">
        <w:rPr>
          <w:rFonts w:ascii="David" w:hAnsi="David"/>
          <w:spacing w:val="2"/>
          <w:u w:val="single"/>
          <w:rtl/>
        </w:rPr>
        <w:t>בתסקיר מיום 31.5.2023</w:t>
      </w:r>
      <w:r w:rsidRPr="0021638D">
        <w:rPr>
          <w:rFonts w:ascii="David" w:hAnsi="David"/>
          <w:spacing w:val="2"/>
          <w:rtl/>
        </w:rPr>
        <w:t xml:space="preserve"> עדכן שירות המבחן כי בתקופת הדחייה הופנה הנאשם לחמש בדיקות שתן, לאחת מהן לא הגיע, שתיים מהם נמצאו עם שיריד סם מסוג קוקאין. הוסבר לנאשם שלא ניתן לשלבו בבית המשפט הקהילתי בנסיבות אלה וכי עליו להשתלב בתחילה במסגרת אבחון וקביעת דרכי טיפול כתנאי לקבלתו בבית המשפט הקהילתי. הנאשם לא הראה נכונות לקחת אחריות על השימוש בקוקאין ואינו מכיר בצורך בשילובו באבחון. בהמשך לטענות שהועלו על ידי הנאשם בנוגע לתרופות אחרות אשר הביאו לממצאים של שימוש בסמים, מסר הנאשם את רשימת התרופות אותן הוא נוטל ובבדיקה שנערכה נמצא שאין כל קשר ביניהן לבין שרידי סם הקוקאין. בשים לב לפער בין הצהרותיו המילוליות לבין התנהלותו בפועל, לא בא שירות המבחן בהמלצה טיפולית. </w:t>
      </w:r>
    </w:p>
    <w:p w14:paraId="47DB4944" w14:textId="77777777" w:rsidR="00567E43" w:rsidRPr="0021638D" w:rsidRDefault="00567E43" w:rsidP="00567E43">
      <w:pPr>
        <w:pStyle w:val="a9"/>
        <w:spacing w:line="360" w:lineRule="auto"/>
        <w:ind w:left="360"/>
        <w:jc w:val="both"/>
        <w:rPr>
          <w:rFonts w:ascii="David" w:hAnsi="David"/>
          <w:spacing w:val="2"/>
          <w:rtl/>
        </w:rPr>
      </w:pPr>
    </w:p>
    <w:p w14:paraId="42968461" w14:textId="77777777" w:rsidR="00567E43" w:rsidRDefault="00567E43" w:rsidP="00567E43">
      <w:pPr>
        <w:pStyle w:val="a9"/>
        <w:numPr>
          <w:ilvl w:val="0"/>
          <w:numId w:val="1"/>
        </w:numPr>
        <w:spacing w:line="360" w:lineRule="auto"/>
        <w:ind w:left="360"/>
        <w:jc w:val="both"/>
        <w:rPr>
          <w:rFonts w:ascii="David" w:hAnsi="David"/>
        </w:rPr>
      </w:pPr>
      <w:r w:rsidRPr="0021638D">
        <w:rPr>
          <w:rFonts w:ascii="David" w:hAnsi="David"/>
          <w:u w:val="single"/>
          <w:rtl/>
        </w:rPr>
        <w:lastRenderedPageBreak/>
        <w:t>בדיון שנערך ביו</w:t>
      </w:r>
      <w:r>
        <w:rPr>
          <w:rFonts w:ascii="David" w:hAnsi="David" w:hint="cs"/>
          <w:u w:val="single"/>
          <w:rtl/>
        </w:rPr>
        <w:t>ם</w:t>
      </w:r>
      <w:r w:rsidRPr="0021638D">
        <w:rPr>
          <w:rFonts w:ascii="David" w:hAnsi="David"/>
          <w:u w:val="single"/>
          <w:rtl/>
        </w:rPr>
        <w:t xml:space="preserve"> 7.6.2023 </w:t>
      </w:r>
      <w:r w:rsidRPr="0021638D">
        <w:rPr>
          <w:rFonts w:ascii="David" w:hAnsi="David"/>
          <w:rtl/>
        </w:rPr>
        <w:t>תקפה ההגנה את מהימנות הבדיקות שנערכו על ידי שירות המבחן. הנאשם עמד על כך שאינו עושה שימוש בסמים למעט קנאביס וטען כי בדיקה מעמיקה ויסודית של התרופות שהוא נוטל תראה שזה יכול לתת תשובה מוטעית של שימוש בקוקאין. הואיל והנאשם שב ועמד על כך שהוא נכון לשיתוף פעולה עם שירות המבחן ככל שיידרש והוא נחוש לשקם את חייו בסיוע בת זוגו התומכת בו, מצאתי לנכון לאפשר לנאשם דחייה נוספת על מנת להוכיח שפניו לשיקום.</w:t>
      </w:r>
    </w:p>
    <w:p w14:paraId="23614C71" w14:textId="77777777" w:rsidR="00567E43" w:rsidRPr="0021638D" w:rsidRDefault="00567E43" w:rsidP="00567E43">
      <w:pPr>
        <w:pStyle w:val="a9"/>
        <w:rPr>
          <w:rFonts w:ascii="David" w:hAnsi="David"/>
          <w:rtl/>
        </w:rPr>
      </w:pPr>
    </w:p>
    <w:p w14:paraId="66BE3E4D" w14:textId="77777777" w:rsidR="00567E43" w:rsidRPr="0021638D" w:rsidRDefault="00567E43" w:rsidP="00567E43">
      <w:pPr>
        <w:pStyle w:val="a9"/>
        <w:spacing w:line="360" w:lineRule="auto"/>
        <w:ind w:left="360"/>
        <w:jc w:val="both"/>
        <w:rPr>
          <w:rFonts w:ascii="David" w:hAnsi="David"/>
          <w:rtl/>
        </w:rPr>
      </w:pPr>
    </w:p>
    <w:p w14:paraId="2B68F31B" w14:textId="77777777" w:rsidR="00567E43" w:rsidRDefault="00567E43" w:rsidP="00567E43">
      <w:pPr>
        <w:pStyle w:val="a9"/>
        <w:numPr>
          <w:ilvl w:val="0"/>
          <w:numId w:val="1"/>
        </w:numPr>
        <w:spacing w:line="360" w:lineRule="auto"/>
        <w:ind w:left="360"/>
        <w:jc w:val="both"/>
        <w:rPr>
          <w:rFonts w:ascii="David" w:hAnsi="David"/>
        </w:rPr>
      </w:pPr>
      <w:r w:rsidRPr="0021638D">
        <w:rPr>
          <w:rFonts w:ascii="David" w:hAnsi="David"/>
          <w:u w:val="single"/>
          <w:rtl/>
        </w:rPr>
        <w:t xml:space="preserve">ביום 22.8.2023 </w:t>
      </w:r>
      <w:r w:rsidRPr="0021638D">
        <w:rPr>
          <w:rFonts w:ascii="David" w:hAnsi="David"/>
          <w:rtl/>
        </w:rPr>
        <w:t>הגיש שירות המבחן "</w:t>
      </w:r>
      <w:r w:rsidRPr="0021638D">
        <w:rPr>
          <w:rFonts w:ascii="David" w:hAnsi="David"/>
          <w:b/>
          <w:bCs/>
          <w:rtl/>
        </w:rPr>
        <w:t>תסקיר משלים ובקשה להקדמת דיון</w:t>
      </w:r>
      <w:r w:rsidRPr="0021638D">
        <w:rPr>
          <w:rFonts w:ascii="David" w:hAnsi="David"/>
          <w:rtl/>
        </w:rPr>
        <w:t>". בתסקיר נכתב כי ביום 3.7.2023 נוצר קשר עם הנאשם, אשר זומן לבדיקת שתן</w:t>
      </w:r>
      <w:r>
        <w:rPr>
          <w:rFonts w:ascii="David" w:hAnsi="David" w:hint="cs"/>
          <w:rtl/>
        </w:rPr>
        <w:t>,</w:t>
      </w:r>
      <w:r w:rsidRPr="0021638D">
        <w:rPr>
          <w:rFonts w:ascii="David" w:hAnsi="David"/>
          <w:rtl/>
        </w:rPr>
        <w:t xml:space="preserve"> שתישלח למעבדה חיצונית לשם בירור מעמיק באשר לדפוסי צריכת סמים מצדו. הנאשם לא התייצב לבדיקה האמורה וניסיונות ליצור עמו קשר עלו בתוהו. בסמוך לכתיבת התסקיר יצר הנאשם קשר עם קצינת המבחן וטען כי מכשיר הטלפון שלו אבד. התנהלותו זו חיזקה את הערכת שירות המבחן כי קיים פער בין הצהרותיו בנוגע לרצונו לערוך תהליך שינוי ממשי באורחותיו לבין התנהלותו בפועל. שירות המבחן ערך בדיקה נוספת עם רופאה וכן במסמך של משרד הבריאות המפרט רשימת תרופות העשויות לתת תוצאה חיוביות בבדיקות סם ולא נמצא כל בסיס לטענותיו בדבר השפעת התרופה אותה הוא נוטל על הממצאים המעידים על שימוש בקוקאין. </w:t>
      </w:r>
      <w:r>
        <w:rPr>
          <w:rtl/>
        </w:rPr>
        <w:t xml:space="preserve">על רקע האמור, סבר שירות המבחן שהנאשם אינו בשל לקשר טיפולי ולא בא בהמלצה בעניינו. </w:t>
      </w:r>
    </w:p>
    <w:p w14:paraId="74431232" w14:textId="77777777" w:rsidR="00567E43" w:rsidRPr="0021638D" w:rsidRDefault="00567E43" w:rsidP="00567E43">
      <w:pPr>
        <w:pStyle w:val="a9"/>
        <w:spacing w:line="360" w:lineRule="auto"/>
        <w:ind w:left="360"/>
        <w:jc w:val="both"/>
        <w:rPr>
          <w:rFonts w:ascii="David" w:hAnsi="David"/>
          <w:rtl/>
        </w:rPr>
      </w:pPr>
    </w:p>
    <w:p w14:paraId="4C1DFBA1" w14:textId="77777777" w:rsidR="00567E43" w:rsidRDefault="00567E43" w:rsidP="00567E43">
      <w:pPr>
        <w:pStyle w:val="a9"/>
        <w:numPr>
          <w:ilvl w:val="0"/>
          <w:numId w:val="1"/>
        </w:numPr>
        <w:spacing w:line="360" w:lineRule="auto"/>
        <w:ind w:left="360"/>
        <w:jc w:val="both"/>
        <w:rPr>
          <w:rFonts w:ascii="David" w:hAnsi="David"/>
        </w:rPr>
      </w:pPr>
      <w:r w:rsidRPr="0021638D">
        <w:rPr>
          <w:rFonts w:ascii="David" w:hAnsi="David"/>
          <w:rtl/>
        </w:rPr>
        <w:t>בהמשך לכך נדחו דיונים מפאת טיפולים אליהם זומן הנאשם וכן בעקבות מלחמת "חרבות ברזל". לאחר מכן לא התייצב הנאשם למספר דיונים ואף הוצא נגדו צו הבאה.</w:t>
      </w:r>
    </w:p>
    <w:p w14:paraId="354B25E2" w14:textId="77777777" w:rsidR="00567E43" w:rsidRPr="0021638D" w:rsidRDefault="00567E43" w:rsidP="00567E43">
      <w:pPr>
        <w:pStyle w:val="a9"/>
        <w:rPr>
          <w:rFonts w:ascii="David" w:hAnsi="David"/>
          <w:rtl/>
        </w:rPr>
      </w:pPr>
    </w:p>
    <w:p w14:paraId="1EF91324" w14:textId="77777777" w:rsidR="00567E43" w:rsidRDefault="00567E43" w:rsidP="00567E43">
      <w:pPr>
        <w:pStyle w:val="David"/>
        <w:numPr>
          <w:ilvl w:val="0"/>
          <w:numId w:val="1"/>
        </w:numPr>
        <w:ind w:left="360"/>
        <w:rPr>
          <w:rFonts w:ascii="David" w:hAnsi="David"/>
          <w:rtl/>
        </w:rPr>
      </w:pPr>
      <w:r w:rsidRPr="0021638D">
        <w:rPr>
          <w:rFonts w:ascii="David" w:hAnsi="David"/>
          <w:u w:val="single"/>
          <w:rtl/>
        </w:rPr>
        <w:t>בדיון שנערך ביו</w:t>
      </w:r>
      <w:r w:rsidRPr="009207EC">
        <w:rPr>
          <w:rFonts w:ascii="David" w:hAnsi="David"/>
          <w:u w:val="single"/>
          <w:rtl/>
        </w:rPr>
        <w:t>ם 7.2.2024</w:t>
      </w:r>
      <w:r>
        <w:rPr>
          <w:rFonts w:ascii="David" w:hAnsi="David"/>
          <w:rtl/>
        </w:rPr>
        <w:t xml:space="preserve"> עתרה ההגנה לתת לנאשם הזדמנות נוספת ואחרונה לשיתוף פעולה עם שירות המבחן וזאת בכדי שלא יושת עליו עונש מאסר בפועל. נטען כי הנאשם מתקשה להגיע לשירות המבחן בשל נסיבותיו הרפואיות והן בשל המרחק ממקום מגוריו. ביקש כי במקביל לכך יופנה הנאשם לבדיקת התאמתו לעבודות שירות, על אף שאינו משוכנע שיימצא עבורו מקום מתאים.  </w:t>
      </w:r>
    </w:p>
    <w:p w14:paraId="545FFCDB" w14:textId="77777777" w:rsidR="00567E43" w:rsidRDefault="00567E43" w:rsidP="00567E43">
      <w:pPr>
        <w:spacing w:line="360" w:lineRule="auto"/>
        <w:ind w:left="360"/>
        <w:jc w:val="both"/>
        <w:rPr>
          <w:rFonts w:ascii="David" w:hAnsi="David"/>
          <w:rtl/>
        </w:rPr>
      </w:pPr>
      <w:r>
        <w:rPr>
          <w:rFonts w:ascii="David" w:hAnsi="David"/>
          <w:rtl/>
        </w:rPr>
        <w:t>הנאשם הסביר שלא הגיע לשירות המבחן בשל המרחק והצורך בנסיעה במצבו בתחבורה ציבורית ואמר: "</w:t>
      </w:r>
      <w:r w:rsidRPr="0021638D">
        <w:rPr>
          <w:rFonts w:ascii="David" w:hAnsi="David"/>
          <w:b/>
          <w:bCs/>
          <w:rtl/>
        </w:rPr>
        <w:t>אם בית המשפט יתן לי הזדמנות אבל אני אסע גם לאילת אם צריך</w:t>
      </w:r>
      <w:r>
        <w:rPr>
          <w:rFonts w:ascii="David" w:hAnsi="David"/>
          <w:rtl/>
        </w:rPr>
        <w:t>".</w:t>
      </w:r>
    </w:p>
    <w:p w14:paraId="017440EB" w14:textId="77777777" w:rsidR="00567E43" w:rsidRDefault="00567E43" w:rsidP="00567E43">
      <w:pPr>
        <w:spacing w:line="360" w:lineRule="auto"/>
        <w:jc w:val="both"/>
        <w:rPr>
          <w:rFonts w:ascii="David" w:hAnsi="David"/>
          <w:rtl/>
        </w:rPr>
      </w:pPr>
    </w:p>
    <w:p w14:paraId="63EB254D" w14:textId="77777777" w:rsidR="00567E43" w:rsidRDefault="00567E43" w:rsidP="00567E43">
      <w:pPr>
        <w:spacing w:line="360" w:lineRule="auto"/>
        <w:ind w:left="360"/>
        <w:jc w:val="both"/>
        <w:rPr>
          <w:rFonts w:ascii="David" w:hAnsi="David"/>
          <w:rtl/>
        </w:rPr>
      </w:pPr>
      <w:r>
        <w:rPr>
          <w:rFonts w:ascii="David" w:hAnsi="David"/>
          <w:rtl/>
        </w:rPr>
        <w:t xml:space="preserve">לאחר ששמעתי את טיעוני הצדדים ובכלל זה את התנגדות המאשימה לדחייה נוספת של הדיון, מבלי שיהא בכך כדי ליצור אצל הנאשם כל ציפייה או תקווה, הפניתי את הנאשם לממונה על עבודות שירות לשם עריכת חוות דעת בעניינו. </w:t>
      </w:r>
    </w:p>
    <w:p w14:paraId="4F02E213" w14:textId="77777777" w:rsidR="00567E43" w:rsidRDefault="00567E43" w:rsidP="00567E43">
      <w:pPr>
        <w:spacing w:line="360" w:lineRule="auto"/>
        <w:jc w:val="both"/>
        <w:rPr>
          <w:rFonts w:ascii="David" w:hAnsi="David"/>
          <w:rtl/>
        </w:rPr>
      </w:pPr>
    </w:p>
    <w:p w14:paraId="3CA7D5CF" w14:textId="77777777" w:rsidR="00567E43" w:rsidRPr="0021638D" w:rsidRDefault="00567E43" w:rsidP="00567E43">
      <w:pPr>
        <w:pStyle w:val="a9"/>
        <w:numPr>
          <w:ilvl w:val="0"/>
          <w:numId w:val="1"/>
        </w:numPr>
        <w:spacing w:line="360" w:lineRule="auto"/>
        <w:ind w:left="360"/>
        <w:jc w:val="both"/>
        <w:rPr>
          <w:rFonts w:ascii="David" w:hAnsi="David"/>
        </w:rPr>
      </w:pPr>
      <w:r w:rsidRPr="0021638D">
        <w:rPr>
          <w:rFonts w:ascii="David" w:hAnsi="David"/>
          <w:u w:val="single"/>
          <w:rtl/>
        </w:rPr>
        <w:t xml:space="preserve">בתסקיר מסכם ואחרון שהתקבל ביום 29.5.2024 </w:t>
      </w:r>
      <w:r w:rsidRPr="0021638D">
        <w:rPr>
          <w:rFonts w:ascii="David" w:hAnsi="David"/>
          <w:rtl/>
        </w:rPr>
        <w:t>עדכן שירות המבחן כי בפגישה שנערכה עמו, הודה הנאשם שאכן עשה שימוש בסמים מסוג קוקאין וביטא עייפות מהמצב המשפטי בו נתון. שוקפה לנאשם ההתרשמות בדבר נזקקות טיפול בתחום ההתמכרויות המצריכה שילובו באשפוזית ולאחריה בקהילה טיפולית במסגרת הליך אינטנס</w:t>
      </w:r>
      <w:r>
        <w:rPr>
          <w:rFonts w:ascii="David" w:hAnsi="David"/>
          <w:rtl/>
        </w:rPr>
        <w:t xml:space="preserve">יבי וממושך, המהווה, </w:t>
      </w:r>
      <w:r>
        <w:rPr>
          <w:rFonts w:ascii="David" w:hAnsi="David" w:hint="cs"/>
          <w:rtl/>
        </w:rPr>
        <w:t xml:space="preserve">כך </w:t>
      </w:r>
      <w:r>
        <w:rPr>
          <w:rFonts w:ascii="David" w:hAnsi="David"/>
          <w:rtl/>
        </w:rPr>
        <w:t>הוערך, מוצ</w:t>
      </w:r>
      <w:r>
        <w:rPr>
          <w:rFonts w:ascii="David" w:hAnsi="David" w:hint="cs"/>
          <w:rtl/>
        </w:rPr>
        <w:t>א</w:t>
      </w:r>
      <w:r w:rsidRPr="0021638D">
        <w:rPr>
          <w:rFonts w:ascii="David" w:hAnsi="David"/>
          <w:rtl/>
        </w:rPr>
        <w:t xml:space="preserve"> יחיד שעשוי להפחית מהסיכון להישנות עבירות. בהמשך לכך, בחודש מרץ 2024, נוצר קשר עם האשפוזית והנאשם הונחה להצטייד במסמכים רפואיים אותם נדרש להמציא לצורך קליטתו. ביום 1.5.2024 התברר בשיחה עם הנאשם, כי לא ביצע את המהלכים הדרושים לצורך השתלבותו בקהילה. לדבריו, בשל כאבים מהם סובל. שירות המבחן שב וחידד לנאשם מהם המהלכים, הבדיקות והמסמכים הנדרשים לטובת שילובו באשפוזית</w:t>
      </w:r>
      <w:r>
        <w:rPr>
          <w:rFonts w:ascii="David" w:hAnsi="David" w:hint="cs"/>
          <w:rtl/>
        </w:rPr>
        <w:t>,</w:t>
      </w:r>
      <w:r w:rsidRPr="0021638D">
        <w:rPr>
          <w:rFonts w:ascii="David" w:hAnsi="David"/>
          <w:rtl/>
        </w:rPr>
        <w:t xml:space="preserve"> אולם הנאשם חזר להתמקד בקשייו הרפואיים וניכר שאינו פנוי להשתלבות בתהליך המוצע. בסוף חודש מאי נעשה ניסיון נוסף להשיג את הנאשם טלפונית אולם לא היה מענה. נוכח האמור, סבר שירות המבחן כי מוצתה האפשרות להתערבות טיפולית. </w:t>
      </w:r>
    </w:p>
    <w:p w14:paraId="0DC2370D" w14:textId="77777777" w:rsidR="00567E43" w:rsidRDefault="00567E43" w:rsidP="00567E43">
      <w:pPr>
        <w:spacing w:line="360" w:lineRule="auto"/>
        <w:rPr>
          <w:rFonts w:ascii="David" w:hAnsi="David"/>
          <w:spacing w:val="2"/>
          <w:rtl/>
        </w:rPr>
      </w:pPr>
    </w:p>
    <w:p w14:paraId="6EC6A0D2" w14:textId="77777777" w:rsidR="00567E43" w:rsidRPr="0021638D" w:rsidRDefault="00567E43" w:rsidP="00567E43">
      <w:pPr>
        <w:pStyle w:val="a9"/>
        <w:numPr>
          <w:ilvl w:val="0"/>
          <w:numId w:val="1"/>
        </w:numPr>
        <w:spacing w:line="360" w:lineRule="auto"/>
        <w:ind w:left="360"/>
        <w:rPr>
          <w:rFonts w:ascii="David" w:hAnsi="David"/>
          <w:spacing w:val="2"/>
          <w:rtl/>
        </w:rPr>
      </w:pPr>
      <w:r w:rsidRPr="0021638D">
        <w:rPr>
          <w:rFonts w:ascii="David" w:hAnsi="David"/>
          <w:spacing w:val="2"/>
          <w:rtl/>
        </w:rPr>
        <w:t>הנאשם זומן לראיון לצורך בחינת התאמתו לעבודות שירות אולם לא התייצב.</w:t>
      </w:r>
    </w:p>
    <w:p w14:paraId="551493D8" w14:textId="77777777" w:rsidR="00567E43" w:rsidRDefault="00567E43" w:rsidP="00567E43">
      <w:pPr>
        <w:spacing w:line="360" w:lineRule="auto"/>
        <w:rPr>
          <w:rFonts w:ascii="David" w:hAnsi="David"/>
          <w:spacing w:val="2"/>
          <w:rtl/>
        </w:rPr>
      </w:pPr>
    </w:p>
    <w:p w14:paraId="1178B38B" w14:textId="77777777" w:rsidR="00567E43" w:rsidRDefault="00567E43" w:rsidP="00567E43">
      <w:pPr>
        <w:spacing w:line="360" w:lineRule="auto"/>
        <w:rPr>
          <w:rFonts w:ascii="David" w:hAnsi="David"/>
          <w:b/>
          <w:bCs/>
          <w:spacing w:val="2"/>
          <w:u w:val="single"/>
          <w:rtl/>
        </w:rPr>
      </w:pPr>
      <w:r>
        <w:rPr>
          <w:rFonts w:ascii="David" w:hAnsi="David"/>
          <w:b/>
          <w:bCs/>
          <w:spacing w:val="2"/>
          <w:u w:val="single"/>
          <w:rtl/>
        </w:rPr>
        <w:t>טיעוני הצדדים</w:t>
      </w:r>
    </w:p>
    <w:p w14:paraId="5E8C8874" w14:textId="77777777" w:rsidR="00567E43" w:rsidRPr="0021638D" w:rsidRDefault="00567E43" w:rsidP="00567E43">
      <w:pPr>
        <w:pStyle w:val="a9"/>
        <w:numPr>
          <w:ilvl w:val="0"/>
          <w:numId w:val="1"/>
        </w:numPr>
        <w:spacing w:line="360" w:lineRule="auto"/>
        <w:ind w:left="360"/>
        <w:jc w:val="both"/>
        <w:rPr>
          <w:rFonts w:ascii="David" w:hAnsi="David"/>
          <w:rtl/>
        </w:rPr>
      </w:pPr>
      <w:r w:rsidRPr="0021638D">
        <w:rPr>
          <w:rFonts w:ascii="David" w:hAnsi="David"/>
          <w:rtl/>
        </w:rPr>
        <w:t>ב"כ המאשימה , עו"ד רותם נבון פסחה, ביקשה לקבוע מתחם ענישה שנע בין 14 ל- 24 חודשי מאסר בפועל ובתוך כך עמדה על האינטרס בהגנה על שלום הציבור מפני הנזקים הכרוכים בשימוש בסמים וביקשה לתת ביטוי לחומרה להחזקת שני סוגי סם ובכללם קוקאין הנחשב לסם שנזקיו קשים.  אשר לנסיבות שאינן קשורות בביצוע העבירה, הפנתה לעברו הפלילי של הנאשם, אשר כבר הורשע, לא אחת, בעבירות מאותו סוג וטענה כי אין מקום לבוא שוב לקראתו, לאחר ש</w:t>
      </w:r>
      <w:r>
        <w:rPr>
          <w:rFonts w:ascii="David" w:hAnsi="David"/>
          <w:rtl/>
        </w:rPr>
        <w:t>בתי המשפט הקלו עמו, פעם אחר פעם</w:t>
      </w:r>
      <w:r w:rsidRPr="0021638D">
        <w:rPr>
          <w:rFonts w:ascii="David" w:hAnsi="David"/>
          <w:rtl/>
        </w:rPr>
        <w:t xml:space="preserve"> והתחשבו במצבו הבריאותי. ב"כ המאשימה התייחסה בהרחבה לתסקירי שירות המבחן ולניסיונות שנערכו על מנת לשלבו בטיפול אשר עלו בתוהו, כמו גם להתנהלותו של הנאשם, אשר המשיך להשתמש בסמים ובזבז את זמנו של בית המשפט בטענות שווא הנוגעות למהימנות בדיקות הסמים שנערכו לו. </w:t>
      </w:r>
    </w:p>
    <w:p w14:paraId="505BA361" w14:textId="77777777" w:rsidR="00567E43" w:rsidRDefault="00567E43" w:rsidP="00567E43">
      <w:pPr>
        <w:spacing w:line="360" w:lineRule="auto"/>
        <w:jc w:val="both"/>
        <w:rPr>
          <w:rFonts w:ascii="David" w:hAnsi="David"/>
          <w:rtl/>
        </w:rPr>
      </w:pPr>
    </w:p>
    <w:p w14:paraId="6697A6E3" w14:textId="77777777" w:rsidR="00567E43" w:rsidRDefault="00567E43" w:rsidP="00567E43">
      <w:pPr>
        <w:spacing w:line="360" w:lineRule="auto"/>
        <w:ind w:left="360"/>
        <w:jc w:val="both"/>
        <w:rPr>
          <w:rFonts w:ascii="David" w:hAnsi="David"/>
          <w:rtl/>
        </w:rPr>
      </w:pPr>
      <w:r>
        <w:rPr>
          <w:rFonts w:ascii="David" w:hAnsi="David"/>
          <w:rtl/>
        </w:rPr>
        <w:t xml:space="preserve">המאשימה הוסיפה וטענה, כי בתי המשפט עמדו לא פעם על ההבדל בין הודיה לבין לקיחת אחריות אמתית ובענייננו, מדובר במי שעל אף הודאתו לא הבין את הפסול במעשיו, לא ערך כל מאמץ לשינוי ומצפה כי בית המשפט ישוב ויקל עמו נוכח מצבו הרפואי המורכב. לבסוף, ביקשה להשית על הנאשם 19 חודשי מאסר בפועל להפעיל את המאסר על תנאי במצטבר, כך שסך הכול יוטלו עליו 22 חודשי מאסר בפועל, לצד ענישה נלווית בדמות מאסר על תנאי, קנס, פסילה בפועל ועל תנאי. </w:t>
      </w:r>
    </w:p>
    <w:p w14:paraId="62EA4CD2" w14:textId="77777777" w:rsidR="00567E43" w:rsidRDefault="00567E43" w:rsidP="00567E43">
      <w:pPr>
        <w:spacing w:line="360" w:lineRule="auto"/>
        <w:jc w:val="both"/>
        <w:rPr>
          <w:rFonts w:ascii="David" w:hAnsi="David"/>
          <w:rtl/>
        </w:rPr>
      </w:pPr>
    </w:p>
    <w:p w14:paraId="519205E1" w14:textId="77777777" w:rsidR="00567E43" w:rsidRDefault="00567E43" w:rsidP="00567E43">
      <w:pPr>
        <w:pStyle w:val="a9"/>
        <w:numPr>
          <w:ilvl w:val="0"/>
          <w:numId w:val="1"/>
        </w:numPr>
        <w:spacing w:line="360" w:lineRule="auto"/>
        <w:ind w:left="360"/>
        <w:jc w:val="both"/>
        <w:rPr>
          <w:rFonts w:ascii="David" w:hAnsi="David"/>
        </w:rPr>
      </w:pPr>
      <w:r w:rsidRPr="0021638D">
        <w:rPr>
          <w:rFonts w:ascii="David" w:hAnsi="David"/>
          <w:rtl/>
        </w:rPr>
        <w:t>הסנגור, עו"ד שי גבאי, סבור כי המתחם לו עתרה המאשימה הוא מופרז, וביקש לקבוע מתחם ענישה מקל יותר, שנע ממספר חודשי מאסר לריצוי בעבודות שירות ועד 18-24 חודשי מאסר ברף העליון, וזאת בהתבסס על פסיקה שהגיש.</w:t>
      </w:r>
    </w:p>
    <w:p w14:paraId="69F870A9" w14:textId="77777777" w:rsidR="00567E43" w:rsidRPr="0021638D" w:rsidRDefault="00567E43" w:rsidP="00567E43">
      <w:pPr>
        <w:pStyle w:val="a9"/>
        <w:spacing w:line="360" w:lineRule="auto"/>
        <w:ind w:left="360"/>
        <w:jc w:val="both"/>
        <w:rPr>
          <w:rFonts w:ascii="David" w:hAnsi="David"/>
          <w:rtl/>
        </w:rPr>
      </w:pPr>
    </w:p>
    <w:p w14:paraId="7B07011F" w14:textId="77777777" w:rsidR="00567E43" w:rsidRDefault="00567E43" w:rsidP="00567E43">
      <w:pPr>
        <w:spacing w:line="360" w:lineRule="auto"/>
        <w:ind w:left="360"/>
        <w:jc w:val="both"/>
        <w:rPr>
          <w:rFonts w:ascii="David" w:hAnsi="David"/>
          <w:rtl/>
        </w:rPr>
      </w:pPr>
      <w:r>
        <w:rPr>
          <w:rFonts w:ascii="David" w:hAnsi="David"/>
          <w:rtl/>
        </w:rPr>
        <w:t xml:space="preserve">הסנגור מיקד טיעוניו בנסיבות שאינן קשורות בביצוע העבירה וסבור שיש בהצטברותן כדי להוביל למסקנה לפיה יש לגזור את דינו של הנאשם בחלקו התחתון של המתחם, על אף עברו הפלילי. הסנגור שם את כל כובד המשקל על מצבו הרפואי של הנאשם תוך שפרט את הקשיים עמם נאלץ הנאשם להתמודד בעקבות מחלתו. הסנגור הטעים, כי הנאשם מוכר כנכה על ידי הביטוח הלאומי ומטופל בתרופות שונות ולא פשוטות, לרבות קנאביס רפואי. לטענת ההגנה, בעטיה של מחלתו התקשה הנאשם לשתף פעולה עם שירות המבחן פעולה, כמצופה ממנו. עוד ביקש לתת ביטוי לחלוף הזמן מאז ביצוע העבירה. </w:t>
      </w:r>
    </w:p>
    <w:p w14:paraId="56C2FA85" w14:textId="77777777" w:rsidR="00567E43" w:rsidRDefault="00567E43" w:rsidP="00567E43">
      <w:pPr>
        <w:spacing w:line="360" w:lineRule="auto"/>
        <w:jc w:val="both"/>
        <w:rPr>
          <w:rFonts w:ascii="David" w:hAnsi="David"/>
          <w:rtl/>
        </w:rPr>
      </w:pPr>
    </w:p>
    <w:p w14:paraId="1111AEB0" w14:textId="77777777" w:rsidR="00567E43" w:rsidRDefault="00567E43" w:rsidP="00567E43">
      <w:pPr>
        <w:spacing w:line="360" w:lineRule="auto"/>
        <w:ind w:left="360"/>
        <w:jc w:val="both"/>
        <w:rPr>
          <w:rFonts w:ascii="David" w:hAnsi="David"/>
          <w:rtl/>
        </w:rPr>
      </w:pPr>
      <w:r>
        <w:rPr>
          <w:rFonts w:ascii="David" w:hAnsi="David"/>
          <w:rtl/>
        </w:rPr>
        <w:t>לסיכום, ביקש הסנגור להסתפק בעונש מאסר שניתן לרצות בעבודות שירות</w:t>
      </w:r>
      <w:r>
        <w:rPr>
          <w:rFonts w:ascii="David" w:hAnsi="David" w:hint="cs"/>
          <w:rtl/>
        </w:rPr>
        <w:t>, להימנע מהפעלת המאסר על תנאי או להפעילו בחופף</w:t>
      </w:r>
      <w:r>
        <w:rPr>
          <w:rFonts w:ascii="David" w:hAnsi="David"/>
          <w:rtl/>
        </w:rPr>
        <w:t xml:space="preserve"> ולהפנות לצורך כך את הנאשם לבדיקת התאמה נוספת. </w:t>
      </w:r>
    </w:p>
    <w:p w14:paraId="6E675EC4" w14:textId="77777777" w:rsidR="00567E43" w:rsidRDefault="00567E43" w:rsidP="00567E43">
      <w:pPr>
        <w:spacing w:line="360" w:lineRule="auto"/>
        <w:jc w:val="both"/>
        <w:rPr>
          <w:rFonts w:ascii="David" w:hAnsi="David"/>
          <w:rtl/>
        </w:rPr>
      </w:pPr>
    </w:p>
    <w:p w14:paraId="0EAB7453" w14:textId="77777777" w:rsidR="00567E43" w:rsidRPr="0021638D" w:rsidRDefault="00567E43" w:rsidP="00567E43">
      <w:pPr>
        <w:pStyle w:val="a9"/>
        <w:numPr>
          <w:ilvl w:val="0"/>
          <w:numId w:val="1"/>
        </w:numPr>
        <w:spacing w:line="360" w:lineRule="auto"/>
        <w:ind w:left="360"/>
        <w:jc w:val="both"/>
        <w:rPr>
          <w:rFonts w:ascii="David" w:hAnsi="David"/>
          <w:b/>
          <w:bCs/>
          <w:u w:val="single"/>
          <w:rtl/>
        </w:rPr>
      </w:pPr>
      <w:r>
        <w:rPr>
          <w:rFonts w:ascii="David" w:hAnsi="David" w:hint="cs"/>
          <w:rtl/>
        </w:rPr>
        <w:t>מפי הנאשם שמעתי על</w:t>
      </w:r>
      <w:r w:rsidRPr="0021638D">
        <w:rPr>
          <w:rFonts w:ascii="David" w:hAnsi="David"/>
          <w:rtl/>
        </w:rPr>
        <w:t xml:space="preserve"> הסבל הגו</w:t>
      </w:r>
      <w:r>
        <w:rPr>
          <w:rFonts w:ascii="David" w:hAnsi="David"/>
          <w:rtl/>
        </w:rPr>
        <w:t>פני עמו הוא מתמודד בעקבות מחלתו</w:t>
      </w:r>
      <w:r>
        <w:rPr>
          <w:rFonts w:ascii="David" w:hAnsi="David" w:hint="cs"/>
          <w:rtl/>
        </w:rPr>
        <w:t>. עוד אמר</w:t>
      </w:r>
      <w:r w:rsidRPr="0021638D">
        <w:rPr>
          <w:rFonts w:ascii="David" w:hAnsi="David"/>
          <w:rtl/>
        </w:rPr>
        <w:t xml:space="preserve"> : "</w:t>
      </w:r>
      <w:r w:rsidRPr="0021638D">
        <w:rPr>
          <w:rFonts w:ascii="David" w:hAnsi="David"/>
          <w:b/>
          <w:bCs/>
          <w:rtl/>
        </w:rPr>
        <w:t>אני כן רוצה לקחת את עצמי בידיים, לא רוצה לשבת בכלא, הייתי 4 ימים עצור וזה היה מחריד, ירדתי אולי 20 ק"ג בגלל התרופות שנתנו לי, אני לא רוצה שהמצב שלי יתדרדר עוד יותר, אני רוצה עזרה".</w:t>
      </w:r>
    </w:p>
    <w:p w14:paraId="629A5603" w14:textId="77777777" w:rsidR="00567E43" w:rsidRDefault="00567E43" w:rsidP="00567E43">
      <w:pPr>
        <w:spacing w:line="360" w:lineRule="auto"/>
        <w:jc w:val="both"/>
        <w:rPr>
          <w:rFonts w:ascii="David" w:hAnsi="David"/>
          <w:rtl/>
        </w:rPr>
      </w:pPr>
    </w:p>
    <w:p w14:paraId="55E2A454" w14:textId="77777777" w:rsidR="00567E43" w:rsidRDefault="00567E43" w:rsidP="00567E43">
      <w:pPr>
        <w:spacing w:line="360" w:lineRule="auto"/>
        <w:jc w:val="both"/>
        <w:rPr>
          <w:rFonts w:ascii="David" w:hAnsi="David"/>
          <w:b/>
          <w:bCs/>
          <w:spacing w:val="2"/>
          <w:u w:val="single"/>
          <w:rtl/>
        </w:rPr>
      </w:pPr>
      <w:r>
        <w:rPr>
          <w:rFonts w:ascii="David" w:hAnsi="David"/>
          <w:b/>
          <w:bCs/>
          <w:u w:val="single"/>
          <w:rtl/>
        </w:rPr>
        <w:t>דיון והכרעה</w:t>
      </w:r>
    </w:p>
    <w:p w14:paraId="72C7124A" w14:textId="77777777" w:rsidR="00567E43" w:rsidRDefault="00567E43" w:rsidP="00567E43">
      <w:pPr>
        <w:pStyle w:val="a9"/>
        <w:numPr>
          <w:ilvl w:val="0"/>
          <w:numId w:val="1"/>
        </w:numPr>
        <w:spacing w:line="360" w:lineRule="auto"/>
        <w:ind w:left="360"/>
        <w:jc w:val="both"/>
        <w:rPr>
          <w:rFonts w:ascii="David" w:hAnsi="David"/>
          <w:color w:val="000000"/>
        </w:rPr>
      </w:pPr>
      <w:r w:rsidRPr="0021638D">
        <w:rPr>
          <w:rFonts w:ascii="David" w:hAnsi="David"/>
          <w:rtl/>
        </w:rPr>
        <w:t>נגע הסמים הוא אחד מתחלואיה המרכזיים של החברה, לנוכח הפגיעה הישירה שהם מסבים לבריאותם של צרכני הסמים</w:t>
      </w:r>
      <w:r w:rsidRPr="0021638D">
        <w:rPr>
          <w:rFonts w:ascii="David" w:hAnsi="David"/>
          <w:spacing w:val="10"/>
          <w:rtl/>
        </w:rPr>
        <w:t xml:space="preserve"> במיוחד לגבי סמים המוגדרים 'קשים', כגון קוקאין, למשתמשים ולסביבתם</w:t>
      </w:r>
      <w:r w:rsidRPr="0021638D">
        <w:rPr>
          <w:rFonts w:ascii="David" w:hAnsi="David"/>
          <w:rtl/>
        </w:rPr>
        <w:t xml:space="preserve"> וכן לנזקים העקיפים הנגרמים לחברה כולה</w:t>
      </w:r>
      <w:r w:rsidRPr="0021638D">
        <w:rPr>
          <w:rFonts w:ascii="David" w:hAnsi="David"/>
          <w:spacing w:val="10"/>
          <w:rtl/>
        </w:rPr>
        <w:t xml:space="preserve"> הסובלת מעבירות רכוש ואלימות מצד העוסקים בסחר ומלקוחותיהם (</w:t>
      </w:r>
      <w:hyperlink r:id="rId19" w:history="1">
        <w:r w:rsidR="00433665" w:rsidRPr="00433665">
          <w:rPr>
            <w:rFonts w:ascii="David" w:hAnsi="David"/>
            <w:color w:val="0000FF"/>
            <w:u w:val="single"/>
            <w:rtl/>
          </w:rPr>
          <w:t>ע"פ 4522/18</w:t>
        </w:r>
      </w:hyperlink>
      <w:r w:rsidRPr="0021638D">
        <w:rPr>
          <w:rFonts w:ascii="David" w:hAnsi="David"/>
          <w:color w:val="000000"/>
          <w:rtl/>
        </w:rPr>
        <w:t xml:space="preserve">  </w:t>
      </w:r>
      <w:r w:rsidRPr="0021638D">
        <w:rPr>
          <w:rFonts w:ascii="David" w:hAnsi="David"/>
          <w:b/>
          <w:bCs/>
          <w:color w:val="000000"/>
          <w:rtl/>
        </w:rPr>
        <w:t>אסאבן נ' מדינת ישראל</w:t>
      </w:r>
      <w:r w:rsidRPr="0021638D">
        <w:rPr>
          <w:rFonts w:ascii="David" w:hAnsi="David"/>
          <w:color w:val="000000"/>
          <w:rtl/>
        </w:rPr>
        <w:t xml:space="preserve"> </w:t>
      </w:r>
      <w:r>
        <w:rPr>
          <w:rFonts w:ascii="David" w:hAnsi="David"/>
          <w:rtl/>
        </w:rPr>
        <w:t>(6.10.2016)</w:t>
      </w:r>
      <w:r w:rsidRPr="0021638D">
        <w:rPr>
          <w:rFonts w:ascii="David" w:hAnsi="David"/>
          <w:rtl/>
        </w:rPr>
        <w:t xml:space="preserve">; </w:t>
      </w:r>
      <w:hyperlink r:id="rId20" w:history="1">
        <w:r w:rsidR="00433665" w:rsidRPr="00433665">
          <w:rPr>
            <w:rFonts w:ascii="David" w:hAnsi="David"/>
            <w:color w:val="0000FF"/>
            <w:u w:val="single"/>
            <w:rtl/>
          </w:rPr>
          <w:t>ע"פ 7952/15</w:t>
        </w:r>
      </w:hyperlink>
      <w:r w:rsidRPr="0021638D">
        <w:rPr>
          <w:rFonts w:ascii="David" w:hAnsi="David"/>
          <w:rtl/>
        </w:rPr>
        <w:t xml:space="preserve"> </w:t>
      </w:r>
      <w:r w:rsidRPr="0021638D">
        <w:rPr>
          <w:rFonts w:ascii="David" w:hAnsi="David"/>
          <w:b/>
          <w:bCs/>
          <w:rtl/>
        </w:rPr>
        <w:t>מדינת ישראל נ' שץ</w:t>
      </w:r>
      <w:r w:rsidRPr="0021638D">
        <w:rPr>
          <w:rFonts w:ascii="David" w:hAnsi="David"/>
          <w:rtl/>
        </w:rPr>
        <w:t xml:space="preserve"> (15.2.2016)). בפסיקה ענפה עמדו בתי המשפט על החומרה הטמונה בעבירות הסמים, על הצורך בגמול ובהרתעה בדרך של ענישה מחמירה, כאשר שיקולי הרתעה מקבלים את הבכורה וגוברים על שיקולים אישיים (</w:t>
      </w:r>
      <w:hyperlink r:id="rId21" w:history="1">
        <w:r w:rsidR="00433665" w:rsidRPr="00433665">
          <w:rPr>
            <w:rFonts w:ascii="David" w:hAnsi="David"/>
            <w:color w:val="0000FF"/>
            <w:u w:val="single"/>
            <w:rtl/>
          </w:rPr>
          <w:t>ע"פ 1274/16</w:t>
        </w:r>
      </w:hyperlink>
      <w:r w:rsidRPr="0021638D">
        <w:rPr>
          <w:rFonts w:ascii="David" w:hAnsi="David"/>
          <w:rtl/>
        </w:rPr>
        <w:t xml:space="preserve"> </w:t>
      </w:r>
      <w:r w:rsidRPr="0021638D">
        <w:rPr>
          <w:rFonts w:ascii="David" w:hAnsi="David"/>
          <w:b/>
          <w:bCs/>
          <w:rtl/>
        </w:rPr>
        <w:t>עווד נ' מדינת ישראל</w:t>
      </w:r>
      <w:r w:rsidRPr="0021638D">
        <w:rPr>
          <w:rFonts w:ascii="David" w:hAnsi="David"/>
          <w:rtl/>
        </w:rPr>
        <w:t xml:space="preserve"> (6.10.2016)</w:t>
      </w:r>
      <w:r w:rsidRPr="0021638D">
        <w:rPr>
          <w:rFonts w:ascii="David" w:eastAsia="David" w:hAnsi="David"/>
          <w:rtl/>
        </w:rPr>
        <w:t xml:space="preserve">; </w:t>
      </w:r>
      <w:hyperlink r:id="rId22" w:history="1">
        <w:r w:rsidR="00433665" w:rsidRPr="00433665">
          <w:rPr>
            <w:rFonts w:ascii="David" w:eastAsia="David" w:hAnsi="David"/>
            <w:color w:val="0000FF"/>
            <w:u w:val="single"/>
            <w:rtl/>
          </w:rPr>
          <w:t>רע"פ 8388/22</w:t>
        </w:r>
      </w:hyperlink>
      <w:r w:rsidRPr="0021638D">
        <w:rPr>
          <w:rFonts w:ascii="David" w:eastAsia="David" w:hAnsi="David"/>
          <w:rtl/>
        </w:rPr>
        <w:t xml:space="preserve"> </w:t>
      </w:r>
      <w:r w:rsidRPr="0021638D">
        <w:rPr>
          <w:rFonts w:ascii="David" w:eastAsia="David" w:hAnsi="David"/>
          <w:b/>
          <w:bCs/>
          <w:rtl/>
        </w:rPr>
        <w:t>אביבי נ' מדינת ישראל</w:t>
      </w:r>
      <w:r w:rsidRPr="0021638D">
        <w:rPr>
          <w:rFonts w:ascii="David" w:eastAsia="David" w:hAnsi="David"/>
          <w:rtl/>
        </w:rPr>
        <w:t xml:space="preserve"> (8.12.2022); </w:t>
      </w:r>
      <w:hyperlink r:id="rId23" w:history="1">
        <w:r w:rsidR="00433665" w:rsidRPr="00433665">
          <w:rPr>
            <w:rFonts w:ascii="David" w:eastAsia="David" w:hAnsi="David"/>
            <w:color w:val="0000FF"/>
            <w:u w:val="single"/>
            <w:rtl/>
          </w:rPr>
          <w:t>ע"פ 1517/22</w:t>
        </w:r>
      </w:hyperlink>
      <w:r w:rsidRPr="0021638D">
        <w:rPr>
          <w:rFonts w:ascii="David" w:eastAsia="David" w:hAnsi="David"/>
          <w:rtl/>
        </w:rPr>
        <w:t xml:space="preserve"> </w:t>
      </w:r>
      <w:r w:rsidRPr="0021638D">
        <w:rPr>
          <w:rFonts w:ascii="David" w:eastAsia="David" w:hAnsi="David"/>
          <w:b/>
          <w:bCs/>
          <w:rtl/>
        </w:rPr>
        <w:t>בן-הרוש נ' מדינת ישראל</w:t>
      </w:r>
      <w:r w:rsidRPr="0021638D">
        <w:rPr>
          <w:rFonts w:ascii="David" w:eastAsia="David" w:hAnsi="David"/>
          <w:rtl/>
        </w:rPr>
        <w:t xml:space="preserve"> (8.3.2022)).   </w:t>
      </w:r>
    </w:p>
    <w:p w14:paraId="5A1590AD" w14:textId="77777777" w:rsidR="00567E43" w:rsidRPr="0021638D" w:rsidRDefault="00567E43" w:rsidP="00567E43">
      <w:pPr>
        <w:pStyle w:val="a9"/>
        <w:spacing w:line="360" w:lineRule="auto"/>
        <w:ind w:left="360"/>
        <w:jc w:val="both"/>
        <w:rPr>
          <w:rFonts w:ascii="David" w:hAnsi="David"/>
          <w:color w:val="000000"/>
          <w:rtl/>
        </w:rPr>
      </w:pPr>
    </w:p>
    <w:p w14:paraId="085C16FD" w14:textId="77777777" w:rsidR="00567E43" w:rsidRPr="0021638D" w:rsidRDefault="00567E43" w:rsidP="00567E43">
      <w:pPr>
        <w:pStyle w:val="a9"/>
        <w:numPr>
          <w:ilvl w:val="0"/>
          <w:numId w:val="1"/>
        </w:numPr>
        <w:spacing w:line="360" w:lineRule="auto"/>
        <w:ind w:left="360"/>
        <w:jc w:val="both"/>
        <w:rPr>
          <w:rFonts w:ascii="David" w:hAnsi="David"/>
          <w:spacing w:val="2"/>
          <w:rtl/>
        </w:rPr>
      </w:pPr>
      <w:r w:rsidRPr="0021638D">
        <w:rPr>
          <w:rFonts w:ascii="David" w:hAnsi="David"/>
          <w:spacing w:val="2"/>
          <w:rtl/>
        </w:rPr>
        <w:t>בחינת מדיניות הענישה המקובלת מעלה כי על דרך הכלל נוהגים בתי המשפט להשית עונשי מאסר בפועל בנסיבות דומות:</w:t>
      </w:r>
    </w:p>
    <w:p w14:paraId="4FEAAF17" w14:textId="77777777" w:rsidR="00567E43" w:rsidRDefault="00567E43" w:rsidP="00567E43">
      <w:pPr>
        <w:spacing w:line="360" w:lineRule="auto"/>
        <w:contextualSpacing/>
        <w:jc w:val="both"/>
        <w:rPr>
          <w:rFonts w:ascii="David" w:hAnsi="David"/>
          <w:highlight w:val="yellow"/>
          <w:rtl/>
        </w:rPr>
      </w:pPr>
    </w:p>
    <w:p w14:paraId="794BF49F" w14:textId="77777777" w:rsidR="00567E43" w:rsidRDefault="00567E43" w:rsidP="00567E43">
      <w:pPr>
        <w:spacing w:line="360" w:lineRule="auto"/>
        <w:ind w:left="360"/>
        <w:jc w:val="both"/>
        <w:rPr>
          <w:rFonts w:ascii="David" w:hAnsi="David"/>
        </w:rPr>
      </w:pPr>
      <w:r>
        <w:rPr>
          <w:rFonts w:ascii="David" w:hAnsi="David"/>
          <w:rtl/>
        </w:rPr>
        <w:t xml:space="preserve"> המאשימה הפנתה ל</w:t>
      </w:r>
      <w:hyperlink r:id="rId24" w:history="1">
        <w:r w:rsidR="00433665" w:rsidRPr="00433665">
          <w:rPr>
            <w:rFonts w:ascii="David" w:hAnsi="David"/>
            <w:color w:val="0000FF"/>
            <w:u w:val="single"/>
            <w:rtl/>
          </w:rPr>
          <w:t>ת"פ (ראשל"צ) 43850-06-21</w:t>
        </w:r>
      </w:hyperlink>
      <w:r>
        <w:rPr>
          <w:rFonts w:ascii="David" w:hAnsi="David"/>
          <w:rtl/>
        </w:rPr>
        <w:t xml:space="preserve"> </w:t>
      </w:r>
      <w:r>
        <w:rPr>
          <w:rFonts w:ascii="David" w:hAnsi="David"/>
          <w:b/>
          <w:bCs/>
          <w:rtl/>
        </w:rPr>
        <w:t>מדינת ישראל נ' דאסיה</w:t>
      </w:r>
      <w:r>
        <w:rPr>
          <w:rFonts w:ascii="David" w:hAnsi="David"/>
          <w:rtl/>
        </w:rPr>
        <w:t xml:space="preserve"> (20.3.2022): דובר בנאשם שהורשע בהחזקה שלא לצריכה עצמית של סם מסוג קנביס במש כולל של כ- 74 גרם וכן בקוקאין במשקל של כ 3.4 גרם, מחולק ל- 7 שקיות נפרדות. בית המשפט קבע מתחם ענישה שנע בין 8 </w:t>
      </w:r>
      <w:r>
        <w:rPr>
          <w:rFonts w:ascii="David" w:hAnsi="David" w:hint="cs"/>
          <w:rtl/>
        </w:rPr>
        <w:t>ל-</w:t>
      </w:r>
      <w:r>
        <w:rPr>
          <w:rFonts w:ascii="David" w:hAnsi="David"/>
          <w:rtl/>
        </w:rPr>
        <w:t xml:space="preserve"> 18 חודשי מאסר בפועל</w:t>
      </w:r>
      <w:r>
        <w:rPr>
          <w:rFonts w:ascii="David" w:hAnsi="David" w:hint="cs"/>
          <w:rtl/>
        </w:rPr>
        <w:t xml:space="preserve">, </w:t>
      </w:r>
      <w:r>
        <w:rPr>
          <w:rFonts w:ascii="David" w:hAnsi="David"/>
          <w:rtl/>
        </w:rPr>
        <w:t>השית על הנאשם 10 חודשי מאסר, וכן הפעיל מאסר על תנאי בן חודשי ימים במצטבר, כך שסך הכול ירצה 12 חודשי מאסר בפועל לצד עונשים נלווים.  יש לצין כי ערעור ובקשת רשות ערעור נדחות ב</w:t>
      </w:r>
      <w:hyperlink r:id="rId25" w:history="1">
        <w:r w:rsidR="00433665" w:rsidRPr="00433665">
          <w:rPr>
            <w:rFonts w:ascii="David" w:hAnsi="David"/>
            <w:color w:val="0000FF"/>
            <w:u w:val="single"/>
            <w:rtl/>
          </w:rPr>
          <w:t>רע"פ 5382/22</w:t>
        </w:r>
      </w:hyperlink>
      <w:r>
        <w:rPr>
          <w:rFonts w:ascii="David" w:hAnsi="David"/>
          <w:color w:val="000000"/>
          <w:rtl/>
        </w:rPr>
        <w:t xml:space="preserve"> </w:t>
      </w:r>
      <w:r w:rsidRPr="009207EC">
        <w:rPr>
          <w:rFonts w:ascii="David" w:hAnsi="David"/>
          <w:b/>
          <w:bCs/>
          <w:color w:val="000000"/>
          <w:rtl/>
        </w:rPr>
        <w:t>דסיה נ' מדינת ישראל</w:t>
      </w:r>
      <w:r>
        <w:rPr>
          <w:rFonts w:ascii="David" w:hAnsi="David"/>
          <w:color w:val="000000"/>
          <w:rtl/>
        </w:rPr>
        <w:t xml:space="preserve"> </w:t>
      </w:r>
      <w:r>
        <w:rPr>
          <w:rFonts w:ascii="David" w:hAnsi="David"/>
          <w:rtl/>
        </w:rPr>
        <w:t>(‏28.8.2022), כך שלא ברור מדוע מצאה המאשימה לנכון להציג רק את גזר הדין של בית המשפט השלום;</w:t>
      </w:r>
    </w:p>
    <w:p w14:paraId="71F46DD9" w14:textId="77777777" w:rsidR="00567E43" w:rsidRDefault="00567E43" w:rsidP="00567E43">
      <w:pPr>
        <w:spacing w:line="360" w:lineRule="auto"/>
        <w:jc w:val="both"/>
        <w:rPr>
          <w:rFonts w:ascii="David" w:hAnsi="David"/>
          <w:rtl/>
        </w:rPr>
      </w:pPr>
    </w:p>
    <w:p w14:paraId="492701DC" w14:textId="77777777" w:rsidR="00567E43" w:rsidRDefault="00433665" w:rsidP="00567E43">
      <w:pPr>
        <w:spacing w:line="360" w:lineRule="auto"/>
        <w:ind w:left="360"/>
        <w:jc w:val="both"/>
        <w:rPr>
          <w:rFonts w:ascii="David" w:hAnsi="David"/>
          <w:rtl/>
        </w:rPr>
      </w:pPr>
      <w:hyperlink r:id="rId26" w:history="1">
        <w:r w:rsidRPr="00433665">
          <w:rPr>
            <w:rFonts w:ascii="David" w:hAnsi="David"/>
            <w:color w:val="0000FF"/>
            <w:u w:val="single"/>
            <w:rtl/>
          </w:rPr>
          <w:t>ת"פ (פ"ת) 50955-01-15</w:t>
        </w:r>
      </w:hyperlink>
      <w:r w:rsidR="00567E43">
        <w:rPr>
          <w:rFonts w:ascii="David" w:hAnsi="David"/>
          <w:rtl/>
        </w:rPr>
        <w:t xml:space="preserve"> </w:t>
      </w:r>
      <w:r w:rsidR="00567E43">
        <w:rPr>
          <w:rFonts w:ascii="David" w:hAnsi="David"/>
          <w:b/>
          <w:bCs/>
          <w:rtl/>
        </w:rPr>
        <w:t>מדינת ישראל נ' וקנין</w:t>
      </w:r>
      <w:r w:rsidR="00567E43">
        <w:rPr>
          <w:rFonts w:ascii="David" w:hAnsi="David"/>
          <w:rtl/>
        </w:rPr>
        <w:t xml:space="preserve"> (6.1.2019): בית המשפט קבע מתחם ענישה שנע בין 8 ל- 18 חודשי מאסר בפועל בעניינו של הנאשם שהורשע בהחזקת סם מסוכן מסוג קוקאין במשקל 8.4 גרם ברכבו, שלא לצריכה עצמית והטיל עליו 10 חודשי מאסר בפועל, לצד עונשים נלווים. גם כאן יש לצין כי ערעור נדחה בהסכמת הנאשם (עפ"ג (מרכז) 49027-03-19 מיום 20.5.2019)</w:t>
      </w:r>
      <w:r w:rsidR="00567E43">
        <w:rPr>
          <w:rFonts w:ascii="David" w:hAnsi="David" w:hint="cs"/>
          <w:rtl/>
        </w:rPr>
        <w:t>.</w:t>
      </w:r>
    </w:p>
    <w:p w14:paraId="787F41A4" w14:textId="77777777" w:rsidR="00567E43" w:rsidRDefault="00567E43" w:rsidP="00567E43">
      <w:pPr>
        <w:spacing w:line="360" w:lineRule="auto"/>
        <w:jc w:val="both"/>
        <w:rPr>
          <w:rFonts w:ascii="David" w:hAnsi="David"/>
          <w:rtl/>
        </w:rPr>
      </w:pPr>
    </w:p>
    <w:p w14:paraId="45061FEC" w14:textId="77777777" w:rsidR="00567E43" w:rsidRPr="0021638D" w:rsidRDefault="00567E43" w:rsidP="00567E43">
      <w:pPr>
        <w:pStyle w:val="a9"/>
        <w:numPr>
          <w:ilvl w:val="0"/>
          <w:numId w:val="1"/>
        </w:numPr>
        <w:spacing w:line="360" w:lineRule="auto"/>
        <w:ind w:left="360"/>
        <w:jc w:val="both"/>
        <w:rPr>
          <w:rFonts w:ascii="David" w:hAnsi="David"/>
          <w:rtl/>
        </w:rPr>
      </w:pPr>
      <w:r w:rsidRPr="0021638D">
        <w:rPr>
          <w:rFonts w:ascii="David" w:hAnsi="David"/>
          <w:rtl/>
        </w:rPr>
        <w:t>ההגנה הפנתה מצד ל</w:t>
      </w:r>
      <w:hyperlink r:id="rId27" w:history="1">
        <w:r w:rsidR="00433665" w:rsidRPr="00433665">
          <w:rPr>
            <w:rFonts w:ascii="David" w:hAnsi="David"/>
            <w:color w:val="0000FF"/>
            <w:u w:val="single"/>
            <w:rtl/>
          </w:rPr>
          <w:t>ת"פ (כפ"ס) 53042-06-19</w:t>
        </w:r>
      </w:hyperlink>
      <w:r w:rsidRPr="0021638D">
        <w:rPr>
          <w:rFonts w:ascii="David" w:hAnsi="David"/>
          <w:rtl/>
        </w:rPr>
        <w:t xml:space="preserve"> </w:t>
      </w:r>
      <w:r w:rsidRPr="0021638D">
        <w:rPr>
          <w:rFonts w:ascii="David" w:hAnsi="David"/>
          <w:b/>
          <w:bCs/>
          <w:rtl/>
        </w:rPr>
        <w:t>מדינת ישראל נ' פלוני</w:t>
      </w:r>
      <w:r w:rsidRPr="0021638D">
        <w:rPr>
          <w:rFonts w:ascii="David" w:hAnsi="David"/>
          <w:rtl/>
        </w:rPr>
        <w:t xml:space="preserve"> (14.9.2022): בית המשפט קבע מתחם ענישה שנע בין מספר חודשים ועד 15 חודשי מאסר בפועל, בעניינו של הנאשם שהחזיק סמים מסוכנים מסוג קנאביס (3 גרם); </w:t>
      </w:r>
      <w:r w:rsidRPr="0021638D">
        <w:rPr>
          <w:rFonts w:ascii="David" w:hAnsi="David"/>
        </w:rPr>
        <w:t>MDMA</w:t>
      </w:r>
      <w:r w:rsidRPr="0021638D">
        <w:rPr>
          <w:rFonts w:ascii="David" w:hAnsi="David"/>
          <w:rtl/>
        </w:rPr>
        <w:t xml:space="preserve"> (52 טבליות) וקוקאין (3.4 גרם), מצא לסטות לקולה מטעמי שיקום והשית על הנאשם ענישה בדמות של"צ, צו מבחן ועונשים נלווים; </w:t>
      </w:r>
      <w:hyperlink r:id="rId28" w:history="1">
        <w:r w:rsidR="00433665" w:rsidRPr="00433665">
          <w:rPr>
            <w:rFonts w:ascii="David" w:hAnsi="David"/>
            <w:color w:val="0000FF"/>
            <w:u w:val="single"/>
            <w:rtl/>
          </w:rPr>
          <w:t>ת"פ (רח') 30155-11-21</w:t>
        </w:r>
      </w:hyperlink>
      <w:r w:rsidRPr="0021638D">
        <w:rPr>
          <w:rFonts w:ascii="David" w:hAnsi="David"/>
          <w:rtl/>
        </w:rPr>
        <w:t xml:space="preserve"> </w:t>
      </w:r>
      <w:r w:rsidRPr="0021638D">
        <w:rPr>
          <w:rFonts w:ascii="David" w:hAnsi="David"/>
          <w:b/>
          <w:bCs/>
          <w:rtl/>
        </w:rPr>
        <w:t>מדינת ישראל נ' טראבין</w:t>
      </w:r>
      <w:r w:rsidRPr="0021638D">
        <w:rPr>
          <w:rFonts w:ascii="David" w:hAnsi="David"/>
          <w:rtl/>
        </w:rPr>
        <w:t xml:space="preserve"> (26.6.2022): נקבע מתחם שנע בין 12 ח- 24 חודשי מאסר בעניינו של נאשם שהחזיק ברכב 20 גר' סם מסוכן מסוג קוקאין; </w:t>
      </w:r>
    </w:p>
    <w:p w14:paraId="17037794" w14:textId="77777777" w:rsidR="00567E43" w:rsidRDefault="00567E43" w:rsidP="00567E43">
      <w:pPr>
        <w:spacing w:line="360" w:lineRule="auto"/>
        <w:ind w:left="360"/>
        <w:jc w:val="both"/>
        <w:rPr>
          <w:rFonts w:ascii="David" w:hAnsi="David"/>
          <w:rtl/>
        </w:rPr>
      </w:pPr>
    </w:p>
    <w:p w14:paraId="7B0F303E" w14:textId="77777777" w:rsidR="00567E43" w:rsidRDefault="00433665" w:rsidP="00567E43">
      <w:pPr>
        <w:spacing w:line="360" w:lineRule="auto"/>
        <w:ind w:left="360"/>
        <w:jc w:val="both"/>
        <w:rPr>
          <w:rFonts w:ascii="David" w:hAnsi="David"/>
          <w:rtl/>
        </w:rPr>
      </w:pPr>
      <w:hyperlink r:id="rId29" w:history="1">
        <w:r w:rsidRPr="00433665">
          <w:rPr>
            <w:rFonts w:ascii="David" w:hAnsi="David"/>
            <w:color w:val="0000FF"/>
            <w:u w:val="single"/>
            <w:rtl/>
          </w:rPr>
          <w:t>ת"פ (י-ם) 13939-07-18</w:t>
        </w:r>
      </w:hyperlink>
      <w:r w:rsidR="00567E43">
        <w:rPr>
          <w:rFonts w:ascii="David" w:hAnsi="David"/>
          <w:rtl/>
        </w:rPr>
        <w:t xml:space="preserve"> </w:t>
      </w:r>
      <w:r w:rsidR="00567E43">
        <w:rPr>
          <w:rFonts w:ascii="David" w:hAnsi="David"/>
          <w:b/>
          <w:bCs/>
          <w:rtl/>
        </w:rPr>
        <w:t>מדינת ישראל נ' פורת</w:t>
      </w:r>
      <w:r w:rsidR="00567E43">
        <w:rPr>
          <w:rFonts w:ascii="David" w:hAnsi="David"/>
          <w:rtl/>
        </w:rPr>
        <w:t xml:space="preserve"> (27.10.2019): הנאשם החזיק בביתו, שלא לצריכתו העצמית, סמים מסוכנים מסוג קנביס במשל 570 גרם נטו; </w:t>
      </w:r>
      <w:r w:rsidR="00567E43">
        <w:rPr>
          <w:rFonts w:ascii="David" w:hAnsi="David"/>
        </w:rPr>
        <w:t>MDMA</w:t>
      </w:r>
      <w:r w:rsidR="00567E43">
        <w:rPr>
          <w:rFonts w:ascii="David" w:hAnsi="David"/>
          <w:rtl/>
        </w:rPr>
        <w:t xml:space="preserve"> במשקל 29.11 גרם; חשיש במשקל 30 גרם; קוקאין במשקל 10.4 גרם; </w:t>
      </w:r>
      <w:r w:rsidR="00567E43">
        <w:rPr>
          <w:rFonts w:ascii="David" w:hAnsi="David"/>
        </w:rPr>
        <w:t>LSD</w:t>
      </w:r>
      <w:r w:rsidR="00567E43">
        <w:rPr>
          <w:rFonts w:ascii="David" w:hAnsi="David"/>
          <w:rtl/>
        </w:rPr>
        <w:t xml:space="preserve"> במשקל 0.40 גרם נטו</w:t>
      </w:r>
      <w:r w:rsidR="00567E43">
        <w:rPr>
          <w:rFonts w:ascii="David" w:hAnsi="David"/>
        </w:rPr>
        <w:t>N-Ethylpentylone</w:t>
      </w:r>
      <w:r w:rsidR="00567E43">
        <w:rPr>
          <w:rFonts w:ascii="David" w:hAnsi="David" w:cs="Times New Roman"/>
          <w:rtl/>
          <w:lang w:bidi="ar-JO"/>
        </w:rPr>
        <w:t xml:space="preserve"> </w:t>
      </w:r>
      <w:r w:rsidR="00567E43">
        <w:rPr>
          <w:rFonts w:ascii="David" w:hAnsi="David"/>
          <w:rtl/>
        </w:rPr>
        <w:t>במשקל 53.3948 גרם; וקטמין</w:t>
      </w:r>
      <w:r w:rsidR="00567E43">
        <w:rPr>
          <w:rFonts w:ascii="David" w:hAnsi="David" w:cs="Times New Roman"/>
          <w:rtl/>
          <w:lang w:bidi="ar-JO"/>
        </w:rPr>
        <w:t xml:space="preserve"> </w:t>
      </w:r>
      <w:r w:rsidR="00567E43">
        <w:rPr>
          <w:rFonts w:ascii="David" w:hAnsi="David"/>
          <w:rtl/>
        </w:rPr>
        <w:t>במשקל 6.52 גרם, זאת לצד משקלים דיגיטליים וכן סכומי כסף במזומן. באותה הזדמנות, נתפסו ברכבו של הנאשם סמים מסוג קנביס, קוקאין וקטמין כמות קטנה.  בשני אישומים נוספים יוחסו לנאשם עבירות סחר בסמים מסוג קנאביס ו-</w:t>
      </w:r>
      <w:r w:rsidR="00567E43">
        <w:rPr>
          <w:rFonts w:ascii="David" w:hAnsi="David"/>
        </w:rPr>
        <w:t>MDMA</w:t>
      </w:r>
      <w:r w:rsidR="00567E43">
        <w:rPr>
          <w:rFonts w:ascii="David" w:hAnsi="David"/>
          <w:rtl/>
        </w:rPr>
        <w:t xml:space="preserve"> </w:t>
      </w:r>
      <w:r w:rsidR="00567E43">
        <w:rPr>
          <w:rFonts w:ascii="David" w:hAnsi="David" w:hint="cs"/>
          <w:rtl/>
        </w:rPr>
        <w:t xml:space="preserve">במספר הזדמנויות. באישום הנוגע להחזקת הסמים קבע בית המשפט את מתחם הענישה בין  3 עד 12 חודשי מאסר. נוכח שיקולי שיקום הושתו על הנאשם של"צ וצו מבחן לצד עונשים נלווים. </w:t>
      </w:r>
    </w:p>
    <w:p w14:paraId="10BAC5AB" w14:textId="77777777" w:rsidR="00567E43" w:rsidRDefault="00567E43" w:rsidP="00567E43">
      <w:pPr>
        <w:spacing w:line="360" w:lineRule="auto"/>
        <w:jc w:val="both"/>
        <w:rPr>
          <w:rFonts w:ascii="David" w:hAnsi="David"/>
          <w:rtl/>
        </w:rPr>
      </w:pPr>
    </w:p>
    <w:p w14:paraId="683DF06F" w14:textId="77777777" w:rsidR="00567E43" w:rsidRPr="0021638D" w:rsidRDefault="00567E43" w:rsidP="00567E43">
      <w:pPr>
        <w:pStyle w:val="a9"/>
        <w:numPr>
          <w:ilvl w:val="0"/>
          <w:numId w:val="1"/>
        </w:numPr>
        <w:spacing w:line="360" w:lineRule="auto"/>
        <w:ind w:left="360"/>
        <w:rPr>
          <w:rFonts w:ascii="David" w:hAnsi="David"/>
          <w:u w:val="single"/>
          <w:rtl/>
        </w:rPr>
      </w:pPr>
      <w:r w:rsidRPr="0021638D">
        <w:rPr>
          <w:rFonts w:ascii="David" w:hAnsi="David"/>
          <w:u w:val="single"/>
          <w:rtl/>
        </w:rPr>
        <w:t>לפסיקה נוספת ראו:</w:t>
      </w:r>
    </w:p>
    <w:p w14:paraId="2B3DBED2" w14:textId="77777777" w:rsidR="00567E43" w:rsidRDefault="00433665" w:rsidP="00567E43">
      <w:pPr>
        <w:pStyle w:val="a9"/>
        <w:numPr>
          <w:ilvl w:val="0"/>
          <w:numId w:val="3"/>
        </w:numPr>
        <w:tabs>
          <w:tab w:val="left" w:pos="720"/>
          <w:tab w:val="left" w:pos="2160"/>
          <w:tab w:val="left" w:pos="2880"/>
        </w:tabs>
        <w:spacing w:before="240" w:after="240" w:line="360" w:lineRule="auto"/>
        <w:ind w:left="720"/>
        <w:jc w:val="both"/>
        <w:rPr>
          <w:rFonts w:ascii="David" w:hAnsi="David"/>
        </w:rPr>
      </w:pPr>
      <w:hyperlink r:id="rId30" w:history="1">
        <w:r w:rsidRPr="00433665">
          <w:rPr>
            <w:rFonts w:ascii="David" w:hAnsi="David"/>
            <w:color w:val="0000FF"/>
            <w:u w:val="single"/>
            <w:rtl/>
          </w:rPr>
          <w:t>רע"פ 2472/15</w:t>
        </w:r>
      </w:hyperlink>
      <w:r w:rsidR="00567E43" w:rsidRPr="00C43F69">
        <w:rPr>
          <w:rFonts w:ascii="David" w:hAnsi="David"/>
          <w:rtl/>
        </w:rPr>
        <w:t xml:space="preserve"> </w:t>
      </w:r>
      <w:r w:rsidR="00567E43" w:rsidRPr="00C43F69">
        <w:rPr>
          <w:rFonts w:ascii="David" w:hAnsi="David"/>
          <w:b/>
          <w:bCs/>
          <w:rtl/>
        </w:rPr>
        <w:t>יאן שורצמן נ' מדינת ישראל</w:t>
      </w:r>
      <w:r w:rsidR="00567E43" w:rsidRPr="00C43F69">
        <w:rPr>
          <w:rFonts w:ascii="David" w:hAnsi="David"/>
          <w:rtl/>
        </w:rPr>
        <w:t xml:space="preserve"> (‏21.5.2015): המבקש הורשע בהחזקת</w:t>
      </w:r>
      <w:r w:rsidR="00567E43" w:rsidRPr="00C43F69">
        <w:rPr>
          <w:rFonts w:ascii="David" w:hAnsi="David"/>
          <w:u w:val="single"/>
          <w:rtl/>
        </w:rPr>
        <w:t xml:space="preserve"> 4 יחידות של סם מסוכן מסוג קוקאין, במשקל כולל של 1.4115 גרם, ו-19 יחידות של סם מסוכן מסוג הרואין, במשקל כולל של 17.3204 גרם, שלא לצריכה עצמית. </w:t>
      </w:r>
      <w:r w:rsidR="00567E43" w:rsidRPr="00C43F69">
        <w:rPr>
          <w:rFonts w:ascii="David" w:hAnsi="David"/>
          <w:rtl/>
        </w:rPr>
        <w:t xml:space="preserve">בית משפט השלום קבע </w:t>
      </w:r>
      <w:r w:rsidR="00567E43" w:rsidRPr="00C43F69">
        <w:rPr>
          <w:rFonts w:ascii="David" w:hAnsi="David"/>
          <w:u w:val="single"/>
          <w:rtl/>
        </w:rPr>
        <w:t>מתחם ענישה שנע בין 10 ל- 20 חודשי מאס</w:t>
      </w:r>
      <w:r w:rsidR="00567E43" w:rsidRPr="00C43F69">
        <w:rPr>
          <w:rFonts w:ascii="David" w:hAnsi="David"/>
          <w:rtl/>
        </w:rPr>
        <w:t xml:space="preserve">ר והשית על הנאשם-16 חודשי מאסר בפועל לצד עונשים נלווים, לאחר שהתחשב בעברו הפלילי המכביד ולקולה- במצבו הרפואי. בית המשפט המחוזי קיבל את ערעור המדינה על קולת העונש וקבע כי מתחם הענישה ינוע בין 12 ח- 24 חודשי מאסר. כן הופעל מאסר על תנאי שבית משפט השלום נמנע מלהפעיל והעמיד את העונש על 20 חודשי מאסר לריצוי בפועל. בקשת רשות ערעור נדחתה. </w:t>
      </w:r>
    </w:p>
    <w:p w14:paraId="7ACE58B9" w14:textId="77777777" w:rsidR="00567E43" w:rsidRPr="00C43F69" w:rsidRDefault="00567E43" w:rsidP="00567E43">
      <w:pPr>
        <w:pStyle w:val="a9"/>
        <w:tabs>
          <w:tab w:val="left" w:pos="720"/>
          <w:tab w:val="left" w:pos="2160"/>
          <w:tab w:val="left" w:pos="2880"/>
        </w:tabs>
        <w:spacing w:before="240" w:after="240" w:line="360" w:lineRule="auto"/>
        <w:jc w:val="both"/>
        <w:rPr>
          <w:rFonts w:ascii="David" w:hAnsi="David"/>
          <w:rtl/>
        </w:rPr>
      </w:pPr>
    </w:p>
    <w:p w14:paraId="592EBAA0" w14:textId="77777777" w:rsidR="00567E43" w:rsidRPr="00C43F69" w:rsidRDefault="00433665" w:rsidP="00567E43">
      <w:pPr>
        <w:pStyle w:val="a9"/>
        <w:numPr>
          <w:ilvl w:val="0"/>
          <w:numId w:val="3"/>
        </w:numPr>
        <w:spacing w:line="360" w:lineRule="auto"/>
        <w:ind w:left="720"/>
        <w:jc w:val="both"/>
        <w:rPr>
          <w:rFonts w:ascii="David" w:hAnsi="David"/>
          <w:u w:val="single"/>
        </w:rPr>
      </w:pPr>
      <w:hyperlink r:id="rId31" w:history="1">
        <w:r w:rsidRPr="00433665">
          <w:rPr>
            <w:rFonts w:ascii="David" w:hAnsi="David"/>
            <w:color w:val="0000FF"/>
            <w:u w:val="single"/>
            <w:rtl/>
          </w:rPr>
          <w:t>עפ"ג (מרכז) 46297-05-18</w:t>
        </w:r>
      </w:hyperlink>
      <w:r w:rsidR="00567E43" w:rsidRPr="00C43F69">
        <w:rPr>
          <w:rFonts w:ascii="David" w:hAnsi="David"/>
          <w:rtl/>
        </w:rPr>
        <w:t xml:space="preserve"> </w:t>
      </w:r>
      <w:r w:rsidR="00567E43" w:rsidRPr="00C43F69">
        <w:rPr>
          <w:rFonts w:ascii="David" w:hAnsi="David"/>
          <w:b/>
          <w:bCs/>
          <w:rtl/>
        </w:rPr>
        <w:t xml:space="preserve">מדינת ישראל נ' חדד </w:t>
      </w:r>
      <w:r w:rsidR="00567E43" w:rsidRPr="00C43F69">
        <w:rPr>
          <w:rFonts w:ascii="David" w:hAnsi="David"/>
          <w:rtl/>
        </w:rPr>
        <w:t xml:space="preserve">(8.7.2018): המשיב החזיק במחסן בבניין השייך לדירת מגוריו סם מסוכן מסוג </w:t>
      </w:r>
      <w:r w:rsidR="00567E43" w:rsidRPr="00C43F69">
        <w:rPr>
          <w:rFonts w:ascii="David" w:hAnsi="David"/>
          <w:u w:val="single"/>
          <w:rtl/>
        </w:rPr>
        <w:t xml:space="preserve">קוקאין במשקל 18.96 גרם, סם מסוכן מסוג </w:t>
      </w:r>
      <w:r w:rsidR="00567E43" w:rsidRPr="00C43F69">
        <w:rPr>
          <w:rFonts w:ascii="David" w:hAnsi="David"/>
          <w:u w:val="single"/>
        </w:rPr>
        <w:t>MDMA</w:t>
      </w:r>
      <w:r w:rsidR="00567E43" w:rsidRPr="00C43F69">
        <w:rPr>
          <w:rFonts w:ascii="David" w:hAnsi="David"/>
          <w:u w:val="single"/>
          <w:rtl/>
        </w:rPr>
        <w:t xml:space="preserve"> במשקל 45.93 גרם ומשקל אלקטרוני לצורך שקילת סמים</w:t>
      </w:r>
      <w:r w:rsidR="00567E43" w:rsidRPr="00C43F69">
        <w:rPr>
          <w:rFonts w:ascii="David" w:hAnsi="David"/>
          <w:rtl/>
        </w:rPr>
        <w:t xml:space="preserve">. </w:t>
      </w:r>
      <w:r w:rsidR="00567E43" w:rsidRPr="00C43F69">
        <w:rPr>
          <w:rFonts w:ascii="David" w:hAnsi="David"/>
          <w:u w:val="single"/>
          <w:rtl/>
        </w:rPr>
        <w:t>בית משפט השלום העמיד את מתחם העונש ההולם בין 12 ל-24 חודשי מאסר לריצוי בפועל, לצד ענישה נלווית</w:t>
      </w:r>
      <w:r w:rsidR="00567E43" w:rsidRPr="00C43F69">
        <w:rPr>
          <w:rFonts w:ascii="David" w:hAnsi="David"/>
          <w:rtl/>
        </w:rPr>
        <w:t xml:space="preserve"> אולם מצא לחרוג ממתחם העונש ההולם בשל תסקיר חיובי שהוגש ולאור העובדה שהמשיב נעדר הרשעות קודמות, והשית על המשיב 6 חודשי מאסר לריצוי בעבודות שירות. בית המשפט המחוזי קיבל בדעת רוב את ערעור המדינה על קולת העונש וקבע כי לא הייתה הצדקה להשתת מאסר שניתן לרצות בעבודות שירות. בשים לב לכלל ערכאת ערעור לא ממצה את הדין עם נאשם שהחליטה להחמיר בעונשו, </w:t>
      </w:r>
      <w:r w:rsidR="00567E43" w:rsidRPr="00C43F69">
        <w:rPr>
          <w:rFonts w:ascii="David" w:hAnsi="David"/>
          <w:u w:val="single"/>
          <w:rtl/>
        </w:rPr>
        <w:t xml:space="preserve">הועמד העונש על 9 חודשי מאסר בפועל. </w:t>
      </w:r>
    </w:p>
    <w:p w14:paraId="70BA6B0E" w14:textId="77777777" w:rsidR="00567E43" w:rsidRDefault="00567E43" w:rsidP="00567E43">
      <w:pPr>
        <w:spacing w:line="360" w:lineRule="auto"/>
        <w:jc w:val="both"/>
        <w:rPr>
          <w:rFonts w:ascii="David" w:hAnsi="David"/>
          <w:rtl/>
        </w:rPr>
      </w:pPr>
    </w:p>
    <w:p w14:paraId="3AA9FD9C" w14:textId="77777777" w:rsidR="00567E43" w:rsidRPr="00C43F69" w:rsidRDefault="00433665" w:rsidP="00567E43">
      <w:pPr>
        <w:pStyle w:val="a9"/>
        <w:numPr>
          <w:ilvl w:val="0"/>
          <w:numId w:val="3"/>
        </w:numPr>
        <w:spacing w:line="360" w:lineRule="auto"/>
        <w:ind w:left="720"/>
        <w:jc w:val="both"/>
        <w:rPr>
          <w:rFonts w:ascii="David" w:hAnsi="David"/>
          <w:rtl/>
        </w:rPr>
      </w:pPr>
      <w:hyperlink r:id="rId32" w:history="1">
        <w:r w:rsidRPr="00433665">
          <w:rPr>
            <w:rFonts w:ascii="David" w:hAnsi="David"/>
            <w:color w:val="0000FF"/>
            <w:u w:val="single"/>
            <w:rtl/>
          </w:rPr>
          <w:t>עפ"ג (ב"ש) 34270-03-18</w:t>
        </w:r>
      </w:hyperlink>
      <w:r w:rsidR="00567E43" w:rsidRPr="00C43F69">
        <w:rPr>
          <w:rFonts w:ascii="David" w:hAnsi="David"/>
          <w:rtl/>
        </w:rPr>
        <w:t xml:space="preserve"> </w:t>
      </w:r>
      <w:r w:rsidR="00567E43" w:rsidRPr="00C43F69">
        <w:rPr>
          <w:rFonts w:ascii="David" w:hAnsi="David"/>
          <w:b/>
          <w:bCs/>
          <w:rtl/>
        </w:rPr>
        <w:t xml:space="preserve">זיתון נ' מדינת ישראל </w:t>
      </w:r>
      <w:r w:rsidR="00567E43" w:rsidRPr="00C43F69">
        <w:rPr>
          <w:rFonts w:ascii="David" w:hAnsi="David"/>
          <w:rtl/>
        </w:rPr>
        <w:t>(13.5.2018): הנאשם הודה והורשע בעבירה של החזקת סמים שלא לצריכה עצמית</w:t>
      </w:r>
      <w:r w:rsidR="00567E43" w:rsidRPr="00C43F69">
        <w:rPr>
          <w:rFonts w:ascii="David" w:hAnsi="David"/>
          <w:color w:val="000000"/>
          <w:rtl/>
        </w:rPr>
        <w:t xml:space="preserve"> מסוג </w:t>
      </w:r>
      <w:r w:rsidR="00567E43" w:rsidRPr="00C43F69">
        <w:rPr>
          <w:rFonts w:ascii="David" w:hAnsi="David"/>
          <w:color w:val="000000"/>
          <w:u w:val="single"/>
          <w:rtl/>
        </w:rPr>
        <w:t>קוקאין במשקל של 8.46 גרם נטו ברכבו</w:t>
      </w:r>
      <w:r w:rsidR="00567E43" w:rsidRPr="00C43F69">
        <w:rPr>
          <w:rFonts w:ascii="David" w:hAnsi="David"/>
          <w:color w:val="000000"/>
          <w:rtl/>
        </w:rPr>
        <w:t>, שלא לצריכה עצמית</w:t>
      </w:r>
      <w:r w:rsidR="00567E43" w:rsidRPr="00C43F69">
        <w:rPr>
          <w:rFonts w:ascii="David" w:hAnsi="David"/>
          <w:rtl/>
        </w:rPr>
        <w:t xml:space="preserve">. </w:t>
      </w:r>
      <w:r w:rsidR="00567E43" w:rsidRPr="00C43F69">
        <w:rPr>
          <w:rFonts w:ascii="David" w:hAnsi="David"/>
          <w:color w:val="000000"/>
          <w:rtl/>
        </w:rPr>
        <w:t xml:space="preserve">בית המשפט קמא קבע </w:t>
      </w:r>
      <w:r w:rsidR="00567E43" w:rsidRPr="00C43F69">
        <w:rPr>
          <w:rFonts w:ascii="David" w:hAnsi="David"/>
          <w:color w:val="000000"/>
          <w:u w:val="single"/>
          <w:rtl/>
        </w:rPr>
        <w:t>מתחם ענישה שנע בין 7 ל-18 חודשי מאסר בפועל</w:t>
      </w:r>
      <w:r w:rsidR="00567E43" w:rsidRPr="00C43F69">
        <w:rPr>
          <w:rFonts w:ascii="David" w:hAnsi="David"/>
          <w:color w:val="000000"/>
          <w:rtl/>
        </w:rPr>
        <w:t xml:space="preserve">, השית על הנאשם 8 חודשי מאסר </w:t>
      </w:r>
      <w:r w:rsidR="00567E43" w:rsidRPr="00C43F69">
        <w:rPr>
          <w:rFonts w:ascii="David" w:hAnsi="David"/>
          <w:rtl/>
        </w:rPr>
        <w:t>והפעיל מאסר על תנאי בן 9 חדשים, בחופף ובמצטבר, כך שירצה בסך הכול 10 חודשי מאסר בפועל. בית המשפט המחוזי קיבל את ערעור הנאשם ובהסכמת המדינה, הקל בעונש כך שיעמוד על 9 חודשי מאסר בפועל. יתר רכיבי הענישה נותרו בעינם.</w:t>
      </w:r>
    </w:p>
    <w:p w14:paraId="26731786" w14:textId="77777777" w:rsidR="00567E43" w:rsidRDefault="00567E43" w:rsidP="00567E43">
      <w:pPr>
        <w:spacing w:line="360" w:lineRule="auto"/>
        <w:rPr>
          <w:rFonts w:ascii="David" w:hAnsi="David"/>
          <w:rtl/>
        </w:rPr>
      </w:pPr>
    </w:p>
    <w:p w14:paraId="285A3EF5" w14:textId="77777777" w:rsidR="00567E43" w:rsidRPr="00C43F69" w:rsidRDefault="00433665" w:rsidP="00567E43">
      <w:pPr>
        <w:pStyle w:val="a9"/>
        <w:numPr>
          <w:ilvl w:val="0"/>
          <w:numId w:val="3"/>
        </w:numPr>
        <w:spacing w:line="360" w:lineRule="auto"/>
        <w:ind w:left="720"/>
        <w:jc w:val="both"/>
        <w:rPr>
          <w:rFonts w:ascii="David" w:hAnsi="David"/>
          <w:rtl/>
        </w:rPr>
      </w:pPr>
      <w:hyperlink r:id="rId33" w:history="1">
        <w:r w:rsidRPr="00433665">
          <w:rPr>
            <w:rFonts w:ascii="David" w:hAnsi="David"/>
            <w:color w:val="0000FF"/>
            <w:u w:val="single"/>
            <w:rtl/>
          </w:rPr>
          <w:t>עפ"ג (ת"א) 26655-04-14</w:t>
        </w:r>
      </w:hyperlink>
      <w:r w:rsidR="00567E43" w:rsidRPr="00C43F69">
        <w:rPr>
          <w:rFonts w:ascii="David" w:hAnsi="David"/>
          <w:rtl/>
        </w:rPr>
        <w:t xml:space="preserve"> </w:t>
      </w:r>
      <w:r w:rsidR="00567E43" w:rsidRPr="00C43F69">
        <w:rPr>
          <w:rFonts w:ascii="David" w:hAnsi="David"/>
          <w:b/>
          <w:bCs/>
          <w:rtl/>
        </w:rPr>
        <w:t>חמדאן נ' מדינת ישראל</w:t>
      </w:r>
      <w:r w:rsidR="00567E43" w:rsidRPr="00C43F69">
        <w:rPr>
          <w:rFonts w:ascii="David" w:hAnsi="David"/>
          <w:rtl/>
        </w:rPr>
        <w:t xml:space="preserve"> (10.9.2014): הנאשם הורשע בהתאם להודאתו בעבירה של החזקת סם מסוכן שלא לצריכה עצמית. בכך שהחזיק ברכב </w:t>
      </w:r>
      <w:r w:rsidR="00567E43" w:rsidRPr="00C43F69">
        <w:rPr>
          <w:rFonts w:ascii="David" w:hAnsi="David"/>
          <w:u w:val="single"/>
          <w:rtl/>
        </w:rPr>
        <w:t>12 שקיות קוקאין במשקל כולל של 5.2464 גרם נטו</w:t>
      </w:r>
      <w:r w:rsidR="00567E43" w:rsidRPr="00C43F69">
        <w:rPr>
          <w:rFonts w:ascii="David" w:hAnsi="David"/>
          <w:rtl/>
        </w:rPr>
        <w:t xml:space="preserve">. בית המשפט קבע </w:t>
      </w:r>
      <w:r w:rsidR="00567E43" w:rsidRPr="00C43F69">
        <w:rPr>
          <w:rFonts w:ascii="David" w:hAnsi="David"/>
          <w:u w:val="single"/>
          <w:rtl/>
        </w:rPr>
        <w:t>מתחם ענישה שנע בין 8 ל- 18 חודשי מאסר בפועל</w:t>
      </w:r>
      <w:r w:rsidR="00567E43" w:rsidRPr="00C43F69">
        <w:rPr>
          <w:rFonts w:ascii="David" w:hAnsi="David"/>
          <w:rtl/>
        </w:rPr>
        <w:t xml:space="preserve">  וגזר על הנאשם, צעיר ללא עבר פלילי שהחל בהליך טיפולי, 8 חודשי מאסר בפועל בצד עונשים נלווים. ערעור הנאשם נדחה. </w:t>
      </w:r>
    </w:p>
    <w:p w14:paraId="292DF73A" w14:textId="77777777" w:rsidR="00567E43" w:rsidRDefault="00567E43" w:rsidP="00567E43">
      <w:pPr>
        <w:spacing w:line="360" w:lineRule="auto"/>
        <w:rPr>
          <w:rFonts w:ascii="David" w:hAnsi="David"/>
          <w:highlight w:val="yellow"/>
          <w:rtl/>
        </w:rPr>
      </w:pPr>
    </w:p>
    <w:p w14:paraId="637224B7" w14:textId="77777777" w:rsidR="00567E43" w:rsidRDefault="00567E43" w:rsidP="00567E43">
      <w:pPr>
        <w:pStyle w:val="a9"/>
        <w:numPr>
          <w:ilvl w:val="0"/>
          <w:numId w:val="1"/>
        </w:numPr>
        <w:spacing w:line="360" w:lineRule="auto"/>
        <w:ind w:left="360"/>
        <w:jc w:val="both"/>
        <w:rPr>
          <w:rFonts w:ascii="David" w:hAnsi="David"/>
          <w:spacing w:val="2"/>
        </w:rPr>
      </w:pPr>
      <w:r w:rsidRPr="00917896">
        <w:rPr>
          <w:rFonts w:ascii="David" w:hAnsi="David"/>
          <w:spacing w:val="2"/>
          <w:rtl/>
        </w:rPr>
        <w:t>בענייננו, מידת הפגיעה בערכים המוגנים היא בינונית בשים לב לטי</w:t>
      </w:r>
      <w:r>
        <w:rPr>
          <w:rFonts w:ascii="David" w:hAnsi="David"/>
          <w:spacing w:val="2"/>
          <w:rtl/>
        </w:rPr>
        <w:t>ב הסם- קוקאין, הנחשב כאמור, לסם</w:t>
      </w:r>
      <w:r>
        <w:rPr>
          <w:rFonts w:ascii="David" w:hAnsi="David" w:hint="cs"/>
          <w:spacing w:val="2"/>
          <w:rtl/>
        </w:rPr>
        <w:t xml:space="preserve"> שפגיעתו רעה</w:t>
      </w:r>
      <w:r w:rsidRPr="00917896">
        <w:rPr>
          <w:rFonts w:ascii="David" w:hAnsi="David"/>
          <w:spacing w:val="2"/>
          <w:rtl/>
        </w:rPr>
        <w:t xml:space="preserve"> ובהתחשב בנסיבות ההחזקה, בטבורה של עיר, ברכב שאינו שייך לו, בשני מקומות שונים- הן ברכב והן על הגוף, בצד החזקת סם מסוג קנאביס, אמנם לצריכה עצמית, אולם בכמות שאיננה קטנה. </w:t>
      </w:r>
    </w:p>
    <w:p w14:paraId="2CF7669C" w14:textId="77777777" w:rsidR="00567E43" w:rsidRPr="00917896" w:rsidRDefault="00567E43" w:rsidP="00567E43">
      <w:pPr>
        <w:pStyle w:val="a9"/>
        <w:spacing w:line="360" w:lineRule="auto"/>
        <w:ind w:left="360"/>
        <w:jc w:val="both"/>
        <w:rPr>
          <w:rFonts w:ascii="David" w:hAnsi="David"/>
          <w:spacing w:val="2"/>
          <w:rtl/>
        </w:rPr>
      </w:pPr>
    </w:p>
    <w:p w14:paraId="2A283841"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 xml:space="preserve">לאחר ששקלתי את מכלול הנסיבות הקשורות לביצוע העבירות, הערכים החברתיים שנפגעו, מידת הפגיעה בערכים אלה ומדיניות הענישה הרווחת, אני קובעת את מתחם העונש ההולם כנע בין 8 ועד </w:t>
      </w:r>
      <w:r>
        <w:rPr>
          <w:rFonts w:ascii="David" w:hAnsi="David" w:hint="cs"/>
          <w:rtl/>
        </w:rPr>
        <w:t>20</w:t>
      </w:r>
      <w:r w:rsidRPr="00917896">
        <w:rPr>
          <w:rFonts w:ascii="David" w:hAnsi="David"/>
          <w:rtl/>
        </w:rPr>
        <w:t xml:space="preserve"> חודשי מאסר בפועל.</w:t>
      </w:r>
    </w:p>
    <w:p w14:paraId="6402D753" w14:textId="77777777" w:rsidR="00567E43" w:rsidRPr="00DF06DC" w:rsidRDefault="00567E43" w:rsidP="00567E43">
      <w:pPr>
        <w:pStyle w:val="a9"/>
        <w:rPr>
          <w:rFonts w:ascii="David" w:hAnsi="David"/>
          <w:rtl/>
        </w:rPr>
      </w:pPr>
    </w:p>
    <w:p w14:paraId="5C0B7074" w14:textId="77777777" w:rsidR="00567E43" w:rsidRPr="00917896" w:rsidRDefault="00567E43" w:rsidP="00567E43">
      <w:pPr>
        <w:pStyle w:val="a9"/>
        <w:spacing w:line="360" w:lineRule="auto"/>
        <w:ind w:left="360"/>
        <w:jc w:val="both"/>
        <w:rPr>
          <w:rFonts w:ascii="David" w:hAnsi="David"/>
          <w:rtl/>
        </w:rPr>
      </w:pPr>
    </w:p>
    <w:p w14:paraId="3DE60229" w14:textId="77777777" w:rsidR="00567E43" w:rsidRDefault="00567E43" w:rsidP="00567E43">
      <w:pPr>
        <w:spacing w:line="360" w:lineRule="auto"/>
        <w:rPr>
          <w:rFonts w:ascii="David" w:hAnsi="David"/>
          <w:b/>
          <w:bCs/>
          <w:u w:val="single"/>
          <w:rtl/>
        </w:rPr>
      </w:pPr>
      <w:r>
        <w:rPr>
          <w:rFonts w:ascii="Arial" w:hAnsi="Arial"/>
          <w:rtl/>
        </w:rPr>
        <w:t xml:space="preserve"> </w:t>
      </w:r>
      <w:r>
        <w:rPr>
          <w:rFonts w:ascii="David" w:hAnsi="David"/>
          <w:b/>
          <w:bCs/>
          <w:u w:val="single"/>
          <w:rtl/>
        </w:rPr>
        <w:t>קביעת עונשו של הנאשם בגדרי מתחם הענישה</w:t>
      </w:r>
    </w:p>
    <w:p w14:paraId="3BEDA793" w14:textId="77777777" w:rsidR="00567E43" w:rsidRPr="00917896" w:rsidRDefault="00567E43" w:rsidP="00567E43">
      <w:pPr>
        <w:pStyle w:val="a9"/>
        <w:numPr>
          <w:ilvl w:val="0"/>
          <w:numId w:val="1"/>
        </w:numPr>
        <w:spacing w:line="360" w:lineRule="auto"/>
        <w:ind w:left="360"/>
        <w:rPr>
          <w:rFonts w:ascii="David" w:hAnsi="David"/>
          <w:rtl/>
        </w:rPr>
      </w:pPr>
      <w:r w:rsidRPr="00917896">
        <w:rPr>
          <w:rFonts w:ascii="David" w:hAnsi="David"/>
          <w:rtl/>
        </w:rPr>
        <w:t>הנאשם בן 30. לחובתו 6 הרשעות קודמות בעבירות סמים, רכוש ועוד.</w:t>
      </w:r>
    </w:p>
    <w:p w14:paraId="27429396" w14:textId="77777777" w:rsidR="00567E43" w:rsidRDefault="00567E43" w:rsidP="00567E43">
      <w:pPr>
        <w:spacing w:line="360" w:lineRule="auto"/>
        <w:ind w:left="360"/>
        <w:rPr>
          <w:rFonts w:ascii="David" w:hAnsi="David"/>
          <w:rtl/>
        </w:rPr>
      </w:pPr>
    </w:p>
    <w:p w14:paraId="4024AB86" w14:textId="77777777" w:rsidR="00567E43" w:rsidRDefault="00567E43" w:rsidP="00567E43">
      <w:pPr>
        <w:spacing w:line="360" w:lineRule="auto"/>
        <w:ind w:left="360"/>
        <w:rPr>
          <w:rFonts w:ascii="David" w:hAnsi="David"/>
          <w:rtl/>
        </w:rPr>
      </w:pPr>
      <w:r>
        <w:rPr>
          <w:rFonts w:ascii="David" w:hAnsi="David"/>
          <w:rtl/>
        </w:rPr>
        <w:t xml:space="preserve">בשנת 2014 ריצה מאסר בפועל בן 12 חודשים בגין ביצוע עבירות סחר בסמים וכן למאסר על תנאי בן 3 חודשים (ת"פ 11159-08-23- להלן: </w:t>
      </w:r>
      <w:r>
        <w:rPr>
          <w:rFonts w:ascii="David" w:hAnsi="David"/>
          <w:b/>
          <w:bCs/>
          <w:rtl/>
        </w:rPr>
        <w:t>המאסר על תנאי</w:t>
      </w:r>
      <w:r>
        <w:rPr>
          <w:rFonts w:ascii="David" w:hAnsi="David"/>
          <w:rtl/>
        </w:rPr>
        <w:t xml:space="preserve">"). </w:t>
      </w:r>
      <w:r>
        <w:rPr>
          <w:rFonts w:ascii="David" w:hAnsi="David" w:hint="cs"/>
          <w:rtl/>
        </w:rPr>
        <w:t>בצד זאת הוטל גם מאסר על תנאי בעבירות מסוג פשע.</w:t>
      </w:r>
    </w:p>
    <w:p w14:paraId="59D4F8D6" w14:textId="77777777" w:rsidR="00567E43" w:rsidRDefault="00567E43" w:rsidP="00567E43">
      <w:pPr>
        <w:spacing w:line="360" w:lineRule="auto"/>
        <w:rPr>
          <w:rFonts w:ascii="David" w:hAnsi="David"/>
          <w:rtl/>
        </w:rPr>
      </w:pPr>
    </w:p>
    <w:p w14:paraId="5A5B1CAE" w14:textId="77777777" w:rsidR="00567E43" w:rsidRDefault="00567E43" w:rsidP="00567E43">
      <w:pPr>
        <w:spacing w:line="360" w:lineRule="auto"/>
        <w:ind w:left="360"/>
        <w:rPr>
          <w:rFonts w:ascii="David" w:hAnsi="David"/>
          <w:rtl/>
        </w:rPr>
      </w:pPr>
      <w:r>
        <w:rPr>
          <w:rFonts w:ascii="David" w:hAnsi="David"/>
          <w:rtl/>
        </w:rPr>
        <w:t>במועד נוסף בשנת 2014 נדון למאסר בפועל בן 16 חודשים שירוצה בחופף ובמצטבר למאסר לעיל, בין ביצוע עבירות איומים והתפרצות למגורים בכדי לבצע עבירה.</w:t>
      </w:r>
    </w:p>
    <w:p w14:paraId="74683179" w14:textId="77777777" w:rsidR="00567E43" w:rsidRDefault="00567E43" w:rsidP="00567E43">
      <w:pPr>
        <w:spacing w:line="360" w:lineRule="auto"/>
        <w:jc w:val="both"/>
        <w:rPr>
          <w:rFonts w:ascii="David" w:hAnsi="David"/>
          <w:rtl/>
        </w:rPr>
      </w:pPr>
    </w:p>
    <w:p w14:paraId="5C3EEF3C" w14:textId="77777777" w:rsidR="00567E43" w:rsidRDefault="00567E43" w:rsidP="00567E43">
      <w:pPr>
        <w:spacing w:line="360" w:lineRule="auto"/>
        <w:ind w:left="360"/>
        <w:jc w:val="both"/>
        <w:rPr>
          <w:rFonts w:ascii="David" w:hAnsi="David"/>
          <w:rtl/>
        </w:rPr>
      </w:pPr>
      <w:r>
        <w:rPr>
          <w:rFonts w:ascii="David" w:hAnsi="David"/>
          <w:rtl/>
        </w:rPr>
        <w:t>ביום 2</w:t>
      </w:r>
      <w:r>
        <w:rPr>
          <w:rFonts w:ascii="David" w:hAnsi="David" w:hint="cs"/>
          <w:rtl/>
        </w:rPr>
        <w:t>5</w:t>
      </w:r>
      <w:r>
        <w:rPr>
          <w:rFonts w:ascii="David" w:hAnsi="David"/>
          <w:rtl/>
        </w:rPr>
        <w:t xml:space="preserve">.3.2019 נדון הנאשם במסגרת הסדר טיעון ובהסכמת הצדדים לצו מבחן וכן </w:t>
      </w:r>
      <w:r>
        <w:rPr>
          <w:rFonts w:ascii="David" w:hAnsi="David"/>
          <w:u w:val="single"/>
          <w:rtl/>
        </w:rPr>
        <w:t>הוארך תוקפו של המאסר על תנאי למשך שנתיים</w:t>
      </w:r>
      <w:r>
        <w:rPr>
          <w:rFonts w:ascii="David" w:hAnsi="David"/>
          <w:rtl/>
        </w:rPr>
        <w:t xml:space="preserve"> וזאת על רקע המחלה הקשה שפקדה את הנאשם והמלצת שירות המבחן. בדברי ההגנה נאמר כי הנאשם כבר אינו עושה שימוש בסמים והנאשם עצמו הצהיר כי יקפיד על הגעה לשירות המבחן, לרבות לצורך מסירת בדיקות שתן.</w:t>
      </w:r>
    </w:p>
    <w:p w14:paraId="756CA96F" w14:textId="77777777" w:rsidR="00567E43" w:rsidRDefault="00567E43" w:rsidP="00567E43">
      <w:pPr>
        <w:spacing w:line="360" w:lineRule="auto"/>
        <w:jc w:val="both"/>
        <w:rPr>
          <w:rFonts w:ascii="David" w:hAnsi="David"/>
          <w:rtl/>
        </w:rPr>
      </w:pPr>
    </w:p>
    <w:p w14:paraId="64AD02F4" w14:textId="77777777" w:rsidR="00567E43" w:rsidRDefault="00567E43" w:rsidP="00567E43">
      <w:pPr>
        <w:spacing w:line="360" w:lineRule="auto"/>
        <w:ind w:left="360"/>
        <w:jc w:val="both"/>
        <w:rPr>
          <w:rFonts w:ascii="David" w:hAnsi="David"/>
          <w:rtl/>
        </w:rPr>
      </w:pPr>
      <w:r>
        <w:rPr>
          <w:rFonts w:ascii="David" w:hAnsi="David"/>
          <w:rtl/>
        </w:rPr>
        <w:t>בהמשך לכך הורשע הנאשם בעבירות של הסגת גבול בצוותא, גניבה בצוותא והיזק לרכוש במזיד בצוותא, וגזר את דינו של הנאשם ביום 19.7.2021 למאסר על תנאי, תוך שייחס משקל ממשי למצבו הרפואי המיוחד.</w:t>
      </w:r>
    </w:p>
    <w:p w14:paraId="5C573FC1" w14:textId="77777777" w:rsidR="00567E43" w:rsidRDefault="00567E43" w:rsidP="00567E43">
      <w:pPr>
        <w:spacing w:line="360" w:lineRule="auto"/>
        <w:jc w:val="both"/>
        <w:rPr>
          <w:rFonts w:ascii="David" w:hAnsi="David"/>
          <w:rtl/>
        </w:rPr>
      </w:pPr>
    </w:p>
    <w:p w14:paraId="1A35A549" w14:textId="77777777" w:rsidR="00567E43" w:rsidRDefault="00567E43" w:rsidP="00567E43">
      <w:pPr>
        <w:spacing w:line="360" w:lineRule="auto"/>
        <w:ind w:left="360"/>
        <w:jc w:val="both"/>
        <w:rPr>
          <w:rFonts w:ascii="David" w:hAnsi="David"/>
          <w:rtl/>
        </w:rPr>
      </w:pPr>
      <w:r>
        <w:rPr>
          <w:rFonts w:ascii="David" w:hAnsi="David"/>
          <w:rtl/>
        </w:rPr>
        <w:t xml:space="preserve">ביום  15.6.2022, </w:t>
      </w:r>
      <w:r>
        <w:rPr>
          <w:rFonts w:ascii="David" w:hAnsi="David"/>
          <w:u w:val="single"/>
          <w:rtl/>
        </w:rPr>
        <w:t>לאחר שכבר הורשע בתיק שבפניי,</w:t>
      </w:r>
      <w:r>
        <w:rPr>
          <w:rFonts w:ascii="David" w:hAnsi="David"/>
          <w:rtl/>
        </w:rPr>
        <w:t xml:space="preserve"> הורשע הנאשם בהתאם להודאתו בעבירה של החזקת סם לשימוש עצמי ובהסכמת הצדדים </w:t>
      </w:r>
      <w:r>
        <w:rPr>
          <w:rFonts w:ascii="David" w:hAnsi="David"/>
          <w:u w:val="single"/>
          <w:rtl/>
        </w:rPr>
        <w:t>הוארך המאסר על תנאי פעם נוספת,</w:t>
      </w:r>
      <w:r>
        <w:rPr>
          <w:rFonts w:ascii="David" w:hAnsi="David"/>
          <w:rtl/>
        </w:rPr>
        <w:t xml:space="preserve"> למשך שנה (</w:t>
      </w:r>
      <w:hyperlink r:id="rId34" w:history="1">
        <w:r w:rsidR="00433665" w:rsidRPr="00433665">
          <w:rPr>
            <w:rFonts w:ascii="David" w:hAnsi="David"/>
            <w:color w:val="0000FF"/>
            <w:u w:val="single"/>
            <w:rtl/>
          </w:rPr>
          <w:t>ת"פ (עכו) 40238-11-20</w:t>
        </w:r>
      </w:hyperlink>
      <w:r>
        <w:rPr>
          <w:rFonts w:ascii="David" w:hAnsi="David"/>
          <w:rtl/>
        </w:rPr>
        <w:t>).</w:t>
      </w:r>
    </w:p>
    <w:p w14:paraId="171290A7" w14:textId="77777777" w:rsidR="00567E43" w:rsidRDefault="00567E43" w:rsidP="00567E43">
      <w:pPr>
        <w:spacing w:line="360" w:lineRule="auto"/>
        <w:jc w:val="both"/>
        <w:rPr>
          <w:rFonts w:ascii="David" w:hAnsi="David"/>
          <w:rtl/>
        </w:rPr>
      </w:pPr>
    </w:p>
    <w:p w14:paraId="3E4413CF"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לנאשם הרשעות תעבורה נוספות בעבירות של נהיגה בזמן פסילה, נהיגה ללא רישיון נהיגה ואי ציו</w:t>
      </w:r>
      <w:r>
        <w:rPr>
          <w:rFonts w:ascii="David" w:hAnsi="David" w:hint="cs"/>
          <w:rtl/>
        </w:rPr>
        <w:t>ת</w:t>
      </w:r>
      <w:r w:rsidRPr="00917896">
        <w:rPr>
          <w:rFonts w:ascii="David" w:hAnsi="David"/>
          <w:rtl/>
        </w:rPr>
        <w:t xml:space="preserve"> לשוטר, בעטיין נדון בשנת 2017 למאסר בפועל לתקופה בת 6 חודשים, לעונשי פסילת רישיון בפועל ועל תנאי, התחייבות וקנס כספי. וכן הרשעה משנת 2014 בעבירות של סירוב להיבדק בדיקת נשיפה, נהיגה בהיותו שיכור ונהיגה בקלות ראש, שבעטיה נדון למאסר בפועל למשך 20 ימים ולעונשי פסילת רישיון בפועל ועל תנאי ועונשים נלווים. </w:t>
      </w:r>
    </w:p>
    <w:p w14:paraId="54B8CE6E" w14:textId="77777777" w:rsidR="00567E43" w:rsidRPr="00917896" w:rsidRDefault="00567E43" w:rsidP="00567E43">
      <w:pPr>
        <w:pStyle w:val="a9"/>
        <w:spacing w:line="360" w:lineRule="auto"/>
        <w:ind w:left="360"/>
        <w:jc w:val="both"/>
        <w:rPr>
          <w:rFonts w:ascii="David" w:hAnsi="David"/>
          <w:rtl/>
        </w:rPr>
      </w:pPr>
    </w:p>
    <w:p w14:paraId="50D430D2"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 xml:space="preserve">לנאשם ניתנו הזדמנויות רבות לעלות על דרך הישר ולשתף פעולה עם שירות המבחן, אולם הבטחות לחוד, ומעשים לחוד. הנאשם הוכיח כי הצהרותיו כי פניו לשיקום הן ריקות מתוכן, ואף ניסה לזרות חול בעיני בית המשפט ושירות המבחן, כשהעלה טענות כזב לפיהן ממצאי הקוקאין מקורם בתרופות שאותן הוא נוטל באופן חוקי. </w:t>
      </w:r>
    </w:p>
    <w:p w14:paraId="7761C07A" w14:textId="77777777" w:rsidR="00567E43" w:rsidRPr="00917896" w:rsidRDefault="00567E43" w:rsidP="00567E43">
      <w:pPr>
        <w:pStyle w:val="a9"/>
        <w:rPr>
          <w:rFonts w:ascii="David" w:hAnsi="David"/>
          <w:rtl/>
        </w:rPr>
      </w:pPr>
    </w:p>
    <w:p w14:paraId="7C220080" w14:textId="77777777" w:rsidR="00567E43" w:rsidRPr="00917896" w:rsidRDefault="00567E43" w:rsidP="00567E43">
      <w:pPr>
        <w:pStyle w:val="a9"/>
        <w:spacing w:line="360" w:lineRule="auto"/>
        <w:ind w:left="360"/>
        <w:jc w:val="both"/>
        <w:rPr>
          <w:rFonts w:ascii="David" w:hAnsi="David"/>
          <w:rtl/>
        </w:rPr>
      </w:pPr>
    </w:p>
    <w:p w14:paraId="3F7A3C31"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מהמקובץ לעיל עולה כי מדובר במי שחוזר לבצע עבירות וככל הנראה פרש באופן מוטעה את ההקלות להן זכה בשל סלחנות של בתי המשפט השונים כלפיו, בשל מצבו הרפואי המורכב. מבלי להתעלם מהסבל שנגרם לנאשם בעטיה של מחלתו ומהאתגרים עמם הוא מתמודד, המציאות מלמדת שהיא איננה מונעת מהנאשם לבצע עבירות נוספות ודומה כי הנאשם משתמש במצבו כחומת מגן מפני מתן הדין על מעשיו לאורך השנים.</w:t>
      </w:r>
    </w:p>
    <w:p w14:paraId="4F63E9DC" w14:textId="77777777" w:rsidR="00567E43" w:rsidRPr="00917896" w:rsidRDefault="00567E43" w:rsidP="00567E43">
      <w:pPr>
        <w:pStyle w:val="a9"/>
        <w:spacing w:line="360" w:lineRule="auto"/>
        <w:ind w:left="360"/>
        <w:jc w:val="both"/>
        <w:rPr>
          <w:rFonts w:ascii="David" w:hAnsi="David"/>
          <w:rtl/>
        </w:rPr>
      </w:pPr>
    </w:p>
    <w:p w14:paraId="470F7064"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לזכות הנאשם שקלתי את הודייתו בכתב האישום המתוקן, את חלוף הזמן המשמעותי מאז ביצוע העבירות וכן את מצבו הרפואי, כמפורט לעיל וכפי שעולה ממסמכים שהוגשו על ידי ההגנה.</w:t>
      </w:r>
    </w:p>
    <w:p w14:paraId="36579381" w14:textId="77777777" w:rsidR="00567E43" w:rsidRPr="00C43F69" w:rsidRDefault="00567E43" w:rsidP="00567E43">
      <w:pPr>
        <w:pStyle w:val="a9"/>
        <w:rPr>
          <w:rFonts w:ascii="David" w:hAnsi="David"/>
          <w:rtl/>
        </w:rPr>
      </w:pPr>
    </w:p>
    <w:p w14:paraId="58C29A46" w14:textId="77777777" w:rsidR="00567E43" w:rsidRDefault="00567E43" w:rsidP="00567E43">
      <w:pPr>
        <w:spacing w:line="360" w:lineRule="auto"/>
        <w:ind w:left="360"/>
        <w:jc w:val="both"/>
        <w:rPr>
          <w:rFonts w:ascii="David" w:hAnsi="David"/>
          <w:rtl/>
        </w:rPr>
      </w:pPr>
      <w:r>
        <w:rPr>
          <w:rFonts w:ascii="David" w:hAnsi="David"/>
          <w:rtl/>
        </w:rPr>
        <w:t>נוכח האמור, מצאתי לגזור את עונשו של הנאשם בחלקו המרכזי</w:t>
      </w:r>
      <w:r>
        <w:rPr>
          <w:rFonts w:ascii="David" w:hAnsi="David" w:hint="cs"/>
          <w:rtl/>
        </w:rPr>
        <w:t>-תחתון</w:t>
      </w:r>
      <w:r>
        <w:rPr>
          <w:rFonts w:ascii="David" w:hAnsi="David"/>
          <w:rtl/>
        </w:rPr>
        <w:t xml:space="preserve"> של המתחם. </w:t>
      </w:r>
    </w:p>
    <w:p w14:paraId="3CA5442D" w14:textId="77777777" w:rsidR="00567E43" w:rsidRDefault="00567E43" w:rsidP="00567E43">
      <w:pPr>
        <w:spacing w:line="360" w:lineRule="auto"/>
        <w:jc w:val="both"/>
        <w:rPr>
          <w:rFonts w:ascii="David" w:hAnsi="David"/>
          <w:rtl/>
        </w:rPr>
      </w:pPr>
    </w:p>
    <w:p w14:paraId="2B353689" w14:textId="77777777" w:rsidR="00567E43" w:rsidRDefault="00567E43" w:rsidP="00567E43">
      <w:pPr>
        <w:spacing w:line="360" w:lineRule="auto"/>
        <w:rPr>
          <w:rFonts w:ascii="David" w:hAnsi="David"/>
          <w:b/>
          <w:bCs/>
          <w:u w:val="single"/>
          <w:rtl/>
        </w:rPr>
      </w:pPr>
      <w:r>
        <w:rPr>
          <w:rFonts w:ascii="David" w:hAnsi="David"/>
          <w:b/>
          <w:bCs/>
          <w:u w:val="single"/>
          <w:rtl/>
        </w:rPr>
        <w:t>תחולתו של המאסר על תנאי</w:t>
      </w:r>
    </w:p>
    <w:p w14:paraId="3379E47C" w14:textId="77777777" w:rsidR="00567E43" w:rsidRDefault="00567E43" w:rsidP="00567E43">
      <w:pPr>
        <w:pStyle w:val="a9"/>
        <w:numPr>
          <w:ilvl w:val="0"/>
          <w:numId w:val="1"/>
        </w:numPr>
        <w:spacing w:line="360" w:lineRule="auto"/>
        <w:ind w:left="360"/>
        <w:jc w:val="both"/>
        <w:rPr>
          <w:rFonts w:ascii="David" w:hAnsi="David"/>
        </w:rPr>
      </w:pPr>
      <w:r>
        <w:rPr>
          <w:rFonts w:ascii="David" w:hAnsi="David" w:hint="cs"/>
          <w:rtl/>
        </w:rPr>
        <w:t>הצדדים חלוקים בנוגע ל</w:t>
      </w:r>
      <w:r>
        <w:rPr>
          <w:rFonts w:ascii="David" w:hAnsi="David"/>
          <w:rtl/>
        </w:rPr>
        <w:t xml:space="preserve">תחולתו של המאסר </w:t>
      </w:r>
      <w:r>
        <w:rPr>
          <w:rFonts w:ascii="David" w:hAnsi="David" w:hint="cs"/>
          <w:rtl/>
        </w:rPr>
        <w:t>על</w:t>
      </w:r>
      <w:r>
        <w:rPr>
          <w:rFonts w:ascii="David" w:hAnsi="David"/>
          <w:rtl/>
        </w:rPr>
        <w:t xml:space="preserve"> תנאי</w:t>
      </w:r>
      <w:r>
        <w:rPr>
          <w:rFonts w:ascii="David" w:hAnsi="David" w:hint="cs"/>
          <w:rtl/>
        </w:rPr>
        <w:t>.</w:t>
      </w:r>
    </w:p>
    <w:p w14:paraId="663F4428" w14:textId="77777777" w:rsidR="00567E43" w:rsidRDefault="00567E43" w:rsidP="00567E43">
      <w:pPr>
        <w:pStyle w:val="a9"/>
        <w:spacing w:line="360" w:lineRule="auto"/>
        <w:ind w:left="360"/>
        <w:jc w:val="both"/>
        <w:rPr>
          <w:rFonts w:ascii="David" w:hAnsi="David"/>
        </w:rPr>
      </w:pPr>
    </w:p>
    <w:p w14:paraId="2426ADF1" w14:textId="77777777" w:rsidR="00567E43" w:rsidRDefault="00567E43" w:rsidP="00567E43">
      <w:pPr>
        <w:pStyle w:val="a9"/>
        <w:numPr>
          <w:ilvl w:val="0"/>
          <w:numId w:val="1"/>
        </w:numPr>
        <w:spacing w:line="360" w:lineRule="auto"/>
        <w:ind w:left="360"/>
        <w:jc w:val="both"/>
        <w:rPr>
          <w:rFonts w:ascii="David" w:hAnsi="David"/>
        </w:rPr>
      </w:pPr>
      <w:r>
        <w:rPr>
          <w:rFonts w:ascii="David" w:hAnsi="David" w:hint="cs"/>
          <w:rtl/>
        </w:rPr>
        <w:t xml:space="preserve">המאשימה </w:t>
      </w:r>
      <w:r w:rsidRPr="00C43F69">
        <w:rPr>
          <w:rFonts w:ascii="David" w:hAnsi="David"/>
          <w:rtl/>
        </w:rPr>
        <w:t xml:space="preserve">סבורה </w:t>
      </w:r>
      <w:r>
        <w:rPr>
          <w:rFonts w:ascii="David" w:hAnsi="David" w:hint="cs"/>
          <w:rtl/>
        </w:rPr>
        <w:t>ש</w:t>
      </w:r>
      <w:r w:rsidRPr="00C43F69">
        <w:rPr>
          <w:rFonts w:ascii="David" w:hAnsi="David"/>
          <w:rtl/>
        </w:rPr>
        <w:t xml:space="preserve">התנאי חב הפעלה וזאת </w:t>
      </w:r>
      <w:r>
        <w:rPr>
          <w:rFonts w:ascii="David" w:hAnsi="David"/>
          <w:rtl/>
        </w:rPr>
        <w:t xml:space="preserve">בהתבסס על </w:t>
      </w:r>
      <w:hyperlink r:id="rId35" w:history="1">
        <w:r w:rsidR="00EA52BE" w:rsidRPr="00EA52BE">
          <w:rPr>
            <w:rStyle w:val="Hyperlink"/>
            <w:rFonts w:ascii="David" w:hAnsi="David"/>
            <w:rtl/>
          </w:rPr>
          <w:t>סעיף 56</w:t>
        </w:r>
      </w:hyperlink>
      <w:r>
        <w:rPr>
          <w:rFonts w:ascii="David" w:hAnsi="David"/>
          <w:rtl/>
        </w:rPr>
        <w:t xml:space="preserve"> ב</w:t>
      </w:r>
      <w:hyperlink r:id="rId36" w:history="1">
        <w:r w:rsidR="00433665" w:rsidRPr="00433665">
          <w:rPr>
            <w:rFonts w:ascii="David" w:hAnsi="David"/>
            <w:color w:val="0000FF"/>
            <w:u w:val="single"/>
            <w:rtl/>
          </w:rPr>
          <w:t>חוק העונשין</w:t>
        </w:r>
      </w:hyperlink>
      <w:r>
        <w:rPr>
          <w:rFonts w:ascii="David" w:hAnsi="David"/>
          <w:rtl/>
        </w:rPr>
        <w:t xml:space="preserve"> </w:t>
      </w:r>
      <w:r w:rsidRPr="00C43F69">
        <w:rPr>
          <w:rFonts w:ascii="David" w:hAnsi="David"/>
          <w:rtl/>
        </w:rPr>
        <w:t>שכן זה הוארך כבר פעמיים ולא ניתן להאריך או לחדשו שוב.  בהקשר זה טענה, כי הנאשם יכול היה לצרף את התיק דנן ל</w:t>
      </w:r>
      <w:hyperlink r:id="rId37" w:history="1">
        <w:r w:rsidR="00433665" w:rsidRPr="00433665">
          <w:rPr>
            <w:rFonts w:ascii="David" w:hAnsi="David"/>
            <w:color w:val="0000FF"/>
            <w:u w:val="single"/>
            <w:rtl/>
          </w:rPr>
          <w:t>ת"פ 40238-11-20</w:t>
        </w:r>
      </w:hyperlink>
      <w:r w:rsidRPr="00C43F69">
        <w:rPr>
          <w:rFonts w:ascii="David" w:hAnsi="David"/>
          <w:rtl/>
        </w:rPr>
        <w:t xml:space="preserve"> בבית המשפט בעכו, אולם בחר שלא לעשות כן מטעמיו. </w:t>
      </w:r>
    </w:p>
    <w:p w14:paraId="7AEBB03E" w14:textId="77777777" w:rsidR="00567E43" w:rsidRPr="00DF06DC" w:rsidRDefault="00567E43" w:rsidP="00567E43">
      <w:pPr>
        <w:pStyle w:val="a9"/>
        <w:rPr>
          <w:rFonts w:ascii="David" w:hAnsi="David"/>
          <w:rtl/>
        </w:rPr>
      </w:pPr>
    </w:p>
    <w:p w14:paraId="3ED5357B" w14:textId="77777777" w:rsidR="00567E43" w:rsidRDefault="00567E43" w:rsidP="00567E43">
      <w:pPr>
        <w:spacing w:line="360" w:lineRule="auto"/>
        <w:ind w:left="360"/>
        <w:jc w:val="both"/>
        <w:rPr>
          <w:rFonts w:ascii="David" w:hAnsi="David"/>
          <w:rtl/>
        </w:rPr>
      </w:pPr>
      <w:r>
        <w:rPr>
          <w:rFonts w:ascii="David" w:hAnsi="David" w:hint="cs"/>
          <w:rtl/>
        </w:rPr>
        <w:t xml:space="preserve">מפי </w:t>
      </w:r>
      <w:r>
        <w:rPr>
          <w:rFonts w:ascii="David" w:hAnsi="David"/>
          <w:rtl/>
        </w:rPr>
        <w:t xml:space="preserve">ההגנה </w:t>
      </w:r>
      <w:r>
        <w:rPr>
          <w:rFonts w:ascii="David" w:hAnsi="David" w:hint="cs"/>
          <w:rtl/>
        </w:rPr>
        <w:t xml:space="preserve">נטען </w:t>
      </w:r>
      <w:r>
        <w:rPr>
          <w:rFonts w:ascii="David" w:hAnsi="David"/>
          <w:rtl/>
        </w:rPr>
        <w:t>שבשים לב לכך שהמאסר על תנאי כבר הוארך (בשנית), הרי שלא ניתן להורות כעת על הפעלתו, שכן מותב אחר כבר נדרש לאותו מאסר על תנאי ובנסיבות אלה, הפעלתו כעת, מהווה התעלמות מוחלטת מגזר הדין שניתן.  לחילופין, ביקש</w:t>
      </w:r>
      <w:r>
        <w:rPr>
          <w:rFonts w:ascii="David" w:hAnsi="David" w:hint="cs"/>
          <w:rtl/>
        </w:rPr>
        <w:t xml:space="preserve"> הסנגור</w:t>
      </w:r>
      <w:r>
        <w:rPr>
          <w:rFonts w:ascii="David" w:hAnsi="David"/>
          <w:rtl/>
        </w:rPr>
        <w:t xml:space="preserve"> להפעיל את המאסר על תנאי בחופף לעונש אחר שיושת על</w:t>
      </w:r>
      <w:r>
        <w:rPr>
          <w:rFonts w:ascii="David" w:hAnsi="David" w:hint="cs"/>
          <w:rtl/>
        </w:rPr>
        <w:t xml:space="preserve"> הנאשם</w:t>
      </w:r>
      <w:r>
        <w:rPr>
          <w:rFonts w:ascii="David" w:hAnsi="David"/>
          <w:rtl/>
        </w:rPr>
        <w:t xml:space="preserve">. </w:t>
      </w:r>
    </w:p>
    <w:p w14:paraId="14718C5F" w14:textId="77777777" w:rsidR="00567E43" w:rsidRPr="00C43F69" w:rsidRDefault="00567E43" w:rsidP="00567E43">
      <w:pPr>
        <w:pStyle w:val="a9"/>
        <w:spacing w:line="360" w:lineRule="auto"/>
        <w:ind w:left="360"/>
        <w:jc w:val="both"/>
        <w:rPr>
          <w:rFonts w:ascii="David" w:hAnsi="David"/>
          <w:rtl/>
        </w:rPr>
      </w:pPr>
    </w:p>
    <w:p w14:paraId="6322E66F" w14:textId="77777777" w:rsidR="00567E43" w:rsidRDefault="00567E43" w:rsidP="00567E43">
      <w:pPr>
        <w:pStyle w:val="a9"/>
        <w:numPr>
          <w:ilvl w:val="0"/>
          <w:numId w:val="1"/>
        </w:numPr>
        <w:spacing w:line="360" w:lineRule="auto"/>
        <w:ind w:left="360"/>
        <w:rPr>
          <w:rFonts w:ascii="David" w:hAnsi="David"/>
        </w:rPr>
      </w:pPr>
      <w:r w:rsidRPr="00917896">
        <w:rPr>
          <w:rFonts w:ascii="David" w:hAnsi="David"/>
          <w:rtl/>
        </w:rPr>
        <w:t xml:space="preserve">לא מצאתי כל מניעה להפעלת המאסר על תנאי. </w:t>
      </w:r>
    </w:p>
    <w:p w14:paraId="4CEF2CEE" w14:textId="77777777" w:rsidR="00567E43" w:rsidRPr="00917896" w:rsidRDefault="00567E43" w:rsidP="00567E43">
      <w:pPr>
        <w:pStyle w:val="a9"/>
        <w:spacing w:line="360" w:lineRule="auto"/>
        <w:ind w:left="360"/>
        <w:rPr>
          <w:rFonts w:ascii="David" w:hAnsi="David"/>
          <w:rtl/>
        </w:rPr>
      </w:pPr>
    </w:p>
    <w:p w14:paraId="0E9B82ED" w14:textId="77777777" w:rsidR="00567E43" w:rsidRDefault="00EA52BE" w:rsidP="00567E43">
      <w:pPr>
        <w:spacing w:line="360" w:lineRule="auto"/>
        <w:ind w:left="360"/>
        <w:jc w:val="both"/>
        <w:rPr>
          <w:rFonts w:ascii="David" w:hAnsi="David"/>
          <w:rtl/>
        </w:rPr>
      </w:pPr>
      <w:hyperlink r:id="rId38" w:history="1">
        <w:r w:rsidRPr="00EA52BE">
          <w:rPr>
            <w:rStyle w:val="Hyperlink"/>
            <w:rFonts w:ascii="David" w:hAnsi="David"/>
            <w:rtl/>
          </w:rPr>
          <w:t>סעיף 55(א)</w:t>
        </w:r>
      </w:hyperlink>
      <w:r w:rsidR="00567E43">
        <w:rPr>
          <w:rFonts w:ascii="David" w:hAnsi="David"/>
          <w:rtl/>
        </w:rPr>
        <w:t xml:space="preserve"> ב</w:t>
      </w:r>
      <w:hyperlink r:id="rId39" w:history="1">
        <w:r w:rsidR="00433665" w:rsidRPr="00433665">
          <w:rPr>
            <w:rFonts w:ascii="David" w:hAnsi="David"/>
            <w:color w:val="0000FF"/>
            <w:u w:val="single"/>
            <w:rtl/>
          </w:rPr>
          <w:t>חוק העונשין</w:t>
        </w:r>
      </w:hyperlink>
      <w:r w:rsidR="00567E43">
        <w:rPr>
          <w:rFonts w:ascii="David" w:hAnsi="David"/>
          <w:rtl/>
        </w:rPr>
        <w:t>, תשל"ז- 1977, קובע כי "</w:t>
      </w:r>
      <w:r w:rsidR="00567E43">
        <w:rPr>
          <w:rFonts w:ascii="David" w:hAnsi="David"/>
          <w:b/>
          <w:bCs/>
          <w:rtl/>
        </w:rPr>
        <w:t>מי שנידון למאסר על תנאי והורשע בשל עבירה  נוספת, יצווה בית המשפט על הפעלת המאסר על תנאי"</w:t>
      </w:r>
      <w:r w:rsidR="00567E43" w:rsidRPr="00DF06DC">
        <w:rPr>
          <w:rFonts w:ascii="David" w:hAnsi="David"/>
          <w:rtl/>
        </w:rPr>
        <w:t>.</w:t>
      </w:r>
    </w:p>
    <w:p w14:paraId="7EFA771D" w14:textId="77777777" w:rsidR="00567E43" w:rsidRDefault="00567E43" w:rsidP="00567E43">
      <w:pPr>
        <w:spacing w:line="360" w:lineRule="auto"/>
        <w:ind w:left="360"/>
        <w:jc w:val="both"/>
        <w:rPr>
          <w:rFonts w:ascii="David" w:hAnsi="David"/>
          <w:rtl/>
        </w:rPr>
      </w:pPr>
    </w:p>
    <w:p w14:paraId="69B89C80" w14:textId="77777777" w:rsidR="00567E43" w:rsidRDefault="00567E43" w:rsidP="00567E43">
      <w:pPr>
        <w:spacing w:line="360" w:lineRule="auto"/>
        <w:ind w:left="360"/>
        <w:jc w:val="both"/>
        <w:rPr>
          <w:rFonts w:ascii="David" w:hAnsi="David"/>
          <w:rtl/>
        </w:rPr>
      </w:pPr>
      <w:r>
        <w:rPr>
          <w:rFonts w:ascii="David" w:hAnsi="David"/>
          <w:rtl/>
        </w:rPr>
        <w:t xml:space="preserve">החריג לכלל מפורט </w:t>
      </w:r>
      <w:hyperlink r:id="rId40" w:history="1">
        <w:r w:rsidR="00EA52BE" w:rsidRPr="00EA52BE">
          <w:rPr>
            <w:rStyle w:val="Hyperlink"/>
            <w:rFonts w:ascii="David" w:hAnsi="David"/>
            <w:rtl/>
          </w:rPr>
          <w:t>בסעיף 56</w:t>
        </w:r>
      </w:hyperlink>
      <w:r>
        <w:rPr>
          <w:rFonts w:ascii="David" w:hAnsi="David"/>
          <w:rtl/>
        </w:rPr>
        <w:t xml:space="preserve"> ב</w:t>
      </w:r>
      <w:hyperlink r:id="rId41" w:history="1">
        <w:r w:rsidR="00433665" w:rsidRPr="00433665">
          <w:rPr>
            <w:rFonts w:ascii="David" w:hAnsi="David"/>
            <w:color w:val="0000FF"/>
            <w:u w:val="single"/>
            <w:rtl/>
          </w:rPr>
          <w:t>חוק העונשין</w:t>
        </w:r>
      </w:hyperlink>
      <w:r>
        <w:rPr>
          <w:rFonts w:ascii="David" w:hAnsi="David"/>
          <w:rtl/>
        </w:rPr>
        <w:t>, הקובע, כדלקמן:</w:t>
      </w:r>
    </w:p>
    <w:p w14:paraId="6A58DC33" w14:textId="77777777" w:rsidR="00567E43" w:rsidRDefault="00567E43" w:rsidP="00567E43">
      <w:pPr>
        <w:spacing w:line="360" w:lineRule="auto"/>
        <w:ind w:left="360"/>
        <w:jc w:val="both"/>
        <w:rPr>
          <w:rFonts w:ascii="David" w:hAnsi="David"/>
          <w:b/>
          <w:bCs/>
          <w:rtl/>
        </w:rPr>
      </w:pPr>
      <w:r>
        <w:rPr>
          <w:rFonts w:ascii="David" w:hAnsi="David"/>
          <w:b/>
          <w:bCs/>
          <w:rtl/>
        </w:rPr>
        <w:t>(א)</w:t>
      </w:r>
      <w:r>
        <w:rPr>
          <w:rFonts w:ascii="David" w:hAnsi="David"/>
          <w:b/>
          <w:bCs/>
          <w:rtl/>
        </w:rPr>
        <w:tab/>
        <w:t xml:space="preserve">בית המשפט שהרשיע נאשם בשל עבירה נוספת ולא הטיל עליו בשל אותה עבירה עונש מאסר </w:t>
      </w:r>
      <w:r>
        <w:rPr>
          <w:rFonts w:ascii="David" w:hAnsi="David"/>
          <w:b/>
          <w:bCs/>
          <w:u w:val="single"/>
          <w:rtl/>
        </w:rPr>
        <w:t>רשאי, על אף האמור בסעיף 55 ובמקום לצוות על הפעלת המאסר על תנאי, לצוות, מטעמים שיירשמו, על הארכת תקופת התנאי, או חידושה, לתקופה נוספת שלא תעלה על שנתיים</w:t>
      </w:r>
      <w:r>
        <w:rPr>
          <w:rFonts w:ascii="David" w:hAnsi="David"/>
          <w:b/>
          <w:bCs/>
          <w:rtl/>
        </w:rPr>
        <w:t>, אם שוכנע בית המשפט שבנסיבות הענין לא יהיה צודק להפעיל את המאסר על תנאי".</w:t>
      </w:r>
    </w:p>
    <w:p w14:paraId="6E047A79" w14:textId="77777777" w:rsidR="00567E43" w:rsidRDefault="00567E43" w:rsidP="00567E43">
      <w:pPr>
        <w:spacing w:line="360" w:lineRule="auto"/>
        <w:ind w:left="360"/>
        <w:jc w:val="both"/>
        <w:rPr>
          <w:rFonts w:ascii="David" w:hAnsi="David"/>
          <w:b/>
          <w:bCs/>
          <w:rtl/>
        </w:rPr>
      </w:pPr>
      <w:r>
        <w:rPr>
          <w:rStyle w:val="default"/>
          <w:rFonts w:ascii="David" w:hAnsi="David"/>
          <w:b/>
          <w:bCs/>
          <w:rtl/>
        </w:rPr>
        <w:t>(ב)</w:t>
      </w:r>
      <w:r w:rsidR="00433665">
        <w:rPr>
          <w:rStyle w:val="default"/>
          <w:rFonts w:ascii="David" w:hAnsi="David"/>
          <w:b/>
          <w:bCs/>
          <w:rtl/>
        </w:rPr>
        <w:t xml:space="preserve"> </w:t>
      </w:r>
      <w:r>
        <w:rPr>
          <w:rStyle w:val="default"/>
          <w:rFonts w:ascii="David" w:hAnsi="David"/>
          <w:b/>
          <w:bCs/>
          <w:rtl/>
        </w:rPr>
        <w:tab/>
        <w:t>לא ישתמש בית המשפט בסמכות לפי סעיף זה אלא לגבי ההרשעה הראשונה של הנאשם בשל עבירה נוספת.</w:t>
      </w:r>
    </w:p>
    <w:p w14:paraId="3CDB6E04" w14:textId="77777777" w:rsidR="00567E43" w:rsidRDefault="00567E43" w:rsidP="00567E43">
      <w:pPr>
        <w:spacing w:line="360" w:lineRule="auto"/>
        <w:jc w:val="both"/>
        <w:rPr>
          <w:rStyle w:val="default"/>
        </w:rPr>
      </w:pPr>
      <w:r>
        <w:rPr>
          <w:rStyle w:val="default"/>
          <w:rFonts w:ascii="David" w:hAnsi="David"/>
          <w:b/>
          <w:bCs/>
          <w:rtl/>
        </w:rPr>
        <w:t xml:space="preserve"> </w:t>
      </w:r>
    </w:p>
    <w:p w14:paraId="4918653F" w14:textId="77777777" w:rsidR="00567E43" w:rsidRDefault="00EA52BE" w:rsidP="00567E43">
      <w:pPr>
        <w:spacing w:line="360" w:lineRule="auto"/>
        <w:ind w:left="360"/>
        <w:jc w:val="both"/>
        <w:rPr>
          <w:rStyle w:val="default"/>
          <w:rFonts w:ascii="David" w:hAnsi="David"/>
          <w:rtl/>
        </w:rPr>
      </w:pPr>
      <w:hyperlink r:id="rId42" w:history="1">
        <w:r w:rsidRPr="00EA52BE">
          <w:rPr>
            <w:rStyle w:val="Hyperlink"/>
            <w:rFonts w:ascii="David" w:hAnsi="David"/>
            <w:rtl/>
          </w:rPr>
          <w:t>סעיף 85</w:t>
        </w:r>
      </w:hyperlink>
      <w:r w:rsidR="00567E43">
        <w:rPr>
          <w:rStyle w:val="default"/>
          <w:rFonts w:ascii="David" w:hAnsi="David"/>
          <w:rtl/>
        </w:rPr>
        <w:t xml:space="preserve"> ב</w:t>
      </w:r>
      <w:hyperlink r:id="rId43" w:history="1">
        <w:r w:rsidR="00433665" w:rsidRPr="00433665">
          <w:rPr>
            <w:rStyle w:val="default"/>
            <w:rFonts w:ascii="David" w:hAnsi="David"/>
            <w:color w:val="0000FF"/>
            <w:u w:val="single"/>
            <w:rtl/>
          </w:rPr>
          <w:t>חוק העונשין</w:t>
        </w:r>
      </w:hyperlink>
      <w:r w:rsidR="00567E43">
        <w:rPr>
          <w:rStyle w:val="default"/>
          <w:rFonts w:ascii="David" w:hAnsi="David"/>
          <w:rtl/>
        </w:rPr>
        <w:t>, דן באפשרות הארכה נוספת של מאסר על תנאי לצורך טי</w:t>
      </w:r>
      <w:r w:rsidR="00567E43">
        <w:rPr>
          <w:rFonts w:ascii="David" w:hAnsi="David"/>
          <w:rtl/>
        </w:rPr>
        <w:t>פול במשתמשים בסמים</w:t>
      </w:r>
      <w:r w:rsidR="00567E43">
        <w:rPr>
          <w:rStyle w:val="default"/>
          <w:rFonts w:ascii="David" w:hAnsi="David"/>
          <w:rtl/>
        </w:rPr>
        <w:t>:</w:t>
      </w:r>
    </w:p>
    <w:p w14:paraId="47F0FAE7" w14:textId="77777777" w:rsidR="00567E43" w:rsidRPr="00567E43" w:rsidRDefault="00567E43" w:rsidP="00567E43">
      <w:pPr>
        <w:spacing w:line="360" w:lineRule="auto"/>
        <w:ind w:left="360"/>
        <w:jc w:val="both"/>
        <w:rPr>
          <w:rFonts w:ascii="Calibri" w:hAnsi="Calibri" w:cs="Arial"/>
          <w:rtl/>
        </w:rPr>
      </w:pPr>
      <w:r>
        <w:rPr>
          <w:rStyle w:val="default"/>
          <w:rFonts w:ascii="David" w:hAnsi="David"/>
          <w:rtl/>
        </w:rPr>
        <w:t>(א</w:t>
      </w:r>
      <w:r>
        <w:rPr>
          <w:rStyle w:val="default"/>
          <w:rFonts w:ascii="David" w:hAnsi="David"/>
          <w:b/>
          <w:bCs/>
          <w:rtl/>
        </w:rPr>
        <w:t>)</w:t>
      </w:r>
      <w:r>
        <w:rPr>
          <w:rStyle w:val="default"/>
          <w:rFonts w:ascii="David" w:hAnsi="David"/>
          <w:b/>
          <w:bCs/>
          <w:rtl/>
        </w:rPr>
        <w:tab/>
        <w:t xml:space="preserve">על אף הוראות סעיף 56(ב), רשאי בית המשפט שהרשיע אדם העובר טיפול למשתמשים </w:t>
      </w:r>
      <w:r>
        <w:rPr>
          <w:rStyle w:val="default"/>
          <w:rFonts w:ascii="David" w:hAnsi="David"/>
          <w:b/>
          <w:bCs/>
          <w:color w:val="000000"/>
          <w:rtl/>
        </w:rPr>
        <w:t>בסמים, או שסיים טיפול כאמור, להשתמש בסמכותו לפי סעיף 56 יותר מפעם אחת, אם שוכנע כי לא יהיה זה צודק להפעיל את המאסר על תנאי משום שיש סיכוי לשיקומו של האדם, כי הפעלת המאסר על תנאי תסב לו נזק חמור, וכי אין סיכון לשלום הציבור בשל הארכת התנאי.</w:t>
      </w:r>
    </w:p>
    <w:p w14:paraId="02D641AB" w14:textId="77777777" w:rsidR="00567E43" w:rsidRDefault="00567E43" w:rsidP="00567E43">
      <w:pPr>
        <w:spacing w:line="360" w:lineRule="auto"/>
        <w:ind w:left="360"/>
        <w:jc w:val="both"/>
        <w:rPr>
          <w:rFonts w:ascii="David" w:hAnsi="David"/>
          <w:b/>
          <w:bCs/>
          <w:color w:val="000000"/>
          <w:rtl/>
        </w:rPr>
      </w:pPr>
      <w:r>
        <w:rPr>
          <w:rFonts w:ascii="David" w:hAnsi="David"/>
          <w:b/>
          <w:bCs/>
          <w:color w:val="000000"/>
          <w:rtl/>
        </w:rPr>
        <w:t>...</w:t>
      </w:r>
    </w:p>
    <w:p w14:paraId="70A1F71D" w14:textId="77777777" w:rsidR="00567E43" w:rsidRDefault="00433665" w:rsidP="00567E43">
      <w:pPr>
        <w:spacing w:line="360" w:lineRule="auto"/>
        <w:ind w:left="360"/>
        <w:jc w:val="both"/>
        <w:rPr>
          <w:rFonts w:ascii="David" w:hAnsi="David"/>
          <w:b/>
          <w:bCs/>
          <w:color w:val="000000"/>
        </w:rPr>
      </w:pPr>
      <w:r>
        <w:rPr>
          <w:rFonts w:ascii="David" w:hAnsi="David"/>
          <w:b/>
          <w:bCs/>
          <w:color w:val="000000"/>
          <w:rtl/>
        </w:rPr>
        <w:t xml:space="preserve"> </w:t>
      </w:r>
      <w:r w:rsidR="00567E43">
        <w:rPr>
          <w:rStyle w:val="default"/>
          <w:rFonts w:ascii="David" w:hAnsi="David"/>
          <w:b/>
          <w:bCs/>
          <w:color w:val="000000"/>
          <w:rtl/>
        </w:rPr>
        <w:t>(ג)</w:t>
      </w:r>
      <w:r>
        <w:rPr>
          <w:rStyle w:val="default"/>
          <w:rFonts w:ascii="David" w:hAnsi="David"/>
          <w:b/>
          <w:bCs/>
          <w:color w:val="000000"/>
          <w:rtl/>
        </w:rPr>
        <w:t xml:space="preserve">  </w:t>
      </w:r>
      <w:r w:rsidR="00567E43">
        <w:rPr>
          <w:rStyle w:val="default"/>
          <w:rFonts w:ascii="David" w:hAnsi="David"/>
          <w:b/>
          <w:bCs/>
          <w:color w:val="000000"/>
          <w:rtl/>
        </w:rPr>
        <w:t xml:space="preserve"> הארכה נוספת של תקופת התנאי, לפי סעיף זה, תלווה בצו מבחן כאמור בסימן זה ובתנאים האמורים בו; על ההארכה הנוספת יחולו הוראות סעיף 56(ג).</w:t>
      </w:r>
    </w:p>
    <w:p w14:paraId="10920402" w14:textId="77777777" w:rsidR="00567E43" w:rsidRDefault="00567E43" w:rsidP="00567E43">
      <w:pPr>
        <w:spacing w:line="360" w:lineRule="auto"/>
        <w:jc w:val="both"/>
        <w:rPr>
          <w:rFonts w:ascii="David" w:hAnsi="David"/>
          <w:rtl/>
        </w:rPr>
      </w:pPr>
    </w:p>
    <w:p w14:paraId="4CB07D7E" w14:textId="77777777" w:rsidR="00567E43" w:rsidRDefault="00567E43" w:rsidP="00567E43">
      <w:pPr>
        <w:pStyle w:val="a9"/>
        <w:numPr>
          <w:ilvl w:val="0"/>
          <w:numId w:val="1"/>
        </w:numPr>
        <w:spacing w:line="360" w:lineRule="auto"/>
        <w:ind w:left="360"/>
        <w:jc w:val="both"/>
        <w:rPr>
          <w:rFonts w:ascii="David" w:hAnsi="David"/>
        </w:rPr>
      </w:pPr>
      <w:r w:rsidRPr="00917896">
        <w:rPr>
          <w:rFonts w:ascii="David" w:hAnsi="David"/>
          <w:rtl/>
        </w:rPr>
        <w:t xml:space="preserve">אם נסכם בתמצית, לא ניתן להורות פעם נוספת על הארכת מאסר על תנאי שכבר הוארך, אלא לטובת שילובו של הנאשם בטיפול למשתמשים בסמים. </w:t>
      </w:r>
    </w:p>
    <w:p w14:paraId="29CB3087" w14:textId="77777777" w:rsidR="00567E43" w:rsidRPr="00917896" w:rsidRDefault="00567E43" w:rsidP="00567E43">
      <w:pPr>
        <w:pStyle w:val="a9"/>
        <w:spacing w:line="360" w:lineRule="auto"/>
        <w:ind w:left="360"/>
        <w:jc w:val="both"/>
        <w:rPr>
          <w:rFonts w:ascii="David" w:hAnsi="David"/>
          <w:rtl/>
        </w:rPr>
      </w:pPr>
    </w:p>
    <w:p w14:paraId="73117824" w14:textId="77777777" w:rsidR="00567E43" w:rsidRDefault="00567E43" w:rsidP="00567E43">
      <w:pPr>
        <w:pStyle w:val="a9"/>
        <w:numPr>
          <w:ilvl w:val="0"/>
          <w:numId w:val="1"/>
        </w:numPr>
        <w:spacing w:line="360" w:lineRule="auto"/>
        <w:ind w:left="360"/>
        <w:jc w:val="both"/>
        <w:rPr>
          <w:rFonts w:ascii="David" w:hAnsi="David"/>
        </w:rPr>
      </w:pPr>
      <w:r w:rsidRPr="00B813AF">
        <w:rPr>
          <w:rFonts w:ascii="David" w:hAnsi="David"/>
          <w:rtl/>
        </w:rPr>
        <w:t xml:space="preserve">כאמור, הוארך התנאי ביום 24.3.2019 למשך שנתיים, כלומר, במועד ביצוע העבירות בתיק שבפניי, חל המאסר על תנאי. בהמשך ביום 15.6.2022, הוארך המאסר על תנאי שוב בהתאם </w:t>
      </w:r>
      <w:hyperlink r:id="rId44" w:history="1">
        <w:r w:rsidR="00EA52BE" w:rsidRPr="00EA52BE">
          <w:rPr>
            <w:rStyle w:val="Hyperlink"/>
            <w:rFonts w:ascii="David" w:hAnsi="David"/>
            <w:rtl/>
          </w:rPr>
          <w:t>לסעיף 85</w:t>
        </w:r>
      </w:hyperlink>
      <w:r w:rsidRPr="00B813AF">
        <w:rPr>
          <w:rFonts w:ascii="David" w:hAnsi="David"/>
          <w:rtl/>
        </w:rPr>
        <w:t xml:space="preserve"> וזאת על אף שיש לציין, כי בניגוד לאמור</w:t>
      </w:r>
      <w:r>
        <w:rPr>
          <w:rFonts w:ascii="David" w:hAnsi="David"/>
          <w:rtl/>
        </w:rPr>
        <w:t xml:space="preserve"> בחוק, לא הושת על הנאשם צו מבחן</w:t>
      </w:r>
      <w:r>
        <w:rPr>
          <w:rFonts w:ascii="David" w:hAnsi="David" w:hint="cs"/>
          <w:rtl/>
        </w:rPr>
        <w:t>.</w:t>
      </w:r>
    </w:p>
    <w:p w14:paraId="003AF9C3" w14:textId="77777777" w:rsidR="00567E43" w:rsidRPr="00B813AF" w:rsidRDefault="00567E43" w:rsidP="00567E43">
      <w:pPr>
        <w:pStyle w:val="a9"/>
        <w:rPr>
          <w:rFonts w:ascii="David" w:hAnsi="David"/>
          <w:rtl/>
        </w:rPr>
      </w:pPr>
    </w:p>
    <w:p w14:paraId="718C6AE7" w14:textId="77777777" w:rsidR="00567E43" w:rsidRPr="00B813AF" w:rsidRDefault="00567E43" w:rsidP="00567E43">
      <w:pPr>
        <w:pStyle w:val="a9"/>
        <w:spacing w:line="360" w:lineRule="auto"/>
        <w:ind w:left="360"/>
        <w:jc w:val="both"/>
        <w:rPr>
          <w:rFonts w:ascii="David" w:hAnsi="David"/>
          <w:rtl/>
        </w:rPr>
      </w:pPr>
    </w:p>
    <w:p w14:paraId="32EE218C" w14:textId="77777777" w:rsidR="00567E43" w:rsidRPr="00917896" w:rsidRDefault="00567E43" w:rsidP="00567E43">
      <w:pPr>
        <w:pStyle w:val="a9"/>
        <w:numPr>
          <w:ilvl w:val="0"/>
          <w:numId w:val="1"/>
        </w:numPr>
        <w:spacing w:line="360" w:lineRule="auto"/>
        <w:ind w:left="360"/>
        <w:jc w:val="both"/>
        <w:rPr>
          <w:rFonts w:ascii="David" w:hAnsi="David"/>
          <w:rtl/>
        </w:rPr>
      </w:pPr>
      <w:r w:rsidRPr="00917896">
        <w:rPr>
          <w:rFonts w:ascii="David" w:hAnsi="David"/>
          <w:rtl/>
        </w:rPr>
        <w:t xml:space="preserve">טענת ההגנה לפיה הארכת התנאי בתיק האחרון מונעת את הפעלתו גם בתיק שבפניי איננה מתיישבת עם הוראות המחוקק לפיהן לא ניתן להאריך את התנאי פעם נוספת, אלא במסגרת </w:t>
      </w:r>
      <w:hyperlink r:id="rId45" w:history="1">
        <w:r w:rsidR="00EA52BE" w:rsidRPr="00EA52BE">
          <w:rPr>
            <w:rStyle w:val="Hyperlink"/>
            <w:rFonts w:ascii="David" w:hAnsi="David"/>
            <w:rtl/>
          </w:rPr>
          <w:t>סעיף 85.</w:t>
        </w:r>
      </w:hyperlink>
      <w:r w:rsidRPr="00917896">
        <w:rPr>
          <w:rFonts w:ascii="David" w:hAnsi="David"/>
          <w:rtl/>
        </w:rPr>
        <w:t xml:space="preserve"> </w:t>
      </w:r>
    </w:p>
    <w:p w14:paraId="7489C2DC" w14:textId="77777777" w:rsidR="00567E43" w:rsidRDefault="00567E43" w:rsidP="00567E43">
      <w:pPr>
        <w:spacing w:line="360" w:lineRule="auto"/>
        <w:ind w:left="360"/>
        <w:jc w:val="both"/>
        <w:rPr>
          <w:rFonts w:ascii="David" w:hAnsi="David"/>
          <w:rtl/>
        </w:rPr>
      </w:pPr>
      <w:r>
        <w:rPr>
          <w:rFonts w:ascii="David" w:hAnsi="David"/>
          <w:rtl/>
        </w:rPr>
        <w:t xml:space="preserve">זאת ועוד. השתלשלות העניינים במקרה דנן ממחישה עד כמה קבלת הטענה עשויה להביא לתוצאה אבסורדית: הנאשם הודה בתיק מושא גזר הדין האחרון והורשע בעבירה קלה יחסית של החזקת סם לצריכה </w:t>
      </w:r>
      <w:r w:rsidRPr="0089534B">
        <w:rPr>
          <w:rFonts w:ascii="David" w:hAnsi="David"/>
          <w:rtl/>
        </w:rPr>
        <w:t>עצמית וזאת, לאחר שכבר הורשע בתיק שבפניי  בעבירה חמורה יותר.  בנסיבות אלה, טענת ההגנה תביא לתוצאה בלתי מתקבלת על הדעת בה יוכל הנאשם להודות</w:t>
      </w:r>
      <w:r>
        <w:rPr>
          <w:rFonts w:ascii="David" w:hAnsi="David"/>
          <w:rtl/>
        </w:rPr>
        <w:t xml:space="preserve"> בתיק פעוט ולזכות בהארכת התנאי ואז לטעון כי אינו חל בתיק החמור יותר.</w:t>
      </w:r>
    </w:p>
    <w:p w14:paraId="64056B4E" w14:textId="77777777" w:rsidR="00567E43" w:rsidRDefault="00567E43" w:rsidP="00567E43">
      <w:pPr>
        <w:spacing w:line="360" w:lineRule="auto"/>
        <w:ind w:left="360"/>
        <w:jc w:val="both"/>
        <w:rPr>
          <w:rFonts w:ascii="David" w:hAnsi="David"/>
          <w:rtl/>
        </w:rPr>
      </w:pPr>
    </w:p>
    <w:p w14:paraId="3EF27311" w14:textId="77777777" w:rsidR="00567E43" w:rsidRDefault="00567E43" w:rsidP="00567E43">
      <w:pPr>
        <w:spacing w:line="360" w:lineRule="auto"/>
        <w:ind w:left="360"/>
        <w:jc w:val="both"/>
        <w:rPr>
          <w:rFonts w:ascii="David" w:hAnsi="David"/>
          <w:rtl/>
        </w:rPr>
      </w:pPr>
      <w:r>
        <w:rPr>
          <w:rFonts w:ascii="David" w:hAnsi="David"/>
          <w:rtl/>
        </w:rPr>
        <w:t xml:space="preserve">לא למותר לציין כי הצדדים לא טרחו </w:t>
      </w:r>
      <w:r>
        <w:rPr>
          <w:rFonts w:ascii="David" w:hAnsi="David" w:hint="cs"/>
          <w:rtl/>
        </w:rPr>
        <w:t>לומר למותב ב</w:t>
      </w:r>
      <w:r>
        <w:rPr>
          <w:rFonts w:ascii="David" w:hAnsi="David"/>
          <w:rtl/>
        </w:rPr>
        <w:t>בית המשפט בעכו</w:t>
      </w:r>
      <w:r>
        <w:rPr>
          <w:rFonts w:ascii="David" w:hAnsi="David" w:hint="cs"/>
          <w:rtl/>
        </w:rPr>
        <w:t>, כי הנאשם</w:t>
      </w:r>
      <w:r>
        <w:rPr>
          <w:rFonts w:ascii="David" w:hAnsi="David"/>
          <w:rtl/>
        </w:rPr>
        <w:t xml:space="preserve"> כבר הורשע בתיק בפניי.</w:t>
      </w:r>
    </w:p>
    <w:p w14:paraId="763523F2" w14:textId="77777777" w:rsidR="00567E43" w:rsidRDefault="00567E43" w:rsidP="00567E43">
      <w:pPr>
        <w:spacing w:line="360" w:lineRule="auto"/>
        <w:jc w:val="both"/>
        <w:rPr>
          <w:rFonts w:ascii="David" w:hAnsi="David"/>
          <w:rtl/>
        </w:rPr>
      </w:pPr>
      <w:r>
        <w:rPr>
          <w:rFonts w:ascii="David" w:hAnsi="David" w:hint="cs"/>
          <w:rtl/>
        </w:rPr>
        <w:t xml:space="preserve"> </w:t>
      </w:r>
    </w:p>
    <w:p w14:paraId="6FB0F3C5" w14:textId="77777777" w:rsidR="00567E43" w:rsidRDefault="00567E43" w:rsidP="00567E43">
      <w:pPr>
        <w:spacing w:line="360" w:lineRule="auto"/>
        <w:jc w:val="both"/>
        <w:rPr>
          <w:rFonts w:ascii="David" w:hAnsi="David"/>
          <w:rtl/>
        </w:rPr>
      </w:pPr>
    </w:p>
    <w:p w14:paraId="7284CC51" w14:textId="77777777" w:rsidR="00567E43" w:rsidRPr="00DF06DC" w:rsidRDefault="00567E43" w:rsidP="00567E43">
      <w:pPr>
        <w:pStyle w:val="a9"/>
        <w:numPr>
          <w:ilvl w:val="0"/>
          <w:numId w:val="1"/>
        </w:numPr>
        <w:spacing w:line="360" w:lineRule="auto"/>
        <w:ind w:left="360"/>
        <w:jc w:val="both"/>
        <w:rPr>
          <w:rFonts w:ascii="David" w:hAnsi="David"/>
          <w:b/>
          <w:bCs/>
          <w:u w:val="single"/>
        </w:rPr>
      </w:pPr>
      <w:r>
        <w:rPr>
          <w:rFonts w:ascii="David" w:hAnsi="David" w:hint="cs"/>
          <w:b/>
          <w:bCs/>
          <w:u w:val="single"/>
          <w:rtl/>
        </w:rPr>
        <w:t>סיכום של דברים,</w:t>
      </w:r>
      <w:r w:rsidRPr="00DF06DC">
        <w:rPr>
          <w:rFonts w:ascii="David" w:hAnsi="David"/>
          <w:b/>
          <w:bCs/>
          <w:u w:val="single"/>
          <w:rtl/>
        </w:rPr>
        <w:t xml:space="preserve"> אני גוזרת על הנאשם את העונשים הבאים:</w:t>
      </w:r>
    </w:p>
    <w:p w14:paraId="6B9F3416" w14:textId="77777777" w:rsidR="00567E43" w:rsidRDefault="00567E43" w:rsidP="00567E43">
      <w:pPr>
        <w:pStyle w:val="a9"/>
        <w:numPr>
          <w:ilvl w:val="0"/>
          <w:numId w:val="2"/>
        </w:numPr>
        <w:spacing w:line="360" w:lineRule="auto"/>
        <w:jc w:val="both"/>
        <w:rPr>
          <w:rtl/>
        </w:rPr>
      </w:pPr>
      <w:r>
        <w:rPr>
          <w:rFonts w:hint="cs"/>
          <w:rtl/>
        </w:rPr>
        <w:t>מאסר בפועל למשך 12 חודשים.</w:t>
      </w:r>
    </w:p>
    <w:p w14:paraId="559E2926" w14:textId="77777777" w:rsidR="00567E43" w:rsidRDefault="00567E43" w:rsidP="00567E43">
      <w:pPr>
        <w:pStyle w:val="a9"/>
        <w:numPr>
          <w:ilvl w:val="0"/>
          <w:numId w:val="2"/>
        </w:numPr>
        <w:spacing w:line="360" w:lineRule="auto"/>
        <w:jc w:val="both"/>
        <w:rPr>
          <w:rtl/>
        </w:rPr>
      </w:pPr>
      <w:r>
        <w:rPr>
          <w:rFonts w:hint="cs"/>
          <w:rtl/>
        </w:rPr>
        <w:t>אני מורה על הפעלת מאסר מותנה בן 3 חודשים אשר הוטל על הנאשם ב</w:t>
      </w:r>
      <w:hyperlink r:id="rId46" w:history="1">
        <w:r w:rsidR="00433665" w:rsidRPr="00433665">
          <w:rPr>
            <w:color w:val="0000FF"/>
            <w:u w:val="single"/>
            <w:rtl/>
          </w:rPr>
          <w:t>ת"פ 11159-08-13</w:t>
        </w:r>
      </w:hyperlink>
      <w:r>
        <w:rPr>
          <w:rFonts w:hint="cs"/>
          <w:rtl/>
        </w:rPr>
        <w:t xml:space="preserve"> והוארך בת"פ 336778-03-17 וזאת בחופף ובמצטבר לעונש המאסר. </w:t>
      </w:r>
    </w:p>
    <w:p w14:paraId="2F9D8C12" w14:textId="77777777" w:rsidR="00567E43" w:rsidRDefault="00567E43" w:rsidP="00567E43">
      <w:pPr>
        <w:pStyle w:val="a9"/>
        <w:spacing w:line="360" w:lineRule="auto"/>
        <w:jc w:val="both"/>
        <w:rPr>
          <w:b/>
          <w:bCs/>
          <w:rtl/>
        </w:rPr>
      </w:pPr>
      <w:r>
        <w:rPr>
          <w:rFonts w:hint="cs"/>
          <w:b/>
          <w:bCs/>
          <w:rtl/>
        </w:rPr>
        <w:t>סך הכול ירצה הנאשם עונש מאסר בפועל בן 14 חודשים בניכוי מעצרו לפי רישומי שב"ס.</w:t>
      </w:r>
    </w:p>
    <w:p w14:paraId="4A134C48" w14:textId="77777777" w:rsidR="00567E43" w:rsidRDefault="00567E43" w:rsidP="00567E43">
      <w:pPr>
        <w:pStyle w:val="a9"/>
        <w:numPr>
          <w:ilvl w:val="0"/>
          <w:numId w:val="2"/>
        </w:numPr>
        <w:spacing w:line="360" w:lineRule="auto"/>
        <w:jc w:val="both"/>
        <w:rPr>
          <w:rtl/>
        </w:rPr>
      </w:pPr>
      <w:r>
        <w:rPr>
          <w:rFonts w:hint="cs"/>
          <w:rtl/>
        </w:rPr>
        <w:t>מאסר מותנה למשך 6 חודשים, והתנאי הוא כי הנאשם לא יעבור עבירה על פקודת הסמים מסוג פשע למשך 3 שנים מסיום ריצוי מאסרו.</w:t>
      </w:r>
    </w:p>
    <w:p w14:paraId="61623368" w14:textId="77777777" w:rsidR="00567E43" w:rsidRDefault="00567E43" w:rsidP="00567E43">
      <w:pPr>
        <w:pStyle w:val="a9"/>
        <w:ind w:left="360"/>
      </w:pPr>
    </w:p>
    <w:p w14:paraId="0F5B010A" w14:textId="77777777" w:rsidR="00567E43" w:rsidRDefault="00567E43" w:rsidP="00567E43">
      <w:pPr>
        <w:pStyle w:val="a9"/>
        <w:numPr>
          <w:ilvl w:val="0"/>
          <w:numId w:val="2"/>
        </w:numPr>
        <w:spacing w:line="360" w:lineRule="auto"/>
        <w:jc w:val="both"/>
      </w:pPr>
      <w:r>
        <w:rPr>
          <w:rFonts w:hint="cs"/>
          <w:rtl/>
        </w:rPr>
        <w:t xml:space="preserve">הנאשם ישלם קנס בסך 3,000 ₪, או 30 ימים מאסר תמורתו. הקנס ישתלם ב- 10 תשלומים חודשיים, שווים ורצופים, החל ביום - ובכל אחד בחודש שלאחריו. ככל שקיימת הפקדה בתיק זה או בתיק קשור אליו, בהסכמת הנאשם, היא תקוזז לטובת הקנס, והיתרה תושב לו כפוף לכל דין, לרבות עיקול. תשלום הקנס ייעשה ישירות לחשבון המרכז לגביית קנסות, אגרות והוצאות ברשות האכיפה והגביה באחת הדרכים הבאות: בכרטיס אשראי באתר המקוון של רשות האכיפה והגבייה (חיפוש בגוגל "תשלום גביית קנסות"): </w:t>
      </w:r>
      <w:hyperlink r:id="rId47" w:history="1">
        <w:r>
          <w:rPr>
            <w:rStyle w:val="Hyperlink"/>
            <w:rFonts w:hint="cs"/>
          </w:rPr>
          <w:t>www.eca.gov.il</w:t>
        </w:r>
      </w:hyperlink>
      <w:r>
        <w:rPr>
          <w:rFonts w:hint="cs"/>
          <w:rtl/>
        </w:rPr>
        <w:t xml:space="preserve"> (ניתן לשלם בפריסה של עד 18 תשלומים בהסדר קרדיט). או באמצעות מוקד שירות טלפוני בשרות עצמי (מרכז הגבייה) בטלפון 35592* או בטלפון  073-2055000. או במזומן בסניפי בנק הדואר, בהצגת תעודת זהות (ללא צורך בשוברים). </w:t>
      </w:r>
    </w:p>
    <w:p w14:paraId="31439175" w14:textId="77777777" w:rsidR="00567E43" w:rsidRDefault="00567E43" w:rsidP="00567E43">
      <w:pPr>
        <w:spacing w:line="360" w:lineRule="auto"/>
        <w:ind w:left="360"/>
        <w:jc w:val="both"/>
        <w:rPr>
          <w:rFonts w:ascii="David" w:hAnsi="David"/>
        </w:rPr>
      </w:pPr>
    </w:p>
    <w:p w14:paraId="08301185" w14:textId="77777777" w:rsidR="00567E43" w:rsidRDefault="00567E43" w:rsidP="00567E43">
      <w:pPr>
        <w:pStyle w:val="a9"/>
        <w:numPr>
          <w:ilvl w:val="0"/>
          <w:numId w:val="2"/>
        </w:numPr>
        <w:spacing w:line="360" w:lineRule="auto"/>
        <w:jc w:val="both"/>
      </w:pPr>
      <w:r>
        <w:rPr>
          <w:rFonts w:hint="cs"/>
          <w:rtl/>
        </w:rPr>
        <w:t xml:space="preserve">פסילה בפועל מלהחזיק או לקבל רישיון נהיגה לתקופה של 6 חודשים, שתחל מהיום ממאסר, ותימנה במצטבר לכל פסילה אחרת. </w:t>
      </w:r>
    </w:p>
    <w:p w14:paraId="371CD0E4" w14:textId="77777777" w:rsidR="00567E43" w:rsidRDefault="00567E43" w:rsidP="00567E43">
      <w:pPr>
        <w:spacing w:line="360" w:lineRule="auto"/>
        <w:ind w:left="360"/>
        <w:jc w:val="both"/>
        <w:rPr>
          <w:rFonts w:ascii="David" w:eastAsia="David" w:hAnsi="David"/>
          <w:spacing w:val="10"/>
          <w:rtl/>
        </w:rPr>
      </w:pPr>
    </w:p>
    <w:p w14:paraId="67868FCB" w14:textId="77777777" w:rsidR="00567E43" w:rsidRDefault="00567E43" w:rsidP="00567E43">
      <w:pPr>
        <w:pStyle w:val="a9"/>
        <w:spacing w:line="360" w:lineRule="auto"/>
        <w:jc w:val="both"/>
      </w:pPr>
      <w:r>
        <w:rPr>
          <w:rFonts w:hint="cs"/>
          <w:rtl/>
        </w:rPr>
        <w:t xml:space="preserve">מוסבר לנאשם שהוא חייב להפקיד את רישיונו במזכירות בית המשפט. לא יופקד הרישיון, תחל הפסילה במועד שנקבע לעיל, אך הפסילה לא תימנה כל עוד לא יופקד הרישיון ולכן לא תסתיים. </w:t>
      </w:r>
    </w:p>
    <w:p w14:paraId="30475E33" w14:textId="77777777" w:rsidR="00567E43" w:rsidRDefault="00567E43" w:rsidP="00567E43">
      <w:pPr>
        <w:spacing w:line="360" w:lineRule="auto"/>
        <w:jc w:val="both"/>
        <w:rPr>
          <w:rFonts w:ascii="David" w:hAnsi="David"/>
          <w:spacing w:val="10"/>
        </w:rPr>
      </w:pPr>
    </w:p>
    <w:p w14:paraId="3CF5A33E" w14:textId="77777777" w:rsidR="00567E43" w:rsidRDefault="00567E43" w:rsidP="00567E43">
      <w:pPr>
        <w:pStyle w:val="a9"/>
        <w:spacing w:line="360" w:lineRule="auto"/>
        <w:ind w:left="360"/>
        <w:jc w:val="both"/>
        <w:rPr>
          <w:rtl/>
        </w:rPr>
      </w:pPr>
      <w:r>
        <w:rPr>
          <w:rFonts w:hint="cs"/>
          <w:rtl/>
        </w:rPr>
        <w:t>לאור דברי הנאשם כי רישיונו הופקד בתיק אחר  -  תנפיק מזכירות בית המשפט אישור הפקדה מהיום שחרורו מהמאסר ללא צורך בהפקדת רישיון.</w:t>
      </w:r>
    </w:p>
    <w:p w14:paraId="36845DC3" w14:textId="77777777" w:rsidR="00567E43" w:rsidRDefault="00567E43" w:rsidP="00567E43">
      <w:pPr>
        <w:spacing w:line="360" w:lineRule="auto"/>
        <w:jc w:val="both"/>
        <w:rPr>
          <w:rFonts w:ascii="David" w:hAnsi="David"/>
          <w:spacing w:val="10"/>
          <w:rtl/>
        </w:rPr>
      </w:pPr>
    </w:p>
    <w:p w14:paraId="0F0DCC52" w14:textId="77777777" w:rsidR="00567E43" w:rsidRDefault="00567E43" w:rsidP="00567E43">
      <w:pPr>
        <w:pStyle w:val="a9"/>
        <w:spacing w:line="360" w:lineRule="auto"/>
        <w:ind w:left="360"/>
        <w:jc w:val="both"/>
      </w:pPr>
      <w:r>
        <w:rPr>
          <w:rFonts w:hint="cs"/>
          <w:rtl/>
        </w:rPr>
        <w:t xml:space="preserve">באחריות הנאשם לפנות למזכירות למלא טופס הרשאה לזיכוי חשבון בנק על מנת שבית המשפט יבצע העברה בנקאית של כספי הפיקדונות. הודעה זו תהווה מסירה כדין. </w:t>
      </w:r>
    </w:p>
    <w:p w14:paraId="1F642E66" w14:textId="77777777" w:rsidR="00567E43" w:rsidRDefault="00567E43" w:rsidP="00567E43">
      <w:pPr>
        <w:spacing w:line="360" w:lineRule="auto"/>
        <w:jc w:val="both"/>
        <w:rPr>
          <w:rFonts w:ascii="David" w:hAnsi="David"/>
          <w:u w:val="single"/>
          <w:rtl/>
        </w:rPr>
      </w:pPr>
    </w:p>
    <w:p w14:paraId="6154B2E7" w14:textId="77777777" w:rsidR="00567E43" w:rsidRDefault="00567E43" w:rsidP="00567E43">
      <w:pPr>
        <w:spacing w:line="360" w:lineRule="auto"/>
        <w:jc w:val="both"/>
        <w:rPr>
          <w:rFonts w:ascii="David" w:hAnsi="David"/>
          <w:u w:val="single"/>
        </w:rPr>
      </w:pPr>
      <w:r>
        <w:rPr>
          <w:rFonts w:ascii="David" w:hAnsi="David"/>
          <w:u w:val="single"/>
          <w:rtl/>
        </w:rPr>
        <w:t>ניתן צו  כללי למוצגים.</w:t>
      </w:r>
    </w:p>
    <w:p w14:paraId="09603C6F" w14:textId="77777777" w:rsidR="00567E43" w:rsidRDefault="00433665" w:rsidP="00567E43">
      <w:pPr>
        <w:spacing w:line="360" w:lineRule="auto"/>
        <w:jc w:val="both"/>
        <w:rPr>
          <w:rFonts w:ascii="David" w:hAnsi="David"/>
          <w:b/>
          <w:bCs/>
          <w:u w:val="single"/>
          <w:rtl/>
        </w:rPr>
      </w:pPr>
      <w:r w:rsidRPr="00433665">
        <w:rPr>
          <w:rFonts w:ascii="David" w:hAnsi="David"/>
          <w:b/>
          <w:bCs/>
          <w:color w:val="FFFFFF"/>
          <w:sz w:val="2"/>
          <w:szCs w:val="2"/>
          <w:u w:val="single"/>
          <w:rtl/>
        </w:rPr>
        <w:t>5129371</w:t>
      </w:r>
      <w:r w:rsidR="00567E43">
        <w:rPr>
          <w:rFonts w:ascii="David" w:hAnsi="David"/>
          <w:b/>
          <w:bCs/>
          <w:u w:val="single"/>
          <w:rtl/>
        </w:rPr>
        <w:t xml:space="preserve">זכות ערעור לבית-המשפט המחוזי מרכז- לוד תוך 45 יום. </w:t>
      </w:r>
    </w:p>
    <w:p w14:paraId="4BFB331C" w14:textId="77777777" w:rsidR="00567E43" w:rsidRDefault="00433665" w:rsidP="00567E43">
      <w:pPr>
        <w:snapToGrid w:val="0"/>
        <w:spacing w:line="360" w:lineRule="auto"/>
        <w:jc w:val="both"/>
        <w:rPr>
          <w:rFonts w:ascii="David" w:hAnsi="David"/>
          <w:u w:val="single"/>
          <w:lang w:eastAsia="he-IL"/>
        </w:rPr>
      </w:pPr>
      <w:r w:rsidRPr="00433665">
        <w:rPr>
          <w:rFonts w:ascii="David" w:hAnsi="David"/>
          <w:color w:val="FFFFFF"/>
          <w:sz w:val="2"/>
          <w:szCs w:val="2"/>
          <w:u w:val="single"/>
          <w:rtl/>
          <w:lang w:eastAsia="he-IL"/>
        </w:rPr>
        <w:t>54678313</w:t>
      </w:r>
      <w:r w:rsidR="00567E43">
        <w:rPr>
          <w:rFonts w:ascii="David" w:hAnsi="David"/>
          <w:u w:val="single"/>
          <w:rtl/>
          <w:lang w:eastAsia="he-IL"/>
        </w:rPr>
        <w:t xml:space="preserve">המזכירות תשלח עותק מגזר הדין לשירות המבחן </w:t>
      </w:r>
      <w:r w:rsidR="00567E43">
        <w:rPr>
          <w:rFonts w:ascii="David" w:hAnsi="David" w:hint="cs"/>
          <w:u w:val="single"/>
          <w:rtl/>
          <w:lang w:eastAsia="he-IL"/>
        </w:rPr>
        <w:t xml:space="preserve"> </w:t>
      </w:r>
    </w:p>
    <w:p w14:paraId="7EE48944" w14:textId="77777777" w:rsidR="00567E43" w:rsidRPr="000F2247" w:rsidRDefault="00567E43" w:rsidP="00567E43">
      <w:pPr>
        <w:rPr>
          <w:rFonts w:ascii="Arial" w:hAnsi="Arial"/>
          <w:b/>
          <w:bCs/>
          <w:sz w:val="26"/>
          <w:szCs w:val="26"/>
          <w:rtl/>
        </w:rPr>
      </w:pPr>
    </w:p>
    <w:p w14:paraId="2072FC94" w14:textId="77777777" w:rsidR="00567E43" w:rsidRPr="000F2247" w:rsidRDefault="00433665" w:rsidP="00567E43">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כ"ב אלול תשפ"ד, 25 ספטמבר 2024, בנוכחות הצדדים. </w:t>
      </w:r>
      <w:bookmarkEnd w:id="7"/>
      <w:r w:rsidR="00567E43">
        <w:rPr>
          <w:rFonts w:ascii="Arial" w:hAnsi="Arial"/>
          <w:b/>
          <w:bCs/>
          <w:sz w:val="26"/>
          <w:szCs w:val="26"/>
          <w:rtl/>
        </w:rPr>
        <w:tab/>
      </w:r>
      <w:r w:rsidR="00567E43">
        <w:rPr>
          <w:rFonts w:ascii="Arial" w:hAnsi="Arial"/>
          <w:b/>
          <w:bCs/>
          <w:sz w:val="26"/>
          <w:szCs w:val="26"/>
          <w:rtl/>
        </w:rPr>
        <w:tab/>
      </w:r>
      <w:r w:rsidR="00567E43">
        <w:rPr>
          <w:rFonts w:ascii="Arial" w:hAnsi="Arial"/>
          <w:b/>
          <w:bCs/>
          <w:sz w:val="26"/>
          <w:szCs w:val="26"/>
          <w:rtl/>
        </w:rPr>
        <w:tab/>
      </w:r>
      <w:r w:rsidR="00567E43">
        <w:rPr>
          <w:rFonts w:ascii="Arial" w:hAnsi="Arial"/>
          <w:b/>
          <w:bCs/>
          <w:sz w:val="26"/>
          <w:szCs w:val="26"/>
          <w:rtl/>
        </w:rPr>
        <w:tab/>
      </w:r>
      <w:r w:rsidR="00567E43">
        <w:rPr>
          <w:rFonts w:ascii="Arial" w:hAnsi="Arial"/>
          <w:b/>
          <w:bCs/>
          <w:sz w:val="26"/>
          <w:szCs w:val="26"/>
          <w:rtl/>
        </w:rPr>
        <w:tab/>
      </w:r>
      <w:r w:rsidR="00567E43">
        <w:rPr>
          <w:rFonts w:ascii="Arial" w:hAnsi="Arial"/>
          <w:b/>
          <w:bCs/>
          <w:sz w:val="26"/>
          <w:szCs w:val="26"/>
          <w:rtl/>
        </w:rPr>
        <w:tab/>
      </w:r>
      <w:r w:rsidR="00567E43">
        <w:rPr>
          <w:rFonts w:ascii="Arial" w:hAnsi="Arial"/>
          <w:b/>
          <w:bCs/>
          <w:sz w:val="26"/>
          <w:szCs w:val="26"/>
          <w:rtl/>
        </w:rPr>
        <w:tab/>
      </w:r>
      <w:r w:rsidR="00567E43">
        <w:rPr>
          <w:rFonts w:ascii="Arial" w:hAnsi="Arial" w:hint="cs"/>
          <w:b/>
          <w:bCs/>
          <w:sz w:val="26"/>
          <w:szCs w:val="26"/>
          <w:rtl/>
        </w:rPr>
        <w:t xml:space="preserve">         </w:t>
      </w:r>
    </w:p>
    <w:p w14:paraId="76506B71" w14:textId="77777777" w:rsidR="00567E43" w:rsidRPr="000F2247" w:rsidRDefault="00567E43" w:rsidP="00433665">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636B84E" w14:textId="77777777" w:rsidR="00567E43" w:rsidRPr="000F2247" w:rsidRDefault="00567E43" w:rsidP="00567E43">
      <w:pPr>
        <w:jc w:val="center"/>
        <w:rPr>
          <w:rFonts w:ascii="Arial" w:hAnsi="Arial"/>
          <w:b/>
          <w:bCs/>
          <w:sz w:val="26"/>
          <w:szCs w:val="26"/>
          <w:rtl/>
        </w:rPr>
      </w:pPr>
    </w:p>
    <w:p w14:paraId="7C492B53" w14:textId="77777777" w:rsidR="001C3640" w:rsidRPr="00433665" w:rsidRDefault="001C3640" w:rsidP="00433665">
      <w:pPr>
        <w:keepNext/>
        <w:rPr>
          <w:rFonts w:ascii="David" w:hAnsi="David"/>
          <w:color w:val="000000"/>
          <w:sz w:val="22"/>
          <w:szCs w:val="22"/>
          <w:rtl/>
        </w:rPr>
      </w:pPr>
    </w:p>
    <w:p w14:paraId="1E1008B0" w14:textId="77777777" w:rsidR="00433665" w:rsidRPr="00433665" w:rsidRDefault="00433665" w:rsidP="00433665">
      <w:pPr>
        <w:keepNext/>
        <w:rPr>
          <w:rFonts w:ascii="David" w:hAnsi="David"/>
          <w:color w:val="000000"/>
          <w:sz w:val="22"/>
          <w:szCs w:val="22"/>
          <w:rtl/>
        </w:rPr>
      </w:pPr>
      <w:r w:rsidRPr="00433665">
        <w:rPr>
          <w:rFonts w:ascii="David" w:hAnsi="David"/>
          <w:color w:val="000000"/>
          <w:sz w:val="22"/>
          <w:szCs w:val="22"/>
          <w:rtl/>
        </w:rPr>
        <w:t>קרן וקסלר 54678313</w:t>
      </w:r>
    </w:p>
    <w:p w14:paraId="682A1363" w14:textId="77777777" w:rsidR="00433665" w:rsidRDefault="00433665" w:rsidP="00433665">
      <w:r w:rsidRPr="00433665">
        <w:rPr>
          <w:color w:val="000000"/>
          <w:rtl/>
        </w:rPr>
        <w:t>נוסח מסמך זה כפוף לשינויי ניסוח ועריכה</w:t>
      </w:r>
    </w:p>
    <w:p w14:paraId="3136B9CC" w14:textId="77777777" w:rsidR="00433665" w:rsidRDefault="00433665" w:rsidP="00433665">
      <w:pPr>
        <w:rPr>
          <w:rtl/>
        </w:rPr>
      </w:pPr>
    </w:p>
    <w:p w14:paraId="1B82921D" w14:textId="77777777" w:rsidR="00433665" w:rsidRDefault="00433665" w:rsidP="00433665">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7B2C358D" w14:textId="77777777" w:rsidR="00433665" w:rsidRPr="00433665" w:rsidRDefault="00433665" w:rsidP="00433665">
      <w:pPr>
        <w:jc w:val="center"/>
        <w:rPr>
          <w:color w:val="0000FF"/>
          <w:u w:val="single"/>
        </w:rPr>
      </w:pPr>
    </w:p>
    <w:sectPr w:rsidR="00433665" w:rsidRPr="00433665" w:rsidSect="00433665">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E04AB8" w14:textId="77777777" w:rsidR="00054CA8" w:rsidRDefault="00054CA8" w:rsidP="00013FD4">
      <w:r>
        <w:separator/>
      </w:r>
    </w:p>
  </w:endnote>
  <w:endnote w:type="continuationSeparator" w:id="0">
    <w:p w14:paraId="347E7C17" w14:textId="77777777" w:rsidR="00054CA8" w:rsidRDefault="00054CA8" w:rsidP="00013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8004D8" w14:textId="77777777" w:rsidR="00433665" w:rsidRDefault="00433665" w:rsidP="00433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46A21E" w14:textId="77777777" w:rsidR="00D265E6" w:rsidRPr="00433665" w:rsidRDefault="00433665" w:rsidP="00433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10E8C5" w14:textId="77777777" w:rsidR="00433665" w:rsidRDefault="00433665" w:rsidP="00433665">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E418D">
      <w:rPr>
        <w:rFonts w:ascii="FrankRuehl" w:hAnsi="FrankRuehl" w:cs="FrankRuehl"/>
        <w:noProof/>
        <w:rtl/>
      </w:rPr>
      <w:t>1</w:t>
    </w:r>
    <w:r>
      <w:rPr>
        <w:rFonts w:ascii="FrankRuehl" w:hAnsi="FrankRuehl" w:cs="FrankRuehl"/>
        <w:rtl/>
      </w:rPr>
      <w:fldChar w:fldCharType="end"/>
    </w:r>
  </w:p>
  <w:p w14:paraId="76BEB590" w14:textId="77777777" w:rsidR="00D265E6" w:rsidRPr="00433665" w:rsidRDefault="00433665" w:rsidP="00433665">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4C1D6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BB3045" w14:textId="77777777" w:rsidR="00054CA8" w:rsidRDefault="00054CA8" w:rsidP="00013FD4">
      <w:r>
        <w:separator/>
      </w:r>
    </w:p>
  </w:footnote>
  <w:footnote w:type="continuationSeparator" w:id="0">
    <w:p w14:paraId="4AD61489" w14:textId="77777777" w:rsidR="00054CA8" w:rsidRDefault="00054CA8" w:rsidP="00013F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5CF0C2" w14:textId="77777777" w:rsidR="00433665" w:rsidRPr="00433665" w:rsidRDefault="00433665" w:rsidP="004336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69325-10-21</w:t>
    </w:r>
    <w:r>
      <w:rPr>
        <w:rFonts w:ascii="David" w:hAnsi="David"/>
        <w:color w:val="000000"/>
        <w:sz w:val="22"/>
        <w:szCs w:val="22"/>
        <w:rtl/>
      </w:rPr>
      <w:tab/>
      <w:t xml:space="preserve"> מדינת ישראל נ' אייל פילבארי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44689" w14:textId="77777777" w:rsidR="00433665" w:rsidRPr="00433665" w:rsidRDefault="00433665" w:rsidP="00433665">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(רח') 69325-10-21</w:t>
    </w:r>
    <w:r>
      <w:rPr>
        <w:rFonts w:ascii="David" w:hAnsi="David"/>
        <w:color w:val="000000"/>
        <w:sz w:val="22"/>
        <w:szCs w:val="22"/>
        <w:rtl/>
      </w:rPr>
      <w:tab/>
      <w:t xml:space="preserve"> מדינת ישראל נ' אייל פילבארי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4914C1"/>
    <w:multiLevelType w:val="hybridMultilevel"/>
    <w:tmpl w:val="364EDB6E"/>
    <w:lvl w:ilvl="0" w:tplc="5DFACB0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AC388E"/>
    <w:multiLevelType w:val="hybridMultilevel"/>
    <w:tmpl w:val="AEB267A2"/>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1B033A1"/>
    <w:multiLevelType w:val="hybridMultilevel"/>
    <w:tmpl w:val="B9D4AF1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65116549">
    <w:abstractNumId w:val="0"/>
  </w:num>
  <w:num w:numId="2" w16cid:durableId="327365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6723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67E43"/>
    <w:rsid w:val="00013FD4"/>
    <w:rsid w:val="00054CA8"/>
    <w:rsid w:val="001C3640"/>
    <w:rsid w:val="00212E1B"/>
    <w:rsid w:val="00433665"/>
    <w:rsid w:val="00567E43"/>
    <w:rsid w:val="00632B8A"/>
    <w:rsid w:val="006E418D"/>
    <w:rsid w:val="00866561"/>
    <w:rsid w:val="008F3A2E"/>
    <w:rsid w:val="009A4E4C"/>
    <w:rsid w:val="00A728A4"/>
    <w:rsid w:val="00D10730"/>
    <w:rsid w:val="00D265E6"/>
    <w:rsid w:val="00D740F7"/>
    <w:rsid w:val="00EA52BE"/>
    <w:rsid w:val="00F55B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64905CE"/>
  <w15:chartTrackingRefBased/>
  <w15:docId w15:val="{D05D22B2-9F2B-4118-8E91-0EBB991C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67E4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67E43"/>
    <w:pPr>
      <w:tabs>
        <w:tab w:val="center" w:pos="4153"/>
        <w:tab w:val="right" w:pos="8306"/>
      </w:tabs>
    </w:pPr>
  </w:style>
  <w:style w:type="character" w:customStyle="1" w:styleId="a4">
    <w:name w:val="כותרת עליונה תו"/>
    <w:link w:val="a3"/>
    <w:rsid w:val="00567E43"/>
    <w:rPr>
      <w:rFonts w:ascii="Times New Roman" w:eastAsia="Times New Roman" w:hAnsi="Times New Roman" w:cs="David"/>
      <w:sz w:val="24"/>
      <w:szCs w:val="24"/>
    </w:rPr>
  </w:style>
  <w:style w:type="paragraph" w:styleId="a5">
    <w:name w:val="footer"/>
    <w:basedOn w:val="a"/>
    <w:link w:val="a6"/>
    <w:rsid w:val="00567E43"/>
    <w:pPr>
      <w:tabs>
        <w:tab w:val="center" w:pos="4153"/>
        <w:tab w:val="right" w:pos="8306"/>
      </w:tabs>
    </w:pPr>
  </w:style>
  <w:style w:type="character" w:customStyle="1" w:styleId="a6">
    <w:name w:val="כותרת תחתונה תו"/>
    <w:link w:val="a5"/>
    <w:rsid w:val="00567E43"/>
    <w:rPr>
      <w:rFonts w:ascii="Times New Roman" w:eastAsia="Times New Roman" w:hAnsi="Times New Roman" w:cs="David"/>
      <w:sz w:val="24"/>
      <w:szCs w:val="24"/>
    </w:rPr>
  </w:style>
  <w:style w:type="table" w:styleId="a7">
    <w:name w:val="Table Grid"/>
    <w:basedOn w:val="a1"/>
    <w:rsid w:val="00567E4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67E43"/>
  </w:style>
  <w:style w:type="paragraph" w:customStyle="1" w:styleId="David">
    <w:name w:val="סגנון (עברית ושפות אחרות) David מיושר לשני הצדדים מרווח בין שורות..."/>
    <w:basedOn w:val="a"/>
    <w:rsid w:val="00567E43"/>
    <w:pPr>
      <w:spacing w:line="360" w:lineRule="auto"/>
      <w:jc w:val="both"/>
    </w:pPr>
  </w:style>
  <w:style w:type="character" w:customStyle="1" w:styleId="big-number">
    <w:name w:val="big-number"/>
    <w:rsid w:val="00567E43"/>
  </w:style>
  <w:style w:type="character" w:customStyle="1" w:styleId="default">
    <w:name w:val="default"/>
    <w:rsid w:val="00567E43"/>
  </w:style>
  <w:style w:type="paragraph" w:styleId="a9">
    <w:name w:val="List Paragraph"/>
    <w:basedOn w:val="a"/>
    <w:qFormat/>
    <w:rsid w:val="00567E43"/>
    <w:pPr>
      <w:ind w:left="720"/>
      <w:contextualSpacing/>
    </w:pPr>
  </w:style>
  <w:style w:type="character" w:styleId="Hyperlink">
    <w:name w:val="Hyperlink"/>
    <w:rsid w:val="00567E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85"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18843758" TargetMode="External"/><Relationship Id="rId39" Type="http://schemas.openxmlformats.org/officeDocument/2006/relationships/hyperlink" Target="http://www.nevo.co.il/law/70301" TargetMode="External"/><Relationship Id="rId21" Type="http://schemas.openxmlformats.org/officeDocument/2006/relationships/hyperlink" Target="http://www.nevo.co.il/case/21472796" TargetMode="External"/><Relationship Id="rId34" Type="http://schemas.openxmlformats.org/officeDocument/2006/relationships/hyperlink" Target="http://www.nevo.co.il/case/27163075" TargetMode="External"/><Relationship Id="rId42" Type="http://schemas.openxmlformats.org/officeDocument/2006/relationships/hyperlink" Target="http://www.nevo.co.il/law/70301/85" TargetMode="External"/><Relationship Id="rId47" Type="http://schemas.openxmlformats.org/officeDocument/2006/relationships/hyperlink" Target="http://www.eca.gov.il/"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4361908" TargetMode="External"/><Relationship Id="rId11" Type="http://schemas.openxmlformats.org/officeDocument/2006/relationships/hyperlink" Target="http://www.nevo.co.il/law/70301/55.a" TargetMode="External"/><Relationship Id="rId24" Type="http://schemas.openxmlformats.org/officeDocument/2006/relationships/hyperlink" Target="http://www.nevo.co.il/case/27719783" TargetMode="External"/><Relationship Id="rId32" Type="http://schemas.openxmlformats.org/officeDocument/2006/relationships/hyperlink" Target="http://www.nevo.co.il/case/23792839" TargetMode="External"/><Relationship Id="rId37" Type="http://schemas.openxmlformats.org/officeDocument/2006/relationships/hyperlink" Target="http://www.nevo.co.il/case/27163075" TargetMode="External"/><Relationship Id="rId40" Type="http://schemas.openxmlformats.org/officeDocument/2006/relationships/hyperlink" Target="http://www.nevo.co.il/law/70301/56" TargetMode="External"/><Relationship Id="rId45" Type="http://schemas.openxmlformats.org/officeDocument/2006/relationships/hyperlink" Target="http://www.nevo.co.il/law/70301/85"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24287803" TargetMode="External"/><Relationship Id="rId31" Type="http://schemas.openxmlformats.org/officeDocument/2006/relationships/hyperlink" Target="http://www.nevo.co.il/case/24198971" TargetMode="External"/><Relationship Id="rId44" Type="http://schemas.openxmlformats.org/officeDocument/2006/relationships/hyperlink" Target="http://www.nevo.co.il/law/70301/85"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 TargetMode="External"/><Relationship Id="rId22" Type="http://schemas.openxmlformats.org/officeDocument/2006/relationships/hyperlink" Target="http://www.nevo.co.il/case/29200734" TargetMode="External"/><Relationship Id="rId27" Type="http://schemas.openxmlformats.org/officeDocument/2006/relationships/hyperlink" Target="http://www.nevo.co.il/case/25807833" TargetMode="External"/><Relationship Id="rId30" Type="http://schemas.openxmlformats.org/officeDocument/2006/relationships/hyperlink" Target="http://www.nevo.co.il/case/20178093" TargetMode="External"/><Relationship Id="rId35" Type="http://schemas.openxmlformats.org/officeDocument/2006/relationships/hyperlink" Target="http://www.nevo.co.il/law/70301/56" TargetMode="External"/><Relationship Id="rId43" Type="http://schemas.openxmlformats.org/officeDocument/2006/relationships/hyperlink" Target="http://www.nevo.co.il/law/70301"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56" TargetMode="External"/><Relationship Id="rId17" Type="http://schemas.openxmlformats.org/officeDocument/2006/relationships/hyperlink" Target="http://www.nevo.co.il/law/4216/7.a" TargetMode="External"/><Relationship Id="rId25" Type="http://schemas.openxmlformats.org/officeDocument/2006/relationships/hyperlink" Target="http://www.nevo.co.il/case/28854489" TargetMode="External"/><Relationship Id="rId33" Type="http://schemas.openxmlformats.org/officeDocument/2006/relationships/hyperlink" Target="http://www.nevo.co.il/case/16879489" TargetMode="External"/><Relationship Id="rId38" Type="http://schemas.openxmlformats.org/officeDocument/2006/relationships/hyperlink" Target="http://www.nevo.co.il/law/70301/55.a" TargetMode="External"/><Relationship Id="rId46" Type="http://schemas.openxmlformats.org/officeDocument/2006/relationships/hyperlink" Target="http://www.nevo.co.il/case/7929284" TargetMode="External"/><Relationship Id="rId20" Type="http://schemas.openxmlformats.org/officeDocument/2006/relationships/hyperlink" Target="http://www.nevo.co.il/case/20683594" TargetMode="External"/><Relationship Id="rId41" Type="http://schemas.openxmlformats.org/officeDocument/2006/relationships/hyperlink" Target="http://www.nevo.co.il/law/70301"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c" TargetMode="External"/><Relationship Id="rId23" Type="http://schemas.openxmlformats.org/officeDocument/2006/relationships/hyperlink" Target="http://www.nevo.co.il/case/28362589" TargetMode="External"/><Relationship Id="rId28" Type="http://schemas.openxmlformats.org/officeDocument/2006/relationships/hyperlink" Target="http://www.nevo.co.il/case/28089275" TargetMode="External"/><Relationship Id="rId36" Type="http://schemas.openxmlformats.org/officeDocument/2006/relationships/hyperlink" Target="http://www.nevo.co.il/law/7030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3820</Words>
  <Characters>19103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22878</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7864368</vt:i4>
      </vt:variant>
      <vt:variant>
        <vt:i4>120</vt:i4>
      </vt:variant>
      <vt:variant>
        <vt:i4>0</vt:i4>
      </vt:variant>
      <vt:variant>
        <vt:i4>5</vt:i4>
      </vt:variant>
      <vt:variant>
        <vt:lpwstr>http://www.eca.gov.il/</vt:lpwstr>
      </vt:variant>
      <vt:variant>
        <vt:lpwstr/>
      </vt:variant>
      <vt:variant>
        <vt:i4>3342460</vt:i4>
      </vt:variant>
      <vt:variant>
        <vt:i4>117</vt:i4>
      </vt:variant>
      <vt:variant>
        <vt:i4>0</vt:i4>
      </vt:variant>
      <vt:variant>
        <vt:i4>5</vt:i4>
      </vt:variant>
      <vt:variant>
        <vt:lpwstr>http://www.nevo.co.il/case/7929284</vt:lpwstr>
      </vt:variant>
      <vt:variant>
        <vt:lpwstr/>
      </vt:variant>
      <vt:variant>
        <vt:i4>6291565</vt:i4>
      </vt:variant>
      <vt:variant>
        <vt:i4>114</vt:i4>
      </vt:variant>
      <vt:variant>
        <vt:i4>0</vt:i4>
      </vt:variant>
      <vt:variant>
        <vt:i4>5</vt:i4>
      </vt:variant>
      <vt:variant>
        <vt:lpwstr>http://www.nevo.co.il/law/70301/85</vt:lpwstr>
      </vt:variant>
      <vt:variant>
        <vt:lpwstr/>
      </vt:variant>
      <vt:variant>
        <vt:i4>6291565</vt:i4>
      </vt:variant>
      <vt:variant>
        <vt:i4>111</vt:i4>
      </vt:variant>
      <vt:variant>
        <vt:i4>0</vt:i4>
      </vt:variant>
      <vt:variant>
        <vt:i4>5</vt:i4>
      </vt:variant>
      <vt:variant>
        <vt:lpwstr>http://www.nevo.co.il/law/70301/85</vt:lpwstr>
      </vt:variant>
      <vt:variant>
        <vt:lpwstr/>
      </vt:variant>
      <vt:variant>
        <vt:i4>7995492</vt:i4>
      </vt:variant>
      <vt:variant>
        <vt:i4>108</vt:i4>
      </vt:variant>
      <vt:variant>
        <vt:i4>0</vt:i4>
      </vt:variant>
      <vt:variant>
        <vt:i4>5</vt:i4>
      </vt:variant>
      <vt:variant>
        <vt:lpwstr>http://www.nevo.co.il/law/70301</vt:lpwstr>
      </vt:variant>
      <vt:variant>
        <vt:lpwstr/>
      </vt:variant>
      <vt:variant>
        <vt:i4>6291565</vt:i4>
      </vt:variant>
      <vt:variant>
        <vt:i4>105</vt:i4>
      </vt:variant>
      <vt:variant>
        <vt:i4>0</vt:i4>
      </vt:variant>
      <vt:variant>
        <vt:i4>5</vt:i4>
      </vt:variant>
      <vt:variant>
        <vt:lpwstr>http://www.nevo.co.il/law/70301/85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6488160</vt:i4>
      </vt:variant>
      <vt:variant>
        <vt:i4>99</vt:i4>
      </vt:variant>
      <vt:variant>
        <vt:i4>0</vt:i4>
      </vt:variant>
      <vt:variant>
        <vt:i4>5</vt:i4>
      </vt:variant>
      <vt:variant>
        <vt:lpwstr>http://www.nevo.co.il/law/70301/56</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65614</vt:i4>
      </vt:variant>
      <vt:variant>
        <vt:i4>93</vt:i4>
      </vt:variant>
      <vt:variant>
        <vt:i4>0</vt:i4>
      </vt:variant>
      <vt:variant>
        <vt:i4>5</vt:i4>
      </vt:variant>
      <vt:variant>
        <vt:lpwstr>http://www.nevo.co.il/law/70301/55.a</vt:lpwstr>
      </vt:variant>
      <vt:variant>
        <vt:lpwstr/>
      </vt:variant>
      <vt:variant>
        <vt:i4>3604597</vt:i4>
      </vt:variant>
      <vt:variant>
        <vt:i4>90</vt:i4>
      </vt:variant>
      <vt:variant>
        <vt:i4>0</vt:i4>
      </vt:variant>
      <vt:variant>
        <vt:i4>5</vt:i4>
      </vt:variant>
      <vt:variant>
        <vt:lpwstr>http://www.nevo.co.il/case/27163075</vt:lpwstr>
      </vt:variant>
      <vt:variant>
        <vt:lpwstr/>
      </vt:variant>
      <vt:variant>
        <vt:i4>7995492</vt:i4>
      </vt:variant>
      <vt:variant>
        <vt:i4>87</vt:i4>
      </vt:variant>
      <vt:variant>
        <vt:i4>0</vt:i4>
      </vt:variant>
      <vt:variant>
        <vt:i4>5</vt:i4>
      </vt:variant>
      <vt:variant>
        <vt:lpwstr>http://www.nevo.co.il/law/70301</vt:lpwstr>
      </vt:variant>
      <vt:variant>
        <vt:lpwstr/>
      </vt:variant>
      <vt:variant>
        <vt:i4>6488160</vt:i4>
      </vt:variant>
      <vt:variant>
        <vt:i4>84</vt:i4>
      </vt:variant>
      <vt:variant>
        <vt:i4>0</vt:i4>
      </vt:variant>
      <vt:variant>
        <vt:i4>5</vt:i4>
      </vt:variant>
      <vt:variant>
        <vt:lpwstr>http://www.nevo.co.il/law/70301/56</vt:lpwstr>
      </vt:variant>
      <vt:variant>
        <vt:lpwstr/>
      </vt:variant>
      <vt:variant>
        <vt:i4>3604597</vt:i4>
      </vt:variant>
      <vt:variant>
        <vt:i4>81</vt:i4>
      </vt:variant>
      <vt:variant>
        <vt:i4>0</vt:i4>
      </vt:variant>
      <vt:variant>
        <vt:i4>5</vt:i4>
      </vt:variant>
      <vt:variant>
        <vt:lpwstr>http://www.nevo.co.il/case/27163075</vt:lpwstr>
      </vt:variant>
      <vt:variant>
        <vt:lpwstr/>
      </vt:variant>
      <vt:variant>
        <vt:i4>3670129</vt:i4>
      </vt:variant>
      <vt:variant>
        <vt:i4>78</vt:i4>
      </vt:variant>
      <vt:variant>
        <vt:i4>0</vt:i4>
      </vt:variant>
      <vt:variant>
        <vt:i4>5</vt:i4>
      </vt:variant>
      <vt:variant>
        <vt:lpwstr>http://www.nevo.co.il/case/16879489</vt:lpwstr>
      </vt:variant>
      <vt:variant>
        <vt:lpwstr/>
      </vt:variant>
      <vt:variant>
        <vt:i4>3407990</vt:i4>
      </vt:variant>
      <vt:variant>
        <vt:i4>75</vt:i4>
      </vt:variant>
      <vt:variant>
        <vt:i4>0</vt:i4>
      </vt:variant>
      <vt:variant>
        <vt:i4>5</vt:i4>
      </vt:variant>
      <vt:variant>
        <vt:lpwstr>http://www.nevo.co.il/case/23792839</vt:lpwstr>
      </vt:variant>
      <vt:variant>
        <vt:lpwstr/>
      </vt:variant>
      <vt:variant>
        <vt:i4>3932272</vt:i4>
      </vt:variant>
      <vt:variant>
        <vt:i4>72</vt:i4>
      </vt:variant>
      <vt:variant>
        <vt:i4>0</vt:i4>
      </vt:variant>
      <vt:variant>
        <vt:i4>5</vt:i4>
      </vt:variant>
      <vt:variant>
        <vt:lpwstr>http://www.nevo.co.il/case/24198971</vt:lpwstr>
      </vt:variant>
      <vt:variant>
        <vt:lpwstr/>
      </vt:variant>
      <vt:variant>
        <vt:i4>3276915</vt:i4>
      </vt:variant>
      <vt:variant>
        <vt:i4>69</vt:i4>
      </vt:variant>
      <vt:variant>
        <vt:i4>0</vt:i4>
      </vt:variant>
      <vt:variant>
        <vt:i4>5</vt:i4>
      </vt:variant>
      <vt:variant>
        <vt:lpwstr>http://www.nevo.co.il/case/20178093</vt:lpwstr>
      </vt:variant>
      <vt:variant>
        <vt:lpwstr/>
      </vt:variant>
      <vt:variant>
        <vt:i4>3145855</vt:i4>
      </vt:variant>
      <vt:variant>
        <vt:i4>66</vt:i4>
      </vt:variant>
      <vt:variant>
        <vt:i4>0</vt:i4>
      </vt:variant>
      <vt:variant>
        <vt:i4>5</vt:i4>
      </vt:variant>
      <vt:variant>
        <vt:lpwstr>http://www.nevo.co.il/case/24361908</vt:lpwstr>
      </vt:variant>
      <vt:variant>
        <vt:lpwstr/>
      </vt:variant>
      <vt:variant>
        <vt:i4>3932278</vt:i4>
      </vt:variant>
      <vt:variant>
        <vt:i4>63</vt:i4>
      </vt:variant>
      <vt:variant>
        <vt:i4>0</vt:i4>
      </vt:variant>
      <vt:variant>
        <vt:i4>5</vt:i4>
      </vt:variant>
      <vt:variant>
        <vt:lpwstr>http://www.nevo.co.il/case/28089275</vt:lpwstr>
      </vt:variant>
      <vt:variant>
        <vt:lpwstr/>
      </vt:variant>
      <vt:variant>
        <vt:i4>4063353</vt:i4>
      </vt:variant>
      <vt:variant>
        <vt:i4>60</vt:i4>
      </vt:variant>
      <vt:variant>
        <vt:i4>0</vt:i4>
      </vt:variant>
      <vt:variant>
        <vt:i4>5</vt:i4>
      </vt:variant>
      <vt:variant>
        <vt:lpwstr>http://www.nevo.co.il/case/25807833</vt:lpwstr>
      </vt:variant>
      <vt:variant>
        <vt:lpwstr/>
      </vt:variant>
      <vt:variant>
        <vt:i4>4128895</vt:i4>
      </vt:variant>
      <vt:variant>
        <vt:i4>57</vt:i4>
      </vt:variant>
      <vt:variant>
        <vt:i4>0</vt:i4>
      </vt:variant>
      <vt:variant>
        <vt:i4>5</vt:i4>
      </vt:variant>
      <vt:variant>
        <vt:lpwstr>http://www.nevo.co.il/case/18843758</vt:lpwstr>
      </vt:variant>
      <vt:variant>
        <vt:lpwstr/>
      </vt:variant>
      <vt:variant>
        <vt:i4>3539069</vt:i4>
      </vt:variant>
      <vt:variant>
        <vt:i4>54</vt:i4>
      </vt:variant>
      <vt:variant>
        <vt:i4>0</vt:i4>
      </vt:variant>
      <vt:variant>
        <vt:i4>5</vt:i4>
      </vt:variant>
      <vt:variant>
        <vt:lpwstr>http://www.nevo.co.il/case/28854489</vt:lpwstr>
      </vt:variant>
      <vt:variant>
        <vt:lpwstr/>
      </vt:variant>
      <vt:variant>
        <vt:i4>3407989</vt:i4>
      </vt:variant>
      <vt:variant>
        <vt:i4>51</vt:i4>
      </vt:variant>
      <vt:variant>
        <vt:i4>0</vt:i4>
      </vt:variant>
      <vt:variant>
        <vt:i4>5</vt:i4>
      </vt:variant>
      <vt:variant>
        <vt:lpwstr>http://www.nevo.co.il/case/27719783</vt:lpwstr>
      </vt:variant>
      <vt:variant>
        <vt:lpwstr/>
      </vt:variant>
      <vt:variant>
        <vt:i4>3866751</vt:i4>
      </vt:variant>
      <vt:variant>
        <vt:i4>48</vt:i4>
      </vt:variant>
      <vt:variant>
        <vt:i4>0</vt:i4>
      </vt:variant>
      <vt:variant>
        <vt:i4>5</vt:i4>
      </vt:variant>
      <vt:variant>
        <vt:lpwstr>http://www.nevo.co.il/case/28362589</vt:lpwstr>
      </vt:variant>
      <vt:variant>
        <vt:lpwstr/>
      </vt:variant>
      <vt:variant>
        <vt:i4>3342458</vt:i4>
      </vt:variant>
      <vt:variant>
        <vt:i4>45</vt:i4>
      </vt:variant>
      <vt:variant>
        <vt:i4>0</vt:i4>
      </vt:variant>
      <vt:variant>
        <vt:i4>5</vt:i4>
      </vt:variant>
      <vt:variant>
        <vt:lpwstr>http://www.nevo.co.il/case/29200734</vt:lpwstr>
      </vt:variant>
      <vt:variant>
        <vt:lpwstr/>
      </vt:variant>
      <vt:variant>
        <vt:i4>3997813</vt:i4>
      </vt:variant>
      <vt:variant>
        <vt:i4>42</vt:i4>
      </vt:variant>
      <vt:variant>
        <vt:i4>0</vt:i4>
      </vt:variant>
      <vt:variant>
        <vt:i4>5</vt:i4>
      </vt:variant>
      <vt:variant>
        <vt:lpwstr>http://www.nevo.co.il/case/21472796</vt:lpwstr>
      </vt:variant>
      <vt:variant>
        <vt:lpwstr/>
      </vt:variant>
      <vt:variant>
        <vt:i4>4063353</vt:i4>
      </vt:variant>
      <vt:variant>
        <vt:i4>39</vt:i4>
      </vt:variant>
      <vt:variant>
        <vt:i4>0</vt:i4>
      </vt:variant>
      <vt:variant>
        <vt:i4>5</vt:i4>
      </vt:variant>
      <vt:variant>
        <vt:lpwstr>http://www.nevo.co.il/case/20683594</vt:lpwstr>
      </vt:variant>
      <vt:variant>
        <vt:lpwstr/>
      </vt:variant>
      <vt:variant>
        <vt:i4>3604592</vt:i4>
      </vt:variant>
      <vt:variant>
        <vt:i4>36</vt:i4>
      </vt:variant>
      <vt:variant>
        <vt:i4>0</vt:i4>
      </vt:variant>
      <vt:variant>
        <vt:i4>5</vt:i4>
      </vt:variant>
      <vt:variant>
        <vt:lpwstr>http://www.nevo.co.il/case/24287803</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2752612</vt:i4>
      </vt:variant>
      <vt:variant>
        <vt:i4>24</vt:i4>
      </vt:variant>
      <vt:variant>
        <vt:i4>0</vt:i4>
      </vt:variant>
      <vt:variant>
        <vt:i4>5</vt:i4>
      </vt:variant>
      <vt:variant>
        <vt:lpwstr>http://www.nevo.co.il/law/4216/7.c</vt:lpwstr>
      </vt:variant>
      <vt:variant>
        <vt:lpwstr/>
      </vt:variant>
      <vt:variant>
        <vt:i4>2621540</vt:i4>
      </vt:variant>
      <vt:variant>
        <vt:i4>21</vt:i4>
      </vt:variant>
      <vt:variant>
        <vt:i4>0</vt:i4>
      </vt:variant>
      <vt:variant>
        <vt:i4>5</vt:i4>
      </vt:variant>
      <vt:variant>
        <vt:lpwstr>http://www.nevo.co.il/law/4216/7.a</vt:lpwstr>
      </vt:variant>
      <vt:variant>
        <vt:lpwstr/>
      </vt:variant>
      <vt:variant>
        <vt:i4>6291565</vt:i4>
      </vt:variant>
      <vt:variant>
        <vt:i4>18</vt:i4>
      </vt:variant>
      <vt:variant>
        <vt:i4>0</vt:i4>
      </vt:variant>
      <vt:variant>
        <vt:i4>5</vt:i4>
      </vt:variant>
      <vt:variant>
        <vt:lpwstr>http://www.nevo.co.il/law/70301/85</vt:lpwstr>
      </vt:variant>
      <vt:variant>
        <vt:lpwstr/>
      </vt:variant>
      <vt:variant>
        <vt:i4>6488160</vt:i4>
      </vt:variant>
      <vt:variant>
        <vt:i4>15</vt:i4>
      </vt:variant>
      <vt:variant>
        <vt:i4>0</vt:i4>
      </vt:variant>
      <vt:variant>
        <vt:i4>5</vt:i4>
      </vt:variant>
      <vt:variant>
        <vt:lpwstr>http://www.nevo.co.il/law/70301/56</vt:lpwstr>
      </vt:variant>
      <vt:variant>
        <vt:lpwstr/>
      </vt:variant>
      <vt:variant>
        <vt:i4>65614</vt:i4>
      </vt:variant>
      <vt:variant>
        <vt:i4>12</vt:i4>
      </vt:variant>
      <vt:variant>
        <vt:i4>0</vt:i4>
      </vt:variant>
      <vt:variant>
        <vt:i4>5</vt:i4>
      </vt:variant>
      <vt:variant>
        <vt:lpwstr>http://www.nevo.co.il/law/70301/55.a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2025-04-23T01:14:00Z</dcterms:created>
  <dcterms:modified xsi:type="dcterms:W3CDTF">2025-04-23T01:14:00Z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69325</vt:lpwstr>
  </property>
  <property fmtid="{D5CDD505-2E9C-101B-9397-08002B2CF9AE}" pid="6" name="NEWPARTB">
    <vt:lpwstr>10</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אייל פילבארי</vt:lpwstr>
  </property>
  <property fmtid="{D5CDD505-2E9C-101B-9397-08002B2CF9AE}" pid="10" name="JUDGE">
    <vt:lpwstr>קרן וקסלר</vt:lpwstr>
  </property>
  <property fmtid="{D5CDD505-2E9C-101B-9397-08002B2CF9AE}" pid="11" name="CITY">
    <vt:lpwstr>רח'</vt:lpwstr>
  </property>
  <property fmtid="{D5CDD505-2E9C-101B-9397-08002B2CF9AE}" pid="12" name="DATE">
    <vt:lpwstr>20240925</vt:lpwstr>
  </property>
  <property fmtid="{D5CDD505-2E9C-101B-9397-08002B2CF9AE}" pid="13" name="TYPE_N_DATE">
    <vt:lpwstr>38020240925</vt:lpwstr>
  </property>
  <property fmtid="{D5CDD505-2E9C-101B-9397-08002B2CF9AE}" pid="14" name="WORDNUMPAGES">
    <vt:lpwstr>12</vt:lpwstr>
  </property>
  <property fmtid="{D5CDD505-2E9C-101B-9397-08002B2CF9AE}" pid="15" name="TYPE_ABS_DATE">
    <vt:lpwstr>380020240925</vt:lpwstr>
  </property>
  <property fmtid="{D5CDD505-2E9C-101B-9397-08002B2CF9AE}" pid="16" name="ISABSTRACT">
    <vt:lpwstr>Y</vt:lpwstr>
  </property>
  <property fmtid="{D5CDD505-2E9C-101B-9397-08002B2CF9AE}" pid="17" name="CASESLISTTMP1">
    <vt:lpwstr>24287803;20683594;21472796;29200734;28362589;27719783;28854489;18843758;25807833;28089275;24361908;20178093;24198971;23792839;16879489;27163075:2;7929284</vt:lpwstr>
  </property>
  <property fmtid="{D5CDD505-2E9C-101B-9397-08002B2CF9AE}" pid="18" name="LAWLISTTMP1">
    <vt:lpwstr>4216/007.a:2;007.c:2</vt:lpwstr>
  </property>
  <property fmtid="{D5CDD505-2E9C-101B-9397-08002B2CF9AE}" pid="19" name="LAWLISTTMP2">
    <vt:lpwstr>70301/056:2;055.a;085:3</vt:lpwstr>
  </property>
</Properties>
</file>