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903800" w:rsidRPr="004D6E5A" w14:paraId="45ACAAB8" w14:textId="77777777" w:rsidTr="000872EE">
        <w:trPr>
          <w:gridAfter w:val="1"/>
          <w:wAfter w:w="99" w:type="dxa"/>
          <w:trHeight w:hRule="exact" w:val="418"/>
          <w:jc w:val="center"/>
        </w:trPr>
        <w:tc>
          <w:tcPr>
            <w:tcW w:w="8721" w:type="dxa"/>
            <w:gridSpan w:val="4"/>
          </w:tcPr>
          <w:p w14:paraId="27AD7D4D" w14:textId="77777777" w:rsidR="00903800" w:rsidRPr="004D6E5A" w:rsidRDefault="00903800" w:rsidP="00D600F5">
            <w:pPr>
              <w:pStyle w:val="a3"/>
              <w:jc w:val="center"/>
              <w:rPr>
                <w:rFonts w:ascii="Tahoma" w:hAnsi="Tahoma" w:cs="Tahoma"/>
                <w:color w:val="000080"/>
                <w:rtl/>
              </w:rPr>
            </w:pPr>
            <w:bookmarkStart w:id="0" w:name="LastJudge"/>
            <w:r w:rsidRPr="004D6E5A">
              <w:rPr>
                <w:rFonts w:ascii="Tahoma" w:hAnsi="Tahoma" w:cs="Tahoma"/>
                <w:b/>
                <w:bCs/>
                <w:color w:val="000080"/>
                <w:rtl/>
              </w:rPr>
              <w:t>בית משפט השלום בירושלים</w:t>
            </w:r>
          </w:p>
        </w:tc>
      </w:tr>
      <w:tr w:rsidR="00903800" w:rsidRPr="004D6E5A" w14:paraId="42F06BB1" w14:textId="77777777" w:rsidTr="000872EE">
        <w:trPr>
          <w:gridAfter w:val="1"/>
          <w:wAfter w:w="99" w:type="dxa"/>
          <w:trHeight w:val="337"/>
          <w:jc w:val="center"/>
        </w:trPr>
        <w:tc>
          <w:tcPr>
            <w:tcW w:w="5058" w:type="dxa"/>
            <w:gridSpan w:val="3"/>
          </w:tcPr>
          <w:p w14:paraId="0C1E3415" w14:textId="77777777" w:rsidR="00903800" w:rsidRPr="004D6E5A" w:rsidRDefault="00903800" w:rsidP="00D600F5">
            <w:pPr>
              <w:rPr>
                <w:rFonts w:cs="FrankRuehl"/>
                <w:sz w:val="28"/>
                <w:szCs w:val="28"/>
                <w:rtl/>
              </w:rPr>
            </w:pPr>
            <w:r w:rsidRPr="004D6E5A">
              <w:rPr>
                <w:rFonts w:cs="FrankRuehl"/>
                <w:sz w:val="28"/>
                <w:szCs w:val="28"/>
                <w:rtl/>
              </w:rPr>
              <w:t>ת"פ</w:t>
            </w:r>
            <w:r w:rsidRPr="004D6E5A">
              <w:rPr>
                <w:rFonts w:cs="FrankRuehl" w:hint="cs"/>
                <w:sz w:val="28"/>
                <w:szCs w:val="28"/>
                <w:rtl/>
              </w:rPr>
              <w:t xml:space="preserve"> </w:t>
            </w:r>
            <w:r w:rsidRPr="004D6E5A">
              <w:rPr>
                <w:rFonts w:cs="FrankRuehl"/>
                <w:sz w:val="28"/>
                <w:szCs w:val="28"/>
                <w:rtl/>
              </w:rPr>
              <w:t>71830-10-21</w:t>
            </w:r>
            <w:r w:rsidRPr="004D6E5A">
              <w:rPr>
                <w:rFonts w:cs="FrankRuehl" w:hint="cs"/>
                <w:sz w:val="28"/>
                <w:szCs w:val="28"/>
                <w:rtl/>
              </w:rPr>
              <w:t xml:space="preserve"> </w:t>
            </w:r>
            <w:r w:rsidRPr="004D6E5A">
              <w:rPr>
                <w:rFonts w:cs="FrankRuehl"/>
                <w:sz w:val="28"/>
                <w:szCs w:val="28"/>
                <w:rtl/>
              </w:rPr>
              <w:t>מדינת ישראל נ' סוויטי(עציר)</w:t>
            </w:r>
          </w:p>
          <w:p w14:paraId="7DC0B7EE" w14:textId="77777777" w:rsidR="00903800" w:rsidRPr="004D6E5A" w:rsidRDefault="00903800" w:rsidP="00D600F5">
            <w:pPr>
              <w:pStyle w:val="a3"/>
              <w:rPr>
                <w:rFonts w:cs="FrankRuehl"/>
                <w:sz w:val="28"/>
                <w:szCs w:val="28"/>
                <w:rtl/>
              </w:rPr>
            </w:pPr>
          </w:p>
        </w:tc>
        <w:tc>
          <w:tcPr>
            <w:tcW w:w="3663" w:type="dxa"/>
          </w:tcPr>
          <w:p w14:paraId="655D2F67" w14:textId="77777777" w:rsidR="00903800" w:rsidRPr="004D6E5A" w:rsidRDefault="00903800" w:rsidP="00D600F5">
            <w:pPr>
              <w:pStyle w:val="a3"/>
              <w:jc w:val="right"/>
              <w:rPr>
                <w:rFonts w:cs="FrankRuehl"/>
                <w:sz w:val="28"/>
                <w:szCs w:val="28"/>
                <w:rtl/>
              </w:rPr>
            </w:pPr>
          </w:p>
        </w:tc>
      </w:tr>
      <w:tr w:rsidR="00903800" w:rsidRPr="004D6E5A" w14:paraId="12C7ACD6" w14:textId="77777777" w:rsidTr="0008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C604703" w14:textId="77777777" w:rsidR="00903800" w:rsidRPr="004D6E5A" w:rsidRDefault="00903800" w:rsidP="00903800">
            <w:pPr>
              <w:spacing w:line="360" w:lineRule="auto"/>
              <w:jc w:val="both"/>
              <w:rPr>
                <w:rFonts w:ascii="David" w:hAnsi="David"/>
              </w:rPr>
            </w:pPr>
            <w:r w:rsidRPr="004D6E5A">
              <w:rPr>
                <w:rFonts w:hint="cs"/>
                <w:rtl/>
              </w:rPr>
              <w:t xml:space="preserve"> </w:t>
            </w:r>
            <w:r w:rsidRPr="004D6E5A">
              <w:rPr>
                <w:rFonts w:ascii="David" w:hAnsi="David"/>
                <w:rtl/>
              </w:rPr>
              <w:t xml:space="preserve">בפני </w:t>
            </w:r>
          </w:p>
        </w:tc>
        <w:tc>
          <w:tcPr>
            <w:tcW w:w="7897" w:type="dxa"/>
            <w:gridSpan w:val="4"/>
            <w:tcBorders>
              <w:top w:val="nil"/>
              <w:left w:val="nil"/>
              <w:bottom w:val="nil"/>
              <w:right w:val="nil"/>
            </w:tcBorders>
            <w:shd w:val="clear" w:color="auto" w:fill="auto"/>
          </w:tcPr>
          <w:p w14:paraId="3490EC2C" w14:textId="77777777" w:rsidR="00903800" w:rsidRPr="004D6E5A" w:rsidRDefault="00903800" w:rsidP="00903800">
            <w:pPr>
              <w:spacing w:line="360" w:lineRule="auto"/>
              <w:rPr>
                <w:rFonts w:ascii="David" w:hAnsi="David"/>
                <w:b/>
                <w:bCs/>
                <w:rtl/>
              </w:rPr>
            </w:pPr>
            <w:r w:rsidRPr="004D6E5A">
              <w:rPr>
                <w:rFonts w:ascii="David" w:hAnsi="David"/>
                <w:b/>
                <w:bCs/>
                <w:rtl/>
              </w:rPr>
              <w:t>כבוד השופט  ארנון איתן</w:t>
            </w:r>
          </w:p>
          <w:p w14:paraId="36C122A9" w14:textId="77777777" w:rsidR="00903800" w:rsidRPr="004D6E5A" w:rsidRDefault="00903800" w:rsidP="00903800">
            <w:pPr>
              <w:spacing w:line="360" w:lineRule="auto"/>
              <w:rPr>
                <w:rFonts w:ascii="David" w:hAnsi="David"/>
                <w:rtl/>
              </w:rPr>
            </w:pPr>
          </w:p>
          <w:p w14:paraId="2A5B7C98" w14:textId="77777777" w:rsidR="00903800" w:rsidRPr="004D6E5A" w:rsidRDefault="00903800" w:rsidP="00903800">
            <w:pPr>
              <w:spacing w:line="360" w:lineRule="auto"/>
              <w:jc w:val="both"/>
              <w:rPr>
                <w:rFonts w:ascii="David" w:hAnsi="David"/>
              </w:rPr>
            </w:pPr>
          </w:p>
        </w:tc>
      </w:tr>
      <w:tr w:rsidR="00903800" w:rsidRPr="004D6E5A" w14:paraId="297BE9B6" w14:textId="77777777" w:rsidTr="0008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3E4A83" w14:textId="77777777" w:rsidR="00903800" w:rsidRPr="004D6E5A" w:rsidRDefault="00903800" w:rsidP="00903800">
            <w:pPr>
              <w:spacing w:line="360" w:lineRule="auto"/>
              <w:jc w:val="both"/>
              <w:rPr>
                <w:rFonts w:ascii="David" w:hAnsi="David"/>
              </w:rPr>
            </w:pPr>
            <w:bookmarkStart w:id="1" w:name="FirstAppellant"/>
            <w:r w:rsidRPr="004D6E5A">
              <w:rPr>
                <w:rFonts w:ascii="David" w:hAnsi="David"/>
                <w:rtl/>
              </w:rPr>
              <w:t>בעניין:</w:t>
            </w:r>
          </w:p>
        </w:tc>
        <w:tc>
          <w:tcPr>
            <w:tcW w:w="3219" w:type="dxa"/>
            <w:tcBorders>
              <w:top w:val="nil"/>
              <w:left w:val="nil"/>
              <w:bottom w:val="nil"/>
              <w:right w:val="nil"/>
            </w:tcBorders>
            <w:shd w:val="clear" w:color="auto" w:fill="auto"/>
          </w:tcPr>
          <w:p w14:paraId="1DBD42FB" w14:textId="77777777" w:rsidR="00903800" w:rsidRPr="004D6E5A" w:rsidRDefault="00903800" w:rsidP="00903800">
            <w:pPr>
              <w:suppressLineNumbers/>
              <w:spacing w:line="360" w:lineRule="auto"/>
            </w:pPr>
            <w:r w:rsidRPr="004D6E5A">
              <w:rPr>
                <w:rFonts w:ascii="Arial" w:hAnsi="Arial" w:hint="cs"/>
                <w:b/>
                <w:bCs/>
                <w:rtl/>
              </w:rPr>
              <w:t>ה</w:t>
            </w:r>
            <w:r w:rsidRPr="004D6E5A">
              <w:rPr>
                <w:rFonts w:ascii="Arial" w:hAnsi="Arial"/>
                <w:b/>
                <w:bCs/>
                <w:rtl/>
              </w:rPr>
              <w:t>מאשימה</w:t>
            </w:r>
          </w:p>
          <w:p w14:paraId="00BF644A" w14:textId="77777777" w:rsidR="00903800" w:rsidRPr="004D6E5A" w:rsidRDefault="00903800" w:rsidP="00903800">
            <w:pPr>
              <w:spacing w:line="360" w:lineRule="auto"/>
              <w:rPr>
                <w:rFonts w:ascii="David" w:hAnsi="David"/>
              </w:rPr>
            </w:pPr>
          </w:p>
        </w:tc>
        <w:tc>
          <w:tcPr>
            <w:tcW w:w="4678" w:type="dxa"/>
            <w:gridSpan w:val="3"/>
            <w:tcBorders>
              <w:top w:val="nil"/>
              <w:left w:val="nil"/>
              <w:bottom w:val="nil"/>
              <w:right w:val="nil"/>
            </w:tcBorders>
            <w:shd w:val="clear" w:color="auto" w:fill="auto"/>
            <w:vAlign w:val="center"/>
          </w:tcPr>
          <w:p w14:paraId="49771AD6" w14:textId="77777777" w:rsidR="00903800" w:rsidRPr="004D6E5A" w:rsidRDefault="00903800" w:rsidP="00903800">
            <w:pPr>
              <w:suppressLineNumbers/>
              <w:spacing w:line="360" w:lineRule="auto"/>
            </w:pPr>
            <w:r w:rsidRPr="004D6E5A">
              <w:rPr>
                <w:rFonts w:ascii="Arial" w:hAnsi="Arial"/>
                <w:b/>
                <w:bCs/>
                <w:rtl/>
              </w:rPr>
              <w:t>מדינת ישראל</w:t>
            </w:r>
          </w:p>
          <w:p w14:paraId="794D672C" w14:textId="77777777" w:rsidR="00903800" w:rsidRPr="004D6E5A" w:rsidRDefault="00903800" w:rsidP="00903800">
            <w:pPr>
              <w:spacing w:line="360" w:lineRule="auto"/>
              <w:rPr>
                <w:rFonts w:ascii="David" w:hAnsi="David"/>
              </w:rPr>
            </w:pPr>
          </w:p>
        </w:tc>
      </w:tr>
      <w:bookmarkEnd w:id="1"/>
      <w:tr w:rsidR="00903800" w:rsidRPr="004D6E5A" w14:paraId="10F223A0" w14:textId="77777777" w:rsidTr="0008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C1C629" w14:textId="77777777" w:rsidR="00903800" w:rsidRPr="004D6E5A" w:rsidRDefault="00903800" w:rsidP="00903800">
            <w:pPr>
              <w:spacing w:line="360" w:lineRule="auto"/>
              <w:jc w:val="both"/>
              <w:rPr>
                <w:rFonts w:ascii="David" w:hAnsi="David"/>
                <w:rtl/>
              </w:rPr>
            </w:pPr>
          </w:p>
        </w:tc>
        <w:tc>
          <w:tcPr>
            <w:tcW w:w="7897" w:type="dxa"/>
            <w:gridSpan w:val="4"/>
            <w:tcBorders>
              <w:top w:val="nil"/>
              <w:left w:val="nil"/>
              <w:bottom w:val="nil"/>
              <w:right w:val="nil"/>
            </w:tcBorders>
            <w:shd w:val="clear" w:color="auto" w:fill="auto"/>
          </w:tcPr>
          <w:p w14:paraId="51DBBA9B" w14:textId="77777777" w:rsidR="00903800" w:rsidRPr="004D6E5A" w:rsidRDefault="00903800" w:rsidP="00903800">
            <w:pPr>
              <w:spacing w:line="360" w:lineRule="auto"/>
              <w:jc w:val="center"/>
              <w:rPr>
                <w:rFonts w:ascii="David" w:hAnsi="David"/>
                <w:b/>
                <w:bCs/>
                <w:rtl/>
              </w:rPr>
            </w:pPr>
          </w:p>
          <w:p w14:paraId="7592B07C" w14:textId="77777777" w:rsidR="00903800" w:rsidRPr="004D6E5A" w:rsidRDefault="00903800" w:rsidP="00903800">
            <w:pPr>
              <w:spacing w:line="360" w:lineRule="auto"/>
              <w:jc w:val="center"/>
              <w:rPr>
                <w:rFonts w:ascii="David" w:hAnsi="David"/>
                <w:b/>
                <w:bCs/>
                <w:rtl/>
              </w:rPr>
            </w:pPr>
            <w:r w:rsidRPr="004D6E5A">
              <w:rPr>
                <w:rFonts w:ascii="David" w:hAnsi="David"/>
                <w:b/>
                <w:bCs/>
                <w:rtl/>
              </w:rPr>
              <w:t>נגד</w:t>
            </w:r>
          </w:p>
          <w:p w14:paraId="17897FA2" w14:textId="77777777" w:rsidR="00903800" w:rsidRPr="004D6E5A" w:rsidRDefault="00903800" w:rsidP="00903800">
            <w:pPr>
              <w:spacing w:line="360" w:lineRule="auto"/>
              <w:jc w:val="both"/>
              <w:rPr>
                <w:rFonts w:ascii="David" w:hAnsi="David"/>
              </w:rPr>
            </w:pPr>
          </w:p>
        </w:tc>
      </w:tr>
      <w:tr w:rsidR="00903800" w:rsidRPr="004D6E5A" w14:paraId="5FB0BFE9" w14:textId="77777777" w:rsidTr="0008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4D6653" w14:textId="77777777" w:rsidR="00903800" w:rsidRPr="004D6E5A" w:rsidRDefault="00903800" w:rsidP="00903800">
            <w:pPr>
              <w:spacing w:line="360" w:lineRule="auto"/>
              <w:rPr>
                <w:rFonts w:ascii="David" w:hAnsi="David"/>
                <w:rtl/>
              </w:rPr>
            </w:pPr>
          </w:p>
        </w:tc>
        <w:tc>
          <w:tcPr>
            <w:tcW w:w="3219" w:type="dxa"/>
            <w:tcBorders>
              <w:top w:val="nil"/>
              <w:left w:val="nil"/>
              <w:bottom w:val="nil"/>
              <w:right w:val="nil"/>
            </w:tcBorders>
            <w:shd w:val="clear" w:color="auto" w:fill="auto"/>
          </w:tcPr>
          <w:p w14:paraId="185B56A5" w14:textId="77777777" w:rsidR="00903800" w:rsidRPr="004D6E5A" w:rsidRDefault="00903800" w:rsidP="00903800">
            <w:pPr>
              <w:spacing w:line="360" w:lineRule="auto"/>
              <w:rPr>
                <w:rFonts w:ascii="Arial" w:hAnsi="Arial"/>
                <w:b/>
                <w:bCs/>
                <w:rtl/>
              </w:rPr>
            </w:pPr>
            <w:r w:rsidRPr="004D6E5A">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0317BF47" w14:textId="77777777" w:rsidR="00903800" w:rsidRPr="004D6E5A" w:rsidRDefault="00903800" w:rsidP="00903800">
            <w:pPr>
              <w:suppressLineNumbers/>
              <w:spacing w:line="360" w:lineRule="auto"/>
            </w:pPr>
            <w:r w:rsidRPr="004D6E5A">
              <w:rPr>
                <w:rFonts w:ascii="Arial" w:hAnsi="Arial"/>
                <w:b/>
                <w:bCs/>
                <w:rtl/>
              </w:rPr>
              <w:t>מאלק סוויטי (עציר)</w:t>
            </w:r>
          </w:p>
          <w:p w14:paraId="4111B746" w14:textId="77777777" w:rsidR="00903800" w:rsidRPr="004D6E5A" w:rsidRDefault="00903800" w:rsidP="00903800">
            <w:pPr>
              <w:spacing w:line="360" w:lineRule="auto"/>
              <w:rPr>
                <w:rFonts w:ascii="David" w:hAnsi="David"/>
              </w:rPr>
            </w:pPr>
          </w:p>
        </w:tc>
      </w:tr>
    </w:tbl>
    <w:p w14:paraId="1ABF496E" w14:textId="77777777" w:rsidR="000872EE" w:rsidRDefault="000872EE" w:rsidP="004D6E5A">
      <w:pPr>
        <w:spacing w:line="360" w:lineRule="auto"/>
        <w:rPr>
          <w:sz w:val="26"/>
          <w:szCs w:val="26"/>
          <w:rtl/>
        </w:rPr>
      </w:pPr>
    </w:p>
    <w:p w14:paraId="3770B723" w14:textId="77777777" w:rsidR="000872EE" w:rsidRPr="000872EE" w:rsidRDefault="000872EE" w:rsidP="000872EE">
      <w:pPr>
        <w:spacing w:after="120" w:line="240" w:lineRule="exact"/>
        <w:ind w:left="283" w:hanging="283"/>
        <w:jc w:val="both"/>
        <w:rPr>
          <w:rFonts w:ascii="FrankRuehl" w:hAnsi="FrankRuehl" w:cs="FrankRuehl"/>
          <w:rtl/>
        </w:rPr>
      </w:pPr>
    </w:p>
    <w:p w14:paraId="7A2E79B3" w14:textId="77777777" w:rsidR="00EA3F19" w:rsidRPr="00EA3F19" w:rsidRDefault="00EA3F19" w:rsidP="00EA3F19">
      <w:pPr>
        <w:spacing w:before="120" w:after="120" w:line="240" w:lineRule="exact"/>
        <w:ind w:left="283" w:hanging="283"/>
        <w:jc w:val="both"/>
        <w:rPr>
          <w:rFonts w:ascii="FrankRuehl" w:hAnsi="FrankRuehl" w:cs="FrankRuehl"/>
          <w:rtl/>
        </w:rPr>
      </w:pPr>
    </w:p>
    <w:p w14:paraId="63FFCCE0" w14:textId="77777777" w:rsidR="00EA3F19" w:rsidRPr="00EA3F19" w:rsidRDefault="00EA3F19" w:rsidP="00EA3F19">
      <w:pPr>
        <w:spacing w:before="120" w:after="120" w:line="240" w:lineRule="exact"/>
        <w:ind w:left="283" w:hanging="283"/>
        <w:jc w:val="both"/>
        <w:rPr>
          <w:rFonts w:ascii="FrankRuehl" w:hAnsi="FrankRuehl" w:cs="FrankRuehl"/>
          <w:rtl/>
        </w:rPr>
      </w:pPr>
    </w:p>
    <w:p w14:paraId="67638929" w14:textId="77777777" w:rsidR="00224E13" w:rsidRDefault="00224E13" w:rsidP="00224E13">
      <w:pPr>
        <w:spacing w:line="360" w:lineRule="auto"/>
        <w:rPr>
          <w:sz w:val="26"/>
          <w:szCs w:val="26"/>
          <w:rtl/>
        </w:rPr>
      </w:pPr>
      <w:bookmarkStart w:id="2" w:name="LawTable"/>
      <w:bookmarkEnd w:id="2"/>
    </w:p>
    <w:p w14:paraId="7091D74A" w14:textId="77777777" w:rsidR="00224E13" w:rsidRPr="00224E13" w:rsidRDefault="00224E13" w:rsidP="00224E13">
      <w:pPr>
        <w:spacing w:before="120" w:after="120" w:line="240" w:lineRule="exact"/>
        <w:ind w:left="283" w:hanging="283"/>
        <w:jc w:val="both"/>
        <w:rPr>
          <w:rFonts w:ascii="FrankRuehl" w:hAnsi="FrankRuehl" w:cs="FrankRuehl"/>
          <w:rtl/>
        </w:rPr>
      </w:pPr>
    </w:p>
    <w:p w14:paraId="25FD1337" w14:textId="77777777" w:rsidR="00224E13" w:rsidRPr="00224E13" w:rsidRDefault="00224E13" w:rsidP="00224E13">
      <w:pPr>
        <w:spacing w:before="120" w:after="120" w:line="240" w:lineRule="exact"/>
        <w:ind w:left="283" w:hanging="283"/>
        <w:jc w:val="both"/>
        <w:rPr>
          <w:rFonts w:ascii="FrankRuehl" w:hAnsi="FrankRuehl" w:cs="FrankRuehl"/>
          <w:rtl/>
        </w:rPr>
      </w:pPr>
    </w:p>
    <w:p w14:paraId="78D6FD05" w14:textId="77777777" w:rsidR="00224E13" w:rsidRPr="00224E13" w:rsidRDefault="00224E13" w:rsidP="00224E13">
      <w:pPr>
        <w:spacing w:before="120" w:after="120" w:line="240" w:lineRule="exact"/>
        <w:ind w:left="283" w:hanging="283"/>
        <w:jc w:val="both"/>
        <w:rPr>
          <w:rFonts w:ascii="FrankRuehl" w:hAnsi="FrankRuehl" w:cs="FrankRuehl"/>
          <w:rtl/>
        </w:rPr>
      </w:pPr>
      <w:r w:rsidRPr="00224E13">
        <w:rPr>
          <w:rFonts w:ascii="FrankRuehl" w:hAnsi="FrankRuehl" w:cs="FrankRuehl"/>
          <w:rtl/>
        </w:rPr>
        <w:t xml:space="preserve">חקיקה שאוזכרה: </w:t>
      </w:r>
    </w:p>
    <w:p w14:paraId="6AB59310" w14:textId="77777777" w:rsidR="00224E13" w:rsidRPr="00224E13" w:rsidRDefault="00224E13" w:rsidP="00224E13">
      <w:pPr>
        <w:spacing w:before="120" w:after="120" w:line="240" w:lineRule="exact"/>
        <w:ind w:left="283" w:hanging="283"/>
        <w:jc w:val="both"/>
        <w:rPr>
          <w:rFonts w:ascii="FrankRuehl" w:hAnsi="FrankRuehl" w:cs="FrankRuehl"/>
          <w:rtl/>
        </w:rPr>
      </w:pPr>
      <w:hyperlink r:id="rId7" w:history="1">
        <w:r w:rsidRPr="00224E13">
          <w:rPr>
            <w:rFonts w:ascii="FrankRuehl" w:hAnsi="FrankRuehl" w:cs="FrankRuehl"/>
            <w:color w:val="0000FF"/>
            <w:rtl/>
          </w:rPr>
          <w:t>פקודת הסמים המסוכנים [נוסח חדש], תשל"ג-1973</w:t>
        </w:r>
      </w:hyperlink>
      <w:r w:rsidRPr="00224E13">
        <w:rPr>
          <w:rFonts w:ascii="FrankRuehl" w:hAnsi="FrankRuehl" w:cs="FrankRuehl"/>
          <w:rtl/>
        </w:rPr>
        <w:t xml:space="preserve">: סע'  </w:t>
      </w:r>
      <w:hyperlink r:id="rId8" w:history="1">
        <w:r w:rsidRPr="00224E13">
          <w:rPr>
            <w:rFonts w:ascii="FrankRuehl" w:hAnsi="FrankRuehl" w:cs="FrankRuehl"/>
            <w:color w:val="0000FF"/>
            <w:rtl/>
          </w:rPr>
          <w:t>13</w:t>
        </w:r>
      </w:hyperlink>
      <w:r w:rsidRPr="00224E13">
        <w:rPr>
          <w:rFonts w:ascii="FrankRuehl" w:hAnsi="FrankRuehl" w:cs="FrankRuehl"/>
          <w:rtl/>
        </w:rPr>
        <w:t xml:space="preserve">, </w:t>
      </w:r>
      <w:hyperlink r:id="rId9" w:history="1">
        <w:r w:rsidRPr="00224E13">
          <w:rPr>
            <w:rFonts w:ascii="FrankRuehl" w:hAnsi="FrankRuehl" w:cs="FrankRuehl"/>
            <w:color w:val="0000FF"/>
            <w:rtl/>
          </w:rPr>
          <w:t>19 א</w:t>
        </w:r>
      </w:hyperlink>
    </w:p>
    <w:p w14:paraId="52D7BC88" w14:textId="77777777" w:rsidR="00224E13" w:rsidRPr="00224E13" w:rsidRDefault="00224E13" w:rsidP="00224E13">
      <w:pPr>
        <w:spacing w:before="120" w:after="120" w:line="240" w:lineRule="exact"/>
        <w:ind w:left="283" w:hanging="283"/>
        <w:jc w:val="both"/>
        <w:rPr>
          <w:rFonts w:ascii="FrankRuehl" w:hAnsi="FrankRuehl" w:cs="FrankRuehl"/>
          <w:rtl/>
        </w:rPr>
      </w:pPr>
      <w:hyperlink r:id="rId10" w:history="1">
        <w:r w:rsidRPr="00224E13">
          <w:rPr>
            <w:rFonts w:ascii="FrankRuehl" w:hAnsi="FrankRuehl" w:cs="FrankRuehl"/>
            <w:color w:val="0000FF"/>
            <w:rtl/>
          </w:rPr>
          <w:t>חוק העונשין, תשל"ז-1977</w:t>
        </w:r>
      </w:hyperlink>
      <w:r w:rsidRPr="00224E13">
        <w:rPr>
          <w:rFonts w:ascii="FrankRuehl" w:hAnsi="FrankRuehl" w:cs="FrankRuehl"/>
          <w:rtl/>
        </w:rPr>
        <w:t xml:space="preserve">: סע'  </w:t>
      </w:r>
      <w:hyperlink r:id="rId11" w:history="1">
        <w:r w:rsidRPr="00224E13">
          <w:rPr>
            <w:rFonts w:ascii="FrankRuehl" w:hAnsi="FrankRuehl" w:cs="FrankRuehl"/>
            <w:color w:val="0000FF"/>
            <w:rtl/>
          </w:rPr>
          <w:t>40 יא'</w:t>
        </w:r>
      </w:hyperlink>
      <w:r w:rsidRPr="00224E13">
        <w:rPr>
          <w:rFonts w:ascii="FrankRuehl" w:hAnsi="FrankRuehl" w:cs="FrankRuehl"/>
          <w:rtl/>
        </w:rPr>
        <w:t xml:space="preserve">, </w:t>
      </w:r>
      <w:hyperlink r:id="rId12" w:history="1">
        <w:r w:rsidRPr="00224E13">
          <w:rPr>
            <w:rFonts w:ascii="FrankRuehl" w:hAnsi="FrankRuehl" w:cs="FrankRuehl"/>
            <w:color w:val="0000FF"/>
            <w:rtl/>
          </w:rPr>
          <w:t>40 יג'</w:t>
        </w:r>
      </w:hyperlink>
    </w:p>
    <w:p w14:paraId="39688094" w14:textId="77777777" w:rsidR="00224E13" w:rsidRPr="00224E13" w:rsidRDefault="00224E13" w:rsidP="00224E13">
      <w:pPr>
        <w:spacing w:line="360" w:lineRule="auto"/>
        <w:rPr>
          <w:sz w:val="26"/>
          <w:szCs w:val="26"/>
          <w:rtl/>
        </w:rPr>
      </w:pPr>
      <w:bookmarkStart w:id="3" w:name="LawTable_End"/>
      <w:bookmarkEnd w:id="3"/>
    </w:p>
    <w:p w14:paraId="79197911" w14:textId="77777777" w:rsidR="00903800" w:rsidRPr="00EA3F19" w:rsidRDefault="00903800" w:rsidP="00EA3F19">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03800" w:rsidRPr="00ED065F" w14:paraId="2E8A324B" w14:textId="77777777" w:rsidTr="00903800">
        <w:trPr>
          <w:trHeight w:val="355"/>
          <w:jc w:val="center"/>
        </w:trPr>
        <w:tc>
          <w:tcPr>
            <w:tcW w:w="8820" w:type="dxa"/>
            <w:tcBorders>
              <w:top w:val="nil"/>
              <w:left w:val="nil"/>
              <w:bottom w:val="nil"/>
              <w:right w:val="nil"/>
            </w:tcBorders>
            <w:shd w:val="clear" w:color="auto" w:fill="auto"/>
          </w:tcPr>
          <w:p w14:paraId="61467011" w14:textId="77777777" w:rsidR="004D6E5A" w:rsidRPr="004D6E5A" w:rsidRDefault="004D6E5A" w:rsidP="004D6E5A">
            <w:pPr>
              <w:spacing w:line="360" w:lineRule="auto"/>
              <w:jc w:val="center"/>
              <w:rPr>
                <w:rFonts w:ascii="David" w:hAnsi="David"/>
                <w:b/>
                <w:bCs/>
                <w:u w:val="single"/>
                <w:rtl/>
              </w:rPr>
            </w:pPr>
            <w:bookmarkStart w:id="4" w:name="PsakDin" w:colFirst="0" w:colLast="0"/>
            <w:bookmarkEnd w:id="0"/>
            <w:r w:rsidRPr="004D6E5A">
              <w:rPr>
                <w:rFonts w:ascii="David" w:hAnsi="David"/>
                <w:b/>
                <w:bCs/>
                <w:u w:val="single"/>
                <w:rtl/>
              </w:rPr>
              <w:t>גזר דין</w:t>
            </w:r>
          </w:p>
          <w:p w14:paraId="664635C8" w14:textId="77777777" w:rsidR="00903800" w:rsidRPr="004D6E5A" w:rsidRDefault="00903800" w:rsidP="004D6E5A">
            <w:pPr>
              <w:spacing w:line="360" w:lineRule="auto"/>
              <w:jc w:val="center"/>
              <w:rPr>
                <w:rFonts w:ascii="David" w:hAnsi="David"/>
                <w:bCs/>
                <w:u w:val="single"/>
                <w:rtl/>
              </w:rPr>
            </w:pPr>
          </w:p>
        </w:tc>
      </w:tr>
      <w:bookmarkEnd w:id="4"/>
    </w:tbl>
    <w:p w14:paraId="06B82BA9" w14:textId="77777777" w:rsidR="00903800" w:rsidRPr="00ED065F" w:rsidRDefault="00903800" w:rsidP="00903800">
      <w:pPr>
        <w:spacing w:line="360" w:lineRule="auto"/>
        <w:rPr>
          <w:rFonts w:ascii="David" w:hAnsi="David"/>
          <w:b/>
          <w:bCs/>
          <w:rtl/>
        </w:rPr>
      </w:pPr>
    </w:p>
    <w:p w14:paraId="626F9FA6" w14:textId="77777777" w:rsidR="00903800" w:rsidRPr="00B81250" w:rsidRDefault="00903800" w:rsidP="00903800">
      <w:pPr>
        <w:spacing w:line="360" w:lineRule="auto"/>
        <w:jc w:val="both"/>
        <w:rPr>
          <w:rFonts w:ascii="David" w:hAnsi="David"/>
          <w:b/>
          <w:bCs/>
        </w:rPr>
      </w:pPr>
      <w:r w:rsidRPr="00B81250">
        <w:rPr>
          <w:rFonts w:ascii="David" w:hAnsi="David"/>
          <w:b/>
          <w:bCs/>
          <w:rtl/>
        </w:rPr>
        <w:tab/>
      </w:r>
      <w:r w:rsidRPr="00B81250">
        <w:rPr>
          <w:rFonts w:ascii="David" w:hAnsi="David" w:hint="cs"/>
          <w:b/>
          <w:bCs/>
          <w:u w:val="single"/>
          <w:rtl/>
        </w:rPr>
        <w:t>כתב האישום</w:t>
      </w:r>
      <w:r w:rsidRPr="00B81250">
        <w:rPr>
          <w:rFonts w:ascii="David" w:hAnsi="David" w:hint="cs"/>
          <w:b/>
          <w:bCs/>
          <w:rtl/>
        </w:rPr>
        <w:t>:</w:t>
      </w:r>
    </w:p>
    <w:p w14:paraId="6F4C986A" w14:textId="77777777" w:rsidR="00903800" w:rsidRPr="00ED065F" w:rsidRDefault="00903800" w:rsidP="00903800">
      <w:pPr>
        <w:pStyle w:val="a9"/>
        <w:numPr>
          <w:ilvl w:val="0"/>
          <w:numId w:val="1"/>
        </w:numPr>
        <w:spacing w:line="360" w:lineRule="auto"/>
        <w:jc w:val="both"/>
        <w:rPr>
          <w:rFonts w:ascii="David" w:hAnsi="David"/>
        </w:rPr>
      </w:pPr>
      <w:bookmarkStart w:id="5" w:name="ABSTRACT_START"/>
      <w:bookmarkEnd w:id="5"/>
      <w:r w:rsidRPr="00ED065F">
        <w:rPr>
          <w:rFonts w:ascii="David" w:hAnsi="David"/>
          <w:rtl/>
        </w:rPr>
        <w:t>הנאשם הורשע על פי הודאתו</w:t>
      </w:r>
      <w:r>
        <w:rPr>
          <w:rFonts w:ascii="David" w:hAnsi="David" w:hint="cs"/>
          <w:rtl/>
        </w:rPr>
        <w:t xml:space="preserve">, במסגרת הסדר טעון בכתב אישום מתוקן, </w:t>
      </w:r>
      <w:r w:rsidRPr="00ED065F">
        <w:rPr>
          <w:rFonts w:ascii="David" w:hAnsi="David"/>
          <w:rtl/>
        </w:rPr>
        <w:t xml:space="preserve">בעבירות של סחר בסם מסוכן, לפי </w:t>
      </w:r>
      <w:hyperlink r:id="rId13" w:history="1">
        <w:r w:rsidR="000872EE" w:rsidRPr="000872EE">
          <w:rPr>
            <w:rStyle w:val="Hyperlink"/>
            <w:rFonts w:ascii="David" w:hAnsi="David"/>
            <w:rtl/>
          </w:rPr>
          <w:t>סעיף 13</w:t>
        </w:r>
      </w:hyperlink>
      <w:r w:rsidRPr="00ED065F">
        <w:rPr>
          <w:rFonts w:ascii="David" w:hAnsi="David"/>
          <w:rtl/>
        </w:rPr>
        <w:t xml:space="preserve"> בצירוף </w:t>
      </w:r>
      <w:hyperlink r:id="rId14" w:history="1">
        <w:r w:rsidR="000872EE" w:rsidRPr="000872EE">
          <w:rPr>
            <w:rStyle w:val="Hyperlink"/>
            <w:rFonts w:ascii="David" w:hAnsi="David"/>
            <w:rtl/>
          </w:rPr>
          <w:t>סעיף 19 א</w:t>
        </w:r>
      </w:hyperlink>
      <w:r w:rsidRPr="00ED065F">
        <w:rPr>
          <w:rFonts w:ascii="David" w:hAnsi="David"/>
          <w:rtl/>
        </w:rPr>
        <w:t xml:space="preserve"> ל</w:t>
      </w:r>
      <w:hyperlink r:id="rId15" w:history="1">
        <w:r w:rsidR="004D6E5A" w:rsidRPr="004D6E5A">
          <w:rPr>
            <w:rFonts w:ascii="David" w:hAnsi="David"/>
            <w:color w:val="0000FF"/>
            <w:u w:val="single"/>
            <w:rtl/>
          </w:rPr>
          <w:t>פקודת הסמים המסוכנים</w:t>
        </w:r>
      </w:hyperlink>
      <w:r w:rsidRPr="00ED065F">
        <w:rPr>
          <w:rFonts w:ascii="David" w:hAnsi="David"/>
          <w:rtl/>
        </w:rPr>
        <w:t xml:space="preserve"> (נוסח חדש) תשל"ג 1973 (4 עבירות).</w:t>
      </w:r>
    </w:p>
    <w:p w14:paraId="68801709" w14:textId="77777777" w:rsidR="00903800" w:rsidRDefault="00903800" w:rsidP="00903800">
      <w:pPr>
        <w:pStyle w:val="a9"/>
        <w:numPr>
          <w:ilvl w:val="0"/>
          <w:numId w:val="1"/>
        </w:numPr>
        <w:spacing w:line="360" w:lineRule="auto"/>
        <w:jc w:val="both"/>
        <w:rPr>
          <w:rFonts w:ascii="David" w:hAnsi="David"/>
        </w:rPr>
      </w:pPr>
      <w:bookmarkStart w:id="6" w:name="ABSTRACT_END"/>
      <w:bookmarkEnd w:id="6"/>
      <w:r w:rsidRPr="00A4638F">
        <w:rPr>
          <w:rFonts w:ascii="David" w:hAnsi="David"/>
          <w:rtl/>
        </w:rPr>
        <w:t>על פי הנטען באישום ה</w:t>
      </w:r>
      <w:r>
        <w:rPr>
          <w:rFonts w:ascii="David" w:hAnsi="David" w:hint="cs"/>
          <w:rtl/>
        </w:rPr>
        <w:t xml:space="preserve">ראשון </w:t>
      </w:r>
      <w:r w:rsidRPr="00A4638F">
        <w:rPr>
          <w:rFonts w:ascii="David" w:hAnsi="David"/>
          <w:rtl/>
        </w:rPr>
        <w:t>ביום 14.10.2021 בשעה 20:</w:t>
      </w:r>
      <w:r>
        <w:rPr>
          <w:rFonts w:ascii="David" w:hAnsi="David" w:hint="cs"/>
          <w:rtl/>
        </w:rPr>
        <w:t>0</w:t>
      </w:r>
      <w:r w:rsidRPr="00A4638F">
        <w:rPr>
          <w:rFonts w:ascii="David" w:hAnsi="David"/>
          <w:rtl/>
        </w:rPr>
        <w:t>0 לערך ,יצר אדם בשם מ</w:t>
      </w:r>
      <w:r>
        <w:rPr>
          <w:rFonts w:ascii="David" w:hAnsi="David" w:hint="cs"/>
          <w:rtl/>
        </w:rPr>
        <w:t>הנ</w:t>
      </w:r>
      <w:r w:rsidRPr="00A4638F">
        <w:rPr>
          <w:rFonts w:ascii="David" w:hAnsi="David"/>
          <w:rtl/>
        </w:rPr>
        <w:t xml:space="preserve">ד אבו חומוס (להלן: </w:t>
      </w:r>
      <w:r w:rsidRPr="004A0B21">
        <w:rPr>
          <w:rFonts w:ascii="David" w:hAnsi="David"/>
          <w:b/>
          <w:bCs/>
          <w:rtl/>
        </w:rPr>
        <w:t>"מהנד"</w:t>
      </w:r>
      <w:r w:rsidRPr="00A4638F">
        <w:rPr>
          <w:rFonts w:ascii="David" w:hAnsi="David"/>
          <w:rtl/>
        </w:rPr>
        <w:t xml:space="preserve">), קשר עם </w:t>
      </w:r>
      <w:r>
        <w:rPr>
          <w:rFonts w:ascii="David" w:hAnsi="David" w:hint="cs"/>
          <w:rtl/>
        </w:rPr>
        <w:t xml:space="preserve">אדם </w:t>
      </w:r>
      <w:r w:rsidRPr="00A4638F">
        <w:rPr>
          <w:rFonts w:ascii="David" w:hAnsi="David"/>
          <w:rtl/>
        </w:rPr>
        <w:t>אחר במטרה ל</w:t>
      </w:r>
      <w:r>
        <w:rPr>
          <w:rFonts w:ascii="David" w:hAnsi="David" w:hint="cs"/>
          <w:rtl/>
        </w:rPr>
        <w:t xml:space="preserve">רכוש </w:t>
      </w:r>
      <w:r w:rsidRPr="00A4638F">
        <w:rPr>
          <w:rFonts w:ascii="David" w:hAnsi="David"/>
          <w:rtl/>
        </w:rPr>
        <w:t>ס</w:t>
      </w:r>
      <w:r>
        <w:rPr>
          <w:rFonts w:ascii="David" w:hAnsi="David" w:hint="cs"/>
          <w:rtl/>
        </w:rPr>
        <w:t xml:space="preserve">מים מסוכנים מסוג חשיש </w:t>
      </w:r>
      <w:r>
        <w:rPr>
          <w:rFonts w:ascii="David" w:hAnsi="David" w:hint="cs"/>
          <w:rtl/>
        </w:rPr>
        <w:lastRenderedPageBreak/>
        <w:t>ו-</w:t>
      </w:r>
      <w:r w:rsidRPr="00A4638F">
        <w:rPr>
          <w:rFonts w:ascii="David" w:hAnsi="David"/>
          <w:rtl/>
        </w:rPr>
        <w:t xml:space="preserve"> </w:t>
      </w:r>
      <w:r w:rsidRPr="00A4638F">
        <w:rPr>
          <w:rFonts w:ascii="David" w:hAnsi="David"/>
        </w:rPr>
        <w:t>MDMA</w:t>
      </w:r>
      <w:r w:rsidRPr="00A4638F">
        <w:rPr>
          <w:rFonts w:ascii="David" w:hAnsi="David"/>
          <w:rtl/>
        </w:rPr>
        <w:t xml:space="preserve"> . סוכם ביניהם על מקום מפגש שם תתבצע העסקה. </w:t>
      </w:r>
      <w:r>
        <w:rPr>
          <w:rFonts w:ascii="David" w:hAnsi="David" w:hint="cs"/>
          <w:rtl/>
        </w:rPr>
        <w:t>האחר העביר את פרטי העסקה לנאשם.</w:t>
      </w:r>
    </w:p>
    <w:p w14:paraId="1500B047" w14:textId="77777777" w:rsidR="00903800" w:rsidRDefault="00903800" w:rsidP="00903800">
      <w:pPr>
        <w:pStyle w:val="a9"/>
        <w:numPr>
          <w:ilvl w:val="0"/>
          <w:numId w:val="1"/>
        </w:numPr>
        <w:spacing w:line="360" w:lineRule="auto"/>
        <w:jc w:val="both"/>
        <w:rPr>
          <w:rFonts w:ascii="David" w:hAnsi="David"/>
        </w:rPr>
      </w:pPr>
      <w:r w:rsidRPr="00A4638F">
        <w:rPr>
          <w:rFonts w:ascii="David" w:hAnsi="David"/>
          <w:rtl/>
        </w:rPr>
        <w:t xml:space="preserve">באותו המועד בשעה 20:30, הגיע </w:t>
      </w:r>
      <w:r>
        <w:rPr>
          <w:rFonts w:ascii="David" w:hAnsi="David" w:hint="cs"/>
          <w:rtl/>
        </w:rPr>
        <w:t xml:space="preserve">מהנד </w:t>
      </w:r>
      <w:r w:rsidRPr="00A4638F">
        <w:rPr>
          <w:rFonts w:ascii="David" w:hAnsi="David"/>
          <w:rtl/>
        </w:rPr>
        <w:t xml:space="preserve">למקום ברכב נושא לוחית רישוי מספר: 51-495-64, וכשלוש דקות לאחר מכן, הגיע הנאשם כשהוא רכוב על אופניים חשמליות ועוטה על פניו מסיכה. הנאשם נעצר לצד הרכב, שוחח עם מהנד, ובשלב מסוים העביר לו שקית ובה חשיש במשקל 0.97 גרם נטו, ו-3 טבליות של סם מסוג </w:t>
      </w:r>
      <w:r w:rsidRPr="00A4638F">
        <w:rPr>
          <w:rFonts w:ascii="David" w:hAnsi="David"/>
        </w:rPr>
        <w:t>EUTYLONE</w:t>
      </w:r>
      <w:r w:rsidRPr="00A4638F">
        <w:rPr>
          <w:rFonts w:ascii="David" w:hAnsi="David"/>
          <w:rtl/>
        </w:rPr>
        <w:t xml:space="preserve"> שהינו נגזרת מבנית של סם מסוג </w:t>
      </w:r>
      <w:r w:rsidRPr="00A4638F">
        <w:rPr>
          <w:rFonts w:ascii="David" w:hAnsi="David"/>
        </w:rPr>
        <w:t>MDMA</w:t>
      </w:r>
      <w:r w:rsidRPr="00A4638F">
        <w:rPr>
          <w:rFonts w:ascii="David" w:hAnsi="David"/>
          <w:rtl/>
        </w:rPr>
        <w:t xml:space="preserve">, בתמורה ל-200 ₪, </w:t>
      </w:r>
      <w:r>
        <w:rPr>
          <w:rFonts w:ascii="David" w:hAnsi="David" w:hint="cs"/>
          <w:rtl/>
        </w:rPr>
        <w:t xml:space="preserve">כאשר חלק מהתמורה </w:t>
      </w:r>
      <w:r w:rsidRPr="00A4638F">
        <w:rPr>
          <w:rFonts w:ascii="David" w:hAnsi="David"/>
          <w:rtl/>
        </w:rPr>
        <w:t>הועבר לאחר</w:t>
      </w:r>
      <w:r>
        <w:rPr>
          <w:rFonts w:ascii="David" w:hAnsi="David" w:hint="cs"/>
          <w:rtl/>
        </w:rPr>
        <w:t>.</w:t>
      </w:r>
    </w:p>
    <w:p w14:paraId="56775EDF" w14:textId="77777777" w:rsidR="00903800" w:rsidRDefault="00903800" w:rsidP="00903800">
      <w:pPr>
        <w:pStyle w:val="a9"/>
        <w:numPr>
          <w:ilvl w:val="0"/>
          <w:numId w:val="1"/>
        </w:numPr>
        <w:spacing w:line="360" w:lineRule="auto"/>
        <w:jc w:val="both"/>
        <w:rPr>
          <w:rFonts w:ascii="David" w:hAnsi="David"/>
        </w:rPr>
      </w:pPr>
      <w:r w:rsidRPr="001B283B">
        <w:rPr>
          <w:rFonts w:ascii="David" w:hAnsi="David"/>
          <w:rtl/>
        </w:rPr>
        <w:t>על פי הנטען באישום ה</w:t>
      </w:r>
      <w:r>
        <w:rPr>
          <w:rFonts w:ascii="David" w:hAnsi="David" w:hint="cs"/>
          <w:rtl/>
        </w:rPr>
        <w:t>שני</w:t>
      </w:r>
      <w:r w:rsidRPr="001B283B">
        <w:rPr>
          <w:rFonts w:ascii="David" w:hAnsi="David"/>
          <w:rtl/>
        </w:rPr>
        <w:t xml:space="preserve"> ביום 14.10.2021 בשעה 20:00 לערך ,יצר אדם בשם </w:t>
      </w:r>
      <w:r>
        <w:rPr>
          <w:rFonts w:ascii="David" w:hAnsi="David" w:hint="cs"/>
          <w:rtl/>
        </w:rPr>
        <w:t>איהאב אעביד</w:t>
      </w:r>
      <w:r w:rsidRPr="001B283B">
        <w:rPr>
          <w:rFonts w:ascii="David" w:hAnsi="David"/>
          <w:rtl/>
        </w:rPr>
        <w:t xml:space="preserve"> (להלן: </w:t>
      </w:r>
      <w:r w:rsidRPr="003B5B5B">
        <w:rPr>
          <w:rFonts w:ascii="David" w:hAnsi="David"/>
          <w:b/>
          <w:bCs/>
          <w:rtl/>
        </w:rPr>
        <w:t>"</w:t>
      </w:r>
      <w:r w:rsidRPr="003B5B5B">
        <w:rPr>
          <w:rFonts w:ascii="David" w:hAnsi="David" w:hint="cs"/>
          <w:b/>
          <w:bCs/>
          <w:rtl/>
        </w:rPr>
        <w:t>איהאב"</w:t>
      </w:r>
      <w:r w:rsidRPr="001B283B">
        <w:rPr>
          <w:rFonts w:ascii="David" w:hAnsi="David"/>
          <w:rtl/>
        </w:rPr>
        <w:t xml:space="preserve">), קשר עם </w:t>
      </w:r>
      <w:r>
        <w:rPr>
          <w:rFonts w:ascii="David" w:hAnsi="David" w:hint="cs"/>
          <w:rtl/>
        </w:rPr>
        <w:t xml:space="preserve">אדם </w:t>
      </w:r>
      <w:r w:rsidRPr="001B283B">
        <w:rPr>
          <w:rFonts w:ascii="David" w:hAnsi="David"/>
          <w:rtl/>
        </w:rPr>
        <w:t xml:space="preserve">אחר במטרה לקנות סם מסוכן מסוג </w:t>
      </w:r>
      <w:r w:rsidRPr="001B283B">
        <w:rPr>
          <w:rFonts w:ascii="David" w:hAnsi="David"/>
        </w:rPr>
        <w:t>MDMA</w:t>
      </w:r>
      <w:r w:rsidRPr="001B283B">
        <w:rPr>
          <w:rFonts w:ascii="David" w:hAnsi="David"/>
          <w:rtl/>
        </w:rPr>
        <w:t xml:space="preserve"> . סוכם ביניהם על מקום מפגש שם תתבצע העסקה. </w:t>
      </w:r>
      <w:r>
        <w:rPr>
          <w:rFonts w:ascii="David" w:hAnsi="David" w:hint="cs"/>
          <w:rtl/>
        </w:rPr>
        <w:t>האחר העביר לנאשם את פרטי העסקה.</w:t>
      </w:r>
    </w:p>
    <w:p w14:paraId="3C7F6B00" w14:textId="77777777" w:rsidR="00903800" w:rsidRPr="001B283B" w:rsidRDefault="00903800" w:rsidP="00903800">
      <w:pPr>
        <w:pStyle w:val="a9"/>
        <w:numPr>
          <w:ilvl w:val="0"/>
          <w:numId w:val="1"/>
        </w:numPr>
        <w:spacing w:line="360" w:lineRule="auto"/>
        <w:jc w:val="both"/>
        <w:rPr>
          <w:rFonts w:ascii="David" w:hAnsi="David"/>
          <w:rtl/>
        </w:rPr>
      </w:pPr>
      <w:r w:rsidRPr="001B283B">
        <w:rPr>
          <w:rFonts w:ascii="David" w:hAnsi="David"/>
          <w:rtl/>
        </w:rPr>
        <w:t>באותו המועד בשעה 21:</w:t>
      </w:r>
      <w:r>
        <w:rPr>
          <w:rFonts w:ascii="David" w:hAnsi="David" w:hint="cs"/>
          <w:rtl/>
        </w:rPr>
        <w:t>05</w:t>
      </w:r>
      <w:r w:rsidRPr="001B283B">
        <w:rPr>
          <w:rFonts w:ascii="David" w:hAnsi="David"/>
          <w:rtl/>
        </w:rPr>
        <w:t xml:space="preserve">, הגיע </w:t>
      </w:r>
      <w:r>
        <w:rPr>
          <w:rFonts w:ascii="David" w:hAnsi="David" w:hint="cs"/>
          <w:rtl/>
        </w:rPr>
        <w:t>איהאב</w:t>
      </w:r>
      <w:r w:rsidRPr="001B283B">
        <w:rPr>
          <w:rFonts w:ascii="David" w:hAnsi="David"/>
          <w:rtl/>
        </w:rPr>
        <w:t xml:space="preserve"> למקום ברכב נושא לוחית רישוי מספר: </w:t>
      </w:r>
      <w:r>
        <w:rPr>
          <w:rFonts w:ascii="David" w:hAnsi="David" w:hint="cs"/>
          <w:rtl/>
        </w:rPr>
        <w:t>57-633-12</w:t>
      </w:r>
      <w:r w:rsidRPr="001B283B">
        <w:rPr>
          <w:rFonts w:ascii="David" w:hAnsi="David"/>
          <w:rtl/>
        </w:rPr>
        <w:t>, וכ</w:t>
      </w:r>
      <w:r>
        <w:rPr>
          <w:rFonts w:ascii="David" w:hAnsi="David" w:hint="cs"/>
          <w:rtl/>
        </w:rPr>
        <w:t xml:space="preserve">דקה </w:t>
      </w:r>
      <w:r w:rsidRPr="001B283B">
        <w:rPr>
          <w:rFonts w:ascii="David" w:hAnsi="David"/>
          <w:rtl/>
        </w:rPr>
        <w:t xml:space="preserve">לאחר מכן, הגיע הנאשם כשהוא רכוב על אופניים חשמליות ועוטה על פניו מסיכה. </w:t>
      </w:r>
      <w:r>
        <w:rPr>
          <w:rFonts w:ascii="David" w:hAnsi="David" w:hint="cs"/>
          <w:rtl/>
        </w:rPr>
        <w:t xml:space="preserve">אז ניגש הנאשם לרכב ומסר לאיהאב 2 טבליות של סם מסוכן מסוג </w:t>
      </w:r>
      <w:r>
        <w:rPr>
          <w:rFonts w:ascii="David" w:hAnsi="David" w:hint="cs"/>
        </w:rPr>
        <w:t>EUYTYLONE</w:t>
      </w:r>
      <w:r>
        <w:rPr>
          <w:rFonts w:ascii="David" w:hAnsi="David" w:hint="cs"/>
          <w:rtl/>
        </w:rPr>
        <w:t xml:space="preserve"> שהינו נגזרת מבנית של סם מסוכן מסוג </w:t>
      </w:r>
      <w:r>
        <w:rPr>
          <w:rFonts w:ascii="David" w:hAnsi="David" w:hint="cs"/>
        </w:rPr>
        <w:t>MDMA</w:t>
      </w:r>
      <w:r>
        <w:rPr>
          <w:rFonts w:ascii="David" w:hAnsi="David" w:hint="cs"/>
          <w:rtl/>
        </w:rPr>
        <w:t xml:space="preserve"> בתמורה ל- 100 ₪, כאשר חלק מהתמורה הו</w:t>
      </w:r>
      <w:r w:rsidRPr="001B283B">
        <w:rPr>
          <w:rFonts w:ascii="David" w:hAnsi="David"/>
          <w:rtl/>
        </w:rPr>
        <w:t>עבר לאחר.</w:t>
      </w:r>
    </w:p>
    <w:p w14:paraId="7F38BE9B" w14:textId="77777777" w:rsidR="00903800" w:rsidRDefault="00903800" w:rsidP="00903800">
      <w:pPr>
        <w:pStyle w:val="a9"/>
        <w:numPr>
          <w:ilvl w:val="0"/>
          <w:numId w:val="1"/>
        </w:numPr>
        <w:spacing w:line="360" w:lineRule="auto"/>
        <w:jc w:val="both"/>
        <w:rPr>
          <w:rFonts w:ascii="David" w:hAnsi="David"/>
        </w:rPr>
      </w:pPr>
      <w:r w:rsidRPr="00A4638F">
        <w:rPr>
          <w:rFonts w:ascii="Arial" w:hAnsi="Arial" w:hint="cs"/>
          <w:rtl/>
        </w:rPr>
        <w:t>באישום הש</w:t>
      </w:r>
      <w:r>
        <w:rPr>
          <w:rFonts w:ascii="Arial" w:hAnsi="Arial" w:hint="cs"/>
          <w:rtl/>
        </w:rPr>
        <w:t xml:space="preserve">לישי </w:t>
      </w:r>
      <w:r w:rsidRPr="00A4638F">
        <w:rPr>
          <w:rFonts w:ascii="Arial" w:hAnsi="Arial" w:hint="cs"/>
          <w:rtl/>
        </w:rPr>
        <w:t xml:space="preserve">צוין, כי ביום 14.10.2021 בשעה 20:00 לערך, יצר </w:t>
      </w:r>
      <w:r>
        <w:rPr>
          <w:rFonts w:ascii="Arial" w:hAnsi="Arial" w:hint="cs"/>
          <w:rtl/>
        </w:rPr>
        <w:t xml:space="preserve">מחמד גבראן </w:t>
      </w:r>
      <w:r w:rsidRPr="00A4638F">
        <w:rPr>
          <w:rFonts w:ascii="Arial" w:hAnsi="Arial" w:hint="cs"/>
          <w:rtl/>
        </w:rPr>
        <w:t xml:space="preserve">(להלן: </w:t>
      </w:r>
      <w:r w:rsidRPr="00A4638F">
        <w:rPr>
          <w:rFonts w:ascii="Arial" w:hAnsi="Arial" w:hint="cs"/>
          <w:b/>
          <w:bCs/>
          <w:rtl/>
        </w:rPr>
        <w:t>"</w:t>
      </w:r>
      <w:r>
        <w:rPr>
          <w:rFonts w:ascii="Arial" w:hAnsi="Arial" w:hint="cs"/>
          <w:b/>
          <w:bCs/>
          <w:rtl/>
        </w:rPr>
        <w:t>מחמד</w:t>
      </w:r>
      <w:r w:rsidRPr="00A4638F">
        <w:rPr>
          <w:rFonts w:ascii="Arial" w:hAnsi="Arial" w:hint="cs"/>
          <w:b/>
          <w:bCs/>
          <w:rtl/>
        </w:rPr>
        <w:t>"</w:t>
      </w:r>
      <w:r w:rsidRPr="00A4638F">
        <w:rPr>
          <w:rFonts w:ascii="Arial" w:hAnsi="Arial" w:hint="cs"/>
          <w:rtl/>
        </w:rPr>
        <w:t xml:space="preserve">), קשר עם אדם אחר </w:t>
      </w:r>
      <w:r w:rsidRPr="00A4638F">
        <w:rPr>
          <w:rFonts w:ascii="David" w:hAnsi="David" w:hint="cs"/>
          <w:rtl/>
        </w:rPr>
        <w:t>ב</w:t>
      </w:r>
      <w:r w:rsidRPr="00A4638F">
        <w:rPr>
          <w:rFonts w:ascii="David" w:hAnsi="David"/>
          <w:rtl/>
        </w:rPr>
        <w:t>מטרה לקנות סם מסוכן מסו</w:t>
      </w:r>
      <w:r>
        <w:rPr>
          <w:rFonts w:ascii="David" w:hAnsi="David" w:hint="cs"/>
          <w:rtl/>
        </w:rPr>
        <w:t>ג קנבוס.</w:t>
      </w:r>
      <w:r w:rsidRPr="00A4638F">
        <w:rPr>
          <w:rFonts w:ascii="David" w:hAnsi="David"/>
          <w:rtl/>
        </w:rPr>
        <w:t xml:space="preserve"> סוכ</w:t>
      </w:r>
      <w:r w:rsidRPr="00A4638F">
        <w:rPr>
          <w:rFonts w:ascii="David" w:hAnsi="David" w:hint="cs"/>
          <w:rtl/>
        </w:rPr>
        <w:t>ם</w:t>
      </w:r>
      <w:r w:rsidRPr="00A4638F">
        <w:rPr>
          <w:rFonts w:ascii="David" w:hAnsi="David"/>
          <w:rtl/>
        </w:rPr>
        <w:t xml:space="preserve"> ביניהם </w:t>
      </w:r>
      <w:r w:rsidRPr="00A4638F">
        <w:rPr>
          <w:rFonts w:ascii="David" w:hAnsi="David" w:hint="cs"/>
          <w:rtl/>
        </w:rPr>
        <w:t>על מקום מפגש ש</w:t>
      </w:r>
      <w:r w:rsidRPr="00A4638F">
        <w:rPr>
          <w:rFonts w:ascii="David" w:hAnsi="David"/>
          <w:rtl/>
        </w:rPr>
        <w:t>ם תתבצע העסקה.</w:t>
      </w:r>
      <w:r>
        <w:rPr>
          <w:rFonts w:ascii="David" w:hAnsi="David" w:hint="cs"/>
          <w:rtl/>
        </w:rPr>
        <w:t xml:space="preserve"> האחר העביר לנאשם את פרטי העסקה.</w:t>
      </w:r>
      <w:r w:rsidRPr="00A4638F">
        <w:rPr>
          <w:rFonts w:ascii="David" w:hAnsi="David"/>
          <w:rtl/>
        </w:rPr>
        <w:t xml:space="preserve"> </w:t>
      </w:r>
    </w:p>
    <w:p w14:paraId="3EF537D2" w14:textId="77777777" w:rsidR="00903800" w:rsidRDefault="00903800" w:rsidP="00903800">
      <w:pPr>
        <w:pStyle w:val="a9"/>
        <w:numPr>
          <w:ilvl w:val="0"/>
          <w:numId w:val="1"/>
        </w:numPr>
        <w:spacing w:line="360" w:lineRule="auto"/>
        <w:jc w:val="both"/>
        <w:rPr>
          <w:rFonts w:ascii="David" w:hAnsi="David"/>
        </w:rPr>
      </w:pPr>
      <w:r w:rsidRPr="00A4638F">
        <w:rPr>
          <w:rFonts w:ascii="David" w:hAnsi="David" w:hint="cs"/>
          <w:rtl/>
        </w:rPr>
        <w:t xml:space="preserve">באותו המועד </w:t>
      </w:r>
      <w:r w:rsidRPr="00A4638F">
        <w:rPr>
          <w:rFonts w:ascii="David" w:hAnsi="David"/>
          <w:rtl/>
        </w:rPr>
        <w:t>בשעה</w:t>
      </w:r>
      <w:r w:rsidRPr="00A4638F">
        <w:rPr>
          <w:rFonts w:ascii="David" w:hAnsi="David" w:hint="cs"/>
          <w:rtl/>
        </w:rPr>
        <w:t xml:space="preserve"> 21:</w:t>
      </w:r>
      <w:r>
        <w:rPr>
          <w:rFonts w:ascii="David" w:hAnsi="David" w:hint="cs"/>
          <w:rtl/>
        </w:rPr>
        <w:t>20</w:t>
      </w:r>
      <w:r w:rsidRPr="00A4638F">
        <w:rPr>
          <w:rFonts w:ascii="David" w:hAnsi="David" w:hint="cs"/>
          <w:rtl/>
        </w:rPr>
        <w:t>,</w:t>
      </w:r>
      <w:r w:rsidRPr="00A4638F">
        <w:rPr>
          <w:rFonts w:ascii="David" w:hAnsi="David"/>
          <w:rtl/>
        </w:rPr>
        <w:t xml:space="preserve"> הגיע </w:t>
      </w:r>
      <w:r>
        <w:rPr>
          <w:rFonts w:ascii="David" w:hAnsi="David" w:hint="cs"/>
          <w:rtl/>
        </w:rPr>
        <w:t>מחמד</w:t>
      </w:r>
      <w:r w:rsidRPr="00A4638F">
        <w:rPr>
          <w:rFonts w:ascii="David" w:hAnsi="David"/>
          <w:rtl/>
        </w:rPr>
        <w:t xml:space="preserve"> למקום ברכב נושא לוחית רישוי</w:t>
      </w:r>
      <w:r w:rsidRPr="00A4638F">
        <w:rPr>
          <w:rFonts w:ascii="David" w:hAnsi="David" w:hint="cs"/>
          <w:rtl/>
        </w:rPr>
        <w:t xml:space="preserve"> מספר:</w:t>
      </w:r>
      <w:r>
        <w:rPr>
          <w:rFonts w:ascii="David" w:hAnsi="David" w:hint="cs"/>
          <w:rtl/>
        </w:rPr>
        <w:t xml:space="preserve"> 78-784-16</w:t>
      </w:r>
      <w:r w:rsidRPr="00A4638F">
        <w:rPr>
          <w:rFonts w:ascii="David" w:hAnsi="David" w:hint="cs"/>
          <w:rtl/>
        </w:rPr>
        <w:t>, וכ</w:t>
      </w:r>
      <w:r>
        <w:rPr>
          <w:rFonts w:ascii="David" w:hAnsi="David" w:hint="cs"/>
          <w:rtl/>
        </w:rPr>
        <w:t xml:space="preserve">שבע דקות </w:t>
      </w:r>
      <w:r w:rsidRPr="00A4638F">
        <w:rPr>
          <w:rFonts w:ascii="David" w:hAnsi="David"/>
          <w:rtl/>
        </w:rPr>
        <w:t>לאחר מכן הגיע הנאשם כשהוא רכוב על אופניים חשמליות ועוטה על פניו מסיכה. הנאשם נ</w:t>
      </w:r>
      <w:r w:rsidRPr="00A4638F">
        <w:rPr>
          <w:rFonts w:ascii="David" w:hAnsi="David" w:hint="cs"/>
          <w:rtl/>
        </w:rPr>
        <w:t>יגש לרכב ומסר ל</w:t>
      </w:r>
      <w:r>
        <w:rPr>
          <w:rFonts w:ascii="David" w:hAnsi="David" w:hint="cs"/>
          <w:rtl/>
        </w:rPr>
        <w:t>מחמד סם מסוכן מסוג קנבוס במשקל 0.78 גרם נטו, בת</w:t>
      </w:r>
      <w:r w:rsidRPr="00A4638F">
        <w:rPr>
          <w:rFonts w:ascii="David" w:hAnsi="David"/>
          <w:rtl/>
        </w:rPr>
        <w:t>מורה ל</w:t>
      </w:r>
      <w:r w:rsidRPr="00A4638F">
        <w:rPr>
          <w:rFonts w:ascii="David" w:hAnsi="David" w:hint="cs"/>
          <w:rtl/>
        </w:rPr>
        <w:t>-</w:t>
      </w:r>
      <w:r>
        <w:rPr>
          <w:rFonts w:ascii="David" w:hAnsi="David" w:hint="cs"/>
          <w:rtl/>
        </w:rPr>
        <w:t xml:space="preserve"> 60</w:t>
      </w:r>
      <w:r w:rsidRPr="00A4638F">
        <w:rPr>
          <w:rFonts w:ascii="David" w:hAnsi="David"/>
          <w:rtl/>
        </w:rPr>
        <w:t xml:space="preserve"> ₪, </w:t>
      </w:r>
      <w:r>
        <w:rPr>
          <w:rFonts w:ascii="David" w:hAnsi="David" w:hint="cs"/>
          <w:rtl/>
        </w:rPr>
        <w:t xml:space="preserve">כאשר חלק מהתמורה </w:t>
      </w:r>
      <w:r w:rsidRPr="00A4638F">
        <w:rPr>
          <w:rFonts w:ascii="David" w:hAnsi="David"/>
          <w:rtl/>
        </w:rPr>
        <w:t>הועבר לאחר.</w:t>
      </w:r>
    </w:p>
    <w:p w14:paraId="606B4256" w14:textId="77777777" w:rsidR="00903800" w:rsidRPr="004A0B21" w:rsidRDefault="00903800" w:rsidP="00903800">
      <w:pPr>
        <w:pStyle w:val="a9"/>
        <w:numPr>
          <w:ilvl w:val="0"/>
          <w:numId w:val="1"/>
        </w:numPr>
        <w:spacing w:line="360" w:lineRule="auto"/>
        <w:jc w:val="both"/>
        <w:rPr>
          <w:rFonts w:ascii="David" w:hAnsi="David"/>
        </w:rPr>
      </w:pPr>
      <w:r w:rsidRPr="00A4638F">
        <w:rPr>
          <w:rFonts w:ascii="Arial" w:hAnsi="Arial"/>
          <w:rtl/>
        </w:rPr>
        <w:t>על פי הנטען באישום ה</w:t>
      </w:r>
      <w:r>
        <w:rPr>
          <w:rFonts w:ascii="Arial" w:hAnsi="Arial" w:hint="cs"/>
          <w:rtl/>
        </w:rPr>
        <w:t>רביעי</w:t>
      </w:r>
      <w:r w:rsidRPr="00A4638F">
        <w:rPr>
          <w:rFonts w:ascii="Arial" w:hAnsi="Arial"/>
          <w:rtl/>
        </w:rPr>
        <w:t xml:space="preserve"> ביום 14.10.2021 בשעה 2</w:t>
      </w:r>
      <w:r>
        <w:rPr>
          <w:rFonts w:ascii="Arial" w:hAnsi="Arial" w:hint="cs"/>
          <w:rtl/>
        </w:rPr>
        <w:t>3</w:t>
      </w:r>
      <w:r w:rsidRPr="00A4638F">
        <w:rPr>
          <w:rFonts w:ascii="Arial" w:hAnsi="Arial"/>
          <w:rtl/>
        </w:rPr>
        <w:t xml:space="preserve">:00 לערך ,יצר אדם בשם </w:t>
      </w:r>
      <w:r>
        <w:rPr>
          <w:rFonts w:ascii="Arial" w:hAnsi="Arial" w:hint="cs"/>
          <w:rtl/>
        </w:rPr>
        <w:t xml:space="preserve">עומר שראבתי </w:t>
      </w:r>
      <w:r w:rsidRPr="00A4638F">
        <w:rPr>
          <w:rFonts w:ascii="Arial" w:hAnsi="Arial"/>
          <w:rtl/>
        </w:rPr>
        <w:t xml:space="preserve">(להלן: </w:t>
      </w:r>
      <w:r w:rsidRPr="00A4638F">
        <w:rPr>
          <w:rFonts w:ascii="Arial" w:hAnsi="Arial"/>
          <w:b/>
          <w:bCs/>
          <w:rtl/>
        </w:rPr>
        <w:t>"</w:t>
      </w:r>
      <w:r w:rsidRPr="00A4638F">
        <w:rPr>
          <w:rFonts w:ascii="Arial" w:hAnsi="Arial" w:hint="cs"/>
          <w:b/>
          <w:bCs/>
          <w:rtl/>
        </w:rPr>
        <w:t>עומר</w:t>
      </w:r>
      <w:r w:rsidRPr="00A4638F">
        <w:rPr>
          <w:rFonts w:ascii="Arial" w:hAnsi="Arial"/>
          <w:b/>
          <w:bCs/>
          <w:rtl/>
        </w:rPr>
        <w:t>"</w:t>
      </w:r>
      <w:r w:rsidRPr="00A4638F">
        <w:rPr>
          <w:rFonts w:ascii="Arial" w:hAnsi="Arial"/>
          <w:rtl/>
        </w:rPr>
        <w:t xml:space="preserve">), קשר עם </w:t>
      </w:r>
      <w:r>
        <w:rPr>
          <w:rFonts w:ascii="Arial" w:hAnsi="Arial" w:hint="cs"/>
          <w:rtl/>
        </w:rPr>
        <w:t xml:space="preserve">אדם </w:t>
      </w:r>
      <w:r w:rsidRPr="00A4638F">
        <w:rPr>
          <w:rFonts w:ascii="Arial" w:hAnsi="Arial"/>
          <w:rtl/>
        </w:rPr>
        <w:t xml:space="preserve">אחר במטרה לקנות סם מסוכן מסוג </w:t>
      </w:r>
      <w:r w:rsidRPr="00A4638F">
        <w:rPr>
          <w:rFonts w:ascii="Arial" w:hAnsi="Arial"/>
        </w:rPr>
        <w:t>MDMA</w:t>
      </w:r>
      <w:r w:rsidRPr="00A4638F">
        <w:rPr>
          <w:rFonts w:ascii="Arial" w:hAnsi="Arial"/>
          <w:rtl/>
        </w:rPr>
        <w:t xml:space="preserve"> . סוכם ביניהם על מקום מפגש שם תתבצע העסקה. </w:t>
      </w:r>
      <w:r>
        <w:rPr>
          <w:rFonts w:ascii="David" w:hAnsi="David" w:hint="cs"/>
          <w:rtl/>
        </w:rPr>
        <w:t>האחר העביר לנאשם את פרטי העסקה.</w:t>
      </w:r>
    </w:p>
    <w:p w14:paraId="0DDCCF49" w14:textId="77777777" w:rsidR="00903800" w:rsidRDefault="00903800" w:rsidP="00903800">
      <w:pPr>
        <w:pStyle w:val="a9"/>
        <w:numPr>
          <w:ilvl w:val="0"/>
          <w:numId w:val="1"/>
        </w:numPr>
        <w:spacing w:line="360" w:lineRule="auto"/>
        <w:jc w:val="both"/>
        <w:rPr>
          <w:rFonts w:ascii="David" w:hAnsi="David"/>
        </w:rPr>
      </w:pPr>
      <w:r w:rsidRPr="00A4638F">
        <w:rPr>
          <w:rFonts w:ascii="Arial" w:hAnsi="Arial"/>
          <w:rtl/>
        </w:rPr>
        <w:t>באותו המועד בשעה 2</w:t>
      </w:r>
      <w:r>
        <w:rPr>
          <w:rFonts w:ascii="Arial" w:hAnsi="Arial" w:hint="cs"/>
          <w:rtl/>
        </w:rPr>
        <w:t>3</w:t>
      </w:r>
      <w:r w:rsidRPr="00A4638F">
        <w:rPr>
          <w:rFonts w:ascii="Arial" w:hAnsi="Arial"/>
          <w:rtl/>
        </w:rPr>
        <w:t>:</w:t>
      </w:r>
      <w:r>
        <w:rPr>
          <w:rFonts w:ascii="Arial" w:hAnsi="Arial" w:hint="cs"/>
          <w:rtl/>
        </w:rPr>
        <w:t>1</w:t>
      </w:r>
      <w:r w:rsidRPr="00A4638F">
        <w:rPr>
          <w:rFonts w:ascii="Arial" w:hAnsi="Arial"/>
          <w:rtl/>
        </w:rPr>
        <w:t xml:space="preserve">0, הגיע </w:t>
      </w:r>
      <w:r>
        <w:rPr>
          <w:rFonts w:ascii="Arial" w:hAnsi="Arial" w:hint="cs"/>
          <w:rtl/>
        </w:rPr>
        <w:t xml:space="preserve">עומר </w:t>
      </w:r>
      <w:r w:rsidRPr="00A4638F">
        <w:rPr>
          <w:rFonts w:ascii="Arial" w:hAnsi="Arial"/>
          <w:rtl/>
        </w:rPr>
        <w:t>למקום ברכב נושא לוחית רישוי מספר:</w:t>
      </w:r>
      <w:r>
        <w:rPr>
          <w:rFonts w:ascii="Arial" w:hAnsi="Arial" w:hint="cs"/>
          <w:rtl/>
        </w:rPr>
        <w:t xml:space="preserve"> 18-696-61</w:t>
      </w:r>
      <w:r w:rsidRPr="00A4638F">
        <w:rPr>
          <w:rFonts w:ascii="Arial" w:hAnsi="Arial"/>
          <w:rtl/>
        </w:rPr>
        <w:t>, וכש</w:t>
      </w:r>
      <w:r>
        <w:rPr>
          <w:rFonts w:ascii="Arial" w:hAnsi="Arial" w:hint="cs"/>
          <w:rtl/>
        </w:rPr>
        <w:t xml:space="preserve">תי </w:t>
      </w:r>
      <w:r w:rsidRPr="00A4638F">
        <w:rPr>
          <w:rFonts w:ascii="Arial" w:hAnsi="Arial"/>
          <w:rtl/>
        </w:rPr>
        <w:t xml:space="preserve">דקות לאחר מכן, הגיע הנאשם כשהוא רכוב על אופניים חשמליות ועוטה על פניו מסיכה. הנאשם נעצר לצד הרכב, שוחח עם </w:t>
      </w:r>
      <w:r>
        <w:rPr>
          <w:rFonts w:ascii="Arial" w:hAnsi="Arial" w:hint="cs"/>
          <w:rtl/>
        </w:rPr>
        <w:t>עומר</w:t>
      </w:r>
      <w:r w:rsidRPr="00A4638F">
        <w:rPr>
          <w:rFonts w:ascii="Arial" w:hAnsi="Arial"/>
          <w:rtl/>
        </w:rPr>
        <w:t xml:space="preserve">, ובשלב מסוים </w:t>
      </w:r>
      <w:r>
        <w:rPr>
          <w:rFonts w:ascii="Arial" w:hAnsi="Arial" w:hint="cs"/>
          <w:rtl/>
        </w:rPr>
        <w:t>מסר לעומר שקית ובה סם מסוכן מסוג קנבוס במשקל 0.94 גרם, בת</w:t>
      </w:r>
      <w:r w:rsidRPr="00A4638F">
        <w:rPr>
          <w:rFonts w:ascii="Arial" w:hAnsi="Arial"/>
          <w:rtl/>
        </w:rPr>
        <w:t>מורה ל-</w:t>
      </w:r>
      <w:r>
        <w:rPr>
          <w:rFonts w:ascii="Arial" w:hAnsi="Arial" w:hint="cs"/>
          <w:rtl/>
        </w:rPr>
        <w:t xml:space="preserve"> </w:t>
      </w:r>
      <w:r w:rsidRPr="00A4638F">
        <w:rPr>
          <w:rFonts w:ascii="David" w:hAnsi="David"/>
          <w:rtl/>
        </w:rPr>
        <w:t xml:space="preserve">60 ₪, </w:t>
      </w:r>
      <w:r>
        <w:rPr>
          <w:rFonts w:ascii="David" w:hAnsi="David" w:hint="cs"/>
          <w:rtl/>
        </w:rPr>
        <w:t>כאשר חלק מהתמורה הועבר לאחר</w:t>
      </w:r>
      <w:r w:rsidRPr="00A4638F">
        <w:rPr>
          <w:rFonts w:ascii="David" w:hAnsi="David"/>
          <w:rtl/>
        </w:rPr>
        <w:t>.</w:t>
      </w:r>
    </w:p>
    <w:p w14:paraId="6B08E887" w14:textId="77777777" w:rsidR="00903800" w:rsidRPr="004A0B21" w:rsidRDefault="00903800" w:rsidP="00903800">
      <w:pPr>
        <w:pStyle w:val="a9"/>
        <w:numPr>
          <w:ilvl w:val="0"/>
          <w:numId w:val="1"/>
        </w:numPr>
        <w:spacing w:line="360" w:lineRule="auto"/>
        <w:jc w:val="both"/>
        <w:rPr>
          <w:rFonts w:ascii="David" w:hAnsi="David"/>
          <w:b/>
          <w:bCs/>
        </w:rPr>
      </w:pPr>
      <w:r w:rsidRPr="004A0B21">
        <w:rPr>
          <w:rFonts w:ascii="David" w:hAnsi="David" w:hint="cs"/>
          <w:b/>
          <w:bCs/>
          <w:u w:val="single"/>
          <w:rtl/>
        </w:rPr>
        <w:t>תסקיר שרות המבחן</w:t>
      </w:r>
      <w:r w:rsidRPr="004A0B21">
        <w:rPr>
          <w:rFonts w:ascii="David" w:hAnsi="David" w:hint="cs"/>
          <w:b/>
          <w:bCs/>
          <w:rtl/>
        </w:rPr>
        <w:t>:</w:t>
      </w:r>
    </w:p>
    <w:p w14:paraId="4FCD680C"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t>הנאשם כבן 27 נשוי, אב לשתי בנות קטנות. הנאשם התייתם מאביו בגיל 12, ונשלח עם אחיו לפנימיי</w:t>
      </w:r>
      <w:r>
        <w:rPr>
          <w:rFonts w:ascii="David" w:hAnsi="David" w:hint="eastAsia"/>
          <w:rtl/>
        </w:rPr>
        <w:t>ה</w:t>
      </w:r>
      <w:r>
        <w:rPr>
          <w:rFonts w:ascii="David" w:hAnsi="David" w:hint="cs"/>
          <w:rtl/>
        </w:rPr>
        <w:t>, בין היתר עקב קשיים כלכליי</w:t>
      </w:r>
      <w:r>
        <w:rPr>
          <w:rFonts w:ascii="David" w:hAnsi="David" w:hint="eastAsia"/>
          <w:rtl/>
        </w:rPr>
        <w:t>ם</w:t>
      </w:r>
      <w:r>
        <w:rPr>
          <w:rFonts w:ascii="David" w:hAnsi="David" w:hint="cs"/>
          <w:rtl/>
        </w:rPr>
        <w:t xml:space="preserve"> של משפחתו. הנאשם סיים 10 שנות לימוד, ומאז ועד מעצרו עבד בחברת כוח אדם בפריקת סחורות מקונטיינרים בכל רחבי הארץ.</w:t>
      </w:r>
    </w:p>
    <w:p w14:paraId="161D6882"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lastRenderedPageBreak/>
        <w:t>הנאשם נישא בגיל 25, והוא אב לשתי בנות, הקטנה נולדה בעת שהוא שוהה במעצר. בעקבות מעצרו שבה אשתו לגור בבית הוריה, והיא נתמכת כלכלית על ידי אחיו הבכור של הנאשם. מאז הלידה, הקשר עם משפחתו נעשה באמצעות קשר טלפוני.</w:t>
      </w:r>
    </w:p>
    <w:p w14:paraId="013EF608"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t>הנאשם החל צורך סם מסוג קנאביס החל מגיל 18 ועד גיל 26, וחדל מכך בעקבות מעצרו. הנאשם שלל צורך בהתערבות טיפולית ייעודית בתחום ההתמכרויות, ואולם ציין כי אם יוצע לו טיפול מתאים, יסכים לכך.</w:t>
      </w:r>
    </w:p>
    <w:p w14:paraId="67714A39"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t>הנאשם נטל אחריות על מעשיו וציין, כי ברקע לביצוען של העבירות קשיים כלכליים אליהם נקלע מאז פרוץ מגפת הקורונה, מאחר והתקשה לשמור על רצף תעסוקתי.</w:t>
      </w:r>
    </w:p>
    <w:p w14:paraId="00396B31"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t>להערכת שרות המבחן קיים סיכון בינוני-גבוה להישנות מקרים דומים בעתיד, ושילובו בקבוצה טיפולית לבחינת דפוסים בעייתיים, יכולה לסייע לו להגביר מודעות למצבי סיכון, חולשות, דפוסים מכשילים, ורכישת כלים יעילים ואדפטיביים בהתמודדות עם מצבי דחק.</w:t>
      </w:r>
    </w:p>
    <w:p w14:paraId="35D1E6C1" w14:textId="77777777" w:rsidR="00903800" w:rsidRPr="00A4638F" w:rsidRDefault="00903800" w:rsidP="00903800">
      <w:pPr>
        <w:pStyle w:val="a9"/>
        <w:numPr>
          <w:ilvl w:val="0"/>
          <w:numId w:val="1"/>
        </w:numPr>
        <w:spacing w:line="360" w:lineRule="auto"/>
        <w:jc w:val="both"/>
        <w:rPr>
          <w:rFonts w:ascii="David" w:hAnsi="David"/>
          <w:rtl/>
        </w:rPr>
      </w:pPr>
      <w:r>
        <w:rPr>
          <w:rFonts w:ascii="David" w:hAnsi="David" w:hint="cs"/>
          <w:rtl/>
        </w:rPr>
        <w:t>נוכח זו המלצתם הינה להטלת עונש מוחשי, וכן בדיקת האפשרות כי ישולב בטיפול ייעודי בתחום ההתמכרויות במסגרת שב"ס.</w:t>
      </w:r>
    </w:p>
    <w:p w14:paraId="508E5D8B" w14:textId="77777777" w:rsidR="00903800" w:rsidRDefault="00903800" w:rsidP="00903800">
      <w:pPr>
        <w:spacing w:line="360" w:lineRule="auto"/>
        <w:jc w:val="both"/>
        <w:rPr>
          <w:rFonts w:ascii="David" w:hAnsi="David"/>
          <w:b/>
          <w:bCs/>
          <w:rtl/>
        </w:rPr>
      </w:pPr>
      <w:r w:rsidRPr="00B81250">
        <w:rPr>
          <w:rFonts w:ascii="David" w:hAnsi="David"/>
          <w:b/>
          <w:bCs/>
          <w:rtl/>
        </w:rPr>
        <w:tab/>
      </w:r>
    </w:p>
    <w:p w14:paraId="00A78726" w14:textId="77777777" w:rsidR="00903800" w:rsidRPr="00B81250" w:rsidRDefault="00903800" w:rsidP="00903800">
      <w:pPr>
        <w:spacing w:line="360" w:lineRule="auto"/>
        <w:jc w:val="both"/>
        <w:rPr>
          <w:rFonts w:ascii="David" w:hAnsi="David"/>
          <w:b/>
          <w:bCs/>
        </w:rPr>
      </w:pPr>
      <w:r>
        <w:rPr>
          <w:rFonts w:ascii="David" w:hAnsi="David"/>
          <w:b/>
          <w:bCs/>
          <w:rtl/>
        </w:rPr>
        <w:tab/>
      </w:r>
      <w:r w:rsidRPr="00B81250">
        <w:rPr>
          <w:rFonts w:ascii="David" w:hAnsi="David" w:hint="cs"/>
          <w:b/>
          <w:bCs/>
          <w:u w:val="single"/>
          <w:rtl/>
        </w:rPr>
        <w:t>תמצית טיעוני הצדדים</w:t>
      </w:r>
      <w:r w:rsidRPr="00B81250">
        <w:rPr>
          <w:rFonts w:ascii="David" w:hAnsi="David" w:hint="cs"/>
          <w:b/>
          <w:bCs/>
          <w:rtl/>
        </w:rPr>
        <w:t>:</w:t>
      </w:r>
    </w:p>
    <w:p w14:paraId="35F874A1" w14:textId="77777777" w:rsidR="00903800" w:rsidRDefault="00903800" w:rsidP="00903800">
      <w:pPr>
        <w:pStyle w:val="a9"/>
        <w:numPr>
          <w:ilvl w:val="0"/>
          <w:numId w:val="1"/>
        </w:numPr>
        <w:spacing w:line="360" w:lineRule="auto"/>
        <w:jc w:val="both"/>
        <w:rPr>
          <w:rFonts w:ascii="David" w:hAnsi="David"/>
        </w:rPr>
      </w:pPr>
      <w:r>
        <w:rPr>
          <w:rFonts w:ascii="David" w:hAnsi="David" w:hint="cs"/>
          <w:rtl/>
        </w:rPr>
        <w:t xml:space="preserve">המאשימה הפנתה בטיעוניה לעובדות כתב האישום, והשימוש שנעשה באופניים חשמליות לצורך תנועה והפצת הסם. צוין, כי הנאשם נעדר עבר פלילי. </w:t>
      </w:r>
    </w:p>
    <w:p w14:paraId="179F0455" w14:textId="77777777" w:rsidR="00903800" w:rsidRPr="001C5407" w:rsidRDefault="00903800" w:rsidP="00903800">
      <w:pPr>
        <w:pStyle w:val="a9"/>
        <w:numPr>
          <w:ilvl w:val="0"/>
          <w:numId w:val="1"/>
        </w:numPr>
        <w:spacing w:line="360" w:lineRule="auto"/>
        <w:jc w:val="both"/>
        <w:rPr>
          <w:rFonts w:ascii="David" w:hAnsi="David"/>
          <w:rtl/>
        </w:rPr>
      </w:pPr>
      <w:r>
        <w:rPr>
          <w:rFonts w:ascii="David" w:hAnsi="David" w:hint="cs"/>
          <w:rtl/>
        </w:rPr>
        <w:t xml:space="preserve">בהתייחס למתחם העונש ציינה המאשימה, כי הוא נע על הציר שבין 6 חודשי מאסר ועד 12 חודשים, כאשר לשיטתה יש לקבוע מתחם נפרד לכל אישום, זאת על אף והמדובר במכירות שהתבצעו </w:t>
      </w:r>
      <w:r w:rsidRPr="001C5407">
        <w:rPr>
          <w:rFonts w:ascii="David" w:hAnsi="David" w:hint="cs"/>
          <w:rtl/>
        </w:rPr>
        <w:t>כול</w:t>
      </w:r>
      <w:r>
        <w:rPr>
          <w:rFonts w:ascii="David" w:hAnsi="David" w:hint="cs"/>
          <w:rtl/>
        </w:rPr>
        <w:t>ן</w:t>
      </w:r>
      <w:r w:rsidRPr="001C5407">
        <w:rPr>
          <w:rFonts w:ascii="David" w:hAnsi="David" w:hint="cs"/>
          <w:rtl/>
        </w:rPr>
        <w:t xml:space="preserve"> באותו היום. בנוסף נתנה התייחסותה ב</w:t>
      </w:r>
      <w:r>
        <w:rPr>
          <w:rFonts w:ascii="David" w:hAnsi="David" w:hint="cs"/>
          <w:rtl/>
        </w:rPr>
        <w:t xml:space="preserve">אשר </w:t>
      </w:r>
      <w:r w:rsidRPr="001C5407">
        <w:rPr>
          <w:rFonts w:ascii="David" w:hAnsi="David" w:hint="cs"/>
          <w:rtl/>
        </w:rPr>
        <w:t>לתוכנו של תסקיר המבחן, רמת הסיכון שנקבעה בעניינו של הנאשם</w:t>
      </w:r>
      <w:r>
        <w:rPr>
          <w:rFonts w:ascii="David" w:hAnsi="David" w:hint="cs"/>
          <w:rtl/>
        </w:rPr>
        <w:t xml:space="preserve">. </w:t>
      </w:r>
      <w:r w:rsidRPr="001C5407">
        <w:rPr>
          <w:rFonts w:ascii="David" w:hAnsi="David" w:hint="cs"/>
          <w:rtl/>
        </w:rPr>
        <w:t xml:space="preserve">בסיכומם של דברים ביקשה </w:t>
      </w:r>
      <w:r>
        <w:rPr>
          <w:rFonts w:ascii="David" w:hAnsi="David" w:hint="cs"/>
          <w:rtl/>
        </w:rPr>
        <w:t xml:space="preserve">המאשימה </w:t>
      </w:r>
      <w:r w:rsidRPr="001C5407">
        <w:rPr>
          <w:rFonts w:ascii="David" w:hAnsi="David" w:hint="cs"/>
          <w:rtl/>
        </w:rPr>
        <w:t xml:space="preserve">להטיל על הנאשם 18 חודשי מאסר לצד ענישה נלווית, לרבות חילוט. </w:t>
      </w:r>
    </w:p>
    <w:p w14:paraId="4A75E687" w14:textId="77777777" w:rsidR="00903800" w:rsidRDefault="00903800" w:rsidP="00903800">
      <w:pPr>
        <w:pStyle w:val="a9"/>
        <w:numPr>
          <w:ilvl w:val="0"/>
          <w:numId w:val="1"/>
        </w:numPr>
        <w:spacing w:line="360" w:lineRule="auto"/>
        <w:jc w:val="both"/>
        <w:rPr>
          <w:rFonts w:ascii="Arial" w:hAnsi="Arial"/>
        </w:rPr>
      </w:pPr>
      <w:r w:rsidRPr="001C5407">
        <w:rPr>
          <w:rFonts w:ascii="Arial" w:hAnsi="Arial" w:hint="cs"/>
          <w:rtl/>
        </w:rPr>
        <w:t xml:space="preserve">ההגנה ציינה </w:t>
      </w:r>
      <w:r>
        <w:rPr>
          <w:rFonts w:ascii="Arial" w:hAnsi="Arial" w:hint="cs"/>
          <w:rtl/>
        </w:rPr>
        <w:t xml:space="preserve">תחילה, </w:t>
      </w:r>
      <w:r w:rsidRPr="001C5407">
        <w:rPr>
          <w:rFonts w:ascii="Arial" w:hAnsi="Arial" w:hint="cs"/>
          <w:rtl/>
        </w:rPr>
        <w:t>כי הנאשם כבן 27 נשוי ואב לשתי בנות</w:t>
      </w:r>
      <w:r>
        <w:rPr>
          <w:rFonts w:ascii="Arial" w:hAnsi="Arial" w:hint="cs"/>
          <w:rtl/>
        </w:rPr>
        <w:t>, נטל אחריות על מעשיו, כאשר בהתאם לכתב האישום שתוקן, קיבל תמורה רק עבור חלקו, כאשר יתר הסכום הועבר לאדם אחר</w:t>
      </w:r>
      <w:r w:rsidRPr="001C5407">
        <w:rPr>
          <w:rFonts w:ascii="Arial" w:hAnsi="Arial" w:hint="cs"/>
          <w:rtl/>
        </w:rPr>
        <w:t>.</w:t>
      </w:r>
      <w:r>
        <w:rPr>
          <w:rFonts w:ascii="Arial" w:hAnsi="Arial" w:hint="cs"/>
          <w:rtl/>
        </w:rPr>
        <w:t xml:space="preserve"> הוסף, כי בנסיבות המקרה יש לקבוע מתחם עונש אחד לכלל האירועים. צוין, כי את העבירות ביצע הנאשם עקב מצוקה כלכלית, כמפורט בתסקיר.</w:t>
      </w:r>
    </w:p>
    <w:p w14:paraId="2819A4FB" w14:textId="77777777" w:rsidR="00903800" w:rsidRDefault="00903800" w:rsidP="00903800">
      <w:pPr>
        <w:pStyle w:val="a9"/>
        <w:numPr>
          <w:ilvl w:val="0"/>
          <w:numId w:val="1"/>
        </w:numPr>
        <w:spacing w:line="360" w:lineRule="auto"/>
        <w:jc w:val="both"/>
        <w:rPr>
          <w:rFonts w:ascii="Arial" w:hAnsi="Arial"/>
        </w:rPr>
      </w:pPr>
      <w:r>
        <w:rPr>
          <w:rFonts w:ascii="Arial" w:hAnsi="Arial" w:hint="cs"/>
          <w:rtl/>
        </w:rPr>
        <w:t>בהתייחס למתחם ציינה ההגנה, כי הוא נע על הציר שבין מספר חודשי מאסר ועד 12 חודשים. הוסף, כי הנאשם שוהה בתנאי מעצר משך כחצי שנה, ולאחר מעצרו נולדה בתו אותה לא פגש מעולם. בנסיבות אלו ביקשה לקבוע את עונשו בחלקו התחתון של המתחם, ולהסתפק בתקופה אותה ריצה עד כה.</w:t>
      </w:r>
    </w:p>
    <w:p w14:paraId="7ADB0626" w14:textId="77777777" w:rsidR="00903800" w:rsidRPr="008B659A" w:rsidRDefault="00903800" w:rsidP="00903800">
      <w:pPr>
        <w:spacing w:line="360" w:lineRule="auto"/>
        <w:ind w:left="360"/>
        <w:jc w:val="both"/>
        <w:rPr>
          <w:rFonts w:ascii="Arial" w:hAnsi="Arial"/>
          <w:b/>
          <w:bCs/>
          <w:u w:val="single"/>
        </w:rPr>
      </w:pPr>
      <w:r w:rsidRPr="008B659A">
        <w:rPr>
          <w:rFonts w:ascii="Arial" w:hAnsi="Arial"/>
          <w:b/>
          <w:bCs/>
          <w:rtl/>
        </w:rPr>
        <w:tab/>
      </w:r>
      <w:r w:rsidRPr="008B659A">
        <w:rPr>
          <w:rFonts w:ascii="Arial" w:hAnsi="Arial" w:hint="cs"/>
          <w:b/>
          <w:bCs/>
          <w:u w:val="single"/>
          <w:rtl/>
        </w:rPr>
        <w:t>דיון</w:t>
      </w:r>
      <w:r w:rsidRPr="008B659A">
        <w:rPr>
          <w:rFonts w:ascii="Arial" w:hAnsi="Arial" w:hint="cs"/>
          <w:b/>
          <w:bCs/>
          <w:rtl/>
        </w:rPr>
        <w:t>:</w:t>
      </w:r>
    </w:p>
    <w:p w14:paraId="3F87DF42" w14:textId="77777777" w:rsidR="00903800" w:rsidRPr="00FB7B4F" w:rsidRDefault="00903800" w:rsidP="00903800">
      <w:pPr>
        <w:pStyle w:val="a9"/>
        <w:numPr>
          <w:ilvl w:val="0"/>
          <w:numId w:val="1"/>
        </w:numPr>
        <w:spacing w:line="360" w:lineRule="auto"/>
        <w:jc w:val="both"/>
        <w:rPr>
          <w:rFonts w:ascii="Arial" w:hAnsi="Arial"/>
        </w:rPr>
      </w:pPr>
      <w:r w:rsidRPr="00FB7B4F">
        <w:rPr>
          <w:rFonts w:ascii="Arial" w:hAnsi="Arial"/>
          <w:rtl/>
        </w:rPr>
        <w:t xml:space="preserve">במקרה דנן, יש לקבוע </w:t>
      </w:r>
      <w:r w:rsidRPr="00FB7B4F">
        <w:rPr>
          <w:rFonts w:ascii="Arial" w:hAnsi="Arial" w:hint="cs"/>
          <w:rtl/>
        </w:rPr>
        <w:t>מתחם אחד לכל</w:t>
      </w:r>
      <w:r>
        <w:rPr>
          <w:rFonts w:ascii="Arial" w:hAnsi="Arial" w:hint="cs"/>
          <w:rtl/>
        </w:rPr>
        <w:t xml:space="preserve">ל </w:t>
      </w:r>
      <w:r w:rsidRPr="00FB7B4F">
        <w:rPr>
          <w:rFonts w:ascii="Arial" w:hAnsi="Arial" w:hint="cs"/>
          <w:rtl/>
        </w:rPr>
        <w:t>האירועים</w:t>
      </w:r>
      <w:r w:rsidRPr="00FB7B4F">
        <w:rPr>
          <w:rFonts w:ascii="Arial" w:hAnsi="Arial"/>
          <w:rtl/>
        </w:rPr>
        <w:t>, שכן המדובר במ</w:t>
      </w:r>
      <w:r w:rsidRPr="00FB7B4F">
        <w:rPr>
          <w:rFonts w:ascii="Arial" w:hAnsi="Arial" w:hint="cs"/>
          <w:rtl/>
        </w:rPr>
        <w:t>כירות שבוצעו באותו ה</w:t>
      </w:r>
      <w:r>
        <w:rPr>
          <w:rFonts w:ascii="Arial" w:hAnsi="Arial" w:hint="cs"/>
          <w:rtl/>
        </w:rPr>
        <w:t>יום</w:t>
      </w:r>
      <w:r w:rsidRPr="00FB7B4F">
        <w:rPr>
          <w:rFonts w:ascii="Arial" w:hAnsi="Arial" w:hint="cs"/>
          <w:rtl/>
        </w:rPr>
        <w:t>, ובנסיבות דומות</w:t>
      </w:r>
      <w:r w:rsidRPr="00FB7B4F">
        <w:rPr>
          <w:rFonts w:ascii="Arial" w:hAnsi="Arial"/>
          <w:rtl/>
        </w:rPr>
        <w:t>. המדובר ב</w:t>
      </w:r>
      <w:r w:rsidRPr="00FB7B4F">
        <w:rPr>
          <w:rFonts w:ascii="Arial" w:hAnsi="Arial" w:hint="cs"/>
          <w:rtl/>
        </w:rPr>
        <w:t xml:space="preserve">ארבע מכירות </w:t>
      </w:r>
      <w:r w:rsidRPr="00FB7B4F">
        <w:rPr>
          <w:rFonts w:ascii="Arial" w:hAnsi="Arial"/>
          <w:rtl/>
        </w:rPr>
        <w:t>של ס</w:t>
      </w:r>
      <w:r>
        <w:rPr>
          <w:rFonts w:ascii="Arial" w:hAnsi="Arial" w:hint="cs"/>
          <w:rtl/>
        </w:rPr>
        <w:t xml:space="preserve">מים </w:t>
      </w:r>
      <w:r w:rsidRPr="00FB7B4F">
        <w:rPr>
          <w:rFonts w:ascii="Arial" w:hAnsi="Arial" w:hint="cs"/>
          <w:rtl/>
        </w:rPr>
        <w:t>מסוג</w:t>
      </w:r>
      <w:r>
        <w:rPr>
          <w:rFonts w:ascii="Arial" w:hAnsi="Arial" w:hint="cs"/>
          <w:rtl/>
        </w:rPr>
        <w:t xml:space="preserve">ים שונים, דבר המלמד על  נגישות הנאשם למספר סוגי סם שנועדו להפצה. עם זאת, </w:t>
      </w:r>
      <w:r w:rsidRPr="00FB7B4F">
        <w:rPr>
          <w:rFonts w:ascii="Arial" w:hAnsi="Arial"/>
          <w:rtl/>
        </w:rPr>
        <w:t xml:space="preserve">הכמויות הינן קטנות </w:t>
      </w:r>
      <w:r>
        <w:rPr>
          <w:rFonts w:ascii="Arial" w:hAnsi="Arial" w:hint="cs"/>
          <w:rtl/>
        </w:rPr>
        <w:t>מאוד והתמורה שהתקבלה בעבורן, הינה ב</w:t>
      </w:r>
      <w:r w:rsidRPr="00FB7B4F">
        <w:rPr>
          <w:rFonts w:ascii="Arial" w:hAnsi="Arial"/>
          <w:rtl/>
        </w:rPr>
        <w:t xml:space="preserve">סכומי כסף </w:t>
      </w:r>
      <w:r>
        <w:rPr>
          <w:rFonts w:ascii="Arial" w:hAnsi="Arial" w:hint="cs"/>
          <w:rtl/>
        </w:rPr>
        <w:t>שאינם גבוהים ו</w:t>
      </w:r>
      <w:r w:rsidRPr="00FB7B4F">
        <w:rPr>
          <w:rFonts w:ascii="Arial" w:hAnsi="Arial" w:hint="cs"/>
          <w:rtl/>
        </w:rPr>
        <w:t>עד 200 ₪.</w:t>
      </w:r>
      <w:r>
        <w:rPr>
          <w:rFonts w:ascii="Arial" w:hAnsi="Arial" w:hint="cs"/>
          <w:rtl/>
        </w:rPr>
        <w:t xml:space="preserve"> בהקשר זה יש להוסיף, כי בהתאם לתיקון שנעשה בכתב האישום, חלק מאותה תמורה שהתקבלה הועברה לאדם אחר, כך שבפועל התקבלו לכיסו של הנאשם, סכומי כסף קטנים עוד יותר.</w:t>
      </w:r>
      <w:r w:rsidRPr="00FB7B4F">
        <w:rPr>
          <w:rFonts w:ascii="Arial" w:hAnsi="Arial" w:hint="cs"/>
          <w:rtl/>
        </w:rPr>
        <w:t xml:space="preserve"> </w:t>
      </w:r>
    </w:p>
    <w:p w14:paraId="5A8CBFC4" w14:textId="77777777" w:rsidR="00903800" w:rsidRPr="005B3700" w:rsidRDefault="00903800" w:rsidP="00903800">
      <w:pPr>
        <w:pStyle w:val="a9"/>
        <w:numPr>
          <w:ilvl w:val="0"/>
          <w:numId w:val="1"/>
        </w:numPr>
        <w:spacing w:line="360" w:lineRule="auto"/>
        <w:jc w:val="both"/>
        <w:rPr>
          <w:rFonts w:ascii="Arial" w:hAnsi="Arial"/>
          <w:rtl/>
        </w:rPr>
      </w:pPr>
      <w:r>
        <w:rPr>
          <w:rFonts w:ascii="Arial" w:hAnsi="Arial" w:hint="cs"/>
          <w:rtl/>
        </w:rPr>
        <w:t>הערכים המוגנים בכל הנוגע ל</w:t>
      </w:r>
      <w:r w:rsidRPr="005B3700">
        <w:rPr>
          <w:rFonts w:ascii="Arial" w:hAnsi="Arial"/>
          <w:rtl/>
        </w:rPr>
        <w:t xml:space="preserve">עבירות </w:t>
      </w:r>
      <w:r>
        <w:rPr>
          <w:rFonts w:ascii="Arial" w:hAnsi="Arial" w:hint="cs"/>
          <w:rtl/>
        </w:rPr>
        <w:t xml:space="preserve">של </w:t>
      </w:r>
      <w:r w:rsidRPr="005B3700">
        <w:rPr>
          <w:rFonts w:ascii="Arial" w:hAnsi="Arial"/>
          <w:rtl/>
        </w:rPr>
        <w:t xml:space="preserve">סחר ושימוש בסם </w:t>
      </w:r>
      <w:r>
        <w:rPr>
          <w:rFonts w:ascii="Arial" w:hAnsi="Arial" w:hint="cs"/>
          <w:rtl/>
        </w:rPr>
        <w:t>מסוכן הינם ידועים, והם נוגעים בהג</w:t>
      </w:r>
      <w:r w:rsidRPr="005B3700">
        <w:rPr>
          <w:rFonts w:ascii="Arial" w:hAnsi="Arial"/>
          <w:rtl/>
        </w:rPr>
        <w:t>נה על שלום הציבור וביטחונו מפני הנזקים הנגרמים כתוצאה משימוש והפצה של סמים.</w:t>
      </w:r>
    </w:p>
    <w:p w14:paraId="64A5A568" w14:textId="77777777" w:rsidR="00903800" w:rsidRPr="005B3700" w:rsidRDefault="00903800" w:rsidP="00903800">
      <w:pPr>
        <w:pStyle w:val="a9"/>
        <w:numPr>
          <w:ilvl w:val="0"/>
          <w:numId w:val="1"/>
        </w:numPr>
        <w:spacing w:line="360" w:lineRule="auto"/>
        <w:jc w:val="both"/>
        <w:rPr>
          <w:rFonts w:ascii="Arial" w:hAnsi="Arial"/>
          <w:rtl/>
        </w:rPr>
      </w:pPr>
      <w:r w:rsidRPr="005B3700">
        <w:rPr>
          <w:rFonts w:ascii="Arial" w:hAnsi="Arial"/>
          <w:rtl/>
        </w:rPr>
        <w:t xml:space="preserve">לרוב נהוג לגזור בגין עבירות סחר בסמים עונשי מאסר בפועל. בית המשפט קבע כי נוכח הצורך החשוב שבמאבק בעבירות הסחר בסמים, על בית המשפט לתת משקל ממשי לשיקול ההרתעתי אל מול השיקולים האישיים. </w:t>
      </w:r>
      <w:hyperlink r:id="rId16" w:history="1">
        <w:r w:rsidR="004D6E5A" w:rsidRPr="004D6E5A">
          <w:rPr>
            <w:rFonts w:ascii="Arial" w:hAnsi="Arial"/>
            <w:color w:val="0000FF"/>
            <w:u w:val="single"/>
            <w:rtl/>
          </w:rPr>
          <w:t>ע"פ 9482/09</w:t>
        </w:r>
      </w:hyperlink>
      <w:r w:rsidRPr="005B3700">
        <w:rPr>
          <w:rFonts w:ascii="Arial" w:hAnsi="Arial"/>
          <w:rtl/>
        </w:rPr>
        <w:t xml:space="preserve"> ביטון נ' מדינת ישראל [פורסם בנבו] (24.7.11).</w:t>
      </w:r>
    </w:p>
    <w:p w14:paraId="41C77381" w14:textId="77777777" w:rsidR="00903800" w:rsidRPr="005B3700" w:rsidRDefault="00903800" w:rsidP="00903800">
      <w:pPr>
        <w:pStyle w:val="a9"/>
        <w:numPr>
          <w:ilvl w:val="0"/>
          <w:numId w:val="1"/>
        </w:numPr>
        <w:spacing w:line="360" w:lineRule="auto"/>
        <w:jc w:val="both"/>
        <w:rPr>
          <w:rFonts w:ascii="Arial" w:hAnsi="Arial"/>
          <w:rtl/>
        </w:rPr>
      </w:pPr>
      <w:r w:rsidRPr="005B3700">
        <w:rPr>
          <w:rFonts w:ascii="Arial" w:hAnsi="Arial"/>
          <w:rtl/>
        </w:rPr>
        <w:t>באשר למתחם הענישה שנקבע בפסיקה בגין עבירות סחר דומות אפנה לפסקי דין אלו:</w:t>
      </w:r>
    </w:p>
    <w:p w14:paraId="1BA6E4D9"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17" w:history="1">
        <w:r w:rsidR="004D6E5A" w:rsidRPr="004D6E5A">
          <w:rPr>
            <w:rFonts w:ascii="Arial" w:hAnsi="Arial"/>
            <w:color w:val="0000FF"/>
            <w:u w:val="single"/>
            <w:rtl/>
          </w:rPr>
          <w:t>רע"פ 1720/11</w:t>
        </w:r>
      </w:hyperlink>
      <w:r w:rsidRPr="00900E86">
        <w:rPr>
          <w:rFonts w:ascii="Arial" w:hAnsi="Arial"/>
          <w:rtl/>
        </w:rPr>
        <w:t xml:space="preserve"> מיכאל גליק נגד מדינת ישראל [פורסם בנבו]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w:t>
      </w:r>
    </w:p>
    <w:p w14:paraId="6CA60929"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18" w:history="1">
        <w:r w:rsidR="004D6E5A" w:rsidRPr="004D6E5A">
          <w:rPr>
            <w:rFonts w:ascii="Arial" w:hAnsi="Arial"/>
            <w:color w:val="0000FF"/>
            <w:u w:val="single"/>
            <w:rtl/>
          </w:rPr>
          <w:t>רע"פ 5712/16</w:t>
        </w:r>
      </w:hyperlink>
      <w:r w:rsidRPr="00900E86">
        <w:rPr>
          <w:rFonts w:ascii="Arial" w:hAnsi="Arial"/>
          <w:rtl/>
        </w:rPr>
        <w:t xml:space="preserve"> יצחק אייזנבאך נ' מדינת ישראל [פורסם בנבו]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38BA49CE"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19" w:history="1">
        <w:r w:rsidR="004D6E5A" w:rsidRPr="004D6E5A">
          <w:rPr>
            <w:rFonts w:ascii="Arial" w:hAnsi="Arial"/>
            <w:color w:val="0000FF"/>
            <w:u w:val="single"/>
            <w:rtl/>
          </w:rPr>
          <w:t>רע"פ 3627/13</w:t>
        </w:r>
      </w:hyperlink>
      <w:r w:rsidRPr="00900E86">
        <w:rPr>
          <w:rFonts w:ascii="Arial" w:hAnsi="Arial"/>
          <w:rtl/>
        </w:rPr>
        <w:t xml:space="preserve"> שדה נגד מדינת ישראל [פורסם בנבו]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5DAE2A7E"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20" w:history="1">
        <w:r w:rsidR="004D6E5A" w:rsidRPr="004D6E5A">
          <w:rPr>
            <w:rFonts w:ascii="Arial" w:hAnsi="Arial"/>
            <w:color w:val="0000FF"/>
            <w:u w:val="single"/>
            <w:rtl/>
          </w:rPr>
          <w:t>עפ"ג 31347-08-14</w:t>
        </w:r>
      </w:hyperlink>
      <w:r w:rsidRPr="00900E86">
        <w:rPr>
          <w:rFonts w:ascii="Arial" w:hAnsi="Arial"/>
          <w:rtl/>
        </w:rPr>
        <w:t xml:space="preserve"> מדינת ישראל נגד אברהים בשיטי [פורסם בנבו] (10.12.14) נגזרו על נאשם שהורשע ב-2 עבירות סחר בקנאביס (במשקל 97 גרם ו-47 גרם) ובמכירת 5 טבליות </w:t>
      </w:r>
      <w:r w:rsidRPr="00900E86">
        <w:rPr>
          <w:rFonts w:ascii="Arial" w:hAnsi="Arial"/>
        </w:rPr>
        <w:t>MDMA</w:t>
      </w:r>
      <w:r w:rsidRPr="00900E86">
        <w:rPr>
          <w:rFonts w:ascii="Arial" w:hAnsi="Arial"/>
          <w:rtl/>
        </w:rPr>
        <w:t>, נעדר עבר פלילי, 6 חודשי עבודות שרות, מאסר על תנאי וקנס.</w:t>
      </w:r>
    </w:p>
    <w:p w14:paraId="7DA108A0"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21" w:history="1">
        <w:r w:rsidR="004D6E5A" w:rsidRPr="004D6E5A">
          <w:rPr>
            <w:rFonts w:ascii="Arial" w:hAnsi="Arial"/>
            <w:color w:val="0000FF"/>
            <w:u w:val="single"/>
            <w:rtl/>
          </w:rPr>
          <w:t>ע"פ 7319-08-12</w:t>
        </w:r>
      </w:hyperlink>
      <w:r w:rsidRPr="00900E86">
        <w:rPr>
          <w:rFonts w:ascii="Arial" w:hAnsi="Arial"/>
          <w:rtl/>
        </w:rPr>
        <w:t xml:space="preserve"> אבישי סבח נגד מדינת ישראל [פורסם בנבו]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25D4CEB3"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22" w:history="1">
        <w:r w:rsidR="004D6E5A" w:rsidRPr="004D6E5A">
          <w:rPr>
            <w:rFonts w:ascii="Arial" w:hAnsi="Arial"/>
            <w:color w:val="0000FF"/>
            <w:u w:val="single"/>
            <w:rtl/>
          </w:rPr>
          <w:t>ת"פ 726-01-14</w:t>
        </w:r>
      </w:hyperlink>
      <w:r w:rsidRPr="00900E86">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14:paraId="700A6425"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23" w:history="1">
        <w:r w:rsidR="004D6E5A" w:rsidRPr="004D6E5A">
          <w:rPr>
            <w:rFonts w:ascii="Arial" w:hAnsi="Arial"/>
            <w:color w:val="0000FF"/>
            <w:u w:val="single"/>
            <w:rtl/>
          </w:rPr>
          <w:t>ע"פ 57037-01-12</w:t>
        </w:r>
      </w:hyperlink>
      <w:r w:rsidRPr="00900E86">
        <w:rPr>
          <w:rFonts w:ascii="Arial" w:hAnsi="Arial"/>
          <w:rtl/>
        </w:rPr>
        <w:t xml:space="preserve"> פיצחדזה נ' מדינת ישראל (17.10.12) הקל בית-המשפט המחוזי בעונשו של נאשם שהורשע בשלושה אישומים של סחר בסם מסוג חשיש לסוכן משטרתי, במשקלים של 9.6 גרם, 10.5 גרם ו-10 גרם, בתמורה ל- 400 ₪ בכל פעם, וכן בהחזקה לצריכה עצמית. עונשו הועמד על שישה חודשי עבודות שירות.</w:t>
      </w:r>
    </w:p>
    <w:p w14:paraId="59B0C558"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w:t>
      </w:r>
      <w:hyperlink r:id="rId24" w:history="1">
        <w:r w:rsidR="004D6E5A" w:rsidRPr="004D6E5A">
          <w:rPr>
            <w:rFonts w:ascii="Arial" w:hAnsi="Arial"/>
            <w:color w:val="0000FF"/>
            <w:u w:val="single"/>
            <w:rtl/>
          </w:rPr>
          <w:t>ת"פ 56059-07-17</w:t>
        </w:r>
      </w:hyperlink>
      <w:r w:rsidRPr="00900E86">
        <w:rPr>
          <w:rFonts w:ascii="Arial" w:hAnsi="Arial"/>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6D8F9C01" w14:textId="77777777" w:rsidR="00903800" w:rsidRPr="00900E86" w:rsidRDefault="00903800" w:rsidP="00903800">
      <w:pPr>
        <w:pStyle w:val="a9"/>
        <w:numPr>
          <w:ilvl w:val="0"/>
          <w:numId w:val="2"/>
        </w:numPr>
        <w:spacing w:line="360" w:lineRule="auto"/>
        <w:jc w:val="both"/>
        <w:rPr>
          <w:rFonts w:ascii="Arial" w:hAnsi="Arial"/>
          <w:rtl/>
        </w:rPr>
      </w:pPr>
      <w:r w:rsidRPr="00900E86">
        <w:rPr>
          <w:rFonts w:ascii="Arial" w:hAnsi="Arial"/>
          <w:rtl/>
        </w:rPr>
        <w:t>בהתאם לתיקון 113 ל</w:t>
      </w:r>
      <w:hyperlink r:id="rId25" w:history="1">
        <w:r w:rsidR="004D6E5A" w:rsidRPr="004D6E5A">
          <w:rPr>
            <w:rFonts w:ascii="Arial" w:hAnsi="Arial"/>
            <w:color w:val="0000FF"/>
            <w:u w:val="single"/>
            <w:rtl/>
          </w:rPr>
          <w:t>חוק העונשין</w:t>
        </w:r>
      </w:hyperlink>
      <w:r w:rsidRPr="00900E86">
        <w:rPr>
          <w:rFonts w:ascii="Arial" w:hAnsi="Arial"/>
          <w:rtl/>
        </w:rPr>
        <w:t xml:space="preserve"> (סעיף </w:t>
      </w:r>
      <w:hyperlink r:id="rId26" w:history="1">
        <w:r w:rsidR="000872EE" w:rsidRPr="000872EE">
          <w:rPr>
            <w:rStyle w:val="Hyperlink"/>
            <w:rFonts w:ascii="Arial" w:hAnsi="Arial"/>
            <w:rtl/>
          </w:rPr>
          <w:t>40 יג'</w:t>
        </w:r>
      </w:hyperlink>
      <w:r w:rsidRPr="00900E86">
        <w:rPr>
          <w:rFonts w:ascii="Arial" w:hAnsi="Arial"/>
          <w:rtl/>
        </w:rPr>
        <w:t>), סבורני</w:t>
      </w:r>
      <w:r>
        <w:rPr>
          <w:rFonts w:ascii="Arial" w:hAnsi="Arial" w:hint="cs"/>
          <w:rtl/>
        </w:rPr>
        <w:t>,</w:t>
      </w:r>
      <w:r w:rsidRPr="00900E86">
        <w:rPr>
          <w:rFonts w:ascii="Arial" w:hAnsi="Arial"/>
          <w:rtl/>
        </w:rPr>
        <w:t xml:space="preserve"> כי מתחם העונש הכולל ביחס לכלל </w:t>
      </w:r>
      <w:r>
        <w:rPr>
          <w:rFonts w:ascii="Arial" w:hAnsi="Arial" w:hint="cs"/>
          <w:rtl/>
        </w:rPr>
        <w:t>ה</w:t>
      </w:r>
      <w:r w:rsidRPr="00900E86">
        <w:rPr>
          <w:rFonts w:ascii="Arial" w:hAnsi="Arial"/>
          <w:rtl/>
        </w:rPr>
        <w:t>עבירות הינו החל מ-8 חודשים ועד ל-</w:t>
      </w:r>
      <w:r>
        <w:rPr>
          <w:rFonts w:ascii="Arial" w:hAnsi="Arial" w:hint="cs"/>
          <w:rtl/>
        </w:rPr>
        <w:t>20</w:t>
      </w:r>
      <w:r w:rsidRPr="00900E86">
        <w:rPr>
          <w:rFonts w:ascii="Arial" w:hAnsi="Arial"/>
          <w:rtl/>
        </w:rPr>
        <w:t xml:space="preserve"> חודשים לצד ענישה נלווית.</w:t>
      </w:r>
    </w:p>
    <w:p w14:paraId="3960C6CD" w14:textId="77777777" w:rsidR="00903800" w:rsidRDefault="00903800" w:rsidP="00903800">
      <w:pPr>
        <w:spacing w:line="360" w:lineRule="auto"/>
        <w:jc w:val="both"/>
        <w:rPr>
          <w:rFonts w:ascii="Arial" w:hAnsi="Arial"/>
          <w:b/>
          <w:bCs/>
          <w:rtl/>
        </w:rPr>
      </w:pPr>
      <w:r w:rsidRPr="00B81250">
        <w:rPr>
          <w:rFonts w:ascii="Arial" w:hAnsi="Arial"/>
          <w:b/>
          <w:bCs/>
          <w:rtl/>
        </w:rPr>
        <w:tab/>
      </w:r>
    </w:p>
    <w:p w14:paraId="50B78ACD" w14:textId="77777777" w:rsidR="00903800" w:rsidRDefault="00903800" w:rsidP="00903800">
      <w:pPr>
        <w:spacing w:line="360" w:lineRule="auto"/>
        <w:jc w:val="both"/>
        <w:rPr>
          <w:rFonts w:ascii="Arial" w:hAnsi="Arial"/>
          <w:b/>
          <w:bCs/>
          <w:u w:val="single"/>
          <w:rtl/>
        </w:rPr>
      </w:pPr>
      <w:r>
        <w:rPr>
          <w:rFonts w:ascii="Arial" w:hAnsi="Arial"/>
          <w:b/>
          <w:bCs/>
          <w:rtl/>
        </w:rPr>
        <w:tab/>
      </w:r>
    </w:p>
    <w:p w14:paraId="2C54BCA1" w14:textId="77777777" w:rsidR="00903800" w:rsidRPr="00B81250" w:rsidRDefault="00903800" w:rsidP="00903800">
      <w:pPr>
        <w:spacing w:line="360" w:lineRule="auto"/>
        <w:jc w:val="both"/>
        <w:rPr>
          <w:rFonts w:ascii="Arial" w:hAnsi="Arial"/>
          <w:b/>
          <w:bCs/>
          <w:rtl/>
        </w:rPr>
      </w:pPr>
      <w:r w:rsidRPr="0035295B">
        <w:rPr>
          <w:rFonts w:ascii="Arial" w:hAnsi="Arial"/>
          <w:b/>
          <w:bCs/>
          <w:rtl/>
        </w:rPr>
        <w:tab/>
      </w:r>
      <w:r w:rsidRPr="00B81250">
        <w:rPr>
          <w:rFonts w:ascii="Arial" w:hAnsi="Arial"/>
          <w:b/>
          <w:bCs/>
          <w:u w:val="single"/>
          <w:rtl/>
        </w:rPr>
        <w:t>העונש המתאים לנאשם</w:t>
      </w:r>
      <w:r w:rsidRPr="00B81250">
        <w:rPr>
          <w:rFonts w:ascii="Arial" w:hAnsi="Arial"/>
          <w:b/>
          <w:bCs/>
          <w:rtl/>
        </w:rPr>
        <w:t>:</w:t>
      </w:r>
    </w:p>
    <w:p w14:paraId="49D54461" w14:textId="77777777" w:rsidR="00903800" w:rsidRDefault="00903800" w:rsidP="00903800">
      <w:pPr>
        <w:pStyle w:val="a9"/>
        <w:numPr>
          <w:ilvl w:val="0"/>
          <w:numId w:val="1"/>
        </w:numPr>
        <w:spacing w:line="360" w:lineRule="auto"/>
        <w:jc w:val="both"/>
        <w:rPr>
          <w:rFonts w:ascii="Arial" w:hAnsi="Arial"/>
        </w:rPr>
      </w:pPr>
      <w:r w:rsidRPr="005B3700">
        <w:rPr>
          <w:rFonts w:ascii="Arial" w:hAnsi="Arial"/>
          <w:rtl/>
        </w:rPr>
        <w:t xml:space="preserve">בגזירת העונש המתאים לנאשם, יש להתחשב בנסיבות שאינן קשורות בביצוע העבירה (סעיף </w:t>
      </w:r>
      <w:hyperlink r:id="rId27" w:history="1">
        <w:r w:rsidR="000872EE" w:rsidRPr="000872EE">
          <w:rPr>
            <w:rStyle w:val="Hyperlink"/>
            <w:rFonts w:ascii="Arial" w:hAnsi="Arial"/>
            <w:rtl/>
          </w:rPr>
          <w:t>40 יא'</w:t>
        </w:r>
      </w:hyperlink>
      <w:r w:rsidRPr="005B3700">
        <w:rPr>
          <w:rFonts w:ascii="Arial" w:hAnsi="Arial"/>
          <w:rtl/>
        </w:rPr>
        <w:t>). במסגרת זו מן הראוי לתת את הדעת לנסיבות הבאות: הנאשם הינו בחור צעיר יחסית, כבן 2</w:t>
      </w:r>
      <w:r>
        <w:rPr>
          <w:rFonts w:ascii="Arial" w:hAnsi="Arial" w:hint="cs"/>
          <w:rtl/>
        </w:rPr>
        <w:t>7</w:t>
      </w:r>
      <w:r w:rsidRPr="005B3700">
        <w:rPr>
          <w:rFonts w:ascii="Arial" w:hAnsi="Arial"/>
          <w:rtl/>
        </w:rPr>
        <w:t xml:space="preserve"> </w:t>
      </w:r>
      <w:r>
        <w:rPr>
          <w:rFonts w:ascii="Arial" w:hAnsi="Arial" w:hint="cs"/>
          <w:rtl/>
        </w:rPr>
        <w:t xml:space="preserve">נשוי ואב לשתי בנות רכות בשנים, והוא נעדר עבר פלילי. </w:t>
      </w:r>
      <w:r w:rsidRPr="005B3700">
        <w:rPr>
          <w:rFonts w:ascii="Arial" w:hAnsi="Arial"/>
          <w:rtl/>
        </w:rPr>
        <w:t>הנאשם הודה בבית משפט בעבירות שיוחסו לו בפתח דיון ההקראה</w:t>
      </w:r>
      <w:r>
        <w:rPr>
          <w:rFonts w:ascii="Arial" w:hAnsi="Arial" w:hint="cs"/>
          <w:rtl/>
        </w:rPr>
        <w:t>.</w:t>
      </w:r>
    </w:p>
    <w:p w14:paraId="15AD198E" w14:textId="77777777" w:rsidR="00903800" w:rsidRDefault="00903800" w:rsidP="00903800">
      <w:pPr>
        <w:pStyle w:val="a9"/>
        <w:numPr>
          <w:ilvl w:val="0"/>
          <w:numId w:val="1"/>
        </w:numPr>
        <w:spacing w:line="360" w:lineRule="auto"/>
        <w:jc w:val="both"/>
        <w:rPr>
          <w:rFonts w:ascii="Arial" w:hAnsi="Arial"/>
        </w:rPr>
      </w:pPr>
      <w:r w:rsidRPr="005B3700">
        <w:rPr>
          <w:rFonts w:ascii="Arial" w:hAnsi="Arial"/>
          <w:rtl/>
        </w:rPr>
        <w:t xml:space="preserve">הבאתי במסגרת שיקוליי את נסיבותיו האישיות </w:t>
      </w:r>
      <w:r>
        <w:rPr>
          <w:rFonts w:ascii="Arial" w:hAnsi="Arial" w:hint="cs"/>
          <w:rtl/>
        </w:rPr>
        <w:t>של הנאשם</w:t>
      </w:r>
      <w:r w:rsidRPr="005B3700">
        <w:rPr>
          <w:rFonts w:ascii="Arial" w:hAnsi="Arial"/>
          <w:rtl/>
        </w:rPr>
        <w:t>, הרקע בו צמח, עזיבתו את ספסל הלימודים בתום 10 שנות לימוד בלבד, ויציאה לעבודה</w:t>
      </w:r>
      <w:r>
        <w:rPr>
          <w:rFonts w:ascii="Arial" w:hAnsi="Arial" w:hint="cs"/>
          <w:rtl/>
        </w:rPr>
        <w:t xml:space="preserve">. את משך תקופת המעצר, וכן העובדה שאת בתו הקטנה טרם זכה לפגוש בעקבות מעצרו. בנוסף, הנאשם ידע לשמור על רצף תעסוקה קבוע משך זמן רב, ובעקבות פרוץ מגפת הקורונה פסק מלעבוד. </w:t>
      </w:r>
    </w:p>
    <w:p w14:paraId="2CBA07AC" w14:textId="77777777" w:rsidR="00903800" w:rsidRDefault="00903800" w:rsidP="00903800">
      <w:pPr>
        <w:pStyle w:val="a9"/>
        <w:numPr>
          <w:ilvl w:val="0"/>
          <w:numId w:val="1"/>
        </w:numPr>
        <w:spacing w:line="360" w:lineRule="auto"/>
        <w:jc w:val="both"/>
        <w:rPr>
          <w:rFonts w:ascii="Arial" w:hAnsi="Arial"/>
        </w:rPr>
      </w:pPr>
      <w:r>
        <w:rPr>
          <w:rFonts w:ascii="Arial" w:hAnsi="Arial" w:hint="cs"/>
          <w:rtl/>
        </w:rPr>
        <w:t xml:space="preserve">הבאתי בחשבון את גורמי הסיכוי עליהם עומד שרות המבחן בתסקירו וכן גורמי הסיכון. שרות המבחן סבור שגם כיום, חזרה לביתו והימצאותו בקרבת חברה שולית ללא שעבר תהליך טיפולי משמעותי, מהווה גורם סיכון לחזרה לשימוש בסם והתנהגות עוברת חוק, ואולם יש לקחת בחשבון בהיבט זה, גם את העובדה כי הנאשם שלל אומנם טיפול ייעודי, אך הסכים להשתלב בטיפול כללי, ככל ויוצע לו. שרות המבחן אף ממליץ להורות לגורמי שב"ס לשלבו בטיפול ייעודי במסגרתם. </w:t>
      </w:r>
    </w:p>
    <w:p w14:paraId="77C515F7" w14:textId="77777777" w:rsidR="00903800" w:rsidRPr="005B3700" w:rsidRDefault="00903800" w:rsidP="00903800">
      <w:pPr>
        <w:pStyle w:val="a9"/>
        <w:numPr>
          <w:ilvl w:val="0"/>
          <w:numId w:val="1"/>
        </w:numPr>
        <w:spacing w:line="360" w:lineRule="auto"/>
        <w:jc w:val="both"/>
        <w:rPr>
          <w:rFonts w:ascii="Arial" w:hAnsi="Arial"/>
          <w:rtl/>
        </w:rPr>
      </w:pPr>
      <w:r w:rsidRPr="005B3700">
        <w:rPr>
          <w:rFonts w:ascii="Arial" w:hAnsi="Arial"/>
          <w:rtl/>
        </w:rPr>
        <w:t xml:space="preserve">באיזון בין שיקולים </w:t>
      </w:r>
      <w:r>
        <w:rPr>
          <w:rFonts w:ascii="Arial" w:hAnsi="Arial" w:hint="cs"/>
          <w:rtl/>
        </w:rPr>
        <w:t xml:space="preserve">אלו </w:t>
      </w:r>
      <w:r w:rsidRPr="005B3700">
        <w:rPr>
          <w:rFonts w:ascii="Arial" w:hAnsi="Arial"/>
          <w:rtl/>
        </w:rPr>
        <w:t>ראיתי לקבוע את עונשו של הנאשם בחלקו התחתון של המתחם ולגזור עליו את העונשים הבאים:</w:t>
      </w:r>
    </w:p>
    <w:p w14:paraId="5EE8A5AE" w14:textId="77777777" w:rsidR="00903800" w:rsidRPr="00C62FF3" w:rsidRDefault="00903800" w:rsidP="00903800">
      <w:pPr>
        <w:pStyle w:val="a9"/>
        <w:numPr>
          <w:ilvl w:val="1"/>
          <w:numId w:val="1"/>
        </w:numPr>
        <w:spacing w:line="360" w:lineRule="auto"/>
        <w:jc w:val="both"/>
        <w:rPr>
          <w:rFonts w:ascii="Arial" w:hAnsi="Arial"/>
          <w:rtl/>
        </w:rPr>
      </w:pPr>
      <w:r>
        <w:rPr>
          <w:rFonts w:ascii="Arial" w:hAnsi="Arial" w:hint="cs"/>
          <w:rtl/>
        </w:rPr>
        <w:t>9</w:t>
      </w:r>
      <w:r w:rsidRPr="00C62FF3">
        <w:rPr>
          <w:rFonts w:ascii="Arial" w:hAnsi="Arial"/>
          <w:rtl/>
        </w:rPr>
        <w:t xml:space="preserve"> חודשי מאסר בניכוי ימי המעצר.</w:t>
      </w:r>
    </w:p>
    <w:p w14:paraId="1E28F548" w14:textId="77777777" w:rsidR="00903800" w:rsidRPr="00C62FF3" w:rsidRDefault="00903800" w:rsidP="00903800">
      <w:pPr>
        <w:pStyle w:val="a9"/>
        <w:numPr>
          <w:ilvl w:val="1"/>
          <w:numId w:val="1"/>
        </w:numPr>
        <w:spacing w:line="360" w:lineRule="auto"/>
        <w:jc w:val="both"/>
        <w:rPr>
          <w:rFonts w:ascii="Arial" w:hAnsi="Arial"/>
          <w:rtl/>
        </w:rPr>
      </w:pPr>
      <w:r w:rsidRPr="00C62FF3">
        <w:rPr>
          <w:rFonts w:ascii="Arial" w:hAnsi="Arial"/>
          <w:rtl/>
        </w:rPr>
        <w:t>חמישה חודשי מאסר אשר אותם לא ירצה הנאשם אלא אם יעבור תוך שלוש שנים וזאת מיום שחרורו על כל עבירת פשע המנויה ב</w:t>
      </w:r>
      <w:hyperlink r:id="rId28" w:history="1">
        <w:r w:rsidR="004D6E5A" w:rsidRPr="004D6E5A">
          <w:rPr>
            <w:rFonts w:ascii="Arial" w:hAnsi="Arial"/>
            <w:color w:val="0000FF"/>
            <w:u w:val="single"/>
            <w:rtl/>
          </w:rPr>
          <w:t>פקודת הסמים המסוכנים</w:t>
        </w:r>
      </w:hyperlink>
      <w:r w:rsidRPr="00C62FF3">
        <w:rPr>
          <w:rFonts w:ascii="Arial" w:hAnsi="Arial"/>
          <w:rtl/>
        </w:rPr>
        <w:t>.</w:t>
      </w:r>
    </w:p>
    <w:p w14:paraId="2456824E" w14:textId="77777777" w:rsidR="00903800" w:rsidRPr="00C62FF3" w:rsidRDefault="00903800" w:rsidP="00903800">
      <w:pPr>
        <w:pStyle w:val="a9"/>
        <w:numPr>
          <w:ilvl w:val="1"/>
          <w:numId w:val="1"/>
        </w:numPr>
        <w:spacing w:line="360" w:lineRule="auto"/>
        <w:jc w:val="both"/>
        <w:rPr>
          <w:rFonts w:ascii="Arial" w:hAnsi="Arial"/>
          <w:rtl/>
        </w:rPr>
      </w:pPr>
      <w:r w:rsidRPr="00C62FF3">
        <w:rPr>
          <w:rFonts w:ascii="Arial" w:hAnsi="Arial"/>
          <w:rtl/>
        </w:rPr>
        <w:t>שלושה חודשי מאסר אשר אותם לא ירצה אלא אם יעבור תוך שלוש שנים וזאת מיום שחרורו על כל עבירת עוון המנויה ב</w:t>
      </w:r>
      <w:hyperlink r:id="rId29" w:history="1">
        <w:r w:rsidR="004D6E5A" w:rsidRPr="004D6E5A">
          <w:rPr>
            <w:rFonts w:ascii="Arial" w:hAnsi="Arial"/>
            <w:color w:val="0000FF"/>
            <w:u w:val="single"/>
            <w:rtl/>
          </w:rPr>
          <w:t>פקודת הסמים המסוכנים</w:t>
        </w:r>
      </w:hyperlink>
      <w:r w:rsidRPr="00C62FF3">
        <w:rPr>
          <w:rFonts w:ascii="Arial" w:hAnsi="Arial"/>
          <w:rtl/>
        </w:rPr>
        <w:t>.</w:t>
      </w:r>
    </w:p>
    <w:p w14:paraId="25D1B830" w14:textId="77777777" w:rsidR="00903800" w:rsidRPr="00C62FF3" w:rsidRDefault="00903800" w:rsidP="00903800">
      <w:pPr>
        <w:pStyle w:val="a9"/>
        <w:numPr>
          <w:ilvl w:val="1"/>
          <w:numId w:val="1"/>
        </w:numPr>
        <w:spacing w:line="360" w:lineRule="auto"/>
        <w:jc w:val="both"/>
        <w:rPr>
          <w:rFonts w:ascii="Arial" w:hAnsi="Arial"/>
          <w:rtl/>
        </w:rPr>
      </w:pPr>
      <w:r w:rsidRPr="00C62FF3">
        <w:rPr>
          <w:rFonts w:ascii="Arial" w:hAnsi="Arial"/>
          <w:rtl/>
        </w:rPr>
        <w:t>קנס בסך 2000 ₪. הקנס ישולם עד יום</w:t>
      </w:r>
      <w:r>
        <w:rPr>
          <w:rFonts w:ascii="Arial" w:hAnsi="Arial" w:hint="cs"/>
          <w:rtl/>
        </w:rPr>
        <w:t xml:space="preserve"> 2.10.2022</w:t>
      </w:r>
      <w:r w:rsidRPr="00C62FF3">
        <w:rPr>
          <w:rFonts w:ascii="Arial" w:hAnsi="Arial"/>
          <w:rtl/>
        </w:rPr>
        <w:t>.</w:t>
      </w:r>
    </w:p>
    <w:p w14:paraId="7993D8B5" w14:textId="77777777" w:rsidR="00903800" w:rsidRDefault="00903800" w:rsidP="00903800">
      <w:pPr>
        <w:pStyle w:val="a9"/>
        <w:numPr>
          <w:ilvl w:val="1"/>
          <w:numId w:val="1"/>
        </w:numPr>
        <w:spacing w:line="360" w:lineRule="auto"/>
        <w:jc w:val="both"/>
        <w:rPr>
          <w:rFonts w:ascii="Arial" w:hAnsi="Arial"/>
        </w:rPr>
      </w:pPr>
      <w:r w:rsidRPr="00C62FF3">
        <w:rPr>
          <w:rFonts w:ascii="Arial" w:hAnsi="Arial"/>
          <w:rtl/>
        </w:rPr>
        <w:t xml:space="preserve">התחייבות בסך 3000 ₪ שלא לעבור כל עבירה לפי </w:t>
      </w:r>
      <w:hyperlink r:id="rId30" w:history="1">
        <w:r w:rsidR="004D6E5A" w:rsidRPr="004D6E5A">
          <w:rPr>
            <w:rFonts w:ascii="Arial" w:hAnsi="Arial"/>
            <w:color w:val="0000FF"/>
            <w:u w:val="single"/>
            <w:rtl/>
          </w:rPr>
          <w:t>פקודת הסמים המסוכנים</w:t>
        </w:r>
      </w:hyperlink>
      <w:r w:rsidRPr="00C62FF3">
        <w:rPr>
          <w:rFonts w:ascii="Arial" w:hAnsi="Arial"/>
          <w:rtl/>
        </w:rPr>
        <w:t>, וזאת במשך שנתיים מ</w:t>
      </w:r>
      <w:r>
        <w:rPr>
          <w:rFonts w:ascii="Arial" w:hAnsi="Arial" w:hint="cs"/>
          <w:rtl/>
        </w:rPr>
        <w:t>יום שחרורו מהמאסר</w:t>
      </w:r>
      <w:r w:rsidRPr="00C62FF3">
        <w:rPr>
          <w:rFonts w:ascii="Arial" w:hAnsi="Arial"/>
          <w:rtl/>
        </w:rPr>
        <w:t>. הנאשם הבין את מהותה של ההתחייבות והסכים לה. רשמתי לפניי את התחייבות הנאשם בע"פ.</w:t>
      </w:r>
    </w:p>
    <w:p w14:paraId="37ED9EB3" w14:textId="77777777" w:rsidR="00903800" w:rsidRDefault="004D6E5A" w:rsidP="00903800">
      <w:pPr>
        <w:pStyle w:val="a9"/>
        <w:numPr>
          <w:ilvl w:val="1"/>
          <w:numId w:val="1"/>
        </w:numPr>
        <w:spacing w:line="360" w:lineRule="auto"/>
        <w:jc w:val="both"/>
        <w:rPr>
          <w:rFonts w:ascii="Arial" w:hAnsi="Arial"/>
        </w:rPr>
      </w:pPr>
      <w:r w:rsidRPr="004D6E5A">
        <w:rPr>
          <w:rFonts w:ascii="Arial" w:hAnsi="Arial"/>
          <w:color w:val="FFFFFF"/>
          <w:sz w:val="2"/>
          <w:szCs w:val="2"/>
          <w:rtl/>
        </w:rPr>
        <w:t>5129371</w:t>
      </w:r>
      <w:r w:rsidR="00903800">
        <w:rPr>
          <w:rFonts w:ascii="Arial" w:hAnsi="Arial" w:hint="cs"/>
          <w:rtl/>
        </w:rPr>
        <w:t>חילוט האופניים החשמליים, וכן השמדת המוצגים.</w:t>
      </w:r>
    </w:p>
    <w:p w14:paraId="31EE181D" w14:textId="77777777" w:rsidR="00903800" w:rsidRPr="004D6E5A" w:rsidRDefault="004D6E5A" w:rsidP="00903800">
      <w:pPr>
        <w:spacing w:line="360" w:lineRule="auto"/>
        <w:jc w:val="both"/>
        <w:rPr>
          <w:rFonts w:ascii="Arial" w:hAnsi="Arial"/>
          <w:b/>
          <w:bCs/>
          <w:color w:val="FFFFFF"/>
          <w:sz w:val="2"/>
          <w:szCs w:val="2"/>
          <w:rtl/>
        </w:rPr>
      </w:pPr>
      <w:r w:rsidRPr="004D6E5A">
        <w:rPr>
          <w:rFonts w:ascii="Arial" w:hAnsi="Arial"/>
          <w:b/>
          <w:bCs/>
          <w:color w:val="FFFFFF"/>
          <w:sz w:val="2"/>
          <w:szCs w:val="2"/>
          <w:rtl/>
        </w:rPr>
        <w:t>54678313</w:t>
      </w:r>
    </w:p>
    <w:p w14:paraId="161FD745" w14:textId="77777777" w:rsidR="00903800" w:rsidRPr="00676EED" w:rsidRDefault="00903800" w:rsidP="00903800">
      <w:pPr>
        <w:spacing w:line="360" w:lineRule="auto"/>
        <w:jc w:val="both"/>
        <w:rPr>
          <w:rFonts w:ascii="Arial" w:hAnsi="Arial"/>
          <w:b/>
          <w:bCs/>
          <w:rtl/>
        </w:rPr>
      </w:pPr>
      <w:r w:rsidRPr="00676EED">
        <w:rPr>
          <w:rFonts w:ascii="Arial" w:hAnsi="Arial"/>
          <w:b/>
          <w:bCs/>
          <w:rtl/>
        </w:rPr>
        <w:t>זכות ערעור לבית המשפט המחוזי בתוך 45 יום.</w:t>
      </w:r>
    </w:p>
    <w:p w14:paraId="5E923786" w14:textId="77777777" w:rsidR="00903800" w:rsidRPr="00676EED" w:rsidRDefault="004D6E5A" w:rsidP="00903800">
      <w:pPr>
        <w:spacing w:line="360" w:lineRule="auto"/>
        <w:rPr>
          <w:rFonts w:ascii="Arial" w:hAnsi="Arial"/>
          <w:b/>
          <w:bCs/>
          <w:rtl/>
        </w:rPr>
      </w:pPr>
      <w:bookmarkStart w:id="7" w:name="Nitan"/>
      <w:r>
        <w:rPr>
          <w:rFonts w:ascii="Arial" w:hAnsi="Arial"/>
          <w:b/>
          <w:bCs/>
          <w:rtl/>
        </w:rPr>
        <w:t xml:space="preserve">ניתן היום,  כ"ט אייר תשפ"ב, 30 מאי 2022, בנוכחות המאשימה, הנאשם ובאת כוחו. </w:t>
      </w:r>
      <w:bookmarkEnd w:id="7"/>
    </w:p>
    <w:p w14:paraId="2A68F822" w14:textId="77777777" w:rsidR="00903800" w:rsidRPr="00676EED" w:rsidRDefault="00903800" w:rsidP="004D6E5A">
      <w:pPr>
        <w:spacing w:line="360" w:lineRule="auto"/>
        <w:jc w:val="center"/>
      </w:pPr>
      <w:r w:rsidRPr="00676EED">
        <w:rPr>
          <w:rFonts w:ascii="Arial" w:hAnsi="Arial"/>
          <w:b/>
          <w:bCs/>
          <w:rtl/>
        </w:rPr>
        <w:t xml:space="preserve">   </w:t>
      </w:r>
      <w:r w:rsidRPr="00676EED">
        <w:rPr>
          <w:rFonts w:ascii="Arial" w:hAnsi="Arial"/>
          <w:b/>
          <w:bCs/>
          <w:rtl/>
        </w:rPr>
        <w:tab/>
      </w:r>
      <w:r w:rsidRPr="00676EED">
        <w:rPr>
          <w:rFonts w:ascii="Arial" w:hAnsi="Arial"/>
          <w:b/>
          <w:bCs/>
          <w:rtl/>
        </w:rPr>
        <w:tab/>
      </w:r>
      <w:r w:rsidRPr="00676EED">
        <w:rPr>
          <w:rFonts w:ascii="Arial" w:hAnsi="Arial"/>
          <w:b/>
          <w:bCs/>
          <w:rtl/>
        </w:rPr>
        <w:tab/>
      </w:r>
      <w:r w:rsidRPr="00676EED">
        <w:rPr>
          <w:rFonts w:ascii="Arial" w:hAnsi="Arial"/>
          <w:b/>
          <w:bCs/>
          <w:rtl/>
        </w:rPr>
        <w:tab/>
      </w:r>
      <w:r w:rsidRPr="00676EED">
        <w:rPr>
          <w:rFonts w:ascii="Arial" w:hAnsi="Arial"/>
          <w:b/>
          <w:bCs/>
          <w:rtl/>
        </w:rPr>
        <w:tab/>
      </w:r>
    </w:p>
    <w:p w14:paraId="1803EBC6" w14:textId="77777777" w:rsidR="00903800" w:rsidRPr="00676EED" w:rsidRDefault="00903800" w:rsidP="00903800">
      <w:pPr>
        <w:spacing w:line="360" w:lineRule="auto"/>
        <w:jc w:val="center"/>
        <w:rPr>
          <w:rFonts w:ascii="Arial" w:hAnsi="Arial"/>
          <w:b/>
          <w:bCs/>
          <w:sz w:val="16"/>
          <w:szCs w:val="16"/>
          <w:rtl/>
        </w:rPr>
      </w:pPr>
    </w:p>
    <w:p w14:paraId="6978BFFA" w14:textId="77777777" w:rsidR="00DF796D" w:rsidRPr="004D6E5A" w:rsidRDefault="00DF796D" w:rsidP="004D6E5A">
      <w:pPr>
        <w:keepNext/>
        <w:rPr>
          <w:rFonts w:ascii="David" w:hAnsi="David"/>
          <w:color w:val="000000"/>
          <w:sz w:val="22"/>
          <w:szCs w:val="22"/>
          <w:rtl/>
        </w:rPr>
      </w:pPr>
    </w:p>
    <w:p w14:paraId="5869CABC" w14:textId="77777777" w:rsidR="004D6E5A" w:rsidRPr="004D6E5A" w:rsidRDefault="004D6E5A" w:rsidP="004D6E5A">
      <w:pPr>
        <w:keepNext/>
        <w:rPr>
          <w:rFonts w:ascii="David" w:hAnsi="David"/>
          <w:color w:val="000000"/>
          <w:sz w:val="22"/>
          <w:szCs w:val="22"/>
          <w:rtl/>
        </w:rPr>
      </w:pPr>
      <w:r w:rsidRPr="004D6E5A">
        <w:rPr>
          <w:rFonts w:ascii="David" w:hAnsi="David"/>
          <w:color w:val="000000"/>
          <w:sz w:val="22"/>
          <w:szCs w:val="22"/>
          <w:rtl/>
        </w:rPr>
        <w:t>ארנון איתן 54678313</w:t>
      </w:r>
    </w:p>
    <w:p w14:paraId="6D93843B" w14:textId="77777777" w:rsidR="004D6E5A" w:rsidRDefault="004D6E5A" w:rsidP="004D6E5A">
      <w:r w:rsidRPr="004D6E5A">
        <w:rPr>
          <w:color w:val="000000"/>
          <w:rtl/>
        </w:rPr>
        <w:t>נוסח מסמך זה כפוף לשינויי ניסוח ועריכה</w:t>
      </w:r>
    </w:p>
    <w:p w14:paraId="4F44C7E4" w14:textId="77777777" w:rsidR="004D6E5A" w:rsidRDefault="004D6E5A" w:rsidP="004D6E5A">
      <w:pPr>
        <w:rPr>
          <w:rtl/>
        </w:rPr>
      </w:pPr>
    </w:p>
    <w:p w14:paraId="1CB5446E" w14:textId="77777777" w:rsidR="004D6E5A" w:rsidRDefault="004D6E5A" w:rsidP="004D6E5A">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10EF830" w14:textId="77777777" w:rsidR="004D6E5A" w:rsidRPr="004D6E5A" w:rsidRDefault="004D6E5A" w:rsidP="004D6E5A">
      <w:pPr>
        <w:jc w:val="center"/>
        <w:rPr>
          <w:color w:val="0000FF"/>
          <w:u w:val="single"/>
        </w:rPr>
      </w:pPr>
    </w:p>
    <w:sectPr w:rsidR="004D6E5A" w:rsidRPr="004D6E5A" w:rsidSect="004D6E5A">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9E034" w14:textId="77777777" w:rsidR="007A0439" w:rsidRDefault="007A0439" w:rsidP="004B2976">
      <w:r>
        <w:separator/>
      </w:r>
    </w:p>
  </w:endnote>
  <w:endnote w:type="continuationSeparator" w:id="0">
    <w:p w14:paraId="1524044C" w14:textId="77777777" w:rsidR="007A0439" w:rsidRDefault="007A0439" w:rsidP="004B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EE373" w14:textId="77777777" w:rsidR="004D6E5A" w:rsidRDefault="004D6E5A" w:rsidP="004D6E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48B36F" w14:textId="77777777" w:rsidR="00D600F5" w:rsidRPr="004D6E5A" w:rsidRDefault="004D6E5A" w:rsidP="004D6E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ABE2B" w14:textId="77777777" w:rsidR="004D6E5A" w:rsidRDefault="004D6E5A" w:rsidP="004D6E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4535">
      <w:rPr>
        <w:rFonts w:ascii="FrankRuehl" w:hAnsi="FrankRuehl" w:cs="FrankRuehl"/>
        <w:noProof/>
        <w:rtl/>
      </w:rPr>
      <w:t>1</w:t>
    </w:r>
    <w:r>
      <w:rPr>
        <w:rFonts w:ascii="FrankRuehl" w:hAnsi="FrankRuehl" w:cs="FrankRuehl"/>
        <w:rtl/>
      </w:rPr>
      <w:fldChar w:fldCharType="end"/>
    </w:r>
  </w:p>
  <w:p w14:paraId="7D5E349C" w14:textId="77777777" w:rsidR="00D600F5" w:rsidRPr="004D6E5A" w:rsidRDefault="004D6E5A" w:rsidP="004D6E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294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F6399" w14:textId="77777777" w:rsidR="007A0439" w:rsidRDefault="007A0439" w:rsidP="004B2976">
      <w:r>
        <w:separator/>
      </w:r>
    </w:p>
  </w:footnote>
  <w:footnote w:type="continuationSeparator" w:id="0">
    <w:p w14:paraId="2B4D803D" w14:textId="77777777" w:rsidR="007A0439" w:rsidRDefault="007A0439" w:rsidP="004B2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AC512" w14:textId="77777777" w:rsidR="004D6E5A" w:rsidRPr="004D6E5A" w:rsidRDefault="004D6E5A" w:rsidP="004D6E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71830-10-21</w:t>
    </w:r>
    <w:r>
      <w:rPr>
        <w:rFonts w:ascii="David" w:hAnsi="David"/>
        <w:color w:val="000000"/>
        <w:sz w:val="22"/>
        <w:szCs w:val="22"/>
        <w:rtl/>
      </w:rPr>
      <w:tab/>
      <w:t xml:space="preserve"> מדינת ישראל נ' מאלק סוויטי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C5DA" w14:textId="77777777" w:rsidR="004D6E5A" w:rsidRPr="004D6E5A" w:rsidRDefault="004D6E5A" w:rsidP="004D6E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71830-10-21</w:t>
    </w:r>
    <w:r>
      <w:rPr>
        <w:rFonts w:ascii="David" w:hAnsi="David"/>
        <w:color w:val="000000"/>
        <w:sz w:val="22"/>
        <w:szCs w:val="22"/>
        <w:rtl/>
      </w:rPr>
      <w:tab/>
      <w:t xml:space="preserve"> מדינת ישראל נ' מאלק סוויטי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85248"/>
    <w:multiLevelType w:val="hybridMultilevel"/>
    <w:tmpl w:val="A9D60E90"/>
    <w:lvl w:ilvl="0" w:tplc="394A4FDA">
      <w:start w:val="1"/>
      <w:numFmt w:val="decimal"/>
      <w:lvlText w:val="%1."/>
      <w:lvlJc w:val="left"/>
      <w:pPr>
        <w:ind w:left="720" w:hanging="360"/>
      </w:pPr>
      <w:rPr>
        <w:lang w:val="en-US"/>
      </w:rPr>
    </w:lvl>
    <w:lvl w:ilvl="1" w:tplc="B7024884">
      <w:start w:val="1"/>
      <w:numFmt w:val="hebrew1"/>
      <w:lvlText w:val="%2."/>
      <w:lvlJc w:val="left"/>
      <w:pPr>
        <w:ind w:left="1695" w:hanging="6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61BBF"/>
    <w:multiLevelType w:val="hybridMultilevel"/>
    <w:tmpl w:val="E0CA561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0617836">
    <w:abstractNumId w:val="0"/>
  </w:num>
  <w:num w:numId="2" w16cid:durableId="199054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3800"/>
    <w:rsid w:val="000872EE"/>
    <w:rsid w:val="00183E95"/>
    <w:rsid w:val="001B5A3B"/>
    <w:rsid w:val="00224E13"/>
    <w:rsid w:val="003A5DE5"/>
    <w:rsid w:val="00414FED"/>
    <w:rsid w:val="004B2976"/>
    <w:rsid w:val="004D6E5A"/>
    <w:rsid w:val="007A0439"/>
    <w:rsid w:val="00903800"/>
    <w:rsid w:val="00D07273"/>
    <w:rsid w:val="00D600F5"/>
    <w:rsid w:val="00DF12CF"/>
    <w:rsid w:val="00DF796D"/>
    <w:rsid w:val="00EA3F19"/>
    <w:rsid w:val="00FD45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35B879"/>
  <w15:chartTrackingRefBased/>
  <w15:docId w15:val="{744B9EA9-32A1-4B8D-A013-8E523256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38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03800"/>
    <w:pPr>
      <w:tabs>
        <w:tab w:val="center" w:pos="4153"/>
        <w:tab w:val="right" w:pos="8306"/>
      </w:tabs>
    </w:pPr>
  </w:style>
  <w:style w:type="character" w:customStyle="1" w:styleId="a4">
    <w:name w:val="כותרת עליונה תו"/>
    <w:link w:val="a3"/>
    <w:rsid w:val="00903800"/>
    <w:rPr>
      <w:rFonts w:ascii="Times New Roman" w:eastAsia="Times New Roman" w:hAnsi="Times New Roman" w:cs="David"/>
      <w:sz w:val="24"/>
      <w:szCs w:val="24"/>
    </w:rPr>
  </w:style>
  <w:style w:type="paragraph" w:styleId="a5">
    <w:name w:val="footer"/>
    <w:basedOn w:val="a"/>
    <w:link w:val="a6"/>
    <w:rsid w:val="00903800"/>
    <w:pPr>
      <w:tabs>
        <w:tab w:val="center" w:pos="4153"/>
        <w:tab w:val="right" w:pos="8306"/>
      </w:tabs>
    </w:pPr>
  </w:style>
  <w:style w:type="character" w:customStyle="1" w:styleId="a6">
    <w:name w:val="כותרת תחתונה תו"/>
    <w:link w:val="a5"/>
    <w:rsid w:val="00903800"/>
    <w:rPr>
      <w:rFonts w:ascii="Times New Roman" w:eastAsia="Times New Roman" w:hAnsi="Times New Roman" w:cs="David"/>
      <w:sz w:val="24"/>
      <w:szCs w:val="24"/>
    </w:rPr>
  </w:style>
  <w:style w:type="table" w:styleId="a7">
    <w:name w:val="Table Grid"/>
    <w:basedOn w:val="a1"/>
    <w:rsid w:val="009038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03800"/>
  </w:style>
  <w:style w:type="paragraph" w:styleId="a9">
    <w:name w:val="List Paragraph"/>
    <w:basedOn w:val="a"/>
    <w:qFormat/>
    <w:rsid w:val="00903800"/>
    <w:pPr>
      <w:ind w:left="720"/>
      <w:contextualSpacing/>
    </w:pPr>
  </w:style>
  <w:style w:type="character" w:styleId="Hyperlink">
    <w:name w:val="Hyperlink"/>
    <w:rsid w:val="004D6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1477472" TargetMode="External"/><Relationship Id="rId26" Type="http://schemas.openxmlformats.org/officeDocument/2006/relationships/hyperlink" Target="http://www.nevo.co.il/law/70301/40jc" TargetMode="External"/><Relationship Id="rId21" Type="http://schemas.openxmlformats.org/officeDocument/2006/relationships/hyperlink" Target="http://www.nevo.co.il/case/3892678"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5787128"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726579" TargetMode="External"/><Relationship Id="rId20" Type="http://schemas.openxmlformats.org/officeDocument/2006/relationships/hyperlink" Target="http://www.nevo.co.il/case/1797877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285699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3776632"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701228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1213700"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1872</Words>
  <Characters>9364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11214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3473530</vt:i4>
      </vt:variant>
      <vt:variant>
        <vt:i4>51</vt:i4>
      </vt:variant>
      <vt:variant>
        <vt:i4>0</vt:i4>
      </vt:variant>
      <vt:variant>
        <vt:i4>5</vt:i4>
      </vt:variant>
      <vt:variant>
        <vt:lpwstr>http://www.nevo.co.il/case/22856999</vt:lpwstr>
      </vt:variant>
      <vt:variant>
        <vt:lpwstr/>
      </vt:variant>
      <vt:variant>
        <vt:i4>3145846</vt:i4>
      </vt:variant>
      <vt:variant>
        <vt:i4>48</vt:i4>
      </vt:variant>
      <vt:variant>
        <vt:i4>0</vt:i4>
      </vt:variant>
      <vt:variant>
        <vt:i4>5</vt:i4>
      </vt:variant>
      <vt:variant>
        <vt:lpwstr>http://www.nevo.co.il/case/3776632</vt:lpwstr>
      </vt:variant>
      <vt:variant>
        <vt:lpwstr/>
      </vt:variant>
      <vt:variant>
        <vt:i4>3145843</vt:i4>
      </vt:variant>
      <vt:variant>
        <vt:i4>45</vt:i4>
      </vt:variant>
      <vt:variant>
        <vt:i4>0</vt:i4>
      </vt:variant>
      <vt:variant>
        <vt:i4>5</vt:i4>
      </vt:variant>
      <vt:variant>
        <vt:lpwstr>http://www.nevo.co.il/case/11213700</vt:lpwstr>
      </vt:variant>
      <vt:variant>
        <vt:lpwstr/>
      </vt:variant>
      <vt:variant>
        <vt:i4>3407993</vt:i4>
      </vt:variant>
      <vt:variant>
        <vt:i4>42</vt:i4>
      </vt:variant>
      <vt:variant>
        <vt:i4>0</vt:i4>
      </vt:variant>
      <vt:variant>
        <vt:i4>5</vt:i4>
      </vt:variant>
      <vt:variant>
        <vt:lpwstr>http://www.nevo.co.il/case/3892678</vt:lpwstr>
      </vt:variant>
      <vt:variant>
        <vt:lpwstr/>
      </vt:variant>
      <vt:variant>
        <vt:i4>3604595</vt:i4>
      </vt:variant>
      <vt:variant>
        <vt:i4>39</vt:i4>
      </vt:variant>
      <vt:variant>
        <vt:i4>0</vt:i4>
      </vt:variant>
      <vt:variant>
        <vt:i4>5</vt:i4>
      </vt:variant>
      <vt:variant>
        <vt:lpwstr>http://www.nevo.co.il/case/17978777</vt:lpwstr>
      </vt:variant>
      <vt:variant>
        <vt:lpwstr/>
      </vt:variant>
      <vt:variant>
        <vt:i4>3342462</vt:i4>
      </vt:variant>
      <vt:variant>
        <vt:i4>36</vt:i4>
      </vt:variant>
      <vt:variant>
        <vt:i4>0</vt:i4>
      </vt:variant>
      <vt:variant>
        <vt:i4>5</vt:i4>
      </vt:variant>
      <vt:variant>
        <vt:lpwstr>http://www.nevo.co.il/case/7012287</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3407990</vt:i4>
      </vt:variant>
      <vt:variant>
        <vt:i4>30</vt:i4>
      </vt:variant>
      <vt:variant>
        <vt:i4>0</vt:i4>
      </vt:variant>
      <vt:variant>
        <vt:i4>5</vt:i4>
      </vt:variant>
      <vt:variant>
        <vt:lpwstr>http://www.nevo.co.il/case/5787128</vt:lpwstr>
      </vt:variant>
      <vt:variant>
        <vt:lpwstr/>
      </vt:variant>
      <vt:variant>
        <vt:i4>3866738</vt:i4>
      </vt:variant>
      <vt:variant>
        <vt:i4>27</vt:i4>
      </vt:variant>
      <vt:variant>
        <vt:i4>0</vt:i4>
      </vt:variant>
      <vt:variant>
        <vt:i4>5</vt:i4>
      </vt:variant>
      <vt:variant>
        <vt:lpwstr>http://www.nevo.co.il/case/5726579</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71830</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מאלק סוויטי</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20220530</vt:lpwstr>
  </property>
  <property fmtid="{D5CDD505-2E9C-101B-9397-08002B2CF9AE}" pid="13" name="TYPE_N_DATE">
    <vt:lpwstr>38020220530</vt:lpwstr>
  </property>
  <property fmtid="{D5CDD505-2E9C-101B-9397-08002B2CF9AE}" pid="14" name="WORDNUMPAGES">
    <vt:lpwstr>6</vt:lpwstr>
  </property>
  <property fmtid="{D5CDD505-2E9C-101B-9397-08002B2CF9AE}" pid="15" name="TYPE_ABS_DATE">
    <vt:lpwstr>380020220530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5726579;5787128;21477472;7012287;17978777;3892678;11213700;3776632;22856999</vt:lpwstr>
  </property>
  <property fmtid="{D5CDD505-2E9C-101B-9397-08002B2CF9AE}" pid="36" name="LAWLISTTMP1">
    <vt:lpwstr>4216/013;019a</vt:lpwstr>
  </property>
  <property fmtid="{D5CDD505-2E9C-101B-9397-08002B2CF9AE}" pid="37" name="LAWLISTTMP2">
    <vt:lpwstr>70301/40jc;40ja</vt:lpwstr>
  </property>
</Properties>
</file>