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2"/>
        <w:gridCol w:w="3659"/>
      </w:tblGrid>
      <w:tr w:rsidR="00A16C10" w:rsidRPr="00B954D2" w14:paraId="48015B56" w14:textId="77777777" w:rsidTr="00A62AF3">
        <w:trPr>
          <w:trHeight w:hRule="exact" w:val="418"/>
          <w:jc w:val="center"/>
        </w:trPr>
        <w:tc>
          <w:tcPr>
            <w:tcW w:w="8721" w:type="dxa"/>
            <w:gridSpan w:val="2"/>
          </w:tcPr>
          <w:p w14:paraId="73F98F74" w14:textId="77777777" w:rsidR="00A16C10" w:rsidRPr="00B954D2" w:rsidRDefault="00A16C10" w:rsidP="00BC39E7">
            <w:pPr>
              <w:pStyle w:val="a3"/>
              <w:jc w:val="center"/>
              <w:rPr>
                <w:rFonts w:ascii="Tahoma" w:hAnsi="Tahoma" w:cs="Tahoma"/>
                <w:color w:val="000080"/>
                <w:rtl/>
              </w:rPr>
            </w:pPr>
            <w:bookmarkStart w:id="0" w:name="FirstLawyer"/>
            <w:bookmarkStart w:id="1" w:name="LastJudge"/>
            <w:r w:rsidRPr="00B954D2">
              <w:rPr>
                <w:rFonts w:ascii="Tahoma" w:hAnsi="Tahoma" w:cs="Tahoma"/>
                <w:b/>
                <w:bCs/>
                <w:color w:val="000080"/>
                <w:rtl/>
              </w:rPr>
              <w:t>בית משפט השלום בראשון לציון</w:t>
            </w:r>
          </w:p>
        </w:tc>
      </w:tr>
      <w:tr w:rsidR="00A16C10" w:rsidRPr="00B954D2" w14:paraId="1F56C102" w14:textId="77777777" w:rsidTr="00A62AF3">
        <w:trPr>
          <w:trHeight w:val="337"/>
          <w:jc w:val="center"/>
        </w:trPr>
        <w:tc>
          <w:tcPr>
            <w:tcW w:w="5062" w:type="dxa"/>
          </w:tcPr>
          <w:p w14:paraId="7719D85E" w14:textId="77777777" w:rsidR="00A16C10" w:rsidRPr="00B954D2" w:rsidRDefault="00A16C10" w:rsidP="00BC39E7">
            <w:pPr>
              <w:rPr>
                <w:rFonts w:cs="FrankRuehl"/>
                <w:sz w:val="28"/>
                <w:szCs w:val="28"/>
                <w:rtl/>
              </w:rPr>
            </w:pPr>
            <w:r w:rsidRPr="00B954D2">
              <w:rPr>
                <w:rFonts w:cs="FrankRuehl"/>
                <w:sz w:val="28"/>
                <w:szCs w:val="28"/>
                <w:rtl/>
              </w:rPr>
              <w:t>ת"פ</w:t>
            </w:r>
            <w:r w:rsidRPr="00B954D2">
              <w:rPr>
                <w:rFonts w:cs="FrankRuehl" w:hint="cs"/>
                <w:sz w:val="28"/>
                <w:szCs w:val="28"/>
                <w:rtl/>
              </w:rPr>
              <w:t xml:space="preserve"> </w:t>
            </w:r>
            <w:r w:rsidRPr="00B954D2">
              <w:rPr>
                <w:rFonts w:cs="FrankRuehl"/>
                <w:sz w:val="28"/>
                <w:szCs w:val="28"/>
                <w:rtl/>
              </w:rPr>
              <w:t>72027-10-21</w:t>
            </w:r>
            <w:r w:rsidRPr="00B954D2">
              <w:rPr>
                <w:rFonts w:cs="FrankRuehl" w:hint="cs"/>
                <w:sz w:val="28"/>
                <w:szCs w:val="28"/>
                <w:rtl/>
              </w:rPr>
              <w:t xml:space="preserve"> </w:t>
            </w:r>
            <w:r w:rsidRPr="00B954D2">
              <w:rPr>
                <w:rFonts w:cs="FrankRuehl"/>
                <w:sz w:val="28"/>
                <w:szCs w:val="28"/>
                <w:rtl/>
              </w:rPr>
              <w:t>מדינת ישראל נ' דהאן(עצור/אסיר בפיקוח)</w:t>
            </w:r>
          </w:p>
          <w:p w14:paraId="358E7E18" w14:textId="77777777" w:rsidR="00A16C10" w:rsidRPr="00B954D2" w:rsidRDefault="00A16C10" w:rsidP="00BC39E7">
            <w:pPr>
              <w:pStyle w:val="a3"/>
              <w:rPr>
                <w:rFonts w:cs="FrankRuehl"/>
                <w:sz w:val="28"/>
                <w:szCs w:val="28"/>
                <w:rtl/>
              </w:rPr>
            </w:pPr>
          </w:p>
        </w:tc>
        <w:tc>
          <w:tcPr>
            <w:tcW w:w="3659" w:type="dxa"/>
          </w:tcPr>
          <w:p w14:paraId="36882095" w14:textId="77777777" w:rsidR="00A16C10" w:rsidRPr="00B954D2" w:rsidRDefault="00A16C10" w:rsidP="00BC39E7">
            <w:pPr>
              <w:pStyle w:val="a3"/>
              <w:jc w:val="right"/>
              <w:rPr>
                <w:rFonts w:cs="FrankRuehl"/>
                <w:sz w:val="28"/>
                <w:szCs w:val="28"/>
                <w:rtl/>
              </w:rPr>
            </w:pPr>
          </w:p>
        </w:tc>
      </w:tr>
    </w:tbl>
    <w:p w14:paraId="5E372B23" w14:textId="77777777" w:rsidR="00A16C10" w:rsidRPr="00B954D2" w:rsidRDefault="00A16C10" w:rsidP="00A16C10">
      <w:pPr>
        <w:pStyle w:val="a3"/>
        <w:rPr>
          <w:rtl/>
        </w:rPr>
      </w:pPr>
      <w:r w:rsidRPr="00B954D2">
        <w:rPr>
          <w:rFonts w:hint="cs"/>
          <w:rtl/>
        </w:rPr>
        <w:t xml:space="preserve"> </w:t>
      </w:r>
    </w:p>
    <w:p w14:paraId="057ECD83" w14:textId="77777777" w:rsidR="00A16C10" w:rsidRPr="00B954D2" w:rsidRDefault="00A16C10" w:rsidP="00A16C10">
      <w:pPr>
        <w:spacing w:line="360" w:lineRule="auto"/>
        <w:rPr>
          <w:rtl/>
        </w:rPr>
      </w:pPr>
    </w:p>
    <w:p w14:paraId="6C9ECE5D" w14:textId="77777777" w:rsidR="00A16C10" w:rsidRPr="00B954D2" w:rsidRDefault="00A16C10" w:rsidP="00A16C10">
      <w:pPr>
        <w:spacing w:line="360" w:lineRule="auto"/>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A16C10" w:rsidRPr="00B954D2" w14:paraId="0C9392D6" w14:textId="77777777" w:rsidTr="00A16C10">
        <w:trPr>
          <w:trHeight w:val="295"/>
          <w:jc w:val="center"/>
        </w:trPr>
        <w:tc>
          <w:tcPr>
            <w:tcW w:w="923" w:type="dxa"/>
            <w:tcBorders>
              <w:top w:val="nil"/>
              <w:left w:val="nil"/>
              <w:bottom w:val="nil"/>
              <w:right w:val="nil"/>
            </w:tcBorders>
            <w:shd w:val="clear" w:color="auto" w:fill="auto"/>
          </w:tcPr>
          <w:p w14:paraId="235FB355" w14:textId="77777777" w:rsidR="00A16C10" w:rsidRPr="00B954D2" w:rsidRDefault="00A16C10" w:rsidP="00A16C10">
            <w:pPr>
              <w:spacing w:line="360" w:lineRule="auto"/>
              <w:jc w:val="both"/>
              <w:rPr>
                <w:rFonts w:ascii="David" w:hAnsi="David"/>
                <w:sz w:val="26"/>
                <w:szCs w:val="26"/>
              </w:rPr>
            </w:pPr>
            <w:r w:rsidRPr="00B954D2">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296F8CF0" w14:textId="77777777" w:rsidR="00A16C10" w:rsidRPr="00B954D2" w:rsidRDefault="00A16C10" w:rsidP="00A16C10">
            <w:pPr>
              <w:spacing w:line="360" w:lineRule="auto"/>
              <w:rPr>
                <w:rFonts w:ascii="David" w:hAnsi="David"/>
                <w:sz w:val="26"/>
                <w:szCs w:val="26"/>
                <w:rtl/>
              </w:rPr>
            </w:pPr>
            <w:r w:rsidRPr="00B954D2">
              <w:rPr>
                <w:rFonts w:ascii="David" w:hAnsi="David"/>
                <w:b/>
                <w:bCs/>
                <w:sz w:val="26"/>
                <w:szCs w:val="26"/>
                <w:rtl/>
              </w:rPr>
              <w:t>כבוד ה</w:t>
            </w:r>
            <w:r w:rsidRPr="00B954D2">
              <w:rPr>
                <w:rFonts w:ascii="David" w:hAnsi="David" w:hint="cs"/>
                <w:b/>
                <w:bCs/>
                <w:sz w:val="26"/>
                <w:szCs w:val="26"/>
                <w:rtl/>
              </w:rPr>
              <w:t>שופטת הבכירה,</w:t>
            </w:r>
            <w:r w:rsidRPr="00B954D2">
              <w:rPr>
                <w:rFonts w:ascii="David" w:hAnsi="David"/>
                <w:b/>
                <w:bCs/>
                <w:sz w:val="26"/>
                <w:szCs w:val="26"/>
                <w:rtl/>
              </w:rPr>
              <w:t xml:space="preserve"> טל אוסטפלד נאוי</w:t>
            </w:r>
          </w:p>
          <w:p w14:paraId="377E8A7C" w14:textId="77777777" w:rsidR="00A16C10" w:rsidRPr="00B954D2" w:rsidRDefault="00A16C10" w:rsidP="00A16C10">
            <w:pPr>
              <w:spacing w:line="360" w:lineRule="auto"/>
              <w:jc w:val="both"/>
              <w:rPr>
                <w:rFonts w:ascii="David" w:hAnsi="David"/>
                <w:sz w:val="26"/>
                <w:szCs w:val="26"/>
              </w:rPr>
            </w:pPr>
          </w:p>
        </w:tc>
      </w:tr>
      <w:tr w:rsidR="00A16C10" w:rsidRPr="00B954D2" w14:paraId="464ECC9E" w14:textId="77777777" w:rsidTr="00A16C10">
        <w:trPr>
          <w:trHeight w:val="355"/>
          <w:jc w:val="center"/>
        </w:trPr>
        <w:tc>
          <w:tcPr>
            <w:tcW w:w="923" w:type="dxa"/>
            <w:tcBorders>
              <w:top w:val="nil"/>
              <w:left w:val="nil"/>
              <w:bottom w:val="nil"/>
              <w:right w:val="nil"/>
            </w:tcBorders>
            <w:shd w:val="clear" w:color="auto" w:fill="auto"/>
          </w:tcPr>
          <w:p w14:paraId="1474E2C7" w14:textId="77777777" w:rsidR="00A16C10" w:rsidRPr="00B954D2" w:rsidRDefault="00A16C10" w:rsidP="00A16C10">
            <w:pPr>
              <w:spacing w:line="360" w:lineRule="auto"/>
              <w:jc w:val="both"/>
              <w:rPr>
                <w:rFonts w:ascii="David" w:hAnsi="David"/>
                <w:sz w:val="26"/>
                <w:szCs w:val="26"/>
              </w:rPr>
            </w:pPr>
            <w:bookmarkStart w:id="2" w:name="FirstAppellant"/>
          </w:p>
        </w:tc>
        <w:tc>
          <w:tcPr>
            <w:tcW w:w="4126" w:type="dxa"/>
            <w:tcBorders>
              <w:top w:val="nil"/>
              <w:left w:val="nil"/>
              <w:bottom w:val="nil"/>
              <w:right w:val="nil"/>
            </w:tcBorders>
            <w:shd w:val="clear" w:color="auto" w:fill="auto"/>
          </w:tcPr>
          <w:p w14:paraId="632CA742" w14:textId="77777777" w:rsidR="00A16C10" w:rsidRPr="00B954D2" w:rsidRDefault="00A16C10" w:rsidP="00A16C10">
            <w:pPr>
              <w:spacing w:line="360" w:lineRule="auto"/>
              <w:rPr>
                <w:rFonts w:ascii="David" w:hAnsi="David"/>
                <w:sz w:val="26"/>
                <w:szCs w:val="26"/>
                <w:rtl/>
              </w:rPr>
            </w:pPr>
            <w:r w:rsidRPr="00B954D2">
              <w:rPr>
                <w:rFonts w:ascii="David" w:hAnsi="David"/>
                <w:sz w:val="26"/>
                <w:szCs w:val="26"/>
                <w:rtl/>
              </w:rPr>
              <w:t>המאשימה</w:t>
            </w:r>
          </w:p>
        </w:tc>
        <w:tc>
          <w:tcPr>
            <w:tcW w:w="3771" w:type="dxa"/>
            <w:tcBorders>
              <w:top w:val="nil"/>
              <w:left w:val="nil"/>
              <w:bottom w:val="nil"/>
              <w:right w:val="nil"/>
            </w:tcBorders>
            <w:shd w:val="clear" w:color="auto" w:fill="auto"/>
          </w:tcPr>
          <w:p w14:paraId="43198D4E" w14:textId="77777777" w:rsidR="00A16C10" w:rsidRPr="00B954D2" w:rsidRDefault="00A16C10" w:rsidP="00A16C10">
            <w:pPr>
              <w:spacing w:line="360" w:lineRule="auto"/>
              <w:rPr>
                <w:rFonts w:ascii="David" w:hAnsi="David"/>
                <w:sz w:val="26"/>
                <w:szCs w:val="26"/>
              </w:rPr>
            </w:pPr>
            <w:r w:rsidRPr="00B954D2">
              <w:rPr>
                <w:rFonts w:ascii="David" w:hAnsi="David"/>
                <w:sz w:val="26"/>
                <w:szCs w:val="26"/>
                <w:rtl/>
              </w:rPr>
              <w:t>מדינת ישראל</w:t>
            </w:r>
            <w:r w:rsidRPr="00B954D2">
              <w:rPr>
                <w:rFonts w:ascii="David" w:hAnsi="David"/>
                <w:sz w:val="26"/>
                <w:szCs w:val="26"/>
                <w:rtl/>
              </w:rPr>
              <w:br/>
            </w:r>
            <w:r w:rsidRPr="00B954D2">
              <w:rPr>
                <w:rFonts w:ascii="David" w:hAnsi="David" w:hint="cs"/>
                <w:sz w:val="26"/>
                <w:szCs w:val="26"/>
                <w:rtl/>
              </w:rPr>
              <w:t>באמצעות שלוחת תביעות ראשון לציון</w:t>
            </w:r>
          </w:p>
        </w:tc>
      </w:tr>
      <w:bookmarkEnd w:id="2"/>
      <w:tr w:rsidR="00A16C10" w:rsidRPr="00B954D2" w14:paraId="038C5F9F" w14:textId="77777777" w:rsidTr="00A16C10">
        <w:trPr>
          <w:trHeight w:val="355"/>
          <w:jc w:val="center"/>
        </w:trPr>
        <w:tc>
          <w:tcPr>
            <w:tcW w:w="923" w:type="dxa"/>
            <w:tcBorders>
              <w:top w:val="nil"/>
              <w:left w:val="nil"/>
              <w:bottom w:val="nil"/>
              <w:right w:val="nil"/>
            </w:tcBorders>
            <w:shd w:val="clear" w:color="auto" w:fill="auto"/>
          </w:tcPr>
          <w:p w14:paraId="580C96B9" w14:textId="77777777" w:rsidR="00A16C10" w:rsidRPr="00B954D2" w:rsidRDefault="00A16C10" w:rsidP="00A16C10">
            <w:pPr>
              <w:spacing w:line="360" w:lineRule="auto"/>
              <w:jc w:val="both"/>
              <w:rPr>
                <w:rFonts w:ascii="David" w:hAnsi="David"/>
                <w:sz w:val="26"/>
                <w:szCs w:val="26"/>
                <w:rtl/>
              </w:rPr>
            </w:pPr>
          </w:p>
        </w:tc>
        <w:tc>
          <w:tcPr>
            <w:tcW w:w="7897" w:type="dxa"/>
            <w:gridSpan w:val="2"/>
            <w:tcBorders>
              <w:top w:val="nil"/>
              <w:left w:val="nil"/>
              <w:bottom w:val="nil"/>
              <w:right w:val="nil"/>
            </w:tcBorders>
            <w:shd w:val="clear" w:color="auto" w:fill="auto"/>
          </w:tcPr>
          <w:p w14:paraId="75FF226D" w14:textId="77777777" w:rsidR="00A16C10" w:rsidRPr="00B954D2" w:rsidRDefault="00A16C10" w:rsidP="00A16C10">
            <w:pPr>
              <w:spacing w:line="360" w:lineRule="auto"/>
              <w:jc w:val="center"/>
              <w:rPr>
                <w:rFonts w:ascii="David" w:hAnsi="David"/>
                <w:b/>
                <w:bCs/>
                <w:sz w:val="26"/>
                <w:szCs w:val="26"/>
                <w:rtl/>
              </w:rPr>
            </w:pPr>
          </w:p>
          <w:p w14:paraId="57D8AD07" w14:textId="77777777" w:rsidR="00A16C10" w:rsidRPr="00B954D2" w:rsidRDefault="00A16C10" w:rsidP="00A16C10">
            <w:pPr>
              <w:spacing w:line="360" w:lineRule="auto"/>
              <w:jc w:val="center"/>
              <w:rPr>
                <w:rFonts w:ascii="David" w:hAnsi="David"/>
                <w:b/>
                <w:bCs/>
                <w:sz w:val="26"/>
                <w:szCs w:val="26"/>
                <w:rtl/>
              </w:rPr>
            </w:pPr>
            <w:r w:rsidRPr="00B954D2">
              <w:rPr>
                <w:rFonts w:ascii="David" w:hAnsi="David"/>
                <w:b/>
                <w:bCs/>
                <w:sz w:val="26"/>
                <w:szCs w:val="26"/>
                <w:rtl/>
              </w:rPr>
              <w:t>נגד</w:t>
            </w:r>
          </w:p>
          <w:p w14:paraId="2E72C215" w14:textId="77777777" w:rsidR="00A16C10" w:rsidRPr="00B954D2" w:rsidRDefault="00A16C10" w:rsidP="00A16C10">
            <w:pPr>
              <w:spacing w:line="360" w:lineRule="auto"/>
              <w:jc w:val="both"/>
              <w:rPr>
                <w:rFonts w:ascii="David" w:hAnsi="David"/>
                <w:sz w:val="26"/>
                <w:szCs w:val="26"/>
              </w:rPr>
            </w:pPr>
          </w:p>
        </w:tc>
      </w:tr>
      <w:tr w:rsidR="00A16C10" w:rsidRPr="00B954D2" w14:paraId="455C5E87" w14:textId="77777777" w:rsidTr="00A16C10">
        <w:trPr>
          <w:trHeight w:val="355"/>
          <w:jc w:val="center"/>
        </w:trPr>
        <w:tc>
          <w:tcPr>
            <w:tcW w:w="923" w:type="dxa"/>
            <w:tcBorders>
              <w:top w:val="nil"/>
              <w:left w:val="nil"/>
              <w:bottom w:val="nil"/>
              <w:right w:val="nil"/>
            </w:tcBorders>
            <w:shd w:val="clear" w:color="auto" w:fill="auto"/>
          </w:tcPr>
          <w:p w14:paraId="3B3D0EE2" w14:textId="77777777" w:rsidR="00A16C10" w:rsidRPr="00B954D2" w:rsidRDefault="00A16C10" w:rsidP="00A16C10">
            <w:pPr>
              <w:spacing w:line="360" w:lineRule="auto"/>
              <w:rPr>
                <w:rFonts w:ascii="David" w:hAnsi="David"/>
                <w:sz w:val="26"/>
                <w:szCs w:val="26"/>
                <w:rtl/>
              </w:rPr>
            </w:pPr>
          </w:p>
        </w:tc>
        <w:tc>
          <w:tcPr>
            <w:tcW w:w="4126" w:type="dxa"/>
            <w:tcBorders>
              <w:top w:val="nil"/>
              <w:left w:val="nil"/>
              <w:bottom w:val="nil"/>
              <w:right w:val="nil"/>
            </w:tcBorders>
            <w:shd w:val="clear" w:color="auto" w:fill="auto"/>
          </w:tcPr>
          <w:p w14:paraId="3070CFD1" w14:textId="77777777" w:rsidR="00A16C10" w:rsidRPr="00B954D2" w:rsidRDefault="00A16C10" w:rsidP="00A16C10">
            <w:pPr>
              <w:spacing w:line="360" w:lineRule="auto"/>
              <w:rPr>
                <w:rFonts w:ascii="David" w:hAnsi="David"/>
                <w:sz w:val="26"/>
                <w:szCs w:val="26"/>
                <w:rtl/>
              </w:rPr>
            </w:pPr>
            <w:r w:rsidRPr="00B954D2">
              <w:rPr>
                <w:rFonts w:ascii="David" w:hAnsi="David"/>
                <w:sz w:val="26"/>
                <w:szCs w:val="26"/>
                <w:rtl/>
              </w:rPr>
              <w:t>הנאשם</w:t>
            </w:r>
          </w:p>
        </w:tc>
        <w:tc>
          <w:tcPr>
            <w:tcW w:w="3771" w:type="dxa"/>
            <w:tcBorders>
              <w:top w:val="nil"/>
              <w:left w:val="nil"/>
              <w:bottom w:val="nil"/>
              <w:right w:val="nil"/>
            </w:tcBorders>
            <w:shd w:val="clear" w:color="auto" w:fill="auto"/>
          </w:tcPr>
          <w:p w14:paraId="72E144FD" w14:textId="77777777" w:rsidR="00A16C10" w:rsidRPr="00B954D2" w:rsidRDefault="00A16C10" w:rsidP="00A16C10">
            <w:pPr>
              <w:spacing w:line="360" w:lineRule="auto"/>
            </w:pPr>
            <w:r w:rsidRPr="00B954D2">
              <w:rPr>
                <w:rFonts w:ascii="David" w:hAnsi="David"/>
                <w:sz w:val="26"/>
                <w:szCs w:val="26"/>
                <w:rtl/>
              </w:rPr>
              <w:t>אליאור דהאן</w:t>
            </w:r>
            <w:r w:rsidRPr="00B954D2">
              <w:rPr>
                <w:rFonts w:ascii="David" w:hAnsi="David"/>
                <w:sz w:val="26"/>
                <w:szCs w:val="26"/>
                <w:rtl/>
              </w:rPr>
              <w:br/>
            </w:r>
            <w:r w:rsidRPr="00B954D2">
              <w:rPr>
                <w:rFonts w:ascii="David" w:hAnsi="David" w:hint="cs"/>
                <w:sz w:val="26"/>
                <w:szCs w:val="26"/>
                <w:rtl/>
              </w:rPr>
              <w:t>ע"י ב"כ עו"ד זאב לקט</w:t>
            </w:r>
          </w:p>
          <w:p w14:paraId="4720835D" w14:textId="77777777" w:rsidR="00A16C10" w:rsidRPr="00B954D2" w:rsidRDefault="00A16C10" w:rsidP="00A16C10">
            <w:pPr>
              <w:spacing w:line="360" w:lineRule="auto"/>
              <w:rPr>
                <w:rFonts w:ascii="David" w:hAnsi="David"/>
                <w:sz w:val="26"/>
                <w:szCs w:val="26"/>
              </w:rPr>
            </w:pPr>
          </w:p>
        </w:tc>
      </w:tr>
    </w:tbl>
    <w:p w14:paraId="03A32F6C" w14:textId="77777777" w:rsidR="009E6F54" w:rsidRPr="009E6F54" w:rsidRDefault="009E6F54" w:rsidP="009E6F54">
      <w:pPr>
        <w:spacing w:before="120" w:after="120" w:line="240" w:lineRule="exact"/>
        <w:ind w:left="283" w:hanging="283"/>
        <w:jc w:val="both"/>
        <w:rPr>
          <w:rFonts w:ascii="FrankRuehl" w:hAnsi="FrankRuehl" w:cs="FrankRuehl"/>
          <w:rtl/>
        </w:rPr>
      </w:pPr>
    </w:p>
    <w:p w14:paraId="265EF590" w14:textId="77777777" w:rsidR="00B2221C" w:rsidRDefault="00B2221C" w:rsidP="00B2221C">
      <w:pPr>
        <w:rPr>
          <w:rtl/>
        </w:rPr>
      </w:pPr>
      <w:bookmarkStart w:id="3" w:name="LawTable"/>
      <w:bookmarkEnd w:id="3"/>
    </w:p>
    <w:p w14:paraId="23FF590D" w14:textId="77777777" w:rsidR="00B2221C" w:rsidRPr="00B2221C" w:rsidRDefault="00B2221C" w:rsidP="00B2221C">
      <w:pPr>
        <w:spacing w:before="120" w:after="120" w:line="240" w:lineRule="exact"/>
        <w:ind w:left="283" w:hanging="283"/>
        <w:jc w:val="both"/>
        <w:rPr>
          <w:rFonts w:ascii="FrankRuehl" w:hAnsi="FrankRuehl" w:cs="FrankRuehl"/>
          <w:rtl/>
        </w:rPr>
      </w:pPr>
    </w:p>
    <w:p w14:paraId="160802FE" w14:textId="77777777" w:rsidR="00B2221C" w:rsidRPr="00B2221C" w:rsidRDefault="00B2221C" w:rsidP="00B2221C">
      <w:pPr>
        <w:spacing w:before="120" w:after="120" w:line="240" w:lineRule="exact"/>
        <w:ind w:left="283" w:hanging="283"/>
        <w:jc w:val="both"/>
        <w:rPr>
          <w:rFonts w:ascii="FrankRuehl" w:hAnsi="FrankRuehl" w:cs="FrankRuehl"/>
          <w:rtl/>
        </w:rPr>
      </w:pPr>
    </w:p>
    <w:p w14:paraId="4C6797C0" w14:textId="77777777" w:rsidR="00B2221C" w:rsidRPr="00B2221C" w:rsidRDefault="00B2221C" w:rsidP="00B2221C">
      <w:pPr>
        <w:spacing w:before="120" w:after="120" w:line="240" w:lineRule="exact"/>
        <w:ind w:left="283" w:hanging="283"/>
        <w:jc w:val="both"/>
        <w:rPr>
          <w:rFonts w:ascii="FrankRuehl" w:hAnsi="FrankRuehl" w:cs="FrankRuehl"/>
          <w:rtl/>
        </w:rPr>
      </w:pPr>
      <w:r w:rsidRPr="00B2221C">
        <w:rPr>
          <w:rFonts w:ascii="FrankRuehl" w:hAnsi="FrankRuehl" w:cs="FrankRuehl"/>
          <w:rtl/>
        </w:rPr>
        <w:t xml:space="preserve">חקיקה שאוזכרה: </w:t>
      </w:r>
    </w:p>
    <w:p w14:paraId="3D35738C" w14:textId="77777777" w:rsidR="00B2221C" w:rsidRPr="00B2221C" w:rsidRDefault="00B2221C" w:rsidP="00B2221C">
      <w:pPr>
        <w:spacing w:before="120" w:after="120" w:line="240" w:lineRule="exact"/>
        <w:ind w:left="283" w:hanging="283"/>
        <w:jc w:val="both"/>
        <w:rPr>
          <w:rFonts w:ascii="FrankRuehl" w:hAnsi="FrankRuehl" w:cs="FrankRuehl"/>
          <w:rtl/>
        </w:rPr>
      </w:pPr>
      <w:hyperlink r:id="rId7" w:history="1">
        <w:r w:rsidRPr="00B2221C">
          <w:rPr>
            <w:rFonts w:ascii="FrankRuehl" w:hAnsi="FrankRuehl" w:cs="FrankRuehl"/>
            <w:color w:val="0000FF"/>
            <w:rtl/>
          </w:rPr>
          <w:t>פקודת הסמים המסוכנים [נוסח חדש], תשל"ג-1973</w:t>
        </w:r>
      </w:hyperlink>
      <w:r w:rsidRPr="00B2221C">
        <w:rPr>
          <w:rFonts w:ascii="FrankRuehl" w:hAnsi="FrankRuehl" w:cs="FrankRuehl"/>
          <w:rtl/>
        </w:rPr>
        <w:t xml:space="preserve">: סע'  </w:t>
      </w:r>
      <w:hyperlink r:id="rId8" w:history="1">
        <w:r w:rsidRPr="00B2221C">
          <w:rPr>
            <w:rFonts w:ascii="FrankRuehl" w:hAnsi="FrankRuehl" w:cs="FrankRuehl"/>
            <w:color w:val="0000FF"/>
            <w:rtl/>
          </w:rPr>
          <w:t>7(א)</w:t>
        </w:r>
      </w:hyperlink>
      <w:r w:rsidRPr="00B2221C">
        <w:rPr>
          <w:rFonts w:ascii="FrankRuehl" w:hAnsi="FrankRuehl" w:cs="FrankRuehl"/>
          <w:rtl/>
        </w:rPr>
        <w:t xml:space="preserve">, </w:t>
      </w:r>
      <w:hyperlink r:id="rId9" w:history="1">
        <w:r w:rsidRPr="00B2221C">
          <w:rPr>
            <w:rFonts w:ascii="FrankRuehl" w:hAnsi="FrankRuehl" w:cs="FrankRuehl"/>
            <w:color w:val="0000FF"/>
            <w:rtl/>
          </w:rPr>
          <w:t>7(ג)</w:t>
        </w:r>
      </w:hyperlink>
      <w:r w:rsidRPr="00B2221C">
        <w:rPr>
          <w:rFonts w:ascii="FrankRuehl" w:hAnsi="FrankRuehl" w:cs="FrankRuehl"/>
          <w:rtl/>
        </w:rPr>
        <w:t xml:space="preserve">, </w:t>
      </w:r>
      <w:hyperlink r:id="rId10" w:history="1">
        <w:r w:rsidRPr="00B2221C">
          <w:rPr>
            <w:rFonts w:ascii="FrankRuehl" w:hAnsi="FrankRuehl" w:cs="FrankRuehl"/>
            <w:color w:val="0000FF"/>
            <w:rtl/>
          </w:rPr>
          <w:t>10</w:t>
        </w:r>
      </w:hyperlink>
      <w:r w:rsidRPr="00B2221C">
        <w:rPr>
          <w:rFonts w:ascii="FrankRuehl" w:hAnsi="FrankRuehl" w:cs="FrankRuehl"/>
          <w:rtl/>
        </w:rPr>
        <w:t xml:space="preserve">, </w:t>
      </w:r>
      <w:hyperlink r:id="rId11" w:history="1">
        <w:r w:rsidRPr="00B2221C">
          <w:rPr>
            <w:rFonts w:ascii="FrankRuehl" w:hAnsi="FrankRuehl" w:cs="FrankRuehl"/>
            <w:color w:val="0000FF"/>
            <w:rtl/>
          </w:rPr>
          <w:t>13א</w:t>
        </w:r>
      </w:hyperlink>
      <w:r w:rsidRPr="00B2221C">
        <w:rPr>
          <w:rFonts w:ascii="FrankRuehl" w:hAnsi="FrankRuehl" w:cs="FrankRuehl"/>
          <w:rtl/>
        </w:rPr>
        <w:t xml:space="preserve">, </w:t>
      </w:r>
      <w:hyperlink r:id="rId12" w:history="1">
        <w:r w:rsidRPr="00B2221C">
          <w:rPr>
            <w:rFonts w:ascii="FrankRuehl" w:hAnsi="FrankRuehl" w:cs="FrankRuehl"/>
            <w:color w:val="0000FF"/>
            <w:rtl/>
          </w:rPr>
          <w:t>19</w:t>
        </w:r>
      </w:hyperlink>
      <w:r w:rsidRPr="00B2221C">
        <w:rPr>
          <w:rFonts w:ascii="FrankRuehl" w:hAnsi="FrankRuehl" w:cs="FrankRuehl"/>
          <w:rtl/>
        </w:rPr>
        <w:t xml:space="preserve">, </w:t>
      </w:r>
      <w:hyperlink r:id="rId13" w:history="1">
        <w:r w:rsidRPr="00B2221C">
          <w:rPr>
            <w:rFonts w:ascii="FrankRuehl" w:hAnsi="FrankRuehl" w:cs="FrankRuehl"/>
            <w:color w:val="0000FF"/>
            <w:rtl/>
          </w:rPr>
          <w:t>31 (6)(א)</w:t>
        </w:r>
      </w:hyperlink>
      <w:r w:rsidRPr="00B2221C">
        <w:rPr>
          <w:rFonts w:ascii="FrankRuehl" w:hAnsi="FrankRuehl" w:cs="FrankRuehl"/>
          <w:rtl/>
        </w:rPr>
        <w:t xml:space="preserve">, </w:t>
      </w:r>
      <w:hyperlink r:id="rId14" w:history="1">
        <w:r w:rsidRPr="00B2221C">
          <w:rPr>
            <w:rFonts w:ascii="FrankRuehl" w:hAnsi="FrankRuehl" w:cs="FrankRuehl"/>
            <w:color w:val="0000FF"/>
            <w:rtl/>
          </w:rPr>
          <w:t>36א(א)</w:t>
        </w:r>
      </w:hyperlink>
      <w:r w:rsidRPr="00B2221C">
        <w:rPr>
          <w:rFonts w:ascii="FrankRuehl" w:hAnsi="FrankRuehl" w:cs="FrankRuehl"/>
          <w:rtl/>
        </w:rPr>
        <w:t xml:space="preserve">, </w:t>
      </w:r>
      <w:hyperlink r:id="rId15" w:history="1">
        <w:r w:rsidRPr="00B2221C">
          <w:rPr>
            <w:rFonts w:ascii="FrankRuehl" w:hAnsi="FrankRuehl" w:cs="FrankRuehl"/>
            <w:color w:val="0000FF"/>
            <w:rtl/>
          </w:rPr>
          <w:t>36א(ב)</w:t>
        </w:r>
      </w:hyperlink>
    </w:p>
    <w:p w14:paraId="469E90AF" w14:textId="77777777" w:rsidR="00B2221C" w:rsidRPr="00B2221C" w:rsidRDefault="00B2221C" w:rsidP="00B2221C">
      <w:pPr>
        <w:spacing w:before="120" w:after="120" w:line="240" w:lineRule="exact"/>
        <w:ind w:left="283" w:hanging="283"/>
        <w:jc w:val="both"/>
        <w:rPr>
          <w:rFonts w:ascii="FrankRuehl" w:hAnsi="FrankRuehl" w:cs="FrankRuehl"/>
          <w:rtl/>
        </w:rPr>
      </w:pPr>
      <w:hyperlink r:id="rId16" w:history="1">
        <w:r w:rsidRPr="00B2221C">
          <w:rPr>
            <w:rFonts w:ascii="FrankRuehl" w:hAnsi="FrankRuehl" w:cs="FrankRuehl"/>
            <w:color w:val="0000FF"/>
            <w:rtl/>
          </w:rPr>
          <w:t>חוק העונשין, תשל"ז-1977</w:t>
        </w:r>
      </w:hyperlink>
      <w:r w:rsidRPr="00B2221C">
        <w:rPr>
          <w:rFonts w:ascii="FrankRuehl" w:hAnsi="FrankRuehl" w:cs="FrankRuehl"/>
          <w:rtl/>
        </w:rPr>
        <w:t xml:space="preserve">: סע'  </w:t>
      </w:r>
      <w:hyperlink r:id="rId17" w:history="1">
        <w:r w:rsidRPr="00B2221C">
          <w:rPr>
            <w:rFonts w:ascii="FrankRuehl" w:hAnsi="FrankRuehl" w:cs="FrankRuehl"/>
            <w:color w:val="0000FF"/>
            <w:rtl/>
          </w:rPr>
          <w:t>40 ד'</w:t>
        </w:r>
      </w:hyperlink>
    </w:p>
    <w:p w14:paraId="4C2166B6" w14:textId="77777777" w:rsidR="00B2221C" w:rsidRPr="00B2221C" w:rsidRDefault="00B2221C" w:rsidP="00B2221C">
      <w:pPr>
        <w:rPr>
          <w:rtl/>
        </w:rPr>
      </w:pPr>
      <w:bookmarkStart w:id="4" w:name="LawTable_End"/>
      <w:bookmarkEnd w:id="4"/>
    </w:p>
    <w:p w14:paraId="386E257D" w14:textId="77777777" w:rsidR="00B954D2" w:rsidRPr="009E6F54" w:rsidRDefault="00B954D2" w:rsidP="009E6F54"/>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16C10" w14:paraId="6C7B2278" w14:textId="77777777" w:rsidTr="00A16C10">
        <w:trPr>
          <w:trHeight w:val="355"/>
          <w:jc w:val="center"/>
        </w:trPr>
        <w:tc>
          <w:tcPr>
            <w:tcW w:w="8820" w:type="dxa"/>
            <w:tcBorders>
              <w:top w:val="nil"/>
              <w:left w:val="nil"/>
              <w:bottom w:val="nil"/>
              <w:right w:val="nil"/>
            </w:tcBorders>
            <w:shd w:val="clear" w:color="auto" w:fill="auto"/>
          </w:tcPr>
          <w:p w14:paraId="74A11049" w14:textId="77777777" w:rsidR="00B954D2" w:rsidRPr="00B954D2" w:rsidRDefault="00B954D2" w:rsidP="00B954D2">
            <w:pPr>
              <w:spacing w:line="360" w:lineRule="auto"/>
              <w:jc w:val="center"/>
              <w:rPr>
                <w:rFonts w:ascii="David" w:hAnsi="David"/>
                <w:b/>
                <w:bCs/>
                <w:sz w:val="32"/>
                <w:szCs w:val="32"/>
                <w:u w:val="single"/>
                <w:rtl/>
              </w:rPr>
            </w:pPr>
            <w:bookmarkStart w:id="5" w:name="PsakDin" w:colFirst="0" w:colLast="0"/>
            <w:bookmarkEnd w:id="0"/>
            <w:bookmarkEnd w:id="1"/>
            <w:r w:rsidRPr="00B954D2">
              <w:rPr>
                <w:rFonts w:ascii="David" w:hAnsi="David"/>
                <w:b/>
                <w:bCs/>
                <w:sz w:val="32"/>
                <w:szCs w:val="32"/>
                <w:u w:val="single"/>
                <w:rtl/>
              </w:rPr>
              <w:t>גזר דין</w:t>
            </w:r>
          </w:p>
          <w:p w14:paraId="61FAC597" w14:textId="77777777" w:rsidR="00A16C10" w:rsidRPr="00B954D2" w:rsidRDefault="00A16C10" w:rsidP="00B954D2">
            <w:pPr>
              <w:spacing w:line="360" w:lineRule="auto"/>
              <w:jc w:val="center"/>
              <w:rPr>
                <w:rFonts w:ascii="David" w:hAnsi="David"/>
                <w:bCs/>
                <w:sz w:val="32"/>
                <w:szCs w:val="32"/>
                <w:u w:val="single"/>
                <w:rtl/>
              </w:rPr>
            </w:pPr>
          </w:p>
        </w:tc>
      </w:tr>
    </w:tbl>
    <w:bookmarkEnd w:id="5"/>
    <w:p w14:paraId="4AE65605" w14:textId="77777777" w:rsidR="00A16C10" w:rsidRDefault="00A16C10" w:rsidP="00A16C10">
      <w:pPr>
        <w:spacing w:line="360" w:lineRule="auto"/>
        <w:ind w:firstLine="360"/>
        <w:rPr>
          <w:rtl/>
        </w:rPr>
      </w:pPr>
      <w:r>
        <w:rPr>
          <w:b/>
          <w:bCs/>
          <w:u w:val="single"/>
          <w:rtl/>
        </w:rPr>
        <w:t>העובדות</w:t>
      </w:r>
    </w:p>
    <w:p w14:paraId="017EE48C" w14:textId="77777777" w:rsidR="00A16C10" w:rsidRDefault="00A16C10" w:rsidP="00A16C10">
      <w:pPr>
        <w:pStyle w:val="a9"/>
        <w:numPr>
          <w:ilvl w:val="0"/>
          <w:numId w:val="1"/>
        </w:numPr>
        <w:rPr>
          <w:sz w:val="24"/>
          <w:szCs w:val="24"/>
          <w:rtl/>
        </w:rPr>
      </w:pPr>
      <w:bookmarkStart w:id="6" w:name="ABSTRACT_START"/>
      <w:bookmarkEnd w:id="6"/>
      <w:r>
        <w:rPr>
          <w:sz w:val="24"/>
          <w:szCs w:val="24"/>
          <w:rtl/>
        </w:rPr>
        <w:t>הנאשם הורשע, על פי הודאתו, בעובדות כתב האישום מתוקן האוחז חמישה אישומים, בעבירות כדלקמן:</w:t>
      </w:r>
    </w:p>
    <w:p w14:paraId="7C128375" w14:textId="77777777" w:rsidR="00A16C10" w:rsidRDefault="00A16C10" w:rsidP="00A16C10">
      <w:pPr>
        <w:pStyle w:val="a9"/>
        <w:numPr>
          <w:ilvl w:val="0"/>
          <w:numId w:val="2"/>
        </w:numPr>
        <w:ind w:left="1080" w:right="0"/>
        <w:rPr>
          <w:sz w:val="24"/>
          <w:szCs w:val="24"/>
        </w:rPr>
      </w:pPr>
      <w:r>
        <w:rPr>
          <w:b/>
          <w:bCs/>
          <w:sz w:val="24"/>
          <w:szCs w:val="24"/>
          <w:rtl/>
        </w:rPr>
        <w:t>יצוא, יבוא, מסחר, הספקה סמים מסוכנים (6 עבירות)</w:t>
      </w:r>
      <w:r>
        <w:rPr>
          <w:sz w:val="24"/>
          <w:szCs w:val="24"/>
          <w:rtl/>
        </w:rPr>
        <w:t xml:space="preserve">, עבירות לפי </w:t>
      </w:r>
      <w:hyperlink r:id="rId18" w:history="1">
        <w:r w:rsidR="00A62AF3" w:rsidRPr="00A62AF3">
          <w:rPr>
            <w:rStyle w:val="Hyperlink"/>
            <w:rFonts w:hint="cs"/>
            <w:sz w:val="24"/>
            <w:szCs w:val="24"/>
            <w:rtl/>
          </w:rPr>
          <w:t>סעיף</w:t>
        </w:r>
        <w:r w:rsidR="00A62AF3" w:rsidRPr="00A62AF3">
          <w:rPr>
            <w:rStyle w:val="Hyperlink"/>
            <w:sz w:val="24"/>
            <w:szCs w:val="24"/>
            <w:rtl/>
          </w:rPr>
          <w:t xml:space="preserve"> 13+19</w:t>
        </w:r>
        <w:r w:rsidR="00A62AF3" w:rsidRPr="00A62AF3">
          <w:rPr>
            <w:rStyle w:val="Hyperlink"/>
            <w:rFonts w:hint="cs"/>
            <w:sz w:val="24"/>
            <w:szCs w:val="24"/>
            <w:rtl/>
          </w:rPr>
          <w:t>א</w:t>
        </w:r>
      </w:hyperlink>
      <w:r>
        <w:rPr>
          <w:sz w:val="24"/>
          <w:szCs w:val="24"/>
          <w:rtl/>
        </w:rPr>
        <w:t xml:space="preserve"> ל</w:t>
      </w:r>
      <w:hyperlink r:id="rId19" w:history="1">
        <w:r w:rsidR="00B954D2" w:rsidRPr="00B954D2">
          <w:rPr>
            <w:rFonts w:hint="cs"/>
            <w:color w:val="0000FF"/>
            <w:sz w:val="24"/>
            <w:szCs w:val="24"/>
            <w:u w:val="single"/>
            <w:rtl/>
          </w:rPr>
          <w:t>פקודת</w:t>
        </w:r>
        <w:r w:rsidR="00B954D2" w:rsidRPr="00B954D2">
          <w:rPr>
            <w:color w:val="0000FF"/>
            <w:sz w:val="24"/>
            <w:szCs w:val="24"/>
            <w:u w:val="single"/>
            <w:rtl/>
          </w:rPr>
          <w:t xml:space="preserve"> </w:t>
        </w:r>
        <w:r w:rsidR="00B954D2" w:rsidRPr="00B954D2">
          <w:rPr>
            <w:rFonts w:hint="cs"/>
            <w:color w:val="0000FF"/>
            <w:sz w:val="24"/>
            <w:szCs w:val="24"/>
            <w:u w:val="single"/>
            <w:rtl/>
          </w:rPr>
          <w:t>הסמים</w:t>
        </w:r>
        <w:r w:rsidR="00B954D2" w:rsidRPr="00B954D2">
          <w:rPr>
            <w:color w:val="0000FF"/>
            <w:sz w:val="24"/>
            <w:szCs w:val="24"/>
            <w:u w:val="single"/>
            <w:rtl/>
          </w:rPr>
          <w:t xml:space="preserve"> </w:t>
        </w:r>
        <w:r w:rsidR="00B954D2" w:rsidRPr="00B954D2">
          <w:rPr>
            <w:rFonts w:hint="cs"/>
            <w:color w:val="0000FF"/>
            <w:sz w:val="24"/>
            <w:szCs w:val="24"/>
            <w:u w:val="single"/>
            <w:rtl/>
          </w:rPr>
          <w:t>המסוכנים</w:t>
        </w:r>
      </w:hyperlink>
      <w:r>
        <w:rPr>
          <w:sz w:val="24"/>
          <w:szCs w:val="24"/>
          <w:rtl/>
        </w:rPr>
        <w:t xml:space="preserve">, התשל"ג – 1973 (להלן: </w:t>
      </w:r>
      <w:r>
        <w:rPr>
          <w:b/>
          <w:bCs/>
          <w:sz w:val="24"/>
          <w:szCs w:val="24"/>
          <w:rtl/>
        </w:rPr>
        <w:t>"פקודת הסמים המסוכנים"</w:t>
      </w:r>
      <w:r>
        <w:rPr>
          <w:sz w:val="24"/>
          <w:szCs w:val="24"/>
          <w:rtl/>
        </w:rPr>
        <w:t xml:space="preserve">); </w:t>
      </w:r>
    </w:p>
    <w:p w14:paraId="6D4A0CF9" w14:textId="77777777" w:rsidR="00A16C10" w:rsidRDefault="00A16C10" w:rsidP="00A16C10">
      <w:pPr>
        <w:pStyle w:val="a9"/>
        <w:numPr>
          <w:ilvl w:val="0"/>
          <w:numId w:val="2"/>
        </w:numPr>
        <w:ind w:left="1080" w:right="0"/>
        <w:rPr>
          <w:sz w:val="24"/>
          <w:szCs w:val="24"/>
        </w:rPr>
      </w:pPr>
      <w:r>
        <w:rPr>
          <w:b/>
          <w:bCs/>
          <w:sz w:val="24"/>
          <w:szCs w:val="24"/>
          <w:rtl/>
        </w:rPr>
        <w:lastRenderedPageBreak/>
        <w:t>החזקה, שימוש בסמים שלא לצריכה עצמית</w:t>
      </w:r>
      <w:r>
        <w:rPr>
          <w:sz w:val="24"/>
          <w:szCs w:val="24"/>
          <w:rtl/>
        </w:rPr>
        <w:t xml:space="preserve">, עבירה לפי </w:t>
      </w:r>
      <w:hyperlink r:id="rId20" w:history="1">
        <w:r w:rsidR="00A62AF3" w:rsidRPr="00A62AF3">
          <w:rPr>
            <w:rStyle w:val="Hyperlink"/>
            <w:rFonts w:hint="cs"/>
            <w:sz w:val="24"/>
            <w:szCs w:val="24"/>
            <w:rtl/>
          </w:rPr>
          <w:t>סעיף</w:t>
        </w:r>
        <w:r w:rsidR="00A62AF3" w:rsidRPr="00A62AF3">
          <w:rPr>
            <w:rStyle w:val="Hyperlink"/>
            <w:sz w:val="24"/>
            <w:szCs w:val="24"/>
            <w:rtl/>
          </w:rPr>
          <w:t xml:space="preserve"> 7(</w:t>
        </w:r>
        <w:r w:rsidR="00A62AF3" w:rsidRPr="00A62AF3">
          <w:rPr>
            <w:rStyle w:val="Hyperlink"/>
            <w:rFonts w:hint="cs"/>
            <w:sz w:val="24"/>
            <w:szCs w:val="24"/>
            <w:rtl/>
          </w:rPr>
          <w:t>א</w:t>
        </w:r>
        <w:r w:rsidR="00A62AF3" w:rsidRPr="00A62AF3">
          <w:rPr>
            <w:rStyle w:val="Hyperlink"/>
            <w:sz w:val="24"/>
            <w:szCs w:val="24"/>
            <w:rtl/>
          </w:rPr>
          <w:t>)</w:t>
        </w:r>
      </w:hyperlink>
      <w:r>
        <w:rPr>
          <w:sz w:val="24"/>
          <w:szCs w:val="24"/>
          <w:rtl/>
        </w:rPr>
        <w:t xml:space="preserve"> + </w:t>
      </w:r>
      <w:hyperlink r:id="rId21" w:history="1">
        <w:r w:rsidR="00A62AF3" w:rsidRPr="00A62AF3">
          <w:rPr>
            <w:rStyle w:val="Hyperlink"/>
            <w:sz w:val="24"/>
            <w:szCs w:val="24"/>
            <w:rtl/>
          </w:rPr>
          <w:t>7(</w:t>
        </w:r>
        <w:r w:rsidR="00A62AF3" w:rsidRPr="00A62AF3">
          <w:rPr>
            <w:rStyle w:val="Hyperlink"/>
            <w:rFonts w:hint="cs"/>
            <w:sz w:val="24"/>
            <w:szCs w:val="24"/>
            <w:rtl/>
          </w:rPr>
          <w:t>ג</w:t>
        </w:r>
        <w:r w:rsidR="00A62AF3" w:rsidRPr="00A62AF3">
          <w:rPr>
            <w:rStyle w:val="Hyperlink"/>
            <w:sz w:val="24"/>
            <w:szCs w:val="24"/>
            <w:rtl/>
          </w:rPr>
          <w:t>)</w:t>
        </w:r>
      </w:hyperlink>
      <w:r>
        <w:rPr>
          <w:sz w:val="24"/>
          <w:szCs w:val="24"/>
          <w:rtl/>
        </w:rPr>
        <w:t xml:space="preserve"> ל</w:t>
      </w:r>
      <w:hyperlink r:id="rId22" w:history="1">
        <w:r w:rsidR="00B954D2" w:rsidRPr="00B954D2">
          <w:rPr>
            <w:rFonts w:hint="cs"/>
            <w:color w:val="0000FF"/>
            <w:sz w:val="24"/>
            <w:szCs w:val="24"/>
            <w:u w:val="single"/>
            <w:rtl/>
          </w:rPr>
          <w:t>פקודת</w:t>
        </w:r>
        <w:r w:rsidR="00B954D2" w:rsidRPr="00B954D2">
          <w:rPr>
            <w:color w:val="0000FF"/>
            <w:sz w:val="24"/>
            <w:szCs w:val="24"/>
            <w:u w:val="single"/>
            <w:rtl/>
          </w:rPr>
          <w:t xml:space="preserve"> </w:t>
        </w:r>
        <w:r w:rsidR="00B954D2" w:rsidRPr="00B954D2">
          <w:rPr>
            <w:rFonts w:hint="cs"/>
            <w:color w:val="0000FF"/>
            <w:sz w:val="24"/>
            <w:szCs w:val="24"/>
            <w:u w:val="single"/>
            <w:rtl/>
          </w:rPr>
          <w:t>הסמים</w:t>
        </w:r>
        <w:r w:rsidR="00B954D2" w:rsidRPr="00B954D2">
          <w:rPr>
            <w:color w:val="0000FF"/>
            <w:sz w:val="24"/>
            <w:szCs w:val="24"/>
            <w:u w:val="single"/>
            <w:rtl/>
          </w:rPr>
          <w:t xml:space="preserve"> </w:t>
        </w:r>
        <w:r w:rsidR="00B954D2" w:rsidRPr="00B954D2">
          <w:rPr>
            <w:rFonts w:hint="cs"/>
            <w:color w:val="0000FF"/>
            <w:sz w:val="24"/>
            <w:szCs w:val="24"/>
            <w:u w:val="single"/>
            <w:rtl/>
          </w:rPr>
          <w:t>המסוכנים</w:t>
        </w:r>
      </w:hyperlink>
      <w:r>
        <w:rPr>
          <w:sz w:val="24"/>
          <w:szCs w:val="24"/>
          <w:rtl/>
        </w:rPr>
        <w:t>;</w:t>
      </w:r>
    </w:p>
    <w:p w14:paraId="4CE0A05F" w14:textId="77777777" w:rsidR="00A16C10" w:rsidRDefault="00A16C10" w:rsidP="00A16C10">
      <w:pPr>
        <w:pStyle w:val="a9"/>
        <w:numPr>
          <w:ilvl w:val="0"/>
          <w:numId w:val="2"/>
        </w:numPr>
        <w:ind w:left="1080" w:right="0"/>
        <w:rPr>
          <w:sz w:val="24"/>
          <w:szCs w:val="24"/>
        </w:rPr>
      </w:pPr>
      <w:r>
        <w:rPr>
          <w:b/>
          <w:bCs/>
          <w:sz w:val="24"/>
          <w:szCs w:val="24"/>
          <w:rtl/>
        </w:rPr>
        <w:t>החזקת כלים להכנת סם שלא לצריכה עצמית</w:t>
      </w:r>
      <w:r>
        <w:rPr>
          <w:sz w:val="24"/>
          <w:szCs w:val="24"/>
          <w:rtl/>
        </w:rPr>
        <w:t xml:space="preserve">, עבירה לפי </w:t>
      </w:r>
      <w:hyperlink r:id="rId23" w:history="1">
        <w:r w:rsidR="00A62AF3" w:rsidRPr="00A62AF3">
          <w:rPr>
            <w:rStyle w:val="Hyperlink"/>
            <w:rFonts w:hint="cs"/>
            <w:sz w:val="24"/>
            <w:szCs w:val="24"/>
            <w:rtl/>
          </w:rPr>
          <w:t>סעיף</w:t>
        </w:r>
        <w:r w:rsidR="00A62AF3" w:rsidRPr="00A62AF3">
          <w:rPr>
            <w:rStyle w:val="Hyperlink"/>
            <w:sz w:val="24"/>
            <w:szCs w:val="24"/>
            <w:rtl/>
          </w:rPr>
          <w:t xml:space="preserve"> 10</w:t>
        </w:r>
      </w:hyperlink>
      <w:r>
        <w:rPr>
          <w:sz w:val="24"/>
          <w:szCs w:val="24"/>
          <w:rtl/>
        </w:rPr>
        <w:t xml:space="preserve"> רישא ל</w:t>
      </w:r>
      <w:hyperlink r:id="rId24" w:history="1">
        <w:r w:rsidR="00B954D2" w:rsidRPr="00B954D2">
          <w:rPr>
            <w:rFonts w:hint="cs"/>
            <w:color w:val="0000FF"/>
            <w:sz w:val="24"/>
            <w:szCs w:val="24"/>
            <w:u w:val="single"/>
            <w:rtl/>
          </w:rPr>
          <w:t>פקודת</w:t>
        </w:r>
        <w:r w:rsidR="00B954D2" w:rsidRPr="00B954D2">
          <w:rPr>
            <w:color w:val="0000FF"/>
            <w:sz w:val="24"/>
            <w:szCs w:val="24"/>
            <w:u w:val="single"/>
            <w:rtl/>
          </w:rPr>
          <w:t xml:space="preserve"> </w:t>
        </w:r>
        <w:r w:rsidR="00B954D2" w:rsidRPr="00B954D2">
          <w:rPr>
            <w:rFonts w:hint="cs"/>
            <w:color w:val="0000FF"/>
            <w:sz w:val="24"/>
            <w:szCs w:val="24"/>
            <w:u w:val="single"/>
            <w:rtl/>
          </w:rPr>
          <w:t>הסמים</w:t>
        </w:r>
        <w:r w:rsidR="00B954D2" w:rsidRPr="00B954D2">
          <w:rPr>
            <w:color w:val="0000FF"/>
            <w:sz w:val="24"/>
            <w:szCs w:val="24"/>
            <w:u w:val="single"/>
            <w:rtl/>
          </w:rPr>
          <w:t xml:space="preserve"> </w:t>
        </w:r>
        <w:r w:rsidR="00B954D2" w:rsidRPr="00B954D2">
          <w:rPr>
            <w:rFonts w:hint="cs"/>
            <w:color w:val="0000FF"/>
            <w:sz w:val="24"/>
            <w:szCs w:val="24"/>
            <w:u w:val="single"/>
            <w:rtl/>
          </w:rPr>
          <w:t>המסוכנים</w:t>
        </w:r>
      </w:hyperlink>
      <w:r>
        <w:rPr>
          <w:sz w:val="24"/>
          <w:szCs w:val="24"/>
          <w:rtl/>
        </w:rPr>
        <w:t xml:space="preserve">. </w:t>
      </w:r>
    </w:p>
    <w:p w14:paraId="60753659" w14:textId="77777777" w:rsidR="00A16C10" w:rsidRDefault="00A16C10" w:rsidP="00A16C10">
      <w:pPr>
        <w:spacing w:line="360" w:lineRule="auto"/>
        <w:rPr>
          <w:rtl/>
        </w:rPr>
      </w:pPr>
      <w:bookmarkStart w:id="7" w:name="ABSTRACT_END"/>
      <w:bookmarkEnd w:id="7"/>
    </w:p>
    <w:p w14:paraId="0BB2EC5F" w14:textId="77777777" w:rsidR="00A16C10" w:rsidRDefault="00A16C10" w:rsidP="00A16C10">
      <w:pPr>
        <w:pStyle w:val="a9"/>
        <w:numPr>
          <w:ilvl w:val="0"/>
          <w:numId w:val="1"/>
        </w:numPr>
        <w:rPr>
          <w:sz w:val="24"/>
          <w:szCs w:val="24"/>
          <w:rtl/>
        </w:rPr>
      </w:pPr>
      <w:r>
        <w:rPr>
          <w:sz w:val="24"/>
          <w:szCs w:val="24"/>
          <w:rtl/>
        </w:rPr>
        <w:t>על פי החלק הכללי בכתב האישום, במועדים הרלוונטיים החזיק הנאשם טלפון סלולרי שמספרו 053-9362320 (להלן: "</w:t>
      </w:r>
      <w:r>
        <w:rPr>
          <w:b/>
          <w:bCs/>
          <w:sz w:val="24"/>
          <w:szCs w:val="24"/>
          <w:rtl/>
        </w:rPr>
        <w:t>הטלפון</w:t>
      </w:r>
      <w:r>
        <w:rPr>
          <w:sz w:val="24"/>
          <w:szCs w:val="24"/>
          <w:rtl/>
        </w:rPr>
        <w:t>") והתגורר ברח' רוטנברג 15 בעיר ראשון לציון (להלן: "</w:t>
      </w:r>
      <w:r>
        <w:rPr>
          <w:b/>
          <w:bCs/>
          <w:sz w:val="24"/>
          <w:szCs w:val="24"/>
          <w:rtl/>
        </w:rPr>
        <w:t>הבית</w:t>
      </w:r>
      <w:r>
        <w:rPr>
          <w:sz w:val="24"/>
          <w:szCs w:val="24"/>
          <w:rtl/>
        </w:rPr>
        <w:t xml:space="preserve">"). </w:t>
      </w:r>
    </w:p>
    <w:p w14:paraId="6A22AB89" w14:textId="77777777" w:rsidR="00A16C10" w:rsidRDefault="00A16C10" w:rsidP="00A16C10">
      <w:pPr>
        <w:pStyle w:val="a9"/>
        <w:rPr>
          <w:sz w:val="24"/>
          <w:szCs w:val="24"/>
        </w:rPr>
      </w:pPr>
    </w:p>
    <w:p w14:paraId="4F1B9B5B" w14:textId="77777777" w:rsidR="00A16C10" w:rsidRDefault="00A16C10" w:rsidP="00A16C10">
      <w:pPr>
        <w:pStyle w:val="a9"/>
        <w:numPr>
          <w:ilvl w:val="0"/>
          <w:numId w:val="1"/>
        </w:numPr>
        <w:rPr>
          <w:sz w:val="24"/>
          <w:szCs w:val="24"/>
          <w:rtl/>
        </w:rPr>
      </w:pPr>
      <w:r>
        <w:rPr>
          <w:sz w:val="24"/>
          <w:szCs w:val="24"/>
          <w:rtl/>
        </w:rPr>
        <w:t xml:space="preserve">כמתואר </w:t>
      </w:r>
      <w:r>
        <w:rPr>
          <w:rFonts w:ascii="Miriam" w:hAnsi="Miriam" w:cs="Miriam"/>
          <w:sz w:val="24"/>
          <w:szCs w:val="24"/>
          <w:rtl/>
        </w:rPr>
        <w:t>באישום הראשון</w:t>
      </w:r>
      <w:r>
        <w:rPr>
          <w:sz w:val="24"/>
          <w:szCs w:val="24"/>
          <w:rtl/>
        </w:rPr>
        <w:t>, ביום 19.10.21 בשעה 14.00 או בסמוך לכך, החזיק הנאשם במקומות שונים בביתו סמים מסוכנים שלא לצריכה עצמית, שלא כדין, ללא היתר מאת המנהל כדלקמן:</w:t>
      </w:r>
    </w:p>
    <w:p w14:paraId="7123E42C" w14:textId="77777777" w:rsidR="00A16C10" w:rsidRDefault="00A16C10" w:rsidP="00A16C10">
      <w:pPr>
        <w:pStyle w:val="a9"/>
        <w:numPr>
          <w:ilvl w:val="0"/>
          <w:numId w:val="3"/>
        </w:numPr>
        <w:ind w:left="1080" w:right="0"/>
        <w:rPr>
          <w:sz w:val="24"/>
          <w:szCs w:val="24"/>
          <w:rtl/>
        </w:rPr>
      </w:pPr>
      <w:r>
        <w:rPr>
          <w:sz w:val="24"/>
          <w:szCs w:val="24"/>
          <w:rtl/>
        </w:rPr>
        <w:t xml:space="preserve">בארון שבסלון הבית החזיק הנאשם בנרתיק ובו 2 ריבועי נייר המכילים סם מסוכן מסוג </w:t>
      </w:r>
      <w:r>
        <w:rPr>
          <w:sz w:val="24"/>
          <w:szCs w:val="24"/>
        </w:rPr>
        <w:t>LSD</w:t>
      </w:r>
      <w:r>
        <w:rPr>
          <w:sz w:val="24"/>
          <w:szCs w:val="24"/>
          <w:rtl/>
        </w:rPr>
        <w:t>.</w:t>
      </w:r>
    </w:p>
    <w:p w14:paraId="08F55E54" w14:textId="77777777" w:rsidR="00A16C10" w:rsidRDefault="00A16C10" w:rsidP="00A16C10">
      <w:pPr>
        <w:pStyle w:val="a9"/>
        <w:numPr>
          <w:ilvl w:val="0"/>
          <w:numId w:val="3"/>
        </w:numPr>
        <w:ind w:left="1080" w:right="0"/>
        <w:rPr>
          <w:sz w:val="24"/>
          <w:szCs w:val="24"/>
        </w:rPr>
      </w:pPr>
      <w:r>
        <w:rPr>
          <w:sz w:val="24"/>
          <w:szCs w:val="24"/>
          <w:rtl/>
        </w:rPr>
        <w:t xml:space="preserve">בארון שבסלון הבית החזיק הנאשם בנרתיק ובו סם מסוכן מסוג </w:t>
      </w:r>
      <w:r>
        <w:rPr>
          <w:sz w:val="24"/>
          <w:szCs w:val="24"/>
        </w:rPr>
        <w:t>MDMD</w:t>
      </w:r>
      <w:r>
        <w:rPr>
          <w:sz w:val="24"/>
          <w:szCs w:val="24"/>
          <w:rtl/>
        </w:rPr>
        <w:t xml:space="preserve"> במשקל 0.295 גרם נטו.</w:t>
      </w:r>
    </w:p>
    <w:p w14:paraId="4830772F" w14:textId="77777777" w:rsidR="00A16C10" w:rsidRDefault="00A16C10" w:rsidP="00A16C10">
      <w:pPr>
        <w:pStyle w:val="a9"/>
        <w:numPr>
          <w:ilvl w:val="0"/>
          <w:numId w:val="3"/>
        </w:numPr>
        <w:ind w:left="1080" w:right="0"/>
        <w:rPr>
          <w:sz w:val="24"/>
          <w:szCs w:val="24"/>
        </w:rPr>
      </w:pPr>
      <w:r>
        <w:rPr>
          <w:sz w:val="24"/>
          <w:szCs w:val="24"/>
          <w:rtl/>
        </w:rPr>
        <w:t xml:space="preserve">על שולחן בסלון הבית החזיק הנאשם בצנצנת ובה סם מסוכן מסוג קנבוס במשקל 68 גרם נטו. </w:t>
      </w:r>
    </w:p>
    <w:p w14:paraId="06592889" w14:textId="77777777" w:rsidR="00A16C10" w:rsidRDefault="00A16C10" w:rsidP="00A16C10">
      <w:pPr>
        <w:pStyle w:val="a9"/>
        <w:numPr>
          <w:ilvl w:val="0"/>
          <w:numId w:val="3"/>
        </w:numPr>
        <w:ind w:left="1080" w:right="0"/>
        <w:rPr>
          <w:sz w:val="24"/>
          <w:szCs w:val="24"/>
        </w:rPr>
      </w:pPr>
      <w:r>
        <w:rPr>
          <w:sz w:val="24"/>
          <w:szCs w:val="24"/>
          <w:rtl/>
        </w:rPr>
        <w:t>בארון שבסלון הבית החזיק הנאשם בסם מסוכן מסוג קנבוס במשקל 77.5 גרם נטו.</w:t>
      </w:r>
    </w:p>
    <w:p w14:paraId="2574B6CF" w14:textId="77777777" w:rsidR="00A16C10" w:rsidRDefault="00A16C10" w:rsidP="00A16C10">
      <w:pPr>
        <w:pStyle w:val="a9"/>
        <w:numPr>
          <w:ilvl w:val="0"/>
          <w:numId w:val="3"/>
        </w:numPr>
        <w:ind w:left="1080" w:right="0"/>
        <w:rPr>
          <w:sz w:val="24"/>
          <w:szCs w:val="24"/>
        </w:rPr>
      </w:pPr>
      <w:r>
        <w:rPr>
          <w:sz w:val="24"/>
          <w:szCs w:val="24"/>
          <w:rtl/>
        </w:rPr>
        <w:t xml:space="preserve">בארון שבסלון הבית החזיק הנאשם בסם מסוכן מסוג חשיש במשקל 43.4 גרם נטו. </w:t>
      </w:r>
    </w:p>
    <w:p w14:paraId="0995EF08" w14:textId="77777777" w:rsidR="00A16C10" w:rsidRDefault="00A16C10" w:rsidP="00A16C10">
      <w:pPr>
        <w:spacing w:line="360" w:lineRule="auto"/>
        <w:ind w:firstLine="720"/>
      </w:pPr>
      <w:r>
        <w:rPr>
          <w:rtl/>
        </w:rPr>
        <w:t xml:space="preserve">באותן הנסיבות החזיק הנאשם בביתו משקל דיגיטלי ושקיות חלוקה.  </w:t>
      </w:r>
    </w:p>
    <w:p w14:paraId="57FFB27D" w14:textId="77777777" w:rsidR="00A16C10" w:rsidRDefault="00A16C10" w:rsidP="00A16C10">
      <w:pPr>
        <w:spacing w:line="360" w:lineRule="auto"/>
        <w:rPr>
          <w:rtl/>
        </w:rPr>
      </w:pPr>
    </w:p>
    <w:p w14:paraId="076F422D" w14:textId="77777777" w:rsidR="00A16C10" w:rsidRDefault="00A16C10" w:rsidP="00A16C10">
      <w:pPr>
        <w:pStyle w:val="a9"/>
        <w:numPr>
          <w:ilvl w:val="0"/>
          <w:numId w:val="1"/>
        </w:numPr>
        <w:rPr>
          <w:sz w:val="24"/>
          <w:szCs w:val="24"/>
          <w:rtl/>
        </w:rPr>
      </w:pPr>
      <w:r>
        <w:rPr>
          <w:sz w:val="24"/>
          <w:szCs w:val="24"/>
          <w:rtl/>
        </w:rPr>
        <w:t xml:space="preserve">על פי עובדות </w:t>
      </w:r>
      <w:r>
        <w:rPr>
          <w:rFonts w:ascii="Miriam" w:hAnsi="Miriam" w:cs="Miriam"/>
          <w:sz w:val="24"/>
          <w:szCs w:val="24"/>
          <w:rtl/>
        </w:rPr>
        <w:t>האישום השני</w:t>
      </w:r>
      <w:r>
        <w:rPr>
          <w:sz w:val="24"/>
          <w:szCs w:val="24"/>
          <w:rtl/>
        </w:rPr>
        <w:t xml:space="preserve">, במועד שאינו ידוע למאשימה תיאם ראטיום פליפנקו באמצעות אפליקציית הטלגרם (להלן "האפליקציה"), עם הנאשם שכינויו באפליקציה </w:t>
      </w:r>
      <w:r>
        <w:rPr>
          <w:sz w:val="24"/>
          <w:szCs w:val="24"/>
        </w:rPr>
        <w:t>BOBO</w:t>
      </w:r>
      <w:r>
        <w:rPr>
          <w:sz w:val="24"/>
          <w:szCs w:val="24"/>
          <w:rtl/>
        </w:rPr>
        <w:t>, רכישת סם מסוכן מסוג קנבוס. הצדדים תאמו כי ארטיום פליפנקו יגיע לרחוב מוצקין 5 בעיר ראשון לציון ביום 19.10.21, לצורך ביצוע עסקת הסם. ואכן, ביום 19.10.21 בשעה 13:55 או בסמוך לכך, נפגש הנאשם עם ארטיום פליפנקו במקום המתואם. באותן הנסיבות מכר הנאשם לארטיום פליפנקו סם מסוכן מסוג קנבוס במשקל 4.89 גרם תמורת 300 ₪.</w:t>
      </w:r>
    </w:p>
    <w:p w14:paraId="524A66E1" w14:textId="77777777" w:rsidR="00A16C10" w:rsidRDefault="00A16C10" w:rsidP="00A16C10">
      <w:pPr>
        <w:spacing w:line="360" w:lineRule="auto"/>
        <w:ind w:left="720"/>
        <w:contextualSpacing/>
        <w:rPr>
          <w:rtl/>
        </w:rPr>
      </w:pPr>
      <w:r>
        <w:rPr>
          <w:rtl/>
        </w:rPr>
        <w:t xml:space="preserve">במועד שאינו ידוע למאשימה, כארבעה חודשים עובר למועד 19.10.21, לאחר תיאום מקדים באמצעות האפליקציה, נפגש הנאשם עם ארטיום פליפנקו ומכר לו כ-5 גרם של סם מסוכן מסוג קנבוס תמורת 300 ₪. </w:t>
      </w:r>
    </w:p>
    <w:p w14:paraId="0B5997DD" w14:textId="77777777" w:rsidR="00A16C10" w:rsidRDefault="00A16C10" w:rsidP="00A16C10">
      <w:pPr>
        <w:spacing w:line="360" w:lineRule="auto"/>
        <w:rPr>
          <w:rtl/>
        </w:rPr>
      </w:pPr>
    </w:p>
    <w:p w14:paraId="0723AFC3" w14:textId="77777777" w:rsidR="00A16C10" w:rsidRDefault="00A16C10" w:rsidP="00A16C10">
      <w:pPr>
        <w:pStyle w:val="a9"/>
        <w:numPr>
          <w:ilvl w:val="0"/>
          <w:numId w:val="1"/>
        </w:numPr>
        <w:rPr>
          <w:sz w:val="24"/>
          <w:szCs w:val="24"/>
          <w:rtl/>
        </w:rPr>
      </w:pPr>
      <w:r>
        <w:rPr>
          <w:sz w:val="24"/>
          <w:szCs w:val="24"/>
          <w:rtl/>
        </w:rPr>
        <w:t xml:space="preserve">על פי עובדות </w:t>
      </w:r>
      <w:r>
        <w:rPr>
          <w:rFonts w:ascii="Miriam" w:hAnsi="Miriam" w:cs="Miriam"/>
          <w:sz w:val="24"/>
          <w:szCs w:val="24"/>
          <w:rtl/>
        </w:rPr>
        <w:t>האישום השלישי</w:t>
      </w:r>
      <w:r>
        <w:rPr>
          <w:sz w:val="24"/>
          <w:szCs w:val="24"/>
          <w:rtl/>
        </w:rPr>
        <w:t xml:space="preserve">, ביום 9.10.21 במועד שאינו ידוע במדויק למאשימה, תיאמו הנאשם ושחר אדרי באמצעות הטלפון, כי הנאשם ימכור סם מסוכן מסוג קנבוס לשחר. לאחר התיאום כאמור נפגש הנאשם עם שחר ברחוב משה גבין 21 בראשון לציון ובאותן הנסיבות מכר הנאשם לשחר את הסם במשקל של כ-5 גרם בסכום הנע בין 300 ל-350 ₪. </w:t>
      </w:r>
    </w:p>
    <w:p w14:paraId="7F1A8156" w14:textId="77777777" w:rsidR="00A16C10" w:rsidRDefault="00A16C10" w:rsidP="00A16C10">
      <w:pPr>
        <w:pStyle w:val="a9"/>
        <w:rPr>
          <w:sz w:val="24"/>
          <w:szCs w:val="24"/>
        </w:rPr>
      </w:pPr>
    </w:p>
    <w:p w14:paraId="36E0B49B" w14:textId="77777777" w:rsidR="00A16C10" w:rsidRDefault="00A16C10" w:rsidP="00A16C10">
      <w:pPr>
        <w:pStyle w:val="a9"/>
        <w:numPr>
          <w:ilvl w:val="0"/>
          <w:numId w:val="1"/>
        </w:numPr>
        <w:rPr>
          <w:sz w:val="24"/>
          <w:szCs w:val="24"/>
          <w:rtl/>
        </w:rPr>
      </w:pPr>
      <w:r>
        <w:rPr>
          <w:sz w:val="24"/>
          <w:szCs w:val="24"/>
          <w:rtl/>
        </w:rPr>
        <w:t xml:space="preserve">על פי עובדות </w:t>
      </w:r>
      <w:r>
        <w:rPr>
          <w:rFonts w:ascii="Miriam" w:hAnsi="Miriam" w:cs="Miriam"/>
          <w:sz w:val="24"/>
          <w:szCs w:val="24"/>
          <w:rtl/>
        </w:rPr>
        <w:t>האישום הרביעי</w:t>
      </w:r>
      <w:r>
        <w:rPr>
          <w:sz w:val="24"/>
          <w:szCs w:val="24"/>
          <w:rtl/>
        </w:rPr>
        <w:t xml:space="preserve">, במועד שאינו ידוע במדויק למאשימה, כחודש וחצי עובר ליום 24.10.21, נפגש הנאשם עם אור גבי להם היכרות מוקדמת, בצומת הרחובות רוטשילד והרצל/ז'בוטינסקי. באותן הנסיבות מכר הנאשם לאור גרם אחד של סם מסוכן מסוג קנבוס תמורת 70 ₪. </w:t>
      </w:r>
    </w:p>
    <w:p w14:paraId="657D7B98" w14:textId="77777777" w:rsidR="00A16C10" w:rsidRDefault="00A16C10" w:rsidP="00A16C10">
      <w:pPr>
        <w:spacing w:line="360" w:lineRule="auto"/>
        <w:ind w:left="720"/>
        <w:contextualSpacing/>
        <w:rPr>
          <w:rtl/>
        </w:rPr>
      </w:pPr>
      <w:r>
        <w:rPr>
          <w:rtl/>
        </w:rPr>
        <w:t xml:space="preserve">במהלך כשלושה שבועות לאחר המפגש כאמור ולאחר תיאום טלפוני, מכר הנאשם לאור את הסם תמורת 140 ₪ בעבור 2 גרם בכל פעם וזאת כאשר הנאשם מניח את הסם במקום מסתור ובאמצעות הטלפון מכוון את שחר אדרי למקום הסם. </w:t>
      </w:r>
    </w:p>
    <w:p w14:paraId="19FB5588" w14:textId="77777777" w:rsidR="00A16C10" w:rsidRDefault="00A16C10" w:rsidP="00A16C10">
      <w:pPr>
        <w:spacing w:line="360" w:lineRule="auto"/>
        <w:rPr>
          <w:rtl/>
        </w:rPr>
      </w:pPr>
    </w:p>
    <w:p w14:paraId="5A0CF7AE" w14:textId="77777777" w:rsidR="00A16C10" w:rsidRDefault="00A16C10" w:rsidP="00A16C10">
      <w:pPr>
        <w:pStyle w:val="a9"/>
        <w:numPr>
          <w:ilvl w:val="0"/>
          <w:numId w:val="1"/>
        </w:numPr>
        <w:rPr>
          <w:sz w:val="24"/>
          <w:szCs w:val="24"/>
          <w:rtl/>
        </w:rPr>
      </w:pPr>
      <w:r>
        <w:rPr>
          <w:sz w:val="24"/>
          <w:szCs w:val="24"/>
          <w:rtl/>
        </w:rPr>
        <w:t xml:space="preserve">על פי עובדות </w:t>
      </w:r>
      <w:r>
        <w:rPr>
          <w:rFonts w:ascii="Miriam" w:hAnsi="Miriam" w:cs="Miriam"/>
          <w:sz w:val="24"/>
          <w:szCs w:val="24"/>
          <w:rtl/>
        </w:rPr>
        <w:t>האישום החמישי</w:t>
      </w:r>
      <w:r>
        <w:rPr>
          <w:sz w:val="24"/>
          <w:szCs w:val="24"/>
          <w:rtl/>
        </w:rPr>
        <w:t xml:space="preserve">, כחודשיים עובר ליום 24.10.21, מכר הנאשם לאורי אייזנברג עמו קיימת לו היכרות מוקדמת, סם מסוכן מסוג קנבוס במשקל של כ-5 גרם תמורת סכום הנע בין 60 ל-70 ₪. </w:t>
      </w:r>
    </w:p>
    <w:p w14:paraId="3E86ADAC" w14:textId="77777777" w:rsidR="00A16C10" w:rsidRDefault="00A16C10" w:rsidP="00A16C10">
      <w:pPr>
        <w:spacing w:line="360" w:lineRule="auto"/>
        <w:rPr>
          <w:rtl/>
        </w:rPr>
      </w:pPr>
    </w:p>
    <w:p w14:paraId="4FC162B2" w14:textId="77777777" w:rsidR="00A16C10" w:rsidRDefault="00A16C10" w:rsidP="00A16C10">
      <w:pPr>
        <w:spacing w:line="360" w:lineRule="auto"/>
        <w:ind w:firstLine="360"/>
        <w:rPr>
          <w:b/>
          <w:bCs/>
          <w:u w:val="single"/>
          <w:rtl/>
        </w:rPr>
      </w:pPr>
      <w:r>
        <w:rPr>
          <w:b/>
          <w:bCs/>
          <w:u w:val="single"/>
          <w:rtl/>
        </w:rPr>
        <w:t>רישום בפלילים</w:t>
      </w:r>
    </w:p>
    <w:p w14:paraId="48F41DE1" w14:textId="77777777" w:rsidR="00A16C10" w:rsidRDefault="00A16C10" w:rsidP="00A16C10">
      <w:pPr>
        <w:pStyle w:val="a9"/>
        <w:numPr>
          <w:ilvl w:val="0"/>
          <w:numId w:val="1"/>
        </w:numPr>
        <w:rPr>
          <w:sz w:val="24"/>
          <w:szCs w:val="24"/>
          <w:rtl/>
        </w:rPr>
      </w:pPr>
      <w:r>
        <w:rPr>
          <w:sz w:val="24"/>
          <w:szCs w:val="24"/>
          <w:rtl/>
        </w:rPr>
        <w:t>לחובת הנאשם 5 הרשעות קודמות, מתוכן אחת התיישנה. בין הרשעותיו עבירות סמים, פגיעה בפרטיות, עבירות רכוש והונאה. כן, עומד לחובת הנאשם עונש מאסר מותנה לתקופה של 4 חודשים ועונש פסילה מותנה למשך 3 חודשים, שנגזרו עליו ב</w:t>
      </w:r>
      <w:hyperlink r:id="rId25" w:history="1">
        <w:r w:rsidR="00B954D2" w:rsidRPr="00B954D2">
          <w:rPr>
            <w:rFonts w:hint="cs"/>
            <w:color w:val="0000FF"/>
            <w:sz w:val="24"/>
            <w:szCs w:val="24"/>
            <w:u w:val="single"/>
            <w:rtl/>
          </w:rPr>
          <w:t>ת</w:t>
        </w:r>
        <w:r w:rsidR="00B954D2" w:rsidRPr="00B954D2">
          <w:rPr>
            <w:color w:val="0000FF"/>
            <w:sz w:val="24"/>
            <w:szCs w:val="24"/>
            <w:u w:val="single"/>
            <w:rtl/>
          </w:rPr>
          <w:t>"</w:t>
        </w:r>
        <w:r w:rsidR="00B954D2" w:rsidRPr="00B954D2">
          <w:rPr>
            <w:rFonts w:hint="cs"/>
            <w:color w:val="0000FF"/>
            <w:sz w:val="24"/>
            <w:szCs w:val="24"/>
            <w:u w:val="single"/>
            <w:rtl/>
          </w:rPr>
          <w:t>פ</w:t>
        </w:r>
        <w:r w:rsidR="00B954D2" w:rsidRPr="00B954D2">
          <w:rPr>
            <w:color w:val="0000FF"/>
            <w:sz w:val="24"/>
            <w:szCs w:val="24"/>
            <w:u w:val="single"/>
            <w:rtl/>
          </w:rPr>
          <w:t xml:space="preserve"> 50204-03-18</w:t>
        </w:r>
      </w:hyperlink>
      <w:r>
        <w:rPr>
          <w:sz w:val="24"/>
          <w:szCs w:val="24"/>
          <w:rtl/>
        </w:rPr>
        <w:t xml:space="preserve">. </w:t>
      </w:r>
    </w:p>
    <w:p w14:paraId="582B2B0F" w14:textId="77777777" w:rsidR="00A16C10" w:rsidRDefault="00A16C10" w:rsidP="00A16C10">
      <w:pPr>
        <w:spacing w:line="360" w:lineRule="auto"/>
        <w:rPr>
          <w:b/>
          <w:bCs/>
          <w:i/>
          <w:iCs/>
          <w:rtl/>
        </w:rPr>
      </w:pPr>
    </w:p>
    <w:p w14:paraId="0B1FD4FD" w14:textId="77777777" w:rsidR="00A16C10" w:rsidRDefault="00A16C10" w:rsidP="00A16C10">
      <w:pPr>
        <w:spacing w:line="360" w:lineRule="auto"/>
        <w:ind w:firstLine="360"/>
        <w:rPr>
          <w:b/>
          <w:bCs/>
          <w:u w:val="single"/>
          <w:rtl/>
        </w:rPr>
      </w:pPr>
      <w:r>
        <w:rPr>
          <w:b/>
          <w:bCs/>
          <w:u w:val="single"/>
          <w:rtl/>
        </w:rPr>
        <w:t>הסכמות הצדדים</w:t>
      </w:r>
    </w:p>
    <w:p w14:paraId="5F3AAF05" w14:textId="77777777" w:rsidR="00A16C10" w:rsidRDefault="00A16C10" w:rsidP="00A16C10">
      <w:pPr>
        <w:pStyle w:val="a9"/>
        <w:numPr>
          <w:ilvl w:val="0"/>
          <w:numId w:val="1"/>
        </w:numPr>
        <w:rPr>
          <w:sz w:val="24"/>
          <w:szCs w:val="24"/>
          <w:rtl/>
        </w:rPr>
      </w:pPr>
      <w:r>
        <w:rPr>
          <w:sz w:val="24"/>
          <w:szCs w:val="24"/>
          <w:rtl/>
        </w:rPr>
        <w:t xml:space="preserve">הצדדים הסכימו כי הנאשם יופנה לשירות המבחן, אך לא גובשו הסכמות עונשיות. </w:t>
      </w:r>
    </w:p>
    <w:p w14:paraId="69594D19" w14:textId="77777777" w:rsidR="00A16C10" w:rsidRDefault="00A16C10" w:rsidP="00A16C10">
      <w:pPr>
        <w:spacing w:line="360" w:lineRule="auto"/>
        <w:rPr>
          <w:b/>
          <w:bCs/>
          <w:rtl/>
        </w:rPr>
      </w:pPr>
    </w:p>
    <w:p w14:paraId="21EFA2B5" w14:textId="77777777" w:rsidR="00A16C10" w:rsidRDefault="00A16C10" w:rsidP="00A16C10">
      <w:pPr>
        <w:spacing w:line="360" w:lineRule="auto"/>
        <w:ind w:firstLine="360"/>
        <w:rPr>
          <w:b/>
          <w:bCs/>
          <w:u w:val="single"/>
          <w:rtl/>
        </w:rPr>
      </w:pPr>
      <w:r>
        <w:rPr>
          <w:b/>
          <w:bCs/>
          <w:u w:val="single"/>
          <w:rtl/>
        </w:rPr>
        <w:t xml:space="preserve">תסקיר שירות המבחן </w:t>
      </w:r>
    </w:p>
    <w:p w14:paraId="0141BF71" w14:textId="77777777" w:rsidR="00A16C10" w:rsidRDefault="00A16C10" w:rsidP="00A16C10">
      <w:pPr>
        <w:pStyle w:val="a9"/>
        <w:numPr>
          <w:ilvl w:val="0"/>
          <w:numId w:val="1"/>
        </w:numPr>
        <w:rPr>
          <w:sz w:val="24"/>
          <w:szCs w:val="24"/>
          <w:rtl/>
        </w:rPr>
      </w:pPr>
      <w:r>
        <w:rPr>
          <w:sz w:val="24"/>
          <w:szCs w:val="24"/>
          <w:rtl/>
        </w:rPr>
        <w:t xml:space="preserve">במסגרת התסקיר פורטו בהרחבה תולדותיו של הנאשם וצוין כי מדובר בבחור צעיר כבן 28 המתגורר בדירה שכורה, מתפרנס כספר ובמקביל עוסק בתחום המוזיקה. </w:t>
      </w:r>
    </w:p>
    <w:p w14:paraId="525A02AE" w14:textId="77777777" w:rsidR="00A16C10" w:rsidRDefault="00A16C10" w:rsidP="00A16C10">
      <w:pPr>
        <w:spacing w:line="360" w:lineRule="auto"/>
        <w:ind w:left="720"/>
        <w:contextualSpacing/>
        <w:jc w:val="both"/>
        <w:rPr>
          <w:rtl/>
        </w:rPr>
      </w:pPr>
      <w:r>
        <w:rPr>
          <w:rtl/>
        </w:rPr>
        <w:t xml:space="preserve">במהלך תקופת לימודי התיכון שולב הנאשם בפנימיית "מנוף" מהסיבות כפי שפורטו בתסקיר. הנאשם עזב את הפנימיה לאחר כשלושה חודשים עקב קשיי הסתגלות ובהמשך השלים 12 שנות לימוד והשתתף בתוכנית "אוניברסיטה בעם". הנאשם לא גויס לשירות צבאי ובמהלך השנים עבד בתחום הספרות ובתחום המוזיקה כשפרסם שירים וקליפים ברשתות החברתיות. </w:t>
      </w:r>
    </w:p>
    <w:p w14:paraId="6225A2A1" w14:textId="77777777" w:rsidR="00A16C10" w:rsidRDefault="00A16C10" w:rsidP="00A16C10">
      <w:pPr>
        <w:spacing w:line="360" w:lineRule="auto"/>
        <w:jc w:val="both"/>
        <w:rPr>
          <w:rtl/>
        </w:rPr>
      </w:pPr>
    </w:p>
    <w:p w14:paraId="58DCE27D" w14:textId="77777777" w:rsidR="00A16C10" w:rsidRDefault="00A16C10" w:rsidP="00A16C10">
      <w:pPr>
        <w:spacing w:line="360" w:lineRule="auto"/>
        <w:ind w:left="720"/>
        <w:contextualSpacing/>
        <w:jc w:val="both"/>
        <w:rPr>
          <w:rtl/>
        </w:rPr>
      </w:pPr>
      <w:r>
        <w:rPr>
          <w:rtl/>
        </w:rPr>
        <w:t xml:space="preserve">בהתייחס לדפוסיו ההתמכרותיים מסר הנאשם כי מאז היותו בן 15-16 צרך סמים מסוג קנבוס באופן יומיומי והתנסה בסמי פיצוציות, סמי הזיה ונייס גאי באופן מוגבר. </w:t>
      </w:r>
    </w:p>
    <w:p w14:paraId="2CE9B3BF" w14:textId="77777777" w:rsidR="00A16C10" w:rsidRDefault="00A16C10" w:rsidP="00A16C10">
      <w:pPr>
        <w:spacing w:line="360" w:lineRule="auto"/>
        <w:ind w:left="720"/>
        <w:contextualSpacing/>
        <w:jc w:val="both"/>
        <w:rPr>
          <w:rtl/>
        </w:rPr>
      </w:pPr>
      <w:r>
        <w:rPr>
          <w:rtl/>
        </w:rPr>
        <w:t xml:space="preserve">עוד עלו מצבים בהם צרך אלכוהול באופן מופרז, הוא מתמודד עם חרדות וקשיים רגשיים, ולתפיסתו מצא בסמים מענה להתמודדות עם קשייו אלו ועם כאבים פיזיים שונים. </w:t>
      </w:r>
    </w:p>
    <w:p w14:paraId="1CA1742A" w14:textId="77777777" w:rsidR="00A16C10" w:rsidRDefault="00A16C10" w:rsidP="00A16C10">
      <w:pPr>
        <w:spacing w:line="360" w:lineRule="auto"/>
        <w:ind w:left="720"/>
        <w:contextualSpacing/>
        <w:jc w:val="both"/>
        <w:rPr>
          <w:rtl/>
        </w:rPr>
      </w:pPr>
      <w:r>
        <w:rPr>
          <w:rtl/>
        </w:rPr>
        <w:t xml:space="preserve">הנאשם התקשה ואף סירב להעמיק עם שירות המבחן במאפייני צריכת הסמים, וביטא נכונות להשתלב במסגרת טיפולית עפ"י רצונותיו ותנאיו. </w:t>
      </w:r>
    </w:p>
    <w:p w14:paraId="78F2378F" w14:textId="77777777" w:rsidR="00A16C10" w:rsidRDefault="00A16C10" w:rsidP="00A16C10">
      <w:pPr>
        <w:spacing w:line="360" w:lineRule="auto"/>
        <w:rPr>
          <w:rtl/>
        </w:rPr>
      </w:pPr>
    </w:p>
    <w:p w14:paraId="7F4A7403" w14:textId="77777777" w:rsidR="00A16C10" w:rsidRDefault="00A16C10" w:rsidP="00A16C10">
      <w:pPr>
        <w:pStyle w:val="a9"/>
        <w:numPr>
          <w:ilvl w:val="0"/>
          <w:numId w:val="1"/>
        </w:numPr>
        <w:rPr>
          <w:sz w:val="24"/>
          <w:szCs w:val="24"/>
          <w:rtl/>
        </w:rPr>
      </w:pPr>
      <w:r>
        <w:rPr>
          <w:sz w:val="24"/>
          <w:szCs w:val="24"/>
          <w:rtl/>
        </w:rPr>
        <w:t xml:space="preserve">הנאשם הציג בפני שירות המבחן רישיון לקנבוס רפואי ומסר כי אינו תופס את עצמו כמכור לסמים, והשימוש בהתאם לרישיון מהווה עבורו מענה למצבו הנפשי והפיזי. שירות המבחן התרשם כי הנאשם מתנהל מתוך דפוסים מניפולטיביים הקשורים לרצונו להיטיב את מצבו הנוכחי, כאשר עולה ספק באשר להכרה בדפוסיו הבעייתיים. </w:t>
      </w:r>
    </w:p>
    <w:p w14:paraId="66519C16" w14:textId="77777777" w:rsidR="00A16C10" w:rsidRDefault="00A16C10" w:rsidP="00A16C10">
      <w:pPr>
        <w:spacing w:line="360" w:lineRule="auto"/>
        <w:ind w:left="720"/>
        <w:contextualSpacing/>
        <w:jc w:val="both"/>
        <w:rPr>
          <w:rtl/>
        </w:rPr>
      </w:pPr>
      <w:r>
        <w:rPr>
          <w:rtl/>
        </w:rPr>
        <w:t xml:space="preserve">במסגרת פיקוח המעצר, הנאשם שולב ביום 3.4.22 בקבוצה טיפולית המתקיימת בשירות המבחן ומיועדת לעצורי בית. הנאשם הגיע לשני מפגשים אליהם, ושיתף פעולה במסגרת הקבוצה בהתאם לשלב בו הוא נמצא. במקביל מסר הנאשם בדיקות שתן אשר העידו על קיומם של שרידי סם מסוג קוקאין וכן אחת הבדיקות העידה על שרידי סם מסוג אקסטזי ואמפטמינים, נוסף על שרידי הסם מסוג הקנאביס. </w:t>
      </w:r>
    </w:p>
    <w:p w14:paraId="63DDE1B7" w14:textId="77777777" w:rsidR="00A16C10" w:rsidRDefault="00A16C10" w:rsidP="00A16C10">
      <w:pPr>
        <w:spacing w:line="360" w:lineRule="auto"/>
        <w:rPr>
          <w:rtl/>
        </w:rPr>
      </w:pPr>
    </w:p>
    <w:p w14:paraId="52290EA2" w14:textId="77777777" w:rsidR="00A16C10" w:rsidRDefault="00A16C10" w:rsidP="00A16C10">
      <w:pPr>
        <w:spacing w:line="360" w:lineRule="auto"/>
        <w:ind w:left="720"/>
        <w:contextualSpacing/>
        <w:jc w:val="both"/>
        <w:rPr>
          <w:rtl/>
        </w:rPr>
      </w:pPr>
      <w:r>
        <w:rPr>
          <w:rtl/>
        </w:rPr>
        <w:t xml:space="preserve">הנאשם שלל בפני שירות המבחן שימוש כלשהו בסמים מלבד השימוש בקנאביס רפואי. ביטא תחושת תסכול נוכח מצבו וביקש להמשיך את הטיפול בשירות המבחן. עם זאת, נוכח האינדיקציה לשימוש פעיל בסמים נוספים, לא התאפשר שילובו במסגרת קבוצתית. </w:t>
      </w:r>
    </w:p>
    <w:p w14:paraId="0C233EF0" w14:textId="77777777" w:rsidR="00A16C10" w:rsidRDefault="00A16C10" w:rsidP="00A16C10">
      <w:pPr>
        <w:spacing w:line="360" w:lineRule="auto"/>
        <w:ind w:left="720"/>
        <w:contextualSpacing/>
        <w:jc w:val="both"/>
        <w:rPr>
          <w:rtl/>
        </w:rPr>
      </w:pPr>
      <w:r>
        <w:rPr>
          <w:rtl/>
        </w:rPr>
        <w:t xml:space="preserve">נבחנה האפשרות לבדיקת התאמתו לטיפול ביחידה לטיפול בהתמכרויות בהרצליה תוך התחייבותו להסכמה לקשר עם הרופא המאשר קנביס, אך הנאשם לא קידם אפשרות זו. </w:t>
      </w:r>
    </w:p>
    <w:p w14:paraId="3F3227BF" w14:textId="77777777" w:rsidR="00A16C10" w:rsidRDefault="00A16C10" w:rsidP="00A16C10">
      <w:pPr>
        <w:spacing w:line="360" w:lineRule="auto"/>
        <w:ind w:firstLine="720"/>
        <w:jc w:val="both"/>
        <w:rPr>
          <w:rtl/>
        </w:rPr>
      </w:pPr>
    </w:p>
    <w:p w14:paraId="022BAAD3" w14:textId="77777777" w:rsidR="00A16C10" w:rsidRDefault="00A16C10" w:rsidP="00A16C10">
      <w:pPr>
        <w:spacing w:line="360" w:lineRule="auto"/>
        <w:ind w:left="720"/>
        <w:contextualSpacing/>
        <w:jc w:val="both"/>
        <w:rPr>
          <w:rtl/>
        </w:rPr>
      </w:pPr>
      <w:r>
        <w:rPr>
          <w:rtl/>
        </w:rPr>
        <w:t xml:space="preserve">נוכח זאת ונוכח התרשמות שירות המבחן כי הנאשם נעדר הבנה לעומק דפוסיו ההתמכרותיים, נעדר בשלות להשתלב במסגרת טיפולית ייעודית בתחום ההתמכרויות, מתקשה לערוך התבוננות ביקורתית במצבו ולהסתייע בשירות המבחן לקידום מצבו, ביקש שירת המבחן שלא להאריך את צו הפיקוח – מעצרים, בעניינו. </w:t>
      </w:r>
    </w:p>
    <w:p w14:paraId="60450B5C" w14:textId="77777777" w:rsidR="00A16C10" w:rsidRDefault="00A16C10" w:rsidP="00A16C10">
      <w:pPr>
        <w:spacing w:line="360" w:lineRule="auto"/>
        <w:rPr>
          <w:rtl/>
        </w:rPr>
      </w:pPr>
    </w:p>
    <w:p w14:paraId="53D1B6CB" w14:textId="77777777" w:rsidR="00A16C10" w:rsidRDefault="00A16C10" w:rsidP="00A16C10">
      <w:pPr>
        <w:spacing w:line="360" w:lineRule="auto"/>
        <w:ind w:left="720"/>
        <w:contextualSpacing/>
        <w:jc w:val="both"/>
        <w:rPr>
          <w:rtl/>
        </w:rPr>
      </w:pPr>
      <w:r>
        <w:rPr>
          <w:rtl/>
        </w:rPr>
        <w:t xml:space="preserve">בהמשך, שולב הנאשם בהליך טיפולי במסגרת טיפולית "התחלה חדשה" מאז חודש אוגוסט 2022. הנאשם שלל היותו מכור ונזקקות טיפולית, וציין כי הוא משלם מכספו עבור כל מפגש פרטני ועל כן הוא מגיע לשיחות בהתאם ליכולתו הכלכלית. בדיקה לאיתור ממצאי סם מיום 21.11.22 העידה על קיומם של סמים מסוג קוקאין וקנבוס. </w:t>
      </w:r>
    </w:p>
    <w:p w14:paraId="2F5E6995" w14:textId="77777777" w:rsidR="00A16C10" w:rsidRDefault="00A16C10" w:rsidP="00A16C10">
      <w:pPr>
        <w:spacing w:line="360" w:lineRule="auto"/>
        <w:rPr>
          <w:rtl/>
        </w:rPr>
      </w:pPr>
    </w:p>
    <w:p w14:paraId="540538D1" w14:textId="77777777" w:rsidR="00A16C10" w:rsidRDefault="00A16C10" w:rsidP="00A16C10">
      <w:pPr>
        <w:pStyle w:val="a9"/>
        <w:numPr>
          <w:ilvl w:val="0"/>
          <w:numId w:val="1"/>
        </w:numPr>
        <w:rPr>
          <w:sz w:val="24"/>
          <w:szCs w:val="24"/>
          <w:rtl/>
        </w:rPr>
      </w:pPr>
      <w:r>
        <w:rPr>
          <w:sz w:val="24"/>
          <w:szCs w:val="24"/>
          <w:rtl/>
        </w:rPr>
        <w:t xml:space="preserve">שירות המבחן התרשם כי הנאשם מבטא עמדה פסיבית למצבו ומשליך את האחריות על גורמים חיצוניים. להערכת שירות המבחן הנאשם בעל דפוסים התמכרותיים מגובשים, בעל כוחות מוגבלים, נוטה למזער ולטשטש ממצבו ומעוניין לטפל בעצמו בהתאם לתפיסתו בלבד. </w:t>
      </w:r>
    </w:p>
    <w:p w14:paraId="676192E6" w14:textId="77777777" w:rsidR="00A16C10" w:rsidRDefault="00A16C10" w:rsidP="00A16C10">
      <w:pPr>
        <w:spacing w:line="360" w:lineRule="auto"/>
        <w:rPr>
          <w:rtl/>
        </w:rPr>
      </w:pPr>
    </w:p>
    <w:p w14:paraId="254D6DC1" w14:textId="77777777" w:rsidR="00A16C10" w:rsidRDefault="00A16C10" w:rsidP="00A16C10">
      <w:pPr>
        <w:pStyle w:val="a9"/>
        <w:numPr>
          <w:ilvl w:val="0"/>
          <w:numId w:val="1"/>
        </w:numPr>
        <w:rPr>
          <w:sz w:val="24"/>
          <w:szCs w:val="24"/>
          <w:rtl/>
        </w:rPr>
      </w:pPr>
      <w:r>
        <w:rPr>
          <w:sz w:val="24"/>
          <w:szCs w:val="24"/>
          <w:rtl/>
        </w:rPr>
        <w:t xml:space="preserve">בהתייחס לעבירות המיוחסות לו, הנאשם הודה בביצוען ומסר כי הרקע לביצוען הוא לחץ כלכלי בו היה נתון ורצונו להפיק רווח כלכלי מהיר. </w:t>
      </w:r>
    </w:p>
    <w:p w14:paraId="267843AE" w14:textId="77777777" w:rsidR="00A16C10" w:rsidRDefault="00A16C10" w:rsidP="00A16C10">
      <w:pPr>
        <w:pStyle w:val="a9"/>
        <w:rPr>
          <w:sz w:val="24"/>
          <w:szCs w:val="24"/>
        </w:rPr>
      </w:pPr>
    </w:p>
    <w:p w14:paraId="6EC93762" w14:textId="77777777" w:rsidR="00A16C10" w:rsidRDefault="00A16C10" w:rsidP="00A16C10">
      <w:pPr>
        <w:pStyle w:val="a9"/>
        <w:rPr>
          <w:sz w:val="24"/>
          <w:szCs w:val="24"/>
          <w:rtl/>
        </w:rPr>
      </w:pPr>
    </w:p>
    <w:p w14:paraId="385EAE40" w14:textId="77777777" w:rsidR="00A16C10" w:rsidRDefault="00A16C10" w:rsidP="00A16C10">
      <w:pPr>
        <w:pStyle w:val="a9"/>
        <w:numPr>
          <w:ilvl w:val="0"/>
          <w:numId w:val="1"/>
        </w:numPr>
        <w:rPr>
          <w:sz w:val="24"/>
          <w:szCs w:val="24"/>
          <w:rtl/>
        </w:rPr>
      </w:pPr>
      <w:r>
        <w:rPr>
          <w:sz w:val="24"/>
          <w:szCs w:val="24"/>
          <w:rtl/>
        </w:rPr>
        <w:t xml:space="preserve">מדיווח גורמי הטיפול ב"התחלה חדשה" עלה כי הנאשם שולב בטיפול באוגוסט 2022, בהליך קבוצתי ופרטני וכן מוסר בדיקות שתן סדירות. הנאשם הוערך כמי שמבטא רצון לטיפול, מגיע באופן סדיר ומשתף פעולה. עוד נמסר כי בדיקות השתן שנלקחו נמצאו ללא שרידי סם. </w:t>
      </w:r>
    </w:p>
    <w:p w14:paraId="234FACA3" w14:textId="77777777" w:rsidR="00A16C10" w:rsidRDefault="00A16C10" w:rsidP="00A16C10">
      <w:pPr>
        <w:spacing w:line="360" w:lineRule="auto"/>
        <w:rPr>
          <w:rtl/>
        </w:rPr>
      </w:pPr>
    </w:p>
    <w:p w14:paraId="429EA575" w14:textId="77777777" w:rsidR="00A16C10" w:rsidRDefault="00A16C10" w:rsidP="00A16C10">
      <w:pPr>
        <w:pStyle w:val="a9"/>
        <w:numPr>
          <w:ilvl w:val="0"/>
          <w:numId w:val="1"/>
        </w:numPr>
        <w:rPr>
          <w:sz w:val="24"/>
          <w:szCs w:val="24"/>
          <w:rtl/>
        </w:rPr>
      </w:pPr>
      <w:r>
        <w:rPr>
          <w:sz w:val="24"/>
          <w:szCs w:val="24"/>
          <w:rtl/>
        </w:rPr>
        <w:t xml:space="preserve">שירות המבחן התרשם מהנאשם כמי שהוא בעל יכולות קוגניטיביות תקינות, לצד דפוסי התנהגות אימפולסיביים ובעייתיים וניהול אורח חיים בלתי יציב ושולי. עוד התרשם שירות המבחן מדפוסים התמכרותיים, כשנראה כי אף כיום ועל אף שילובו במסגרת טיפול פרטית אינו ער למידת הבעייתיות, מצמצם וממזער מהתנהלותו העבריינית בתחום הסמים. להערכת שירות המבחן, במצבי משבר ופגיעה ברמה הרגשית והכלכלית הנאשם עלול לפנות לדרכי פתרון בעייתיים לקשייו. </w:t>
      </w:r>
    </w:p>
    <w:p w14:paraId="5B3E54D7" w14:textId="77777777" w:rsidR="00A16C10" w:rsidRDefault="00A16C10" w:rsidP="00A16C10">
      <w:pPr>
        <w:spacing w:line="360" w:lineRule="auto"/>
        <w:ind w:left="720"/>
        <w:contextualSpacing/>
        <w:rPr>
          <w:rtl/>
        </w:rPr>
      </w:pPr>
      <w:r>
        <w:rPr>
          <w:rtl/>
        </w:rPr>
        <w:t xml:space="preserve">שירות המבחן אף התרשם כי הנאשם מאופיין בגישה דרשנית, מסירת אינפורמציה חלקית וכי בבסיס מניעיו לקשר עם שירות המבחן, מוטיבציה חיצונית. </w:t>
      </w:r>
    </w:p>
    <w:p w14:paraId="0149A60F" w14:textId="77777777" w:rsidR="00A16C10" w:rsidRDefault="00A16C10" w:rsidP="00A16C10">
      <w:pPr>
        <w:spacing w:line="360" w:lineRule="auto"/>
        <w:rPr>
          <w:rtl/>
        </w:rPr>
      </w:pPr>
    </w:p>
    <w:p w14:paraId="01743AC9" w14:textId="77777777" w:rsidR="00A16C10" w:rsidRDefault="00A16C10" w:rsidP="00A16C10">
      <w:pPr>
        <w:spacing w:line="360" w:lineRule="auto"/>
        <w:ind w:left="720"/>
        <w:contextualSpacing/>
        <w:rPr>
          <w:rtl/>
        </w:rPr>
      </w:pPr>
      <w:r>
        <w:rPr>
          <w:rtl/>
        </w:rPr>
        <w:t xml:space="preserve">בין סיכויי השיקום, מנה שירות המבחן את השאיפות החיוביות של הנאשם ויכולתו לשהות ממושכת בתנאי פיקוח אלקטרוני לצד השתלבותו בהליך טיפולי פרטי. מנגד, כגורמי סיכון נשקלו החזרתיות בהתנהלות עוברת חוק, קיומם של דפוסי התמכרות מגובשים וקשייו להימנע מצריכת סמים. כמו כן, הערכת שירות המבחן כי הנאשם בעל תובנה מצומצמת להתנהלותו ולצורך בטיפול אינטנסיבי מעמיק יותר בתחום ההתמכרות. להערכת שירות המבחן, בעיתוי הנוכחי, הנאשם בעל יכולת מצומצמת להפיק תועלת מהליך טיפולי ולקדם שינוי בחייו. </w:t>
      </w:r>
    </w:p>
    <w:p w14:paraId="62FFE060" w14:textId="77777777" w:rsidR="00A16C10" w:rsidRDefault="00A16C10" w:rsidP="00A16C10">
      <w:pPr>
        <w:spacing w:line="360" w:lineRule="auto"/>
        <w:ind w:firstLine="720"/>
        <w:rPr>
          <w:rtl/>
        </w:rPr>
      </w:pPr>
    </w:p>
    <w:p w14:paraId="0D4FA06D" w14:textId="77777777" w:rsidR="00A16C10" w:rsidRDefault="00A16C10" w:rsidP="00A16C10">
      <w:pPr>
        <w:spacing w:line="360" w:lineRule="auto"/>
        <w:ind w:firstLine="720"/>
        <w:rPr>
          <w:rtl/>
        </w:rPr>
      </w:pPr>
      <w:r>
        <w:rPr>
          <w:rtl/>
        </w:rPr>
        <w:t xml:space="preserve">בנסיבות אלה, נמנע שירות המבחן מהמלצה שיקומית. </w:t>
      </w:r>
    </w:p>
    <w:p w14:paraId="42CA1CC9" w14:textId="77777777" w:rsidR="00A16C10" w:rsidRDefault="00A16C10" w:rsidP="00A16C10">
      <w:pPr>
        <w:spacing w:line="360" w:lineRule="auto"/>
        <w:rPr>
          <w:rtl/>
        </w:rPr>
      </w:pPr>
    </w:p>
    <w:p w14:paraId="5EBF24C8" w14:textId="77777777" w:rsidR="00A16C10" w:rsidRDefault="00A16C10" w:rsidP="00A16C10">
      <w:pPr>
        <w:spacing w:line="360" w:lineRule="auto"/>
        <w:rPr>
          <w:rtl/>
        </w:rPr>
      </w:pPr>
    </w:p>
    <w:p w14:paraId="65F2FDB9" w14:textId="77777777" w:rsidR="00A16C10" w:rsidRDefault="00A16C10" w:rsidP="00A16C10">
      <w:pPr>
        <w:spacing w:line="360" w:lineRule="auto"/>
        <w:ind w:firstLine="360"/>
        <w:rPr>
          <w:b/>
          <w:bCs/>
          <w:u w:val="single"/>
          <w:rtl/>
        </w:rPr>
      </w:pPr>
      <w:r>
        <w:rPr>
          <w:b/>
          <w:bCs/>
          <w:u w:val="single"/>
          <w:rtl/>
        </w:rPr>
        <w:t>ראיות לעונש</w:t>
      </w:r>
    </w:p>
    <w:p w14:paraId="35FC7FB8" w14:textId="77777777" w:rsidR="00A16C10" w:rsidRDefault="00A16C10" w:rsidP="00A16C10">
      <w:pPr>
        <w:pStyle w:val="a9"/>
        <w:numPr>
          <w:ilvl w:val="0"/>
          <w:numId w:val="1"/>
        </w:numPr>
        <w:rPr>
          <w:sz w:val="24"/>
          <w:szCs w:val="24"/>
          <w:rtl/>
        </w:rPr>
      </w:pPr>
      <w:r>
        <w:rPr>
          <w:sz w:val="24"/>
          <w:szCs w:val="24"/>
          <w:rtl/>
        </w:rPr>
        <w:t xml:space="preserve">ההגנה הגישה מטעמה את דו"ח מרכז "התחלה חדשה" (נ/1) ממנו עלה כי הנאשם שולב בקבוצה הטיפולית והראה רצון להבין את בעיית התמכרותו. מדיווחי המטפל הפרטני עלה כי הנאשם מגיע באופן סדיר למפגשי הטיפול ומשתף פעולה. עוד צוין כי בדיקות השתן שנלקחות ממנו מעידות על ניקיון משרידי סם, תוך שהובהר כי לא נבדק קיומם של שרידי קנאביס, אותו הנאשם צורך באופן מבוקר על פי מרשם.  </w:t>
      </w:r>
    </w:p>
    <w:p w14:paraId="32BC83B2" w14:textId="77777777" w:rsidR="00A16C10" w:rsidRDefault="00A16C10" w:rsidP="00A16C10">
      <w:pPr>
        <w:spacing w:line="360" w:lineRule="auto"/>
        <w:ind w:left="720"/>
        <w:contextualSpacing/>
        <w:rPr>
          <w:rtl/>
        </w:rPr>
      </w:pPr>
      <w:r>
        <w:rPr>
          <w:rtl/>
        </w:rPr>
        <w:t xml:space="preserve">עוד הגישה ההגנה מסמך נ/2 מטעם מנהל חטיבת ייעוץ והכוונה ללימודים במכללת </w:t>
      </w:r>
      <w:r>
        <w:t>JUST MUSIC</w:t>
      </w:r>
      <w:r>
        <w:rPr>
          <w:rtl/>
        </w:rPr>
        <w:t xml:space="preserve"> </w:t>
      </w:r>
      <w:r>
        <w:rPr>
          <w:rFonts w:hint="cs"/>
          <w:rtl/>
        </w:rPr>
        <w:t xml:space="preserve">באשר להתרשמותו החיובית מן הנאשם. </w:t>
      </w:r>
    </w:p>
    <w:p w14:paraId="051512F1" w14:textId="77777777" w:rsidR="00A16C10" w:rsidRDefault="00A16C10" w:rsidP="00A16C10">
      <w:pPr>
        <w:spacing w:line="360" w:lineRule="auto"/>
        <w:rPr>
          <w:rtl/>
        </w:rPr>
      </w:pPr>
    </w:p>
    <w:p w14:paraId="148461C6" w14:textId="77777777" w:rsidR="00A16C10" w:rsidRDefault="00A16C10" w:rsidP="00A16C10">
      <w:pPr>
        <w:spacing w:line="360" w:lineRule="auto"/>
        <w:ind w:firstLine="360"/>
        <w:rPr>
          <w:b/>
          <w:bCs/>
          <w:u w:val="single"/>
          <w:rtl/>
        </w:rPr>
      </w:pPr>
      <w:r>
        <w:rPr>
          <w:b/>
          <w:bCs/>
          <w:u w:val="single"/>
          <w:rtl/>
        </w:rPr>
        <w:t>עדויות לעונש</w:t>
      </w:r>
    </w:p>
    <w:p w14:paraId="35A7A194" w14:textId="77777777" w:rsidR="00A16C10" w:rsidRDefault="00A16C10" w:rsidP="00A16C10">
      <w:pPr>
        <w:pStyle w:val="a9"/>
        <w:numPr>
          <w:ilvl w:val="0"/>
          <w:numId w:val="1"/>
        </w:numPr>
        <w:rPr>
          <w:sz w:val="24"/>
          <w:szCs w:val="24"/>
          <w:rtl/>
        </w:rPr>
      </w:pPr>
      <w:r>
        <w:rPr>
          <w:b/>
          <w:bCs/>
          <w:sz w:val="24"/>
          <w:szCs w:val="24"/>
          <w:rtl/>
        </w:rPr>
        <w:t xml:space="preserve">מר דני גולד, </w:t>
      </w:r>
      <w:r>
        <w:rPr>
          <w:sz w:val="24"/>
          <w:szCs w:val="24"/>
          <w:rtl/>
        </w:rPr>
        <w:t xml:space="preserve">עובד סוציאלי המתמחה בתחום ההתמכרויות. מר גולד העיד כי הנאשם מוכר לו מזה כשמונה חודשים, מאז שילובו במסגרת "התחלה חדשה", שם הראה הנאשם רצון כן ואמיתי לשינוי. העד ליווה את הנאשם במסגרת הטיפולים הפרטניים והקבוצתיים וציין את תרומתו של הנאשם להליך הטיפולי. כיום, ציין העד, הנאשם משתמש בקנבוס ברישיון בכמויות מזעריות אך המטרה היא בסופו של דבר להימנע משימוש בסם לחלוטין. </w:t>
      </w:r>
    </w:p>
    <w:p w14:paraId="7AEE6A87" w14:textId="77777777" w:rsidR="00A16C10" w:rsidRDefault="00A16C10" w:rsidP="00A16C10">
      <w:pPr>
        <w:spacing w:line="360" w:lineRule="auto"/>
        <w:ind w:left="720"/>
        <w:contextualSpacing/>
        <w:rPr>
          <w:rtl/>
        </w:rPr>
      </w:pPr>
      <w:r>
        <w:rPr>
          <w:rtl/>
        </w:rPr>
        <w:t xml:space="preserve">העד אישר כי הנאשם משתף פעולה ומוסר בדיקות שתן בהן לא נמצאים שרידי סם. כמו כן ציין כי הבדיקה האחרונה שנערכה הייתה נקייה לחלוטין מקוקאין, אך כאמור, לא נבדקה נוכחות שם קנבוס. </w:t>
      </w:r>
    </w:p>
    <w:p w14:paraId="2779ACFD" w14:textId="77777777" w:rsidR="00A16C10" w:rsidRDefault="00A16C10" w:rsidP="00A16C10">
      <w:pPr>
        <w:spacing w:line="360" w:lineRule="auto"/>
        <w:ind w:firstLine="720"/>
        <w:rPr>
          <w:rtl/>
        </w:rPr>
      </w:pPr>
    </w:p>
    <w:p w14:paraId="01EE27C7" w14:textId="77777777" w:rsidR="00A16C10" w:rsidRDefault="00A16C10" w:rsidP="00A16C10">
      <w:pPr>
        <w:pStyle w:val="a9"/>
        <w:numPr>
          <w:ilvl w:val="0"/>
          <w:numId w:val="1"/>
        </w:numPr>
        <w:rPr>
          <w:sz w:val="24"/>
          <w:szCs w:val="24"/>
          <w:rtl/>
        </w:rPr>
      </w:pPr>
      <w:r>
        <w:rPr>
          <w:b/>
          <w:bCs/>
          <w:sz w:val="24"/>
          <w:szCs w:val="24"/>
          <w:rtl/>
        </w:rPr>
        <w:t xml:space="preserve">הגב' חן שפירא לוי, </w:t>
      </w:r>
      <w:r>
        <w:rPr>
          <w:sz w:val="24"/>
          <w:szCs w:val="24"/>
          <w:rtl/>
        </w:rPr>
        <w:t xml:space="preserve">העידה כי הכירה את הנאשם באמצעות הרשת החברתית בהיותה מוזיקאית וכיום הנאשם מפיק את שיריה. לדבריה, מדובר בבחור מוכשר וקיים ביניהם גם קשר אישי בו הם משתפים האחד את השניה בחייהם. העדה ציינה כי הנאשם שיתף אותה בנסיבות משפחתו המורכבות, ועל אף הקשיים, מצליח בעבודתו כמפיק. העדה הוסיפה וציינה כי הנאשם אינו מסוכן, הוא אדם מקסים שתורם לציבור ועונש מאסר יפגע בו ובציבור. </w:t>
      </w:r>
    </w:p>
    <w:p w14:paraId="2878A3CF" w14:textId="77777777" w:rsidR="00A16C10" w:rsidRDefault="00A16C10" w:rsidP="00A16C10">
      <w:pPr>
        <w:spacing w:line="360" w:lineRule="auto"/>
        <w:ind w:firstLine="360"/>
        <w:rPr>
          <w:b/>
          <w:bCs/>
          <w:u w:val="single"/>
          <w:rtl/>
        </w:rPr>
      </w:pPr>
    </w:p>
    <w:p w14:paraId="3730FD9D" w14:textId="77777777" w:rsidR="00A16C10" w:rsidRDefault="00A16C10" w:rsidP="00A16C10">
      <w:pPr>
        <w:spacing w:line="360" w:lineRule="auto"/>
        <w:ind w:firstLine="360"/>
        <w:rPr>
          <w:b/>
          <w:bCs/>
          <w:u w:val="single"/>
          <w:rtl/>
        </w:rPr>
      </w:pPr>
      <w:r>
        <w:rPr>
          <w:b/>
          <w:bCs/>
          <w:u w:val="single"/>
          <w:rtl/>
        </w:rPr>
        <w:t xml:space="preserve">תמצית טיעוני הצדדים לעונש </w:t>
      </w:r>
    </w:p>
    <w:p w14:paraId="6D7E5077" w14:textId="77777777" w:rsidR="00A16C10" w:rsidRDefault="00A16C10" w:rsidP="00A16C10">
      <w:pPr>
        <w:spacing w:line="360" w:lineRule="auto"/>
        <w:ind w:firstLine="360"/>
        <w:rPr>
          <w:b/>
          <w:bCs/>
          <w:rtl/>
        </w:rPr>
      </w:pPr>
      <w:r>
        <w:rPr>
          <w:b/>
          <w:bCs/>
          <w:rtl/>
        </w:rPr>
        <w:t>תמצית טיעוני התביעה</w:t>
      </w:r>
    </w:p>
    <w:p w14:paraId="21E1DCAB" w14:textId="77777777" w:rsidR="00A16C10" w:rsidRDefault="00A16C10" w:rsidP="00A16C10">
      <w:pPr>
        <w:pStyle w:val="a9"/>
        <w:numPr>
          <w:ilvl w:val="0"/>
          <w:numId w:val="1"/>
        </w:numPr>
        <w:rPr>
          <w:sz w:val="24"/>
          <w:szCs w:val="24"/>
          <w:rtl/>
        </w:rPr>
      </w:pPr>
      <w:r>
        <w:rPr>
          <w:sz w:val="24"/>
          <w:szCs w:val="24"/>
          <w:rtl/>
        </w:rPr>
        <w:t xml:space="preserve">בטיעוניה הדגישה המאשימה הנאשם פגע בערכים המוגנים של הגנה על שלום הציבור ובצורך להילחם בנגע הסמים. בהתייחסה לנסיבות ביצוע העבירה ציינה המאשימה כי העבירות נעברו במשך כחמישה חודשים, ובוצעו תוך היערכות ותכנון מוקדם. הנאשם השתמש ביישומון הטלגרם המהווה פלטפורמה מוצפנת המאפשרת את הנגשת הסם לכל דורש, אך השימוש באפליקציה מקשה על הגילוי והאכיפה, נתון המהווה  שיקול משמעותי לחומרה. הנאשם כאמור, הינו המבצע העיקרי בתיק. </w:t>
      </w:r>
    </w:p>
    <w:p w14:paraId="70DB5446" w14:textId="77777777" w:rsidR="00A16C10" w:rsidRDefault="00A16C10" w:rsidP="00A16C10">
      <w:pPr>
        <w:spacing w:line="360" w:lineRule="auto"/>
        <w:ind w:left="720"/>
        <w:contextualSpacing/>
        <w:jc w:val="both"/>
        <w:rPr>
          <w:rtl/>
        </w:rPr>
      </w:pPr>
      <w:r>
        <w:rPr>
          <w:rtl/>
        </w:rPr>
        <w:t xml:space="preserve">המאשימה הוסיפה כי הנאשם החזיק בסוגי סמים שונים במקומות שונים בביתו ואף בכלים. לשיטת המאשימה, כל אלה מלמדים על המעורבות העמוקה והממושכת של הנאשם בעולם הסמים. </w:t>
      </w:r>
    </w:p>
    <w:p w14:paraId="293CFE90" w14:textId="77777777" w:rsidR="00A16C10" w:rsidRDefault="00A16C10" w:rsidP="00A16C10">
      <w:pPr>
        <w:spacing w:line="360" w:lineRule="auto"/>
        <w:ind w:left="720"/>
        <w:contextualSpacing/>
        <w:jc w:val="both"/>
        <w:rPr>
          <w:rtl/>
        </w:rPr>
      </w:pPr>
      <w:r>
        <w:rPr>
          <w:rtl/>
        </w:rPr>
        <w:t>המאשימה הפנתה לפסיקה ועתרה להעמיד את מתחם הענישה בין 15 חודשים ועד 30 חודשי מאסר, לצד ענישה נלווית.</w:t>
      </w:r>
    </w:p>
    <w:p w14:paraId="23FE9AFA" w14:textId="77777777" w:rsidR="00A16C10" w:rsidRDefault="00A16C10" w:rsidP="00A16C10">
      <w:pPr>
        <w:spacing w:line="360" w:lineRule="auto"/>
        <w:rPr>
          <w:rtl/>
        </w:rPr>
      </w:pPr>
    </w:p>
    <w:p w14:paraId="798C394A" w14:textId="77777777" w:rsidR="00A16C10" w:rsidRDefault="00A16C10" w:rsidP="00A16C10">
      <w:pPr>
        <w:pStyle w:val="a9"/>
        <w:numPr>
          <w:ilvl w:val="0"/>
          <w:numId w:val="1"/>
        </w:numPr>
        <w:rPr>
          <w:sz w:val="24"/>
          <w:szCs w:val="24"/>
          <w:rtl/>
        </w:rPr>
      </w:pPr>
      <w:r>
        <w:rPr>
          <w:sz w:val="24"/>
          <w:szCs w:val="24"/>
          <w:rtl/>
        </w:rPr>
        <w:t xml:space="preserve">בהתייחס לנסיבותיו של הנאשם עצמו, ציינה המאשימה כי מדובר בנאשם כבן 28, אשר על אף גילו הצעיר צבר 4 הרשעות קודמות בעבירות רכוש, הונאה ופגיעה בפרטיות. צו של"צ שהוטל עליו בעבר, הופקע נוכח אי שיתוף פעולה ושימוש בסמים. עוד הזכירה המאשימה כי לחובת הנאשם עונש מאסר מותנה שנגזר עליו בגין ביצוע עבירות סמים משנת 2020, אז נגזר עליו אף עונש מאסר בדרך של עבודות שירות. את העבירות בענייננו, ביצע הנאשם כשנה לאחר גזירת הדין הקודם. </w:t>
      </w:r>
    </w:p>
    <w:p w14:paraId="137ECF3C" w14:textId="77777777" w:rsidR="00A16C10" w:rsidRDefault="00A16C10" w:rsidP="00A16C10">
      <w:pPr>
        <w:pStyle w:val="a9"/>
        <w:rPr>
          <w:sz w:val="24"/>
          <w:szCs w:val="24"/>
        </w:rPr>
      </w:pPr>
    </w:p>
    <w:p w14:paraId="02E0F450" w14:textId="77777777" w:rsidR="00A16C10" w:rsidRDefault="00A16C10" w:rsidP="00A16C10">
      <w:pPr>
        <w:pStyle w:val="a9"/>
        <w:numPr>
          <w:ilvl w:val="0"/>
          <w:numId w:val="1"/>
        </w:numPr>
        <w:rPr>
          <w:sz w:val="24"/>
          <w:szCs w:val="24"/>
          <w:rtl/>
        </w:rPr>
      </w:pPr>
      <w:r>
        <w:rPr>
          <w:sz w:val="24"/>
          <w:szCs w:val="24"/>
          <w:rtl/>
        </w:rPr>
        <w:t xml:space="preserve">המאשימה התייחסה לתסקיר שירות המבחן, ציינה כי מדובר בתסקיר שלילי, שירות המבחן סבור כי המוטיבציה שהביע הנאשם- חיצונית בלבד ובדיקות השתן שמסר נמצאו עם שרידי סם של קוקאין, אקסטזי, והכל שעה שהנאשם מכחיש כי הוא עושה שימוש בחומר אחר חוץ מקנאביס. הנאשם סירב להשתלב בטיפול ושירות המבחן המליץ בסופו של יום להטיל על הנאשם ענישה מוחשית ומרתיעה. </w:t>
      </w:r>
    </w:p>
    <w:p w14:paraId="0B09476E" w14:textId="77777777" w:rsidR="00A16C10" w:rsidRDefault="00A16C10" w:rsidP="00A16C10">
      <w:pPr>
        <w:pStyle w:val="a9"/>
        <w:rPr>
          <w:sz w:val="24"/>
          <w:szCs w:val="24"/>
        </w:rPr>
      </w:pPr>
    </w:p>
    <w:p w14:paraId="7E05FA70" w14:textId="77777777" w:rsidR="00A16C10" w:rsidRDefault="00A16C10" w:rsidP="00A16C10">
      <w:pPr>
        <w:pStyle w:val="a9"/>
        <w:rPr>
          <w:sz w:val="24"/>
          <w:szCs w:val="24"/>
          <w:rtl/>
        </w:rPr>
      </w:pPr>
    </w:p>
    <w:p w14:paraId="4665835A" w14:textId="77777777" w:rsidR="00A16C10" w:rsidRDefault="00A16C10" w:rsidP="00A16C10">
      <w:pPr>
        <w:pStyle w:val="a9"/>
        <w:numPr>
          <w:ilvl w:val="0"/>
          <w:numId w:val="1"/>
        </w:numPr>
        <w:rPr>
          <w:sz w:val="24"/>
          <w:szCs w:val="24"/>
          <w:rtl/>
        </w:rPr>
      </w:pPr>
      <w:r>
        <w:rPr>
          <w:sz w:val="24"/>
          <w:szCs w:val="24"/>
          <w:rtl/>
        </w:rPr>
        <w:t xml:space="preserve">באשר להליך הטיפולי בו שולב במסגרת "התחלה חדשה", המאשימה ביקשה להבהיר כי לא ידוע מהו המועד בו נלקחה בדיקת השתן שנמצאה נקיה מסמים ומכל מקום אין המדובר בהליך שיקומי המצדיק סטייה ממתחם העונש ההולם. </w:t>
      </w:r>
    </w:p>
    <w:p w14:paraId="3F6CFB2C" w14:textId="77777777" w:rsidR="00A16C10" w:rsidRDefault="00A16C10" w:rsidP="00A16C10">
      <w:pPr>
        <w:pStyle w:val="a9"/>
        <w:rPr>
          <w:sz w:val="24"/>
          <w:szCs w:val="24"/>
        </w:rPr>
      </w:pPr>
    </w:p>
    <w:p w14:paraId="52EC9AE7" w14:textId="77777777" w:rsidR="00A16C10" w:rsidRDefault="00A16C10" w:rsidP="00A16C10">
      <w:pPr>
        <w:pStyle w:val="a9"/>
        <w:numPr>
          <w:ilvl w:val="0"/>
          <w:numId w:val="1"/>
        </w:numPr>
        <w:rPr>
          <w:sz w:val="24"/>
          <w:szCs w:val="24"/>
          <w:rtl/>
        </w:rPr>
      </w:pPr>
      <w:r>
        <w:rPr>
          <w:sz w:val="24"/>
          <w:szCs w:val="24"/>
          <w:rtl/>
        </w:rPr>
        <w:t>על כן עותרת המאשימה להטיל על הנאשם 24 חודשי מאסר בפועל הכוללים הפעלת מאסר על תנאי בן 4 חודשים לצד מאסר על תנאי, קנס, פסילת רישיון נהיגה בפועל ועל תנאי.</w:t>
      </w:r>
    </w:p>
    <w:p w14:paraId="59FF7A8A" w14:textId="77777777" w:rsidR="00A16C10" w:rsidRDefault="00A16C10" w:rsidP="00A16C10">
      <w:pPr>
        <w:pStyle w:val="a9"/>
        <w:rPr>
          <w:sz w:val="24"/>
          <w:szCs w:val="24"/>
        </w:rPr>
      </w:pPr>
    </w:p>
    <w:p w14:paraId="390CEC2E" w14:textId="77777777" w:rsidR="00A16C10" w:rsidRDefault="00A16C10" w:rsidP="00A16C10">
      <w:pPr>
        <w:pStyle w:val="a9"/>
        <w:rPr>
          <w:sz w:val="24"/>
          <w:szCs w:val="24"/>
          <w:rtl/>
        </w:rPr>
      </w:pPr>
    </w:p>
    <w:p w14:paraId="3FCD77B4" w14:textId="77777777" w:rsidR="00A16C10" w:rsidRPr="006F30CE" w:rsidRDefault="00A16C10" w:rsidP="00A16C10">
      <w:pPr>
        <w:pStyle w:val="a9"/>
        <w:numPr>
          <w:ilvl w:val="0"/>
          <w:numId w:val="1"/>
        </w:numPr>
        <w:rPr>
          <w:sz w:val="24"/>
          <w:szCs w:val="24"/>
          <w:rtl/>
        </w:rPr>
      </w:pPr>
      <w:r>
        <w:rPr>
          <w:sz w:val="24"/>
          <w:szCs w:val="24"/>
          <w:rtl/>
        </w:rPr>
        <w:t xml:space="preserve">לעניין החילוט ביקשה המאשימה להכריז על הנאשם כסוחר סמים ולחלט את הכספים ואת מכשיר הטלפון הסלולרי כפי המפורט בכתב האישום, בשים לב כי הכסף המזומן מהווה פרי ביצוע העבירות, ואילו הטלפון שימש כאמצעי לביצוען. בנוסף עתרה המאשימה לצו להשמדת הסמים ולצו ליתר המוצגים. </w:t>
      </w:r>
    </w:p>
    <w:p w14:paraId="487609CF" w14:textId="77777777" w:rsidR="00A16C10" w:rsidRDefault="00A16C10" w:rsidP="00A16C10">
      <w:pPr>
        <w:spacing w:line="360" w:lineRule="auto"/>
        <w:ind w:firstLine="360"/>
        <w:rPr>
          <w:b/>
          <w:bCs/>
          <w:rtl/>
        </w:rPr>
      </w:pPr>
      <w:r>
        <w:rPr>
          <w:b/>
          <w:bCs/>
          <w:rtl/>
        </w:rPr>
        <w:t>תמצית טיעוני ההגנה</w:t>
      </w:r>
    </w:p>
    <w:p w14:paraId="736326BC" w14:textId="77777777" w:rsidR="00A16C10" w:rsidRDefault="00A16C10" w:rsidP="00A16C10">
      <w:pPr>
        <w:pStyle w:val="a9"/>
        <w:numPr>
          <w:ilvl w:val="0"/>
          <w:numId w:val="1"/>
        </w:numPr>
        <w:rPr>
          <w:rFonts w:ascii="David" w:eastAsia="Times New Roman" w:hAnsi="David"/>
          <w:sz w:val="24"/>
          <w:szCs w:val="24"/>
          <w:rtl/>
        </w:rPr>
      </w:pPr>
      <w:r>
        <w:rPr>
          <w:rFonts w:ascii="David" w:eastAsia="Times New Roman" w:hAnsi="David"/>
          <w:sz w:val="24"/>
          <w:szCs w:val="24"/>
          <w:rtl/>
        </w:rPr>
        <w:t xml:space="preserve">בראשית טיעוניו עמד הסניגור על התיקון המשמעותי לקולה בכתב האישום, הן בכמות העסקאות והן בכמות הסמים שנתפסו, כך ביחס לסם ה- </w:t>
      </w:r>
      <w:r>
        <w:rPr>
          <w:rFonts w:ascii="David" w:eastAsia="Times New Roman" w:hAnsi="David"/>
          <w:sz w:val="24"/>
          <w:szCs w:val="24"/>
        </w:rPr>
        <w:t>LSD</w:t>
      </w:r>
      <w:r>
        <w:rPr>
          <w:rFonts w:ascii="David" w:eastAsia="Times New Roman" w:hAnsi="David"/>
          <w:sz w:val="24"/>
          <w:szCs w:val="24"/>
          <w:rtl/>
        </w:rPr>
        <w:t xml:space="preserve"> </w:t>
      </w:r>
      <w:r>
        <w:rPr>
          <w:rFonts w:ascii="David" w:eastAsia="Times New Roman" w:hAnsi="David" w:hint="cs"/>
          <w:sz w:val="24"/>
          <w:szCs w:val="24"/>
          <w:rtl/>
        </w:rPr>
        <w:t xml:space="preserve">ממנו נמצאו שני ריבועים בלבד, והכמות הסם מסוג </w:t>
      </w:r>
      <w:r>
        <w:rPr>
          <w:rFonts w:ascii="David" w:eastAsia="Times New Roman" w:hAnsi="David"/>
          <w:sz w:val="24"/>
          <w:szCs w:val="24"/>
        </w:rPr>
        <w:t>MDMA</w:t>
      </w:r>
      <w:r>
        <w:rPr>
          <w:rFonts w:ascii="David" w:eastAsia="Times New Roman" w:hAnsi="David"/>
          <w:sz w:val="24"/>
          <w:szCs w:val="24"/>
          <w:rtl/>
        </w:rPr>
        <w:t xml:space="preserve"> הייתה פחותה מ-0.3 גרם - כמות המוגדרת לצריכה עצמית. עם זאת, הסכימה ההגנה כי משנתפסו כל הסמים יחדיו ניתן לראות בהם ככמות שאינה לצריכה עצמית.  </w:t>
      </w:r>
    </w:p>
    <w:p w14:paraId="3DD1E0A6" w14:textId="77777777" w:rsidR="00A16C10" w:rsidRDefault="00A16C10" w:rsidP="00A16C10">
      <w:pPr>
        <w:spacing w:line="360" w:lineRule="auto"/>
        <w:ind w:left="720"/>
        <w:contextualSpacing/>
        <w:jc w:val="both"/>
        <w:rPr>
          <w:rFonts w:ascii="David" w:hAnsi="David"/>
          <w:rtl/>
        </w:rPr>
      </w:pPr>
      <w:r>
        <w:rPr>
          <w:rFonts w:ascii="David" w:hAnsi="David"/>
          <w:rtl/>
        </w:rPr>
        <w:t xml:space="preserve">באשר לעסקאות הסם, הדגיש הסניגור כי מדובר בסם מסוג קנבוס, שאינו נחשב כסם קשה. יתר על כן ציין, כי לא היה תחכום בביצוע העבירות, הנאשם פעל לבדו ללא מערך שליחים, ללא קשירת קשר או ביצוע בצוותא עם אחרים, כמויות הסם שנמכרו-קטנות,  התמורה שהתקבלה לא הייתה בסכומי כסף ניכרים, ושלוש מהעסקאות נערכו עם קונים להם יש היכרות מוקדמת עם הנאשם. הסנגור הוסיף כי העבירות נמשכו על פני תקופה קצרה, חודשיים בלבד וביקש לראות את העבירות כאירוע אחד בהתאם להלכת ג'אבר ומבחן הקשר ההדוק לצורך קביעת המתחם. </w:t>
      </w:r>
    </w:p>
    <w:p w14:paraId="37A41EF1" w14:textId="77777777" w:rsidR="00A16C10" w:rsidRDefault="00A16C10" w:rsidP="00A16C10">
      <w:pPr>
        <w:spacing w:line="360" w:lineRule="auto"/>
        <w:ind w:left="720"/>
        <w:contextualSpacing/>
        <w:rPr>
          <w:rFonts w:ascii="David" w:hAnsi="David"/>
          <w:rtl/>
        </w:rPr>
      </w:pPr>
    </w:p>
    <w:p w14:paraId="2E43C6D6" w14:textId="77777777" w:rsidR="00A16C10" w:rsidRDefault="00A16C10" w:rsidP="00A16C10">
      <w:pPr>
        <w:pStyle w:val="a9"/>
        <w:numPr>
          <w:ilvl w:val="0"/>
          <w:numId w:val="1"/>
        </w:numPr>
        <w:rPr>
          <w:rFonts w:ascii="David" w:eastAsia="Times New Roman" w:hAnsi="David"/>
          <w:sz w:val="24"/>
          <w:szCs w:val="24"/>
          <w:rtl/>
        </w:rPr>
      </w:pPr>
      <w:r>
        <w:rPr>
          <w:rFonts w:ascii="David" w:eastAsia="Times New Roman" w:hAnsi="David"/>
          <w:sz w:val="24"/>
          <w:szCs w:val="24"/>
          <w:rtl/>
        </w:rPr>
        <w:t xml:space="preserve">ההגנה ביקשה לקבוע מתחם עונש כולל המתחיל ב-6 חודשי מאסר בפועל שיכול וירוצו בעבודות שירות ועד ל-14 חודשים. </w:t>
      </w:r>
    </w:p>
    <w:p w14:paraId="792FDDED" w14:textId="77777777" w:rsidR="00A16C10" w:rsidRDefault="00A16C10" w:rsidP="00A16C10">
      <w:pPr>
        <w:spacing w:line="360" w:lineRule="auto"/>
        <w:rPr>
          <w:rFonts w:ascii="David" w:hAnsi="David"/>
          <w:rtl/>
        </w:rPr>
      </w:pPr>
    </w:p>
    <w:p w14:paraId="3C61B34D" w14:textId="77777777" w:rsidR="00A16C10" w:rsidRDefault="00A16C10" w:rsidP="00A16C10">
      <w:pPr>
        <w:pStyle w:val="a9"/>
        <w:numPr>
          <w:ilvl w:val="0"/>
          <w:numId w:val="1"/>
        </w:numPr>
        <w:rPr>
          <w:rFonts w:ascii="David" w:eastAsia="Times New Roman" w:hAnsi="David"/>
          <w:sz w:val="24"/>
          <w:szCs w:val="24"/>
          <w:rtl/>
        </w:rPr>
      </w:pPr>
      <w:r>
        <w:rPr>
          <w:rFonts w:ascii="David" w:eastAsia="Times New Roman" w:hAnsi="David"/>
          <w:sz w:val="24"/>
          <w:szCs w:val="24"/>
          <w:rtl/>
        </w:rPr>
        <w:t xml:space="preserve">באשר לנאשם עצמו ציינה ההגנה כי זה הודה בהזדמנות הראשונה, לקח אחריות על המיוחס לו וחסך זמן שיפוטי יקר. כמו כן במסגרת תיק זה שהה הנאשם לראשונה בחייו במעצר במשך חודש ימים, ולאחר מכן ומזה כ-15 חודשים הוא נתון במעצר בפיקוח אלקטרוני. לטענת הסנגור, מדובר בתקופה ממושכת וחריגה, כאשר הותרו לו חלונות יציאה מצומצמים בלבד. יש ליתן משקל לתקופה זו בה שהה הנאשם במעצר בפיקוח אלקטרוני בגזירת הדין. </w:t>
      </w:r>
    </w:p>
    <w:p w14:paraId="0B286186" w14:textId="77777777" w:rsidR="00A16C10" w:rsidRDefault="00A16C10" w:rsidP="00A16C10">
      <w:pPr>
        <w:pStyle w:val="a9"/>
        <w:rPr>
          <w:rFonts w:ascii="David" w:eastAsia="Times New Roman" w:hAnsi="David"/>
          <w:sz w:val="24"/>
          <w:szCs w:val="24"/>
        </w:rPr>
      </w:pPr>
    </w:p>
    <w:p w14:paraId="27320F46" w14:textId="77777777" w:rsidR="00A16C10" w:rsidRDefault="00A16C10" w:rsidP="00A16C10">
      <w:pPr>
        <w:pStyle w:val="a9"/>
        <w:rPr>
          <w:rFonts w:ascii="David" w:eastAsia="Times New Roman" w:hAnsi="David"/>
          <w:sz w:val="24"/>
          <w:szCs w:val="24"/>
          <w:rtl/>
        </w:rPr>
      </w:pPr>
    </w:p>
    <w:p w14:paraId="4680AFBE" w14:textId="77777777" w:rsidR="00A16C10" w:rsidRDefault="00A16C10" w:rsidP="00A16C10">
      <w:pPr>
        <w:pStyle w:val="a9"/>
        <w:numPr>
          <w:ilvl w:val="0"/>
          <w:numId w:val="1"/>
        </w:numPr>
        <w:rPr>
          <w:rFonts w:ascii="David" w:eastAsia="Times New Roman" w:hAnsi="David"/>
          <w:sz w:val="24"/>
          <w:szCs w:val="24"/>
          <w:rtl/>
        </w:rPr>
      </w:pPr>
      <w:r>
        <w:rPr>
          <w:rFonts w:ascii="David" w:eastAsia="Times New Roman" w:hAnsi="David"/>
          <w:sz w:val="24"/>
          <w:szCs w:val="24"/>
          <w:rtl/>
        </w:rPr>
        <w:t xml:space="preserve">הסנגור הפנה לדברי המטפל, מר דני גולד שפרט את ההליך טיפולי בו שולב הנאשם, את השינוי שחל בו, את בדיקות שתן שמסר ואת דברי העד שהבהיר את הפער בין האמור בתסקיר ביחס לבדיקות השתן. עוד הפנה הסנגור לדברי חברת הנאשם על נסיבות היכרותה עם הנאשם, על התרומה שתרם לתחום המקצועי בו היא עוסקת, תחום המוזיקה, ועל בקשתה לרחמי בית המשפט כלפי הנאשם. </w:t>
      </w:r>
    </w:p>
    <w:p w14:paraId="51E2F885" w14:textId="77777777" w:rsidR="00A16C10" w:rsidRDefault="00A16C10" w:rsidP="00A16C10">
      <w:pPr>
        <w:pStyle w:val="a9"/>
        <w:rPr>
          <w:rFonts w:ascii="David" w:eastAsia="Times New Roman" w:hAnsi="David"/>
          <w:sz w:val="24"/>
          <w:szCs w:val="24"/>
        </w:rPr>
      </w:pPr>
    </w:p>
    <w:p w14:paraId="0B64E0C2" w14:textId="77777777" w:rsidR="00A16C10" w:rsidRDefault="00A16C10" w:rsidP="00A16C10">
      <w:pPr>
        <w:pStyle w:val="a9"/>
        <w:numPr>
          <w:ilvl w:val="0"/>
          <w:numId w:val="1"/>
        </w:numPr>
        <w:rPr>
          <w:rFonts w:ascii="David" w:eastAsia="Times New Roman" w:hAnsi="David"/>
          <w:sz w:val="24"/>
          <w:szCs w:val="24"/>
          <w:rtl/>
        </w:rPr>
      </w:pPr>
      <w:r>
        <w:rPr>
          <w:rFonts w:ascii="David" w:eastAsia="Times New Roman" w:hAnsi="David"/>
          <w:sz w:val="24"/>
          <w:szCs w:val="24"/>
          <w:rtl/>
        </w:rPr>
        <w:t xml:space="preserve">הסנגור הוסיף וציין כי לנאשם נסיבות חיים מורכבות עד כדי פוסט טראומה שהצדיקה קבלת אישור רפואי לשימוש בקנאביס. לדבריו, היום הנאשם נמצא במקום אחר משולב בקבוצות לשימור ניקיון מעשייה התמכרותית, נטל חלק בטיפולים פרטניים, שומר על רצף תעסוקתי בתחום עיצוב השיער והמוזיקה, ואף שירות המבחן העריך כי קיימים סיכויי שיקום. </w:t>
      </w:r>
    </w:p>
    <w:p w14:paraId="380F2F2B" w14:textId="77777777" w:rsidR="00A16C10" w:rsidRDefault="00A16C10" w:rsidP="00A16C10">
      <w:pPr>
        <w:pStyle w:val="a9"/>
        <w:rPr>
          <w:rFonts w:ascii="David" w:eastAsia="Times New Roman" w:hAnsi="David"/>
          <w:sz w:val="24"/>
          <w:szCs w:val="24"/>
        </w:rPr>
      </w:pPr>
    </w:p>
    <w:p w14:paraId="39916368" w14:textId="77777777" w:rsidR="00A16C10" w:rsidRDefault="00A16C10" w:rsidP="00A16C10">
      <w:pPr>
        <w:pStyle w:val="a9"/>
        <w:rPr>
          <w:rFonts w:ascii="David" w:eastAsia="Times New Roman" w:hAnsi="David"/>
          <w:sz w:val="24"/>
          <w:szCs w:val="24"/>
          <w:rtl/>
        </w:rPr>
      </w:pPr>
    </w:p>
    <w:p w14:paraId="199F5E02" w14:textId="77777777" w:rsidR="00A16C10" w:rsidRDefault="00A16C10" w:rsidP="00A16C10">
      <w:pPr>
        <w:pStyle w:val="a9"/>
        <w:numPr>
          <w:ilvl w:val="0"/>
          <w:numId w:val="1"/>
        </w:numPr>
        <w:rPr>
          <w:rFonts w:ascii="David" w:eastAsia="Times New Roman" w:hAnsi="David"/>
          <w:sz w:val="24"/>
          <w:szCs w:val="24"/>
          <w:rtl/>
        </w:rPr>
      </w:pPr>
      <w:r>
        <w:rPr>
          <w:rFonts w:ascii="David" w:eastAsia="Times New Roman" w:hAnsi="David"/>
          <w:sz w:val="24"/>
          <w:szCs w:val="24"/>
          <w:rtl/>
        </w:rPr>
        <w:t>לבסוף ביקש הסניגור להבהיר בעניין עונש המאסר המותנה העומד כנגד הנאשם, כי העבירות שם בוצעו לפני כ-5 שנים. על כן, ביקשה ההגנה למקם את עונשו של הנאשם בשליש התחתון של מתחם הענישה ולהפנותו לממונה על עבודות שירות לקבלת חוות דעת.</w:t>
      </w:r>
    </w:p>
    <w:p w14:paraId="11E6224F" w14:textId="77777777" w:rsidR="00A16C10" w:rsidRDefault="00A16C10" w:rsidP="00A16C10">
      <w:pPr>
        <w:spacing w:line="360" w:lineRule="auto"/>
        <w:rPr>
          <w:rFonts w:ascii="David" w:hAnsi="David"/>
          <w:rtl/>
        </w:rPr>
      </w:pPr>
    </w:p>
    <w:p w14:paraId="44BEF14A" w14:textId="77777777" w:rsidR="00A16C10" w:rsidRDefault="00A16C10" w:rsidP="00A16C10">
      <w:pPr>
        <w:pStyle w:val="a9"/>
        <w:numPr>
          <w:ilvl w:val="0"/>
          <w:numId w:val="1"/>
        </w:numPr>
        <w:rPr>
          <w:rFonts w:ascii="David" w:eastAsia="Times New Roman" w:hAnsi="David"/>
          <w:sz w:val="24"/>
          <w:szCs w:val="24"/>
          <w:rtl/>
        </w:rPr>
      </w:pPr>
      <w:r>
        <w:rPr>
          <w:rFonts w:ascii="David" w:eastAsia="Times New Roman" w:hAnsi="David"/>
          <w:sz w:val="24"/>
          <w:szCs w:val="24"/>
          <w:rtl/>
        </w:rPr>
        <w:t xml:space="preserve">לבסוף שמעתי את הנאשם עצמו שציין את התהליך הטיפולי שעבר ואת התשובה שמצא במוזיקה.  הנאשם ציין כי הוא מודע שעליו לשאת בהשלכות מעשיו אך ביקש לאפשר לו להמשיך ולטפל בעצמו. </w:t>
      </w:r>
    </w:p>
    <w:p w14:paraId="6C3B6D63" w14:textId="77777777" w:rsidR="00A16C10" w:rsidRDefault="00A16C10" w:rsidP="00A16C10">
      <w:pPr>
        <w:spacing w:line="360" w:lineRule="auto"/>
        <w:rPr>
          <w:rFonts w:ascii="David" w:hAnsi="David"/>
          <w:b/>
          <w:bCs/>
          <w:u w:val="single"/>
          <w:rtl/>
        </w:rPr>
      </w:pPr>
    </w:p>
    <w:p w14:paraId="3EE05013" w14:textId="77777777" w:rsidR="00A16C10" w:rsidRDefault="00A16C10" w:rsidP="00A16C10">
      <w:pPr>
        <w:spacing w:line="360" w:lineRule="auto"/>
        <w:ind w:firstLine="360"/>
        <w:rPr>
          <w:rFonts w:ascii="David" w:hAnsi="David"/>
          <w:b/>
          <w:bCs/>
          <w:u w:val="single"/>
          <w:rtl/>
        </w:rPr>
      </w:pPr>
      <w:r>
        <w:rPr>
          <w:rFonts w:ascii="David" w:hAnsi="David"/>
          <w:b/>
          <w:bCs/>
          <w:u w:val="single"/>
          <w:rtl/>
        </w:rPr>
        <w:t xml:space="preserve">דיון </w:t>
      </w:r>
    </w:p>
    <w:p w14:paraId="3E6CABF7" w14:textId="77777777" w:rsidR="00A16C10" w:rsidRDefault="00A16C10" w:rsidP="00A16C10">
      <w:pPr>
        <w:pStyle w:val="a9"/>
        <w:numPr>
          <w:ilvl w:val="0"/>
          <w:numId w:val="1"/>
        </w:numPr>
        <w:spacing w:after="0"/>
        <w:rPr>
          <w:rFonts w:ascii="Times New Roman" w:eastAsia="Times New Roman" w:hAnsi="Times New Roman"/>
          <w:sz w:val="24"/>
          <w:szCs w:val="24"/>
          <w:rtl/>
        </w:rPr>
      </w:pPr>
      <w:r>
        <w:rPr>
          <w:rFonts w:ascii="David" w:eastAsia="Times New Roman" w:hAnsi="David"/>
          <w:sz w:val="24"/>
          <w:szCs w:val="24"/>
          <w:rtl/>
        </w:rPr>
        <w:t xml:space="preserve">המעשים המיוחסים לנאשם חמורים ופוגעים בבריאות הציבור, בסדר הציבורי וביכולת הסדרת השימוש בקנבוס רפואי ברישיון. החזקת הסמים ובפרט כאשר מתלווה להם מסחר מהווה פתח ליצירת סביבה עבריינית ומגוון בעיות חברתיות קשות כגון התמכרות וירידה בתפקודה הפיזי והמנטלי של החברה. </w:t>
      </w:r>
      <w:r>
        <w:rPr>
          <w:rFonts w:ascii="Times New Roman" w:eastAsia="Times New Roman" w:hAnsi="Times New Roman"/>
          <w:sz w:val="24"/>
          <w:szCs w:val="24"/>
          <w:rtl/>
        </w:rPr>
        <w:t xml:space="preserve">הפסיקה הדגישה את הצורך להילחם בנגע הסמים, אשר נזקיו החברתיים, האישיים והכלכליים הנם קשים ומשמעותיים. </w:t>
      </w:r>
    </w:p>
    <w:p w14:paraId="6A0DEC02" w14:textId="77777777" w:rsidR="00A16C10" w:rsidRDefault="00A16C10" w:rsidP="00A16C10">
      <w:pPr>
        <w:spacing w:line="360" w:lineRule="auto"/>
        <w:ind w:firstLine="720"/>
        <w:contextualSpacing/>
        <w:rPr>
          <w:rFonts w:ascii="David" w:hAnsi="David"/>
          <w:rtl/>
        </w:rPr>
      </w:pPr>
      <w:r>
        <w:rPr>
          <w:rFonts w:ascii="David" w:hAnsi="David"/>
          <w:rtl/>
        </w:rPr>
        <w:t>יפים לעניין זה דברי כב' השופט הנדל ב</w:t>
      </w:r>
      <w:hyperlink r:id="rId26" w:history="1">
        <w:r w:rsidR="00B954D2" w:rsidRPr="00B954D2">
          <w:rPr>
            <w:rFonts w:ascii="David" w:hAnsi="David"/>
            <w:color w:val="0000FF"/>
            <w:u w:val="single"/>
            <w:rtl/>
          </w:rPr>
          <w:t>ע"פ 972/11</w:t>
        </w:r>
      </w:hyperlink>
      <w:r>
        <w:rPr>
          <w:rFonts w:ascii="David" w:hAnsi="David"/>
          <w:rtl/>
        </w:rPr>
        <w:t xml:space="preserve"> </w:t>
      </w:r>
      <w:r>
        <w:rPr>
          <w:rFonts w:ascii="David" w:hAnsi="David"/>
          <w:b/>
          <w:bCs/>
          <w:rtl/>
        </w:rPr>
        <w:t>מדינת ישראל נ' יניב יונה</w:t>
      </w:r>
      <w:r>
        <w:rPr>
          <w:rFonts w:ascii="David" w:hAnsi="David"/>
          <w:rtl/>
        </w:rPr>
        <w:t>:</w:t>
      </w:r>
    </w:p>
    <w:p w14:paraId="3323FB4B" w14:textId="77777777" w:rsidR="00A16C10" w:rsidRDefault="00A16C10" w:rsidP="00A16C10">
      <w:pPr>
        <w:spacing w:line="360" w:lineRule="auto"/>
        <w:ind w:left="720"/>
        <w:contextualSpacing/>
        <w:jc w:val="both"/>
        <w:rPr>
          <w:rFonts w:ascii="David" w:hAnsi="David"/>
          <w:b/>
          <w:bCs/>
          <w:rtl/>
        </w:rPr>
      </w:pPr>
      <w:r>
        <w:rPr>
          <w:rFonts w:ascii="David" w:hAnsi="David"/>
          <w:b/>
          <w:bCs/>
          <w:rtl/>
        </w:rPr>
        <w:t>"את נגע הסמים יש לעקור מן השורש. ייצור, הפצה, סחר וכמובן גם שימוש בסמים – כל אלו מסבים נזק עצום. הנזק נגרם לא רק למעגל הסגור של המעורבים הישירים בביצוע העבירות, אלא גם לחברה בכללותה. יתכן ועבירות הסמים הקשים הן כה נפוצות עד שהתרגלנו אליהן, ואולי אף אבדה לנו הרגישות למחיר שלא רק החברה משלמת אלא גם המשתמש עצמו".</w:t>
      </w:r>
    </w:p>
    <w:p w14:paraId="066C3BAD" w14:textId="77777777" w:rsidR="00A16C10" w:rsidRDefault="00A16C10" w:rsidP="00A16C10">
      <w:pPr>
        <w:spacing w:line="360" w:lineRule="auto"/>
        <w:contextualSpacing/>
        <w:rPr>
          <w:rFonts w:ascii="David" w:hAnsi="David"/>
          <w:b/>
          <w:bCs/>
          <w:rtl/>
        </w:rPr>
      </w:pPr>
    </w:p>
    <w:p w14:paraId="0139FDA5" w14:textId="77777777" w:rsidR="00A16C10" w:rsidRDefault="00A16C10" w:rsidP="00A16C10">
      <w:pPr>
        <w:spacing w:line="360" w:lineRule="auto"/>
        <w:ind w:left="720"/>
        <w:contextualSpacing/>
        <w:rPr>
          <w:rFonts w:ascii="David" w:hAnsi="David"/>
          <w:rtl/>
        </w:rPr>
      </w:pPr>
      <w:r>
        <w:rPr>
          <w:rFonts w:ascii="David" w:hAnsi="David"/>
          <w:rtl/>
        </w:rPr>
        <w:t xml:space="preserve">עוד יש להזכיר את שנאמר במסגרת </w:t>
      </w:r>
      <w:hyperlink r:id="rId27" w:history="1">
        <w:r w:rsidR="00B954D2" w:rsidRPr="00B954D2">
          <w:rPr>
            <w:rFonts w:ascii="David" w:hAnsi="David"/>
            <w:b/>
            <w:color w:val="0000FF"/>
            <w:u w:val="single"/>
            <w:rtl/>
          </w:rPr>
          <w:t>ע"פ 5807/17</w:t>
        </w:r>
      </w:hyperlink>
      <w:r>
        <w:rPr>
          <w:rFonts w:ascii="David" w:hAnsi="David"/>
          <w:b/>
          <w:rtl/>
        </w:rPr>
        <w:t xml:space="preserve"> </w:t>
      </w:r>
      <w:r>
        <w:rPr>
          <w:rFonts w:ascii="David" w:hAnsi="David"/>
          <w:bCs/>
          <w:rtl/>
        </w:rPr>
        <w:t>משה דרחי נ' מ"י</w:t>
      </w:r>
      <w:r>
        <w:rPr>
          <w:rFonts w:ascii="David" w:hAnsi="David"/>
          <w:b/>
          <w:rtl/>
        </w:rPr>
        <w:t xml:space="preserve"> ( 18.6.18 ) אשר קבע  כך:</w:t>
      </w:r>
    </w:p>
    <w:p w14:paraId="28C45359" w14:textId="77777777" w:rsidR="00A16C10" w:rsidRDefault="00A16C10" w:rsidP="00A16C10">
      <w:pPr>
        <w:spacing w:line="360" w:lineRule="auto"/>
        <w:ind w:left="720"/>
        <w:contextualSpacing/>
        <w:jc w:val="both"/>
        <w:rPr>
          <w:rFonts w:ascii="David" w:hAnsi="David"/>
          <w:b/>
          <w:rtl/>
        </w:rPr>
      </w:pPr>
      <w:r>
        <w:rPr>
          <w:rFonts w:ascii="David" w:hAnsi="David"/>
          <w:b/>
          <w:rtl/>
        </w:rPr>
        <w:t>"</w:t>
      </w:r>
      <w:r>
        <w:rPr>
          <w:rFonts w:ascii="David" w:hAnsi="David"/>
          <w:bCs/>
          <w:rtl/>
        </w:rPr>
        <w:t>ואולם, אל לנו לטעות – השימוש בקנבוס אסור. לטעמי זה אינו סם קל אלא סם פחות חמור. ממילא, אין זו המסגרת לבחון את מדיניות רשויות האכיפה. מתוך הנחה שהיא ראויה, הרי שהיא נועדה בעיקר למשתמשים בסם זה לשימוש עצמי, ולא בתדירות גבוהה. הסיוע של מערער 2 לתפעול תחנת ההפצה של הסם אינו מבחין, כמובן, בין סוג המשתמשים, תדירותם וכמותם. מדיניות החדשה זו לא נועדה לעודד הספקה או ייצור של סם, ואין בה לגרוע מהתכלית החברתית של מלחמה נגד התופעות אלו. עולה כי מדיניות הענישה למשתמש העצמי בסם מסוג קנבוס פעם ראשונה לחוד, ומדיניות הענישה למפיץ, לסוחר ולמגדל, ולמסייע להם – לחוד".</w:t>
      </w:r>
    </w:p>
    <w:p w14:paraId="0EBE3DDA" w14:textId="77777777" w:rsidR="00A16C10" w:rsidRDefault="00A16C10" w:rsidP="00A16C10">
      <w:pPr>
        <w:spacing w:line="360" w:lineRule="auto"/>
        <w:contextualSpacing/>
        <w:jc w:val="both"/>
        <w:rPr>
          <w:rFonts w:ascii="David" w:hAnsi="David"/>
          <w:b/>
          <w:rtl/>
        </w:rPr>
      </w:pPr>
    </w:p>
    <w:p w14:paraId="33577BDF" w14:textId="77777777" w:rsidR="00A16C10" w:rsidRDefault="00A16C10" w:rsidP="00A16C10">
      <w:pPr>
        <w:spacing w:line="360" w:lineRule="auto"/>
        <w:ind w:left="720"/>
        <w:contextualSpacing/>
        <w:jc w:val="both"/>
        <w:rPr>
          <w:rFonts w:ascii="David" w:hAnsi="David"/>
          <w:b/>
          <w:rtl/>
        </w:rPr>
      </w:pPr>
      <w:r>
        <w:rPr>
          <w:rFonts w:ascii="David" w:hAnsi="David"/>
          <w:b/>
          <w:rtl/>
        </w:rPr>
        <w:t>עוד יש להזכיר כי "</w:t>
      </w:r>
      <w:r>
        <w:rPr>
          <w:rFonts w:ascii="David" w:hAnsi="David"/>
          <w:bCs/>
          <w:rtl/>
        </w:rPr>
        <w:t>בית משפט זה שב והדגיש כי על מדיניות הענישה בגין סחר והפצה של סמים מסוכנים, ובכללן סמים הנחשבים כ"סמים קלים", להיות מרתיעה ומשמעותית, וכי יש לראות בחומרה ניסיונות לעשיית רווח כספי באמצעות סחר בסמים אלה"</w:t>
      </w:r>
      <w:r>
        <w:rPr>
          <w:rFonts w:ascii="David" w:hAnsi="David"/>
          <w:b/>
          <w:rtl/>
        </w:rPr>
        <w:t xml:space="preserve"> (</w:t>
      </w:r>
      <w:hyperlink r:id="rId28" w:history="1">
        <w:r w:rsidR="00B954D2" w:rsidRPr="00B954D2">
          <w:rPr>
            <w:rFonts w:ascii="David" w:hAnsi="David"/>
            <w:b/>
            <w:color w:val="0000FF"/>
            <w:u w:val="single"/>
            <w:rtl/>
          </w:rPr>
          <w:t>רע"פ 8695/19</w:t>
        </w:r>
      </w:hyperlink>
      <w:r>
        <w:rPr>
          <w:rFonts w:ascii="David" w:hAnsi="David"/>
          <w:b/>
          <w:rtl/>
        </w:rPr>
        <w:t xml:space="preserve"> ‏</w:t>
      </w:r>
      <w:r>
        <w:rPr>
          <w:rFonts w:ascii="David" w:hAnsi="David"/>
          <w:bCs/>
          <w:rtl/>
        </w:rPr>
        <w:t>פסו נ' מ"י</w:t>
      </w:r>
      <w:r>
        <w:rPr>
          <w:rFonts w:ascii="David" w:hAnsi="David"/>
          <w:b/>
          <w:rtl/>
        </w:rPr>
        <w:t xml:space="preserve"> (5.1.20)). </w:t>
      </w:r>
    </w:p>
    <w:p w14:paraId="3E37E787" w14:textId="77777777" w:rsidR="00A16C10" w:rsidRDefault="00A16C10" w:rsidP="00A16C10">
      <w:pPr>
        <w:spacing w:line="360" w:lineRule="auto"/>
        <w:contextualSpacing/>
        <w:jc w:val="both"/>
        <w:rPr>
          <w:rFonts w:ascii="David" w:hAnsi="David"/>
          <w:b/>
        </w:rPr>
      </w:pPr>
    </w:p>
    <w:p w14:paraId="01B9E925" w14:textId="77777777" w:rsidR="00A16C10" w:rsidRDefault="00A16C10" w:rsidP="00A16C10">
      <w:pPr>
        <w:pStyle w:val="a9"/>
        <w:numPr>
          <w:ilvl w:val="0"/>
          <w:numId w:val="1"/>
        </w:numPr>
        <w:spacing w:after="0"/>
        <w:rPr>
          <w:rFonts w:ascii="David" w:eastAsia="Times New Roman" w:hAnsi="David"/>
          <w:sz w:val="24"/>
          <w:szCs w:val="24"/>
          <w:rtl/>
        </w:rPr>
      </w:pPr>
      <w:r>
        <w:rPr>
          <w:rFonts w:ascii="David" w:eastAsia="Times New Roman" w:hAnsi="David"/>
          <w:sz w:val="24"/>
          <w:szCs w:val="24"/>
          <w:rtl/>
        </w:rPr>
        <w:t xml:space="preserve">מידת הפגיעה בערכים המוגנים שבבסיס העבירות היא ברף בינוני. </w:t>
      </w:r>
    </w:p>
    <w:p w14:paraId="5431E9FC" w14:textId="77777777" w:rsidR="00A16C10" w:rsidRDefault="00A16C10" w:rsidP="00A16C10">
      <w:pPr>
        <w:spacing w:line="360" w:lineRule="auto"/>
        <w:ind w:left="720"/>
        <w:contextualSpacing/>
        <w:jc w:val="both"/>
        <w:rPr>
          <w:rtl/>
        </w:rPr>
      </w:pPr>
      <w:r>
        <w:rPr>
          <w:rtl/>
        </w:rPr>
        <w:t xml:space="preserve">הנאשם ביצע שש עסקאות סמים ומבלי שעצר לאחר כל אחת מהמכירות ובחן את השלכות מעשיו על הסביבה. אכן מדובר בסם מסוכן מסוג קנביס אך אין בכך כדי להפחית מחומרת המעשים משמדובר בעבירת סחר בסם. מעשיו של הנאשם בוצעו במשך כחודשיים ולדברי הנאשם לפני שירות המבחן, הוא ביקש להשיג רווח כלכלי מהיר עקב לחץ כלכלי בו היה נתון.  </w:t>
      </w:r>
    </w:p>
    <w:p w14:paraId="19EA5593" w14:textId="77777777" w:rsidR="00A16C10" w:rsidRDefault="00A16C10" w:rsidP="00A16C10">
      <w:pPr>
        <w:spacing w:line="360" w:lineRule="auto"/>
        <w:ind w:left="720"/>
        <w:contextualSpacing/>
        <w:jc w:val="both"/>
        <w:rPr>
          <w:rtl/>
        </w:rPr>
      </w:pPr>
      <w:r>
        <w:rPr>
          <w:rtl/>
        </w:rPr>
        <w:t xml:space="preserve">כמו כן, בביתו של הנאשם נמצא סם מסוג קנביס במשקל כולל של 145.5 גרם, חשיש במשקל של 43.4 גרם, 2 ריבועי נייר המכילים </w:t>
      </w:r>
      <w:r>
        <w:t>LSD</w:t>
      </w:r>
      <w:r>
        <w:rPr>
          <w:rtl/>
        </w:rPr>
        <w:t xml:space="preserve"> וסם מסוכן מסוג </w:t>
      </w:r>
      <w:r>
        <w:t>MDMA</w:t>
      </w:r>
      <w:r>
        <w:rPr>
          <w:rtl/>
        </w:rPr>
        <w:t xml:space="preserve"> במשקל 0.295 גרם. עוד נמצאו בביתו של הנאשם משקל דיגיטלי ושקיות חלוקה. </w:t>
      </w:r>
    </w:p>
    <w:p w14:paraId="4DE19788" w14:textId="77777777" w:rsidR="00A16C10" w:rsidRDefault="00A16C10" w:rsidP="00A16C10">
      <w:pPr>
        <w:spacing w:line="360" w:lineRule="auto"/>
        <w:contextualSpacing/>
        <w:jc w:val="both"/>
        <w:rPr>
          <w:rFonts w:ascii="David" w:hAnsi="David"/>
          <w:rtl/>
          <w:lang w:eastAsia="he-IL"/>
        </w:rPr>
      </w:pPr>
    </w:p>
    <w:p w14:paraId="627F1FE9" w14:textId="77777777" w:rsidR="00A16C10" w:rsidRDefault="00A16C10" w:rsidP="00A16C10">
      <w:pPr>
        <w:pStyle w:val="a9"/>
        <w:numPr>
          <w:ilvl w:val="0"/>
          <w:numId w:val="1"/>
        </w:numPr>
        <w:rPr>
          <w:sz w:val="24"/>
          <w:szCs w:val="24"/>
          <w:rtl/>
        </w:rPr>
      </w:pPr>
      <w:r>
        <w:rPr>
          <w:sz w:val="24"/>
          <w:szCs w:val="24"/>
          <w:rtl/>
        </w:rPr>
        <w:t>עיינתי בפסיקה שהוצגה לעיוני מטעם הצדדים ובפסיקה מטעמי, מדיניות הענישה הנהוגה בעבירה בה הורשע הנאשם רחבה ונסמכת על חומרת המעשים וכלל הנסיבות. ראו למשל:</w:t>
      </w:r>
    </w:p>
    <w:p w14:paraId="41F80FE0" w14:textId="77777777" w:rsidR="00A16C10" w:rsidRDefault="00B954D2" w:rsidP="00A16C10">
      <w:pPr>
        <w:pStyle w:val="a9"/>
        <w:numPr>
          <w:ilvl w:val="0"/>
          <w:numId w:val="4"/>
        </w:numPr>
        <w:ind w:left="1080" w:right="0"/>
        <w:rPr>
          <w:sz w:val="24"/>
          <w:szCs w:val="24"/>
          <w:rtl/>
        </w:rPr>
      </w:pPr>
      <w:hyperlink r:id="rId29" w:history="1">
        <w:r w:rsidRPr="00B954D2">
          <w:rPr>
            <w:rFonts w:hint="cs"/>
            <w:color w:val="0000FF"/>
            <w:sz w:val="24"/>
            <w:szCs w:val="24"/>
            <w:u w:val="single"/>
            <w:rtl/>
          </w:rPr>
          <w:t>רע</w:t>
        </w:r>
        <w:r w:rsidRPr="00B954D2">
          <w:rPr>
            <w:color w:val="0000FF"/>
            <w:sz w:val="24"/>
            <w:szCs w:val="24"/>
            <w:u w:val="single"/>
            <w:rtl/>
          </w:rPr>
          <w:t>"</w:t>
        </w:r>
        <w:r w:rsidRPr="00B954D2">
          <w:rPr>
            <w:rFonts w:hint="cs"/>
            <w:color w:val="0000FF"/>
            <w:sz w:val="24"/>
            <w:szCs w:val="24"/>
            <w:u w:val="single"/>
            <w:rtl/>
          </w:rPr>
          <w:t>פ</w:t>
        </w:r>
        <w:r w:rsidRPr="00B954D2">
          <w:rPr>
            <w:color w:val="0000FF"/>
            <w:sz w:val="24"/>
            <w:szCs w:val="24"/>
            <w:u w:val="single"/>
            <w:rtl/>
          </w:rPr>
          <w:t xml:space="preserve"> 4214/22</w:t>
        </w:r>
      </w:hyperlink>
      <w:r w:rsidR="00A16C10">
        <w:rPr>
          <w:sz w:val="24"/>
          <w:szCs w:val="24"/>
          <w:rtl/>
        </w:rPr>
        <w:t xml:space="preserve"> ‏</w:t>
      </w:r>
      <w:r w:rsidR="00A16C10">
        <w:rPr>
          <w:b/>
          <w:bCs/>
          <w:sz w:val="24"/>
          <w:szCs w:val="24"/>
          <w:rtl/>
        </w:rPr>
        <w:t>יצחק נ' מ"י</w:t>
      </w:r>
      <w:r w:rsidR="00A16C10">
        <w:rPr>
          <w:sz w:val="24"/>
          <w:szCs w:val="24"/>
          <w:rtl/>
        </w:rPr>
        <w:t xml:space="preserve"> (7.7.22) המבקש הורשע בביצוע עבירה של החזקה/ שימוש בסמים שלא לצריכה עצמית, בגין כך שהחזיק בתא הכפפות ברכב 9 יחידות של סם מסוכן מסוג "קנבוס"</w:t>
      </w:r>
      <w:r w:rsidR="00A16C10">
        <w:rPr>
          <w:color w:val="FF0000"/>
          <w:sz w:val="24"/>
          <w:szCs w:val="24"/>
          <w:rtl/>
        </w:rPr>
        <w:t xml:space="preserve"> </w:t>
      </w:r>
      <w:r w:rsidR="00A16C10">
        <w:rPr>
          <w:sz w:val="24"/>
          <w:szCs w:val="24"/>
          <w:rtl/>
        </w:rPr>
        <w:t xml:space="preserve"> במשקל כולל של 12.12 גרם נטו, שלא לצריכתו העצמית וללא היתר כדין. בנוסף, החזיק ברכב משקל אלקטרוני ובתא מטען של רכב אחר שבחזקתו- 60 יחידות של סם מסוכן מסוג "קנבוס" במשקל כולל של 140 גרם נטו, שלא לצריכתו העצמית וללא היתר כדין. בית משפט השלום קבע את מתחם העונש ההולם בין מאסר על תנאי ל- 10 חודשי מאסר בפועל, ובשים לב כי לא עמדו לחובת הנאשם עבירות קודמות ולאור שיתוף הפעולה עם שירות המבחן בהליך שיקומי לגמילה מסמים, גזר עונש מאסר על תנאי. ערעור ובקשת רשות ערעור על ההרשעה, נדחו.</w:t>
      </w:r>
    </w:p>
    <w:p w14:paraId="6485E33B" w14:textId="77777777" w:rsidR="00A16C10" w:rsidRDefault="00B954D2" w:rsidP="00A16C10">
      <w:pPr>
        <w:pStyle w:val="a9"/>
        <w:numPr>
          <w:ilvl w:val="0"/>
          <w:numId w:val="4"/>
        </w:numPr>
        <w:ind w:left="1080" w:right="0"/>
        <w:rPr>
          <w:sz w:val="24"/>
          <w:szCs w:val="24"/>
          <w:rtl/>
        </w:rPr>
      </w:pPr>
      <w:hyperlink r:id="rId30" w:history="1">
        <w:r w:rsidRPr="00B954D2">
          <w:rPr>
            <w:rFonts w:hint="cs"/>
            <w:color w:val="0000FF"/>
            <w:sz w:val="24"/>
            <w:szCs w:val="24"/>
            <w:u w:val="single"/>
            <w:rtl/>
          </w:rPr>
          <w:t>רע</w:t>
        </w:r>
        <w:r w:rsidRPr="00B954D2">
          <w:rPr>
            <w:color w:val="0000FF"/>
            <w:sz w:val="24"/>
            <w:szCs w:val="24"/>
            <w:u w:val="single"/>
            <w:rtl/>
          </w:rPr>
          <w:t>"</w:t>
        </w:r>
        <w:r w:rsidRPr="00B954D2">
          <w:rPr>
            <w:rFonts w:hint="cs"/>
            <w:color w:val="0000FF"/>
            <w:sz w:val="24"/>
            <w:szCs w:val="24"/>
            <w:u w:val="single"/>
            <w:rtl/>
          </w:rPr>
          <w:t>פ</w:t>
        </w:r>
        <w:r w:rsidRPr="00B954D2">
          <w:rPr>
            <w:color w:val="0000FF"/>
            <w:sz w:val="24"/>
            <w:szCs w:val="24"/>
            <w:u w:val="single"/>
            <w:rtl/>
          </w:rPr>
          <w:t xml:space="preserve"> 3059/21</w:t>
        </w:r>
      </w:hyperlink>
      <w:r w:rsidR="00A16C10">
        <w:rPr>
          <w:sz w:val="24"/>
          <w:szCs w:val="24"/>
          <w:rtl/>
        </w:rPr>
        <w:t xml:space="preserve"> </w:t>
      </w:r>
      <w:r w:rsidR="00A16C10">
        <w:rPr>
          <w:b/>
          <w:bCs/>
          <w:sz w:val="24"/>
          <w:szCs w:val="24"/>
          <w:rtl/>
        </w:rPr>
        <w:t>ימין נ' מ"י</w:t>
      </w:r>
      <w:r w:rsidR="00A16C10">
        <w:rPr>
          <w:sz w:val="24"/>
          <w:szCs w:val="24"/>
          <w:rtl/>
        </w:rPr>
        <w:t xml:space="preserve"> (5.5.21) המבקש הורשע ב-5 עבירות סחר בסמים בצוותא, בעבירות החזקת סמים שלא לצריכה עצמית והחזקת כלים להכנת סם שלא לצריכה עצמית.</w:t>
      </w:r>
      <w:r w:rsidR="00A16C10">
        <w:rPr>
          <w:rFonts w:hint="cs"/>
          <w:sz w:val="24"/>
          <w:szCs w:val="24"/>
        </w:rPr>
        <w:t xml:space="preserve"> </w:t>
      </w:r>
      <w:r w:rsidR="00A16C10">
        <w:rPr>
          <w:sz w:val="24"/>
          <w:szCs w:val="24"/>
          <w:rtl/>
        </w:rPr>
        <w:t xml:space="preserve">המבקש קשר עם אדם אחר קשר (להלן: "האחר") על מנת למכור ולהפיץ סמים מסוג קנאביס. אותו אחר פרסם את הסמים למכירה באמצעות יישומון ה"טלגראס", ותיאם עם הלקוחות את כמות הסם, מחירו ומקום ההספקה. אז, שלח האחר את פרטי הלקוחות למבקש, וזה יצר עמם קשר, הגיע למקום המפגש וביצע בפועל את העסקאות. המבקש קיבל שכר יומי של 500 ש"ח בעד העסקאות. כתב האישום המתוקן פירט חמש עסקאות אשר בוצעו במתווה זה בשנת 2018. בנוסף, המבקש החזיק ברכב סם מסוג קנאביס במשקל של 50 גרם, מחולק למנות, שקיות חלוקה, משקל וסכום כסף מזומן בסך 25,155 ש"ח. בית המשפט קבע כי מתחם העונש ההולם בעבירות הסחר בסם נע בין 10 חודשי מאסר ל-20 חודשי מאסר ובאשר להחזקת הסמים והכלים להכנתם, קבע מתחם ענישה של מספר חודשי מאסר ועד 12 חודשי מאסר בפועל. בית משפט השלום חרג, בעניינו של המבקש, ממתחם הענישה משיקולי שיקום לאור שיתוף הפעולה עם שירות המבחן, ניתוק הקשרים השוליים, היעדר עבר פלילי וגילו הצעיר, וגזר 8 חודשי מאסר בדרך של עבודות שירות. הערעור שהוגש לבית המשפט המחוזי, נדחה. בקשת רשות ערעור לבית המשפט העליון נדחתה אף היא. </w:t>
      </w:r>
    </w:p>
    <w:p w14:paraId="7F6B4CFC" w14:textId="77777777" w:rsidR="00A16C10" w:rsidRDefault="00B954D2" w:rsidP="00A16C10">
      <w:pPr>
        <w:pStyle w:val="a9"/>
        <w:numPr>
          <w:ilvl w:val="0"/>
          <w:numId w:val="4"/>
        </w:numPr>
        <w:ind w:left="1080" w:right="0"/>
        <w:rPr>
          <w:sz w:val="24"/>
          <w:szCs w:val="24"/>
          <w:rtl/>
        </w:rPr>
      </w:pPr>
      <w:hyperlink r:id="rId31" w:history="1">
        <w:r w:rsidRPr="00B954D2">
          <w:rPr>
            <w:rFonts w:hint="cs"/>
            <w:color w:val="0000FF"/>
            <w:sz w:val="24"/>
            <w:szCs w:val="24"/>
            <w:u w:val="single"/>
            <w:rtl/>
          </w:rPr>
          <w:t>רע</w:t>
        </w:r>
        <w:r w:rsidRPr="00B954D2">
          <w:rPr>
            <w:color w:val="0000FF"/>
            <w:sz w:val="24"/>
            <w:szCs w:val="24"/>
            <w:u w:val="single"/>
            <w:rtl/>
          </w:rPr>
          <w:t>"</w:t>
        </w:r>
        <w:r w:rsidRPr="00B954D2">
          <w:rPr>
            <w:rFonts w:hint="cs"/>
            <w:color w:val="0000FF"/>
            <w:sz w:val="24"/>
            <w:szCs w:val="24"/>
            <w:u w:val="single"/>
            <w:rtl/>
          </w:rPr>
          <w:t>פ</w:t>
        </w:r>
        <w:r w:rsidRPr="00B954D2">
          <w:rPr>
            <w:color w:val="0000FF"/>
            <w:sz w:val="24"/>
            <w:szCs w:val="24"/>
            <w:u w:val="single"/>
            <w:rtl/>
          </w:rPr>
          <w:t xml:space="preserve"> 8632/19</w:t>
        </w:r>
      </w:hyperlink>
      <w:r w:rsidR="00A16C10">
        <w:rPr>
          <w:sz w:val="24"/>
          <w:szCs w:val="24"/>
          <w:rtl/>
        </w:rPr>
        <w:t xml:space="preserve"> ‏</w:t>
      </w:r>
      <w:r w:rsidR="00A16C10">
        <w:rPr>
          <w:b/>
          <w:bCs/>
          <w:sz w:val="24"/>
          <w:szCs w:val="24"/>
          <w:rtl/>
        </w:rPr>
        <w:t>כהן נ' מ"י</w:t>
      </w:r>
      <w:r w:rsidR="00A16C10">
        <w:rPr>
          <w:sz w:val="24"/>
          <w:szCs w:val="24"/>
          <w:rtl/>
        </w:rPr>
        <w:t xml:space="preserve"> (5.1.20) הורשע המבקש בביצוע שלוש עבירות של סחר בסמים, עבירה של החזקת סם שלא לצריכה עצמית ובביצוע עבירה של החזקת כלים להכנת סם, בכך שמכר המבקש סם מסוכן מסוג קנאביס במשקל של 2 גרם ב-13 הזדמנויות שונות. עבור כל עסקה קיבל המבקש תשלום של 100 ש"ח. בנוסף, במספר מועדים נוספים, מכר המבקש סם מסוכן מסוג מריחואנה בכמות שאינה ידועה למשיבה, ובתמורה קיבל בכל פעם תשלום העומד על 80 עד 100 ש"ח.</w:t>
      </w:r>
      <w:r>
        <w:rPr>
          <w:sz w:val="24"/>
          <w:szCs w:val="24"/>
          <w:rtl/>
        </w:rPr>
        <w:t xml:space="preserve"> </w:t>
      </w:r>
      <w:r w:rsidR="00A16C10">
        <w:rPr>
          <w:sz w:val="24"/>
          <w:szCs w:val="24"/>
          <w:rtl/>
        </w:rPr>
        <w:t xml:space="preserve"> בחיפוש בביתו של המבקש, נמצאו סם מסוכן מסוג קנאביס במשקל של כ-71 גרם, ומשקל אלקטרוני שעליו שרידי סם. בית המשפט התחשב בהליך השיקומי בו נטל המבקש חלק, האריך את עונש המאסר המותנה בן 8 חודשים וגזר צו מבחן לצד צו של"צ. לאחר שלא ביצע המבקש ולו שעה מהשעות בהן היה מחויב, נגזרו עליו 9 חודשי מאסר בעבודות שירות וכן הופעל בחופף עונש המאסר המותנה שעמד. בית המשפט המחוזי דחה את הערעור. בית המשפט העליון דחה את בקשת רשות הערעור תוך שציין כי העונש שנגזר מלכתחילה היה מקל נוכח חומרת המעשים. </w:t>
      </w:r>
    </w:p>
    <w:p w14:paraId="527557BB" w14:textId="77777777" w:rsidR="00A16C10" w:rsidRDefault="00A16C10" w:rsidP="00A16C10">
      <w:pPr>
        <w:pStyle w:val="a9"/>
        <w:numPr>
          <w:ilvl w:val="0"/>
          <w:numId w:val="4"/>
        </w:numPr>
        <w:tabs>
          <w:tab w:val="num" w:pos="907"/>
        </w:tabs>
        <w:ind w:left="1080" w:right="0"/>
        <w:rPr>
          <w:sz w:val="24"/>
          <w:szCs w:val="24"/>
          <w:rtl/>
        </w:rPr>
      </w:pPr>
      <w:r>
        <w:rPr>
          <w:sz w:val="24"/>
          <w:szCs w:val="24"/>
          <w:rtl/>
        </w:rPr>
        <w:t xml:space="preserve">    </w:t>
      </w:r>
      <w:hyperlink r:id="rId32" w:history="1">
        <w:r w:rsidR="00B954D2" w:rsidRPr="00B954D2">
          <w:rPr>
            <w:rFonts w:hint="cs"/>
            <w:color w:val="0000FF"/>
            <w:sz w:val="24"/>
            <w:szCs w:val="24"/>
            <w:u w:val="single"/>
            <w:rtl/>
          </w:rPr>
          <w:t>רע</w:t>
        </w:r>
        <w:r w:rsidR="00B954D2" w:rsidRPr="00B954D2">
          <w:rPr>
            <w:color w:val="0000FF"/>
            <w:sz w:val="24"/>
            <w:szCs w:val="24"/>
            <w:u w:val="single"/>
            <w:rtl/>
          </w:rPr>
          <w:t>"</w:t>
        </w:r>
        <w:r w:rsidR="00B954D2" w:rsidRPr="00B954D2">
          <w:rPr>
            <w:rFonts w:hint="cs"/>
            <w:color w:val="0000FF"/>
            <w:sz w:val="24"/>
            <w:szCs w:val="24"/>
            <w:u w:val="single"/>
            <w:rtl/>
          </w:rPr>
          <w:t>פ</w:t>
        </w:r>
        <w:r w:rsidR="00B954D2" w:rsidRPr="00B954D2">
          <w:rPr>
            <w:color w:val="0000FF"/>
            <w:sz w:val="24"/>
            <w:szCs w:val="24"/>
            <w:u w:val="single"/>
            <w:rtl/>
          </w:rPr>
          <w:t xml:space="preserve"> 6401/18</w:t>
        </w:r>
      </w:hyperlink>
      <w:r>
        <w:rPr>
          <w:sz w:val="24"/>
          <w:szCs w:val="24"/>
          <w:rtl/>
        </w:rPr>
        <w:t xml:space="preserve"> ‏</w:t>
      </w:r>
      <w:r>
        <w:rPr>
          <w:b/>
          <w:bCs/>
          <w:sz w:val="24"/>
          <w:szCs w:val="24"/>
          <w:rtl/>
        </w:rPr>
        <w:t>ספיר נ' מ"י</w:t>
      </w:r>
      <w:r>
        <w:rPr>
          <w:sz w:val="24"/>
          <w:szCs w:val="24"/>
          <w:rtl/>
        </w:rPr>
        <w:t xml:space="preserve"> (17.9.18) המבקש הורשע בחמישה אישומים של סחר בסם מסוכן בכך שבחמישה מועדים שונים סחר בסמים תוך שתיאם מראש עם הקונים את המכירה באמצעות מסרונים, וקבע מקום מפגש. בעת המפגש מסר להם המבקש סם מסוג קנבוס בהתאם לכמות עליה סיכמו, בין 5 ל-23 גרם, תמורת סכום מוערך של 1,000 ש"ח עבור כל 10 גרם סם. עוד הורשע המבקש בעבירות של ניסיון לסחר בסם מסוכן, החזקה בסמים לצריכה עצמית, הפרעה לשוטר במילוי תפקידו, ובעבירה של תיווך בסם מסוכן. בית משפט השלום קבע את מתחם הענישה ההולם בעבור כלל העבירות יחדיו בין 16 ל-36 חודשי מאסר בפועל.</w:t>
      </w:r>
      <w:r>
        <w:rPr>
          <w:rFonts w:hint="cs"/>
          <w:sz w:val="24"/>
          <w:szCs w:val="24"/>
          <w:rtl/>
        </w:rPr>
        <w:t xml:space="preserve"> </w:t>
      </w:r>
      <w:r>
        <w:rPr>
          <w:sz w:val="24"/>
          <w:szCs w:val="24"/>
          <w:rtl/>
        </w:rPr>
        <w:t xml:space="preserve">בית המשפט סטה ממתחם העונש ההולם בשל התחשבות בנסיבותיו האישיות של המבקש, בכלל זה הודאתו בעבירות המיוחסות לו ונטילת אחריות, עברו הפלילי, מצבו המשפחתי והבריאותי, התרשמות שירות המבחן כי המבקש משתקם. על המבקש נגזרו 12 חודשי מאסר בפועל. בית המשפט המחוזי דחה את הערעור כך גם בית המשפט העליון שדחה את בקשת רשות הערעור. </w:t>
      </w:r>
    </w:p>
    <w:p w14:paraId="7AB38842" w14:textId="77777777" w:rsidR="00A16C10" w:rsidRDefault="00B954D2" w:rsidP="00A16C10">
      <w:pPr>
        <w:pStyle w:val="a9"/>
        <w:numPr>
          <w:ilvl w:val="0"/>
          <w:numId w:val="4"/>
        </w:numPr>
        <w:ind w:left="1080" w:right="0"/>
        <w:rPr>
          <w:sz w:val="24"/>
          <w:szCs w:val="24"/>
          <w:rtl/>
        </w:rPr>
      </w:pPr>
      <w:hyperlink r:id="rId33" w:history="1">
        <w:r w:rsidRPr="00B954D2">
          <w:rPr>
            <w:rFonts w:hint="cs"/>
            <w:color w:val="0000FF"/>
            <w:sz w:val="24"/>
            <w:szCs w:val="24"/>
            <w:u w:val="single"/>
            <w:rtl/>
          </w:rPr>
          <w:t>ת</w:t>
        </w:r>
        <w:r w:rsidRPr="00B954D2">
          <w:rPr>
            <w:color w:val="0000FF"/>
            <w:sz w:val="24"/>
            <w:szCs w:val="24"/>
            <w:u w:val="single"/>
            <w:rtl/>
          </w:rPr>
          <w:t>"</w:t>
        </w:r>
        <w:r w:rsidRPr="00B954D2">
          <w:rPr>
            <w:rFonts w:hint="cs"/>
            <w:color w:val="0000FF"/>
            <w:sz w:val="24"/>
            <w:szCs w:val="24"/>
            <w:u w:val="single"/>
            <w:rtl/>
          </w:rPr>
          <w:t>פ</w:t>
        </w:r>
        <w:r w:rsidRPr="00B954D2">
          <w:rPr>
            <w:color w:val="0000FF"/>
            <w:sz w:val="24"/>
            <w:szCs w:val="24"/>
            <w:u w:val="single"/>
            <w:rtl/>
          </w:rPr>
          <w:t xml:space="preserve"> (</w:t>
        </w:r>
        <w:r w:rsidRPr="00B954D2">
          <w:rPr>
            <w:rFonts w:hint="cs"/>
            <w:color w:val="0000FF"/>
            <w:sz w:val="24"/>
            <w:szCs w:val="24"/>
            <w:u w:val="single"/>
            <w:rtl/>
          </w:rPr>
          <w:t>ראשל</w:t>
        </w:r>
        <w:r w:rsidRPr="00B954D2">
          <w:rPr>
            <w:color w:val="0000FF"/>
            <w:sz w:val="24"/>
            <w:szCs w:val="24"/>
            <w:u w:val="single"/>
            <w:rtl/>
          </w:rPr>
          <w:t>"</w:t>
        </w:r>
        <w:r w:rsidRPr="00B954D2">
          <w:rPr>
            <w:rFonts w:hint="cs"/>
            <w:color w:val="0000FF"/>
            <w:sz w:val="24"/>
            <w:szCs w:val="24"/>
            <w:u w:val="single"/>
            <w:rtl/>
          </w:rPr>
          <w:t>צ</w:t>
        </w:r>
        <w:r w:rsidRPr="00B954D2">
          <w:rPr>
            <w:color w:val="0000FF"/>
            <w:sz w:val="24"/>
            <w:szCs w:val="24"/>
            <w:u w:val="single"/>
            <w:rtl/>
          </w:rPr>
          <w:t>) 44279-06-21</w:t>
        </w:r>
      </w:hyperlink>
      <w:r w:rsidR="00A16C10">
        <w:rPr>
          <w:sz w:val="24"/>
          <w:szCs w:val="24"/>
          <w:rtl/>
        </w:rPr>
        <w:t xml:space="preserve"> </w:t>
      </w:r>
      <w:r w:rsidR="00A16C10">
        <w:rPr>
          <w:b/>
          <w:bCs/>
          <w:sz w:val="24"/>
          <w:szCs w:val="24"/>
          <w:rtl/>
        </w:rPr>
        <w:t>מ"י נ' נגוסה</w:t>
      </w:r>
      <w:r w:rsidR="00A16C10">
        <w:rPr>
          <w:sz w:val="24"/>
          <w:szCs w:val="24"/>
          <w:rtl/>
        </w:rPr>
        <w:t xml:space="preserve"> (15.2.22) הורשע הנאשם בשלושה אישומים בביצוע עבירות של סחר בסם ו/או הספקת סמים מסוכנים. בית המשפט קבע את מתחם העונש ההולם בין 8 חודשי מאסר לבין 20 חודשים וגזר על הנאשם 12 חודשי מאסר בפועל, בשים לב לעברו הפלילי. </w:t>
      </w:r>
    </w:p>
    <w:p w14:paraId="547F3852" w14:textId="77777777" w:rsidR="00A16C10" w:rsidRDefault="00B954D2" w:rsidP="00A16C10">
      <w:pPr>
        <w:pStyle w:val="a9"/>
        <w:numPr>
          <w:ilvl w:val="0"/>
          <w:numId w:val="4"/>
        </w:numPr>
        <w:ind w:left="1080" w:right="0"/>
        <w:rPr>
          <w:sz w:val="24"/>
          <w:szCs w:val="24"/>
          <w:rtl/>
        </w:rPr>
      </w:pPr>
      <w:hyperlink r:id="rId34" w:history="1">
        <w:r w:rsidRPr="00B954D2">
          <w:rPr>
            <w:rFonts w:hint="cs"/>
            <w:color w:val="0000FF"/>
            <w:sz w:val="24"/>
            <w:szCs w:val="24"/>
            <w:u w:val="single"/>
            <w:rtl/>
          </w:rPr>
          <w:t>ת</w:t>
        </w:r>
        <w:r w:rsidRPr="00B954D2">
          <w:rPr>
            <w:color w:val="0000FF"/>
            <w:sz w:val="24"/>
            <w:szCs w:val="24"/>
            <w:u w:val="single"/>
            <w:rtl/>
          </w:rPr>
          <w:t>"</w:t>
        </w:r>
        <w:r w:rsidRPr="00B954D2">
          <w:rPr>
            <w:rFonts w:hint="cs"/>
            <w:color w:val="0000FF"/>
            <w:sz w:val="24"/>
            <w:szCs w:val="24"/>
            <w:u w:val="single"/>
            <w:rtl/>
          </w:rPr>
          <w:t>פ</w:t>
        </w:r>
        <w:r w:rsidRPr="00B954D2">
          <w:rPr>
            <w:color w:val="0000FF"/>
            <w:sz w:val="24"/>
            <w:szCs w:val="24"/>
            <w:u w:val="single"/>
            <w:rtl/>
          </w:rPr>
          <w:t xml:space="preserve"> (</w:t>
        </w:r>
        <w:r w:rsidRPr="00B954D2">
          <w:rPr>
            <w:rFonts w:hint="cs"/>
            <w:color w:val="0000FF"/>
            <w:sz w:val="24"/>
            <w:szCs w:val="24"/>
            <w:u w:val="single"/>
            <w:rtl/>
          </w:rPr>
          <w:t>שלום</w:t>
        </w:r>
        <w:r w:rsidRPr="00B954D2">
          <w:rPr>
            <w:color w:val="0000FF"/>
            <w:sz w:val="24"/>
            <w:szCs w:val="24"/>
            <w:u w:val="single"/>
            <w:rtl/>
          </w:rPr>
          <w:t xml:space="preserve"> </w:t>
        </w:r>
        <w:r w:rsidRPr="00B954D2">
          <w:rPr>
            <w:rFonts w:hint="cs"/>
            <w:color w:val="0000FF"/>
            <w:sz w:val="24"/>
            <w:szCs w:val="24"/>
            <w:u w:val="single"/>
            <w:rtl/>
          </w:rPr>
          <w:t>ת</w:t>
        </w:r>
        <w:r w:rsidRPr="00B954D2">
          <w:rPr>
            <w:color w:val="0000FF"/>
            <w:sz w:val="24"/>
            <w:szCs w:val="24"/>
            <w:u w:val="single"/>
            <w:rtl/>
          </w:rPr>
          <w:t>"</w:t>
        </w:r>
        <w:r w:rsidRPr="00B954D2">
          <w:rPr>
            <w:rFonts w:hint="cs"/>
            <w:color w:val="0000FF"/>
            <w:sz w:val="24"/>
            <w:szCs w:val="24"/>
            <w:u w:val="single"/>
            <w:rtl/>
          </w:rPr>
          <w:t>א</w:t>
        </w:r>
        <w:r w:rsidRPr="00B954D2">
          <w:rPr>
            <w:color w:val="0000FF"/>
            <w:sz w:val="24"/>
            <w:szCs w:val="24"/>
            <w:u w:val="single"/>
            <w:rtl/>
          </w:rPr>
          <w:t>) 49273-09-20</w:t>
        </w:r>
      </w:hyperlink>
      <w:r w:rsidR="00A16C10">
        <w:rPr>
          <w:sz w:val="24"/>
          <w:szCs w:val="24"/>
          <w:rtl/>
        </w:rPr>
        <w:t xml:space="preserve"> </w:t>
      </w:r>
      <w:r w:rsidR="00A16C10">
        <w:rPr>
          <w:b/>
          <w:bCs/>
          <w:sz w:val="24"/>
          <w:szCs w:val="24"/>
          <w:rtl/>
        </w:rPr>
        <w:t>מ"י נ' בן שושן</w:t>
      </w:r>
      <w:r w:rsidR="00A16C10">
        <w:rPr>
          <w:sz w:val="24"/>
          <w:szCs w:val="24"/>
          <w:rtl/>
        </w:rPr>
        <w:t xml:space="preserve"> (18.10.21) הורשע הנאשם בעבירות של החזקת סם שלא לצריכה עצמית, 3 עבירות של סחר בסם ועבירה של עסקה אחרת בסם. בית המשפט קבע את מתחם הענישה בין 12 חודשי מאסר ל-24 חודשים. בשים לב לעברו הנקי של הנאשם והיותו נתון במעצר של ממש לתקופה של חודש, נגזרו על הנאשם 12 חודשי מאסר בפועל. </w:t>
      </w:r>
    </w:p>
    <w:p w14:paraId="2FA094CE" w14:textId="77777777" w:rsidR="00A16C10" w:rsidRDefault="00B954D2" w:rsidP="00A16C10">
      <w:pPr>
        <w:pStyle w:val="a9"/>
        <w:numPr>
          <w:ilvl w:val="0"/>
          <w:numId w:val="4"/>
        </w:numPr>
        <w:ind w:left="1080" w:right="0"/>
        <w:rPr>
          <w:sz w:val="24"/>
          <w:szCs w:val="24"/>
          <w:rtl/>
        </w:rPr>
      </w:pPr>
      <w:hyperlink r:id="rId35" w:history="1">
        <w:r w:rsidRPr="00B954D2">
          <w:rPr>
            <w:rFonts w:hint="cs"/>
            <w:color w:val="0000FF"/>
            <w:sz w:val="24"/>
            <w:szCs w:val="24"/>
            <w:u w:val="single"/>
            <w:rtl/>
          </w:rPr>
          <w:t>ת</w:t>
        </w:r>
        <w:r w:rsidRPr="00B954D2">
          <w:rPr>
            <w:color w:val="0000FF"/>
            <w:sz w:val="24"/>
            <w:szCs w:val="24"/>
            <w:u w:val="single"/>
            <w:rtl/>
          </w:rPr>
          <w:t>"</w:t>
        </w:r>
        <w:r w:rsidRPr="00B954D2">
          <w:rPr>
            <w:rFonts w:hint="cs"/>
            <w:color w:val="0000FF"/>
            <w:sz w:val="24"/>
            <w:szCs w:val="24"/>
            <w:u w:val="single"/>
            <w:rtl/>
          </w:rPr>
          <w:t>פ</w:t>
        </w:r>
        <w:r w:rsidRPr="00B954D2">
          <w:rPr>
            <w:color w:val="0000FF"/>
            <w:sz w:val="24"/>
            <w:szCs w:val="24"/>
            <w:u w:val="single"/>
            <w:rtl/>
          </w:rPr>
          <w:t xml:space="preserve"> (</w:t>
        </w:r>
        <w:r w:rsidRPr="00B954D2">
          <w:rPr>
            <w:rFonts w:hint="cs"/>
            <w:color w:val="0000FF"/>
            <w:sz w:val="24"/>
            <w:szCs w:val="24"/>
            <w:u w:val="single"/>
            <w:rtl/>
          </w:rPr>
          <w:t>אילת</w:t>
        </w:r>
        <w:r w:rsidRPr="00B954D2">
          <w:rPr>
            <w:color w:val="0000FF"/>
            <w:sz w:val="24"/>
            <w:szCs w:val="24"/>
            <w:u w:val="single"/>
            <w:rtl/>
          </w:rPr>
          <w:t>) 45446-10-20</w:t>
        </w:r>
      </w:hyperlink>
      <w:r w:rsidR="00A16C10">
        <w:rPr>
          <w:sz w:val="24"/>
          <w:szCs w:val="24"/>
          <w:rtl/>
        </w:rPr>
        <w:t xml:space="preserve"> </w:t>
      </w:r>
      <w:r w:rsidR="00A16C10">
        <w:rPr>
          <w:b/>
          <w:bCs/>
          <w:sz w:val="24"/>
          <w:szCs w:val="24"/>
          <w:rtl/>
        </w:rPr>
        <w:t>מ"י נ' בוחבוט</w:t>
      </w:r>
      <w:r w:rsidR="00A16C10">
        <w:rPr>
          <w:sz w:val="24"/>
          <w:szCs w:val="24"/>
          <w:rtl/>
        </w:rPr>
        <w:t xml:space="preserve"> (24.5.21) הורשע הנאשם בשלושה אישומים בעבירות של סחר בסם וניסיון לסחר בסם, כמו כן הורשע בביצוע עבירה של קשירת קשר לעשות פשע. בית המשפט קבע מתחם ענישה בין 10 חודשי מאסר לבין 30 חודשים. על הנאשם נגזרו 14 חודשי מאסר והופעל מאסר מותנה בחופף ובמצטבר כך שסה"כ נגזרו על הנאשם 22 חודשי מאסר. </w:t>
      </w:r>
    </w:p>
    <w:p w14:paraId="3E7975B5" w14:textId="77777777" w:rsidR="00A16C10" w:rsidRDefault="00A16C10" w:rsidP="00A16C10">
      <w:pPr>
        <w:spacing w:line="360" w:lineRule="auto"/>
        <w:rPr>
          <w:rFonts w:ascii="Calibri" w:eastAsia="Calibri" w:hAnsi="Calibri"/>
          <w:rtl/>
        </w:rPr>
      </w:pPr>
    </w:p>
    <w:p w14:paraId="54A5768C" w14:textId="77777777" w:rsidR="00A16C10" w:rsidRDefault="00A16C10" w:rsidP="00A16C10">
      <w:pPr>
        <w:pStyle w:val="a9"/>
        <w:numPr>
          <w:ilvl w:val="0"/>
          <w:numId w:val="1"/>
        </w:numPr>
        <w:rPr>
          <w:sz w:val="24"/>
          <w:szCs w:val="24"/>
          <w:rtl/>
        </w:rPr>
      </w:pPr>
      <w:r>
        <w:rPr>
          <w:sz w:val="24"/>
          <w:szCs w:val="24"/>
          <w:rtl/>
        </w:rPr>
        <w:t>אכן, במקרים מסוימים גזרו בתי המשפט עונשי מאסר לנשיאה בעבודות שירות בגין ביצוע עבירות של סחר בסם מסוכן, אלא ששם ההליך הטיפולי בו נטלו חלק הנאשמים היה משמעותי הרבה יותר, ארוך ואינטנסיבי יותר. כך למשל ב</w:t>
      </w:r>
      <w:hyperlink r:id="rId36" w:history="1">
        <w:r w:rsidR="00B954D2" w:rsidRPr="00B954D2">
          <w:rPr>
            <w:rFonts w:hint="cs"/>
            <w:color w:val="0000FF"/>
            <w:sz w:val="24"/>
            <w:szCs w:val="24"/>
            <w:u w:val="single"/>
            <w:rtl/>
          </w:rPr>
          <w:t>עפ</w:t>
        </w:r>
        <w:r w:rsidR="00B954D2" w:rsidRPr="00B954D2">
          <w:rPr>
            <w:color w:val="0000FF"/>
            <w:sz w:val="24"/>
            <w:szCs w:val="24"/>
            <w:u w:val="single"/>
            <w:rtl/>
          </w:rPr>
          <w:t>"</w:t>
        </w:r>
        <w:r w:rsidR="00B954D2" w:rsidRPr="00B954D2">
          <w:rPr>
            <w:rFonts w:hint="cs"/>
            <w:color w:val="0000FF"/>
            <w:sz w:val="24"/>
            <w:szCs w:val="24"/>
            <w:u w:val="single"/>
            <w:rtl/>
          </w:rPr>
          <w:t>ג</w:t>
        </w:r>
        <w:r w:rsidR="00B954D2" w:rsidRPr="00B954D2">
          <w:rPr>
            <w:color w:val="0000FF"/>
            <w:sz w:val="24"/>
            <w:szCs w:val="24"/>
            <w:u w:val="single"/>
            <w:rtl/>
          </w:rPr>
          <w:t xml:space="preserve"> 48325-02-18</w:t>
        </w:r>
      </w:hyperlink>
      <w:r>
        <w:rPr>
          <w:sz w:val="24"/>
          <w:szCs w:val="24"/>
          <w:rtl/>
        </w:rPr>
        <w:t xml:space="preserve"> </w:t>
      </w:r>
      <w:r>
        <w:rPr>
          <w:b/>
          <w:bCs/>
          <w:sz w:val="24"/>
          <w:szCs w:val="24"/>
          <w:rtl/>
        </w:rPr>
        <w:t>מ"י נ' רבוכין</w:t>
      </w:r>
      <w:r>
        <w:rPr>
          <w:sz w:val="24"/>
          <w:szCs w:val="24"/>
          <w:rtl/>
        </w:rPr>
        <w:t xml:space="preserve"> (13.5.18) שם הנאשם הורשע במספר רב של מכירות סמים אך שולב בהליך טיפולי אינטנסיבי ומעמיק והיה נתון במעצר ממש למשך שבעה וחצי חודשים ובסופו של יום נגזרו עליו שישה חודשי עבודות שירות; ב</w:t>
      </w:r>
      <w:hyperlink r:id="rId37" w:history="1">
        <w:r w:rsidR="00B954D2" w:rsidRPr="00B954D2">
          <w:rPr>
            <w:rFonts w:hint="cs"/>
            <w:color w:val="0000FF"/>
            <w:sz w:val="24"/>
            <w:szCs w:val="24"/>
            <w:u w:val="single"/>
            <w:rtl/>
          </w:rPr>
          <w:t>עפ</w:t>
        </w:r>
        <w:r w:rsidR="00B954D2" w:rsidRPr="00B954D2">
          <w:rPr>
            <w:color w:val="0000FF"/>
            <w:sz w:val="24"/>
            <w:szCs w:val="24"/>
            <w:u w:val="single"/>
            <w:rtl/>
          </w:rPr>
          <w:t>"</w:t>
        </w:r>
        <w:r w:rsidR="00B954D2" w:rsidRPr="00B954D2">
          <w:rPr>
            <w:rFonts w:hint="cs"/>
            <w:color w:val="0000FF"/>
            <w:sz w:val="24"/>
            <w:szCs w:val="24"/>
            <w:u w:val="single"/>
            <w:rtl/>
          </w:rPr>
          <w:t>ג</w:t>
        </w:r>
        <w:r w:rsidR="00B954D2" w:rsidRPr="00B954D2">
          <w:rPr>
            <w:color w:val="0000FF"/>
            <w:sz w:val="24"/>
            <w:szCs w:val="24"/>
            <w:u w:val="single"/>
            <w:rtl/>
          </w:rPr>
          <w:t xml:space="preserve"> 21958-07-16</w:t>
        </w:r>
      </w:hyperlink>
      <w:r>
        <w:rPr>
          <w:sz w:val="24"/>
          <w:szCs w:val="24"/>
          <w:rtl/>
        </w:rPr>
        <w:t xml:space="preserve"> (י-ם) </w:t>
      </w:r>
      <w:r>
        <w:rPr>
          <w:b/>
          <w:bCs/>
          <w:sz w:val="24"/>
          <w:szCs w:val="24"/>
          <w:rtl/>
        </w:rPr>
        <w:t>שם טוב נ' מ"י</w:t>
      </w:r>
      <w:r>
        <w:rPr>
          <w:sz w:val="24"/>
          <w:szCs w:val="24"/>
          <w:rtl/>
        </w:rPr>
        <w:t xml:space="preserve"> ( 9.4.18)  שולב הנאשם שהיה כבן 20 בעת ביצוע העבירות, במסגרת  טיפולית "כפר איזון" לאחר שהיה נתון במעצר ממש למשך חמישה שבועות. לאחר מכן, שולב בהליך טיפולי בתנאי פנימייה למשך שלושה חודשים; ב</w:t>
      </w:r>
      <w:hyperlink r:id="rId38" w:history="1">
        <w:r w:rsidR="00B954D2" w:rsidRPr="00B954D2">
          <w:rPr>
            <w:rFonts w:hint="cs"/>
            <w:color w:val="0000FF"/>
            <w:sz w:val="24"/>
            <w:szCs w:val="24"/>
            <w:u w:val="single"/>
            <w:rtl/>
          </w:rPr>
          <w:t>ת</w:t>
        </w:r>
        <w:r w:rsidR="00B954D2" w:rsidRPr="00B954D2">
          <w:rPr>
            <w:color w:val="0000FF"/>
            <w:sz w:val="24"/>
            <w:szCs w:val="24"/>
            <w:u w:val="single"/>
            <w:rtl/>
          </w:rPr>
          <w:t>"</w:t>
        </w:r>
        <w:r w:rsidR="00B954D2" w:rsidRPr="00B954D2">
          <w:rPr>
            <w:rFonts w:hint="cs"/>
            <w:color w:val="0000FF"/>
            <w:sz w:val="24"/>
            <w:szCs w:val="24"/>
            <w:u w:val="single"/>
            <w:rtl/>
          </w:rPr>
          <w:t>פ</w:t>
        </w:r>
        <w:r w:rsidR="00B954D2" w:rsidRPr="00B954D2">
          <w:rPr>
            <w:color w:val="0000FF"/>
            <w:sz w:val="24"/>
            <w:szCs w:val="24"/>
            <w:u w:val="single"/>
            <w:rtl/>
          </w:rPr>
          <w:t xml:space="preserve"> 34210-08-18</w:t>
        </w:r>
      </w:hyperlink>
      <w:r>
        <w:rPr>
          <w:sz w:val="24"/>
          <w:szCs w:val="24"/>
          <w:rtl/>
        </w:rPr>
        <w:t xml:space="preserve"> </w:t>
      </w:r>
      <w:r>
        <w:rPr>
          <w:b/>
          <w:bCs/>
          <w:sz w:val="24"/>
          <w:szCs w:val="24"/>
          <w:rtl/>
        </w:rPr>
        <w:t xml:space="preserve">מ"י נ' רמפל </w:t>
      </w:r>
      <w:r>
        <w:rPr>
          <w:sz w:val="24"/>
          <w:szCs w:val="24"/>
          <w:rtl/>
        </w:rPr>
        <w:t xml:space="preserve">(24.5.21) אשר הוגש מטעם ההגנה, בית המשפט הציג חמישה נימוקים להימנעות מהטלת עונש מאסר בפועל וביניהם שיתוף פעולה מלא עם שירות המבחן, מסירת בדיקות שתן נקיות והיות הנאשם נתון במעצר מאחורי סורג ובריח למשך כחודשיים. </w:t>
      </w:r>
    </w:p>
    <w:p w14:paraId="6AC1B1DF" w14:textId="77777777" w:rsidR="00A16C10" w:rsidRDefault="00A16C10" w:rsidP="00A16C10">
      <w:pPr>
        <w:spacing w:line="360" w:lineRule="auto"/>
        <w:rPr>
          <w:rFonts w:ascii="Calibri" w:eastAsia="Calibri" w:hAnsi="Calibri"/>
          <w:rtl/>
        </w:rPr>
      </w:pPr>
    </w:p>
    <w:p w14:paraId="23D1B020" w14:textId="77777777" w:rsidR="00A16C10" w:rsidRDefault="00A16C10" w:rsidP="00A16C10">
      <w:pPr>
        <w:pStyle w:val="a9"/>
        <w:numPr>
          <w:ilvl w:val="0"/>
          <w:numId w:val="1"/>
        </w:numPr>
        <w:rPr>
          <w:sz w:val="24"/>
          <w:szCs w:val="24"/>
          <w:rtl/>
        </w:rPr>
      </w:pPr>
      <w:r>
        <w:rPr>
          <w:sz w:val="24"/>
          <w:szCs w:val="24"/>
          <w:rtl/>
        </w:rPr>
        <w:t xml:space="preserve">הנני מקבלת עמדת הצדדים וקובעת כי מתקיים בעניין שלפני "מבחן הקשר ההדוק" בשל סמיכות הזמנים בין האירועים, בשל הדמיון בעבירות, ומכאן שהמעשים נובעים מתוכנית עבריינית אחת. בנסיבות אלה, יש לקבוע מתחם עונש הולם יחיד לכלל העבירות. </w:t>
      </w:r>
    </w:p>
    <w:p w14:paraId="3E5E759F" w14:textId="77777777" w:rsidR="00A16C10" w:rsidRDefault="00A16C10" w:rsidP="00A16C10">
      <w:pPr>
        <w:spacing w:line="360" w:lineRule="auto"/>
        <w:rPr>
          <w:rFonts w:ascii="Calibri" w:eastAsia="Calibri" w:hAnsi="Calibri"/>
          <w:b/>
          <w:bCs/>
          <w:rtl/>
        </w:rPr>
      </w:pPr>
    </w:p>
    <w:p w14:paraId="48D31EDE" w14:textId="77777777" w:rsidR="00A16C10" w:rsidRDefault="00A16C10" w:rsidP="00A16C10">
      <w:pPr>
        <w:pStyle w:val="a9"/>
        <w:numPr>
          <w:ilvl w:val="0"/>
          <w:numId w:val="1"/>
        </w:numPr>
        <w:rPr>
          <w:b/>
          <w:bCs/>
          <w:sz w:val="24"/>
          <w:szCs w:val="24"/>
          <w:rtl/>
        </w:rPr>
      </w:pPr>
      <w:r>
        <w:rPr>
          <w:b/>
          <w:bCs/>
          <w:sz w:val="24"/>
          <w:szCs w:val="24"/>
          <w:rtl/>
        </w:rPr>
        <w:t xml:space="preserve">בשים לב למכלול הנתונים והשיקולים שפורטו לעיל, אני סבורה כי מתחם העונש ההולם נע בין 14 חודשי מאסר לבין 24 חודשים לצד ענישה נלווית. </w:t>
      </w:r>
    </w:p>
    <w:p w14:paraId="6653F6C6" w14:textId="77777777" w:rsidR="00A16C10" w:rsidRDefault="00A16C10" w:rsidP="00A16C10">
      <w:pPr>
        <w:spacing w:line="360" w:lineRule="auto"/>
        <w:ind w:left="360"/>
        <w:rPr>
          <w:rFonts w:ascii="Calibri" w:eastAsia="Calibri" w:hAnsi="Calibri"/>
        </w:rPr>
      </w:pPr>
    </w:p>
    <w:p w14:paraId="3E2EF8C0" w14:textId="77777777" w:rsidR="00A16C10" w:rsidRDefault="00A16C10" w:rsidP="00A16C10">
      <w:pPr>
        <w:spacing w:line="360" w:lineRule="auto"/>
        <w:ind w:left="360"/>
        <w:rPr>
          <w:rFonts w:ascii="Calibri" w:eastAsia="Calibri" w:hAnsi="Calibri"/>
          <w:u w:val="single"/>
          <w:rtl/>
        </w:rPr>
      </w:pPr>
      <w:r>
        <w:rPr>
          <w:rFonts w:ascii="Calibri" w:eastAsia="Calibri" w:hAnsi="Calibri"/>
          <w:u w:val="single"/>
          <w:rtl/>
        </w:rPr>
        <w:t xml:space="preserve">עונשו של הנאשם </w:t>
      </w:r>
    </w:p>
    <w:p w14:paraId="2B09AA07" w14:textId="77777777" w:rsidR="00A16C10" w:rsidRDefault="00A16C10" w:rsidP="00A16C10">
      <w:pPr>
        <w:pStyle w:val="a9"/>
        <w:numPr>
          <w:ilvl w:val="0"/>
          <w:numId w:val="1"/>
        </w:numPr>
        <w:rPr>
          <w:sz w:val="24"/>
          <w:szCs w:val="24"/>
        </w:rPr>
      </w:pPr>
      <w:r>
        <w:rPr>
          <w:sz w:val="24"/>
          <w:szCs w:val="24"/>
          <w:rtl/>
        </w:rPr>
        <w:t>אפנה עתה לבחון האם יש מקום לחרוג לקולה ממתחם העונש ההולם שנקבע, מטעמי שיקום, עד כדי הסתפקות בהשתת עונש של עבודות שרות, כעתירת ההגנה.</w:t>
      </w:r>
    </w:p>
    <w:p w14:paraId="2CCCA4F0" w14:textId="77777777" w:rsidR="00A16C10" w:rsidRDefault="00A16C10" w:rsidP="00A16C10">
      <w:pPr>
        <w:spacing w:line="360" w:lineRule="auto"/>
        <w:rPr>
          <w:rFonts w:ascii="Calibri" w:eastAsia="Calibri" w:hAnsi="Calibri"/>
          <w:rtl/>
        </w:rPr>
      </w:pPr>
    </w:p>
    <w:p w14:paraId="41E04F39" w14:textId="77777777" w:rsidR="00A16C10" w:rsidRDefault="00A16C10" w:rsidP="00A16C10">
      <w:pPr>
        <w:pStyle w:val="a9"/>
        <w:numPr>
          <w:ilvl w:val="0"/>
          <w:numId w:val="1"/>
        </w:numPr>
        <w:rPr>
          <w:sz w:val="24"/>
          <w:szCs w:val="24"/>
          <w:rtl/>
        </w:rPr>
      </w:pPr>
      <w:r>
        <w:rPr>
          <w:sz w:val="24"/>
          <w:szCs w:val="24"/>
          <w:rtl/>
        </w:rPr>
        <w:t>כידוע, מוסמך בית המשפט לסטות לקולה מהמתחם אם "</w:t>
      </w:r>
      <w:r>
        <w:rPr>
          <w:b/>
          <w:bCs/>
          <w:sz w:val="24"/>
          <w:szCs w:val="24"/>
          <w:rtl/>
        </w:rPr>
        <w:t>מצא כי הנאשם השתקם או שיש סיכוי של ממש שישתקם</w:t>
      </w:r>
      <w:r>
        <w:rPr>
          <w:sz w:val="24"/>
          <w:szCs w:val="24"/>
          <w:rtl/>
        </w:rPr>
        <w:t xml:space="preserve">", כאמור בסעיף </w:t>
      </w:r>
      <w:hyperlink r:id="rId39" w:history="1">
        <w:r w:rsidR="00A62AF3" w:rsidRPr="00A62AF3">
          <w:rPr>
            <w:rStyle w:val="Hyperlink"/>
            <w:sz w:val="24"/>
            <w:szCs w:val="24"/>
            <w:rtl/>
          </w:rPr>
          <w:t xml:space="preserve">40 </w:t>
        </w:r>
        <w:r w:rsidR="00A62AF3" w:rsidRPr="00A62AF3">
          <w:rPr>
            <w:rStyle w:val="Hyperlink"/>
            <w:rFonts w:hint="cs"/>
            <w:sz w:val="24"/>
            <w:szCs w:val="24"/>
            <w:rtl/>
          </w:rPr>
          <w:t>ד</w:t>
        </w:r>
        <w:r w:rsidR="00A62AF3" w:rsidRPr="00A62AF3">
          <w:rPr>
            <w:rStyle w:val="Hyperlink"/>
            <w:sz w:val="24"/>
            <w:szCs w:val="24"/>
            <w:rtl/>
          </w:rPr>
          <w:t>'</w:t>
        </w:r>
      </w:hyperlink>
      <w:r>
        <w:rPr>
          <w:sz w:val="24"/>
          <w:szCs w:val="24"/>
          <w:rtl/>
        </w:rPr>
        <w:t xml:space="preserve"> ל</w:t>
      </w:r>
      <w:hyperlink r:id="rId40" w:history="1">
        <w:r w:rsidR="00B954D2" w:rsidRPr="00B954D2">
          <w:rPr>
            <w:rFonts w:hint="cs"/>
            <w:color w:val="0000FF"/>
            <w:sz w:val="24"/>
            <w:szCs w:val="24"/>
            <w:u w:val="single"/>
            <w:rtl/>
          </w:rPr>
          <w:t>חוק</w:t>
        </w:r>
        <w:r w:rsidR="00B954D2" w:rsidRPr="00B954D2">
          <w:rPr>
            <w:color w:val="0000FF"/>
            <w:sz w:val="24"/>
            <w:szCs w:val="24"/>
            <w:u w:val="single"/>
            <w:rtl/>
          </w:rPr>
          <w:t xml:space="preserve"> </w:t>
        </w:r>
        <w:r w:rsidR="00B954D2" w:rsidRPr="00B954D2">
          <w:rPr>
            <w:rFonts w:hint="cs"/>
            <w:color w:val="0000FF"/>
            <w:sz w:val="24"/>
            <w:szCs w:val="24"/>
            <w:u w:val="single"/>
            <w:rtl/>
          </w:rPr>
          <w:t>העונשין</w:t>
        </w:r>
      </w:hyperlink>
      <w:r>
        <w:rPr>
          <w:sz w:val="24"/>
          <w:szCs w:val="24"/>
          <w:rtl/>
        </w:rPr>
        <w:t xml:space="preserve">. </w:t>
      </w:r>
    </w:p>
    <w:p w14:paraId="554C14D9" w14:textId="77777777" w:rsidR="00A16C10" w:rsidRDefault="00A16C10" w:rsidP="00A16C10">
      <w:pPr>
        <w:spacing w:line="360" w:lineRule="auto"/>
        <w:rPr>
          <w:rFonts w:ascii="Calibri" w:eastAsia="Calibri" w:hAnsi="Calibri"/>
          <w:rtl/>
        </w:rPr>
      </w:pPr>
    </w:p>
    <w:p w14:paraId="62C8AC2F" w14:textId="77777777" w:rsidR="00A16C10" w:rsidRDefault="00A16C10" w:rsidP="00A16C10">
      <w:pPr>
        <w:spacing w:line="360" w:lineRule="auto"/>
        <w:ind w:left="720"/>
        <w:contextualSpacing/>
        <w:jc w:val="both"/>
        <w:rPr>
          <w:rFonts w:ascii="Calibri" w:eastAsia="Calibri" w:hAnsi="Calibri"/>
          <w:rtl/>
        </w:rPr>
      </w:pPr>
      <w:r>
        <w:rPr>
          <w:rFonts w:ascii="Calibri" w:eastAsia="Calibri" w:hAnsi="Calibri"/>
          <w:rtl/>
        </w:rPr>
        <w:t xml:space="preserve">אמנם הנאשם שולב בהליך טיפולי החל מחודש אוגוסט 2022 ואולם בדיקת שתן שמסר הנאשם לשירות המבחן בחודש נובמבר 2022, העידה כי הנאשם ממשיך להשתמש בסמים שאינם קנבוס רפואי. גם לאחר שכבר שולב הנאשם בהליך טיפולי, סבר שירות המבחן כי הנאשם אינו ער למידת הבעייתיות, מצמצם וממזער מהתנהלותו העבריינית בתחום הסמים. שירות המבחן העריך כי במצבי משבר ופגיעה ברמה הרגשית והכלכלית הנאשם עלול לפנות לדרכי פתרון בעייתיים לקשייו. </w:t>
      </w:r>
    </w:p>
    <w:p w14:paraId="478281BB" w14:textId="77777777" w:rsidR="00A16C10" w:rsidRDefault="00A16C10" w:rsidP="00A16C10">
      <w:pPr>
        <w:spacing w:line="360" w:lineRule="auto"/>
        <w:ind w:left="720"/>
        <w:contextualSpacing/>
        <w:jc w:val="both"/>
        <w:rPr>
          <w:rFonts w:ascii="Calibri" w:eastAsia="Calibri" w:hAnsi="Calibri"/>
          <w:rtl/>
        </w:rPr>
      </w:pPr>
      <w:r>
        <w:rPr>
          <w:rFonts w:ascii="Calibri" w:eastAsia="Calibri" w:hAnsi="Calibri"/>
          <w:rtl/>
        </w:rPr>
        <w:t xml:space="preserve">שירות המבחן אף התרשם כי הנאשם מאופיין בגישה דרשנית, מוסר אינפורמציה חלקית ובקשתו לקשר עם שירות המבחן מונעת ממוטיבציה חיצונית. </w:t>
      </w:r>
    </w:p>
    <w:p w14:paraId="74B7CA08" w14:textId="77777777" w:rsidR="00A16C10" w:rsidRDefault="00A16C10" w:rsidP="00A16C10">
      <w:pPr>
        <w:spacing w:line="360" w:lineRule="auto"/>
        <w:jc w:val="both"/>
        <w:rPr>
          <w:rFonts w:ascii="Calibri" w:eastAsia="Calibri" w:hAnsi="Calibri"/>
          <w:rtl/>
        </w:rPr>
      </w:pPr>
    </w:p>
    <w:p w14:paraId="49CE92B6" w14:textId="77777777" w:rsidR="00A16C10" w:rsidRDefault="00A16C10" w:rsidP="00A16C10">
      <w:pPr>
        <w:spacing w:line="360" w:lineRule="auto"/>
        <w:ind w:left="720"/>
        <w:contextualSpacing/>
        <w:jc w:val="both"/>
        <w:rPr>
          <w:rFonts w:ascii="Calibri" w:eastAsia="Calibri" w:hAnsi="Calibri"/>
          <w:rtl/>
        </w:rPr>
      </w:pPr>
      <w:r>
        <w:rPr>
          <w:rFonts w:ascii="Calibri" w:eastAsia="Calibri" w:hAnsi="Calibri"/>
          <w:rtl/>
        </w:rPr>
        <w:t xml:space="preserve">שירות המבחן נמנע מלהמליץ על דרך טיפולית לנאשם ומצא כי הוא מאופיין בדפוסי התמכרות מגובשים, הוא מתקשה להימנע מצריכת סמים והוא בעל תובנה מצומצמת להתנהלותו ולצורך בטיפול אינטנסיבי מעמיק יותר בתחום ההתמכרות. </w:t>
      </w:r>
    </w:p>
    <w:p w14:paraId="14DF290F" w14:textId="77777777" w:rsidR="00A16C10" w:rsidRDefault="00A16C10" w:rsidP="00A16C10">
      <w:pPr>
        <w:spacing w:line="360" w:lineRule="auto"/>
        <w:jc w:val="both"/>
        <w:rPr>
          <w:rFonts w:ascii="Calibri" w:eastAsia="Calibri" w:hAnsi="Calibri"/>
          <w:rtl/>
        </w:rPr>
      </w:pPr>
    </w:p>
    <w:p w14:paraId="5036EF3A" w14:textId="77777777" w:rsidR="00A16C10" w:rsidRDefault="00A16C10" w:rsidP="00A16C10">
      <w:pPr>
        <w:spacing w:line="360" w:lineRule="auto"/>
        <w:ind w:left="720"/>
        <w:contextualSpacing/>
        <w:jc w:val="both"/>
        <w:rPr>
          <w:rFonts w:ascii="Calibri" w:eastAsia="Calibri" w:hAnsi="Calibri"/>
          <w:rtl/>
        </w:rPr>
      </w:pPr>
      <w:r>
        <w:rPr>
          <w:rFonts w:ascii="Calibri" w:eastAsia="Calibri" w:hAnsi="Calibri"/>
          <w:rtl/>
        </w:rPr>
        <w:t xml:space="preserve">באשר להליך הטיפולי בו שולב הנאשם מציין שירות המבחן כי אין בו כדי להפחית מהסיכון לביצוע העבירות בשנית. </w:t>
      </w:r>
    </w:p>
    <w:p w14:paraId="6684688C" w14:textId="77777777" w:rsidR="00A16C10" w:rsidRDefault="00A16C10" w:rsidP="00A16C10">
      <w:pPr>
        <w:spacing w:line="360" w:lineRule="auto"/>
        <w:jc w:val="both"/>
        <w:rPr>
          <w:rFonts w:ascii="Calibri" w:eastAsia="Calibri" w:hAnsi="Calibri"/>
          <w:rtl/>
        </w:rPr>
      </w:pPr>
    </w:p>
    <w:p w14:paraId="00ABB2F5" w14:textId="77777777" w:rsidR="00A16C10" w:rsidRDefault="00A16C10" w:rsidP="00A16C10">
      <w:pPr>
        <w:pStyle w:val="a9"/>
        <w:numPr>
          <w:ilvl w:val="0"/>
          <w:numId w:val="1"/>
        </w:numPr>
        <w:rPr>
          <w:sz w:val="24"/>
          <w:szCs w:val="24"/>
          <w:rtl/>
        </w:rPr>
      </w:pPr>
      <w:r>
        <w:rPr>
          <w:sz w:val="24"/>
          <w:szCs w:val="24"/>
          <w:rtl/>
        </w:rPr>
        <w:t>יובהר כי איני מקלה ראש בטיפול שעבר הנאשם, טיפול זה מצדיק התחשבות ממשית בעונש, וכך גם כלל נסיבותיו של הנאשם. עם זאת, בענייננו לא מצאתי כי יש בהליך הטיפולי זה הצדקה לחריגה ממתחם העונש ההולם כעתירת ההגנה. גם לאחר חמישה חודשים בהם שולב הנאשם בהליך טיפולי במסגרת "התחלה חדשה", שירות המבחן סבור, כאמור בתסקירו האחרון, כי הנאשם בעל יכולת מצומצמת להפיק תועלת מהליך טיפולי ולקדם שינוי בחייו. עדיין הנאשם אינו ער למידת הבעייתיות מדפוסיו ההתמכרותיים והוא מצמצם וממזער מהתנהלותו העבריינית בתחום הסמים. בנסיבות אלה, לא ניתן לומר כי מדובר בטיפול המצדיק חריגה ממתחם העונש ההולם עד כדי השתת עונש מאסר שירוצה בעבודות שירות.</w:t>
      </w:r>
    </w:p>
    <w:p w14:paraId="55FD0A4A" w14:textId="77777777" w:rsidR="00A16C10" w:rsidRDefault="00A16C10" w:rsidP="00A16C10">
      <w:pPr>
        <w:pStyle w:val="a9"/>
        <w:rPr>
          <w:sz w:val="24"/>
          <w:szCs w:val="24"/>
        </w:rPr>
      </w:pPr>
    </w:p>
    <w:p w14:paraId="678095F1" w14:textId="77777777" w:rsidR="00A16C10" w:rsidRDefault="00A16C10" w:rsidP="00A16C10">
      <w:pPr>
        <w:pStyle w:val="a9"/>
        <w:numPr>
          <w:ilvl w:val="0"/>
          <w:numId w:val="1"/>
        </w:numPr>
        <w:rPr>
          <w:sz w:val="24"/>
          <w:szCs w:val="24"/>
        </w:rPr>
      </w:pPr>
      <w:r>
        <w:rPr>
          <w:sz w:val="24"/>
          <w:szCs w:val="24"/>
          <w:rtl/>
        </w:rPr>
        <w:t xml:space="preserve">כמו כן, לא ניתן להתעלם מכך שהעבירות בהן הורשע הנאשם בהליך דכאן, נעברו כשנה לאחר שניתן בעניינו גזר דין בגין הרשעתו בעבירה של החזקת סם שלא לצריכה עצמית במסגרת </w:t>
      </w:r>
      <w:hyperlink r:id="rId41" w:history="1">
        <w:r w:rsidR="00B954D2" w:rsidRPr="00B954D2">
          <w:rPr>
            <w:rFonts w:hint="cs"/>
            <w:color w:val="0000FF"/>
            <w:sz w:val="24"/>
            <w:szCs w:val="24"/>
            <w:u w:val="single"/>
            <w:rtl/>
          </w:rPr>
          <w:t>ת</w:t>
        </w:r>
        <w:r w:rsidR="00B954D2" w:rsidRPr="00B954D2">
          <w:rPr>
            <w:color w:val="0000FF"/>
            <w:sz w:val="24"/>
            <w:szCs w:val="24"/>
            <w:u w:val="single"/>
            <w:rtl/>
          </w:rPr>
          <w:t>"</w:t>
        </w:r>
        <w:r w:rsidR="00B954D2" w:rsidRPr="00B954D2">
          <w:rPr>
            <w:rFonts w:hint="cs"/>
            <w:color w:val="0000FF"/>
            <w:sz w:val="24"/>
            <w:szCs w:val="24"/>
            <w:u w:val="single"/>
            <w:rtl/>
          </w:rPr>
          <w:t>פ</w:t>
        </w:r>
        <w:r w:rsidR="00B954D2" w:rsidRPr="00B954D2">
          <w:rPr>
            <w:color w:val="0000FF"/>
            <w:sz w:val="24"/>
            <w:szCs w:val="24"/>
            <w:u w:val="single"/>
            <w:rtl/>
          </w:rPr>
          <w:t xml:space="preserve"> 50204-03-18</w:t>
        </w:r>
      </w:hyperlink>
      <w:r>
        <w:rPr>
          <w:sz w:val="24"/>
          <w:szCs w:val="24"/>
          <w:rtl/>
        </w:rPr>
        <w:t xml:space="preserve"> (ת/2). יש לראות בכך משנה חומרה כאשר מי אשר נותן את הדין, עומד בפני בית המשפט ואף נשלח לרצות מאסר בן 45 ימים בדרך של עבודות שירות,  ממשיך ומבצע זמן קצר לאחר מכן, את אותן העבירות בהן הורשע ואף עבירות בעלי מאפייני חומרה גדולים יותר. הדבר מלמד כי מדובר במי שלא היה במאסר על דרך של עבודות שירות כדי להרתיעו מלשוב ולבצע עבירות נוספות ואף חמורות יותר. בנסיבות אלה, ומשההליך הטיפולי כשלעצמו אין בו כדי להצדיק סטייה ממתחם העונש ההולם ועונש מאסר שירוצה בדרך של עבודות שירות לא הרתיע את הנאשם, אין מנוס מלגזור  עונש מאסר של ממש. </w:t>
      </w:r>
    </w:p>
    <w:p w14:paraId="4B053AC8" w14:textId="77777777" w:rsidR="00A16C10" w:rsidRDefault="00A16C10" w:rsidP="00A16C10">
      <w:pPr>
        <w:pStyle w:val="a9"/>
        <w:rPr>
          <w:sz w:val="24"/>
          <w:szCs w:val="24"/>
          <w:rtl/>
        </w:rPr>
      </w:pPr>
    </w:p>
    <w:p w14:paraId="22ACEAA4" w14:textId="77777777" w:rsidR="00A16C10" w:rsidRDefault="00A16C10" w:rsidP="00A16C10">
      <w:pPr>
        <w:spacing w:line="360" w:lineRule="auto"/>
        <w:rPr>
          <w:rFonts w:ascii="Calibri" w:eastAsia="Calibri" w:hAnsi="Calibri"/>
          <w:rtl/>
        </w:rPr>
      </w:pPr>
    </w:p>
    <w:p w14:paraId="5EB26334" w14:textId="77777777" w:rsidR="00A16C10" w:rsidRDefault="00A16C10" w:rsidP="00A16C10">
      <w:pPr>
        <w:pStyle w:val="a9"/>
        <w:numPr>
          <w:ilvl w:val="0"/>
          <w:numId w:val="1"/>
        </w:numPr>
        <w:rPr>
          <w:sz w:val="24"/>
          <w:szCs w:val="24"/>
          <w:rtl/>
        </w:rPr>
      </w:pPr>
      <w:r>
        <w:rPr>
          <w:sz w:val="24"/>
          <w:szCs w:val="24"/>
          <w:rtl/>
        </w:rPr>
        <w:t>עם זאת, שקלתי לקולה את כלל נתוניו החיוביים של הנאשם, היותו בחור צעיר כבן 20, אשר נטל אחריות למעשיו ואף היה נתון במעצר מאחורי סורג ובריח למשך כחודש ולאחר מכן במעצר בתנאי פיקוח אלקטרוני תקופה ממושכת, הגם שלא ניתן לנכות את ימי המעצר בפיקוח אלקטרוני (</w:t>
      </w:r>
      <w:hyperlink r:id="rId42" w:history="1">
        <w:r w:rsidR="00B954D2" w:rsidRPr="00B954D2">
          <w:rPr>
            <w:rFonts w:hint="cs"/>
            <w:color w:val="0000FF"/>
            <w:sz w:val="24"/>
            <w:szCs w:val="24"/>
            <w:u w:val="single"/>
            <w:rtl/>
          </w:rPr>
          <w:t>ע</w:t>
        </w:r>
        <w:r w:rsidR="00B954D2" w:rsidRPr="00B954D2">
          <w:rPr>
            <w:color w:val="0000FF"/>
            <w:sz w:val="24"/>
            <w:szCs w:val="24"/>
            <w:u w:val="single"/>
            <w:rtl/>
          </w:rPr>
          <w:t>"</w:t>
        </w:r>
        <w:r w:rsidR="00B954D2" w:rsidRPr="00B954D2">
          <w:rPr>
            <w:rFonts w:hint="cs"/>
            <w:color w:val="0000FF"/>
            <w:sz w:val="24"/>
            <w:szCs w:val="24"/>
            <w:u w:val="single"/>
            <w:rtl/>
          </w:rPr>
          <w:t>פ</w:t>
        </w:r>
        <w:r w:rsidR="00B954D2" w:rsidRPr="00B954D2">
          <w:rPr>
            <w:color w:val="0000FF"/>
            <w:sz w:val="24"/>
            <w:szCs w:val="24"/>
            <w:u w:val="single"/>
            <w:rtl/>
          </w:rPr>
          <w:t xml:space="preserve"> 7768/15</w:t>
        </w:r>
      </w:hyperlink>
      <w:r>
        <w:rPr>
          <w:sz w:val="24"/>
          <w:szCs w:val="24"/>
          <w:rtl/>
        </w:rPr>
        <w:t xml:space="preserve"> </w:t>
      </w:r>
      <w:r>
        <w:rPr>
          <w:b/>
          <w:bCs/>
          <w:sz w:val="24"/>
          <w:szCs w:val="24"/>
          <w:rtl/>
        </w:rPr>
        <w:t>פלוני נ' מ"י</w:t>
      </w:r>
      <w:r>
        <w:rPr>
          <w:sz w:val="24"/>
          <w:szCs w:val="24"/>
          <w:rtl/>
        </w:rPr>
        <w:t xml:space="preserve"> (20.4.16). עדיין הנני מתחשבת בהליך הטיפולי בו נטל הנאשם חלק, וכן בפגיעה הצפויה לנאשם, למשפחתו ולסובבים אותו עקב מאסרו לראשונה בחייו. על כן, מצאתי כי יש להימנע ממיצוי הדין, על אף עברו הפלילי של הנאשם בעבירות ממין העניין, ולהעמיד את עונשו בתחתית המתחם שנקבע, מתוך תקווה כי יהיה בכך להרתיעו ואחרים כמותו מביצוע מעשים דומים בעתיד. </w:t>
      </w:r>
    </w:p>
    <w:p w14:paraId="7C94A29F" w14:textId="77777777" w:rsidR="00A16C10" w:rsidRDefault="00A16C10" w:rsidP="00A16C10">
      <w:pPr>
        <w:pStyle w:val="a9"/>
        <w:rPr>
          <w:sz w:val="24"/>
          <w:szCs w:val="24"/>
        </w:rPr>
      </w:pPr>
    </w:p>
    <w:p w14:paraId="6D2F9AB4" w14:textId="77777777" w:rsidR="00A16C10" w:rsidRPr="00BE37E4" w:rsidRDefault="00A16C10" w:rsidP="00A16C10">
      <w:pPr>
        <w:pStyle w:val="a9"/>
        <w:numPr>
          <w:ilvl w:val="0"/>
          <w:numId w:val="1"/>
        </w:numPr>
        <w:rPr>
          <w:sz w:val="24"/>
          <w:szCs w:val="24"/>
          <w:rtl/>
        </w:rPr>
      </w:pPr>
      <w:r>
        <w:rPr>
          <w:sz w:val="24"/>
          <w:szCs w:val="24"/>
          <w:rtl/>
        </w:rPr>
        <w:t xml:space="preserve">כאמור, מעל ראשו של הנאשם מרחף מאסר מותנה בן 4 חודשים ופסילה מותנית בת 3 חודשים. נוכח כלל הנסיבות המקלות בעניינו של הנאשם, המפורטות לעיל, מצאתי כי יש להורות על חפיפת העונשים המותנים לעונשים שייגזרו על הנאשם בגין הליך זה. </w:t>
      </w:r>
    </w:p>
    <w:p w14:paraId="564EEFCA" w14:textId="77777777" w:rsidR="00A16C10" w:rsidRDefault="00A16C10" w:rsidP="00A16C10">
      <w:pPr>
        <w:spacing w:line="360" w:lineRule="auto"/>
        <w:ind w:firstLine="360"/>
        <w:rPr>
          <w:rFonts w:ascii="Calibri" w:eastAsia="Calibri" w:hAnsi="Calibri"/>
          <w:b/>
          <w:bCs/>
          <w:u w:val="single"/>
          <w:rtl/>
        </w:rPr>
      </w:pPr>
      <w:r>
        <w:rPr>
          <w:rFonts w:ascii="Calibri" w:eastAsia="Calibri" w:hAnsi="Calibri"/>
          <w:b/>
          <w:bCs/>
          <w:u w:val="single"/>
          <w:rtl/>
        </w:rPr>
        <w:t>בטרם סיום</w:t>
      </w:r>
    </w:p>
    <w:p w14:paraId="2D51F0BA" w14:textId="77777777" w:rsidR="00A16C10" w:rsidRDefault="00A16C10" w:rsidP="00A16C10">
      <w:pPr>
        <w:spacing w:line="360" w:lineRule="auto"/>
        <w:ind w:firstLine="360"/>
        <w:rPr>
          <w:rFonts w:ascii="Calibri" w:eastAsia="Calibri" w:hAnsi="Calibri"/>
          <w:u w:val="single"/>
          <w:rtl/>
        </w:rPr>
      </w:pPr>
      <w:r>
        <w:rPr>
          <w:rFonts w:ascii="Calibri" w:eastAsia="Calibri" w:hAnsi="Calibri"/>
          <w:u w:val="single"/>
          <w:rtl/>
        </w:rPr>
        <w:t>הכרזה על הנאשם "סוחר סמים"</w:t>
      </w:r>
    </w:p>
    <w:p w14:paraId="3B8CC8F7" w14:textId="77777777" w:rsidR="00A16C10" w:rsidRDefault="00A62AF3" w:rsidP="00A16C10">
      <w:pPr>
        <w:pStyle w:val="a9"/>
        <w:numPr>
          <w:ilvl w:val="0"/>
          <w:numId w:val="1"/>
        </w:numPr>
        <w:rPr>
          <w:sz w:val="24"/>
          <w:szCs w:val="24"/>
          <w:rtl/>
        </w:rPr>
      </w:pPr>
      <w:hyperlink r:id="rId43" w:history="1">
        <w:r w:rsidRPr="00A62AF3">
          <w:rPr>
            <w:rStyle w:val="Hyperlink"/>
            <w:rFonts w:hint="cs"/>
            <w:sz w:val="24"/>
            <w:szCs w:val="24"/>
            <w:rtl/>
          </w:rPr>
          <w:t>סעיף</w:t>
        </w:r>
        <w:r w:rsidRPr="00A62AF3">
          <w:rPr>
            <w:rStyle w:val="Hyperlink"/>
            <w:sz w:val="24"/>
            <w:szCs w:val="24"/>
            <w:rtl/>
          </w:rPr>
          <w:t xml:space="preserve"> 36</w:t>
        </w:r>
        <w:r w:rsidRPr="00A62AF3">
          <w:rPr>
            <w:rStyle w:val="Hyperlink"/>
            <w:rFonts w:hint="cs"/>
            <w:sz w:val="24"/>
            <w:szCs w:val="24"/>
            <w:rtl/>
          </w:rPr>
          <w:t>א</w:t>
        </w:r>
        <w:r w:rsidRPr="00A62AF3">
          <w:rPr>
            <w:rStyle w:val="Hyperlink"/>
            <w:sz w:val="24"/>
            <w:szCs w:val="24"/>
            <w:rtl/>
          </w:rPr>
          <w:t>(</w:t>
        </w:r>
        <w:r w:rsidRPr="00A62AF3">
          <w:rPr>
            <w:rStyle w:val="Hyperlink"/>
            <w:rFonts w:hint="cs"/>
            <w:sz w:val="24"/>
            <w:szCs w:val="24"/>
            <w:rtl/>
          </w:rPr>
          <w:t>ב</w:t>
        </w:r>
        <w:r w:rsidRPr="00A62AF3">
          <w:rPr>
            <w:rStyle w:val="Hyperlink"/>
            <w:sz w:val="24"/>
            <w:szCs w:val="24"/>
            <w:rtl/>
          </w:rPr>
          <w:t>)</w:t>
        </w:r>
      </w:hyperlink>
      <w:r w:rsidR="00A16C10">
        <w:rPr>
          <w:sz w:val="24"/>
          <w:szCs w:val="24"/>
          <w:rtl/>
        </w:rPr>
        <w:t xml:space="preserve"> ל</w:t>
      </w:r>
      <w:hyperlink r:id="rId44" w:history="1">
        <w:r w:rsidR="00B954D2" w:rsidRPr="00B954D2">
          <w:rPr>
            <w:rFonts w:hint="cs"/>
            <w:color w:val="0000FF"/>
            <w:sz w:val="24"/>
            <w:szCs w:val="24"/>
            <w:u w:val="single"/>
            <w:rtl/>
          </w:rPr>
          <w:t>פקודת</w:t>
        </w:r>
        <w:r w:rsidR="00B954D2" w:rsidRPr="00B954D2">
          <w:rPr>
            <w:color w:val="0000FF"/>
            <w:sz w:val="24"/>
            <w:szCs w:val="24"/>
            <w:u w:val="single"/>
            <w:rtl/>
          </w:rPr>
          <w:t xml:space="preserve"> </w:t>
        </w:r>
        <w:r w:rsidR="00B954D2" w:rsidRPr="00B954D2">
          <w:rPr>
            <w:rFonts w:hint="cs"/>
            <w:color w:val="0000FF"/>
            <w:sz w:val="24"/>
            <w:szCs w:val="24"/>
            <w:u w:val="single"/>
            <w:rtl/>
          </w:rPr>
          <w:t>הסמים</w:t>
        </w:r>
        <w:r w:rsidR="00B954D2" w:rsidRPr="00B954D2">
          <w:rPr>
            <w:color w:val="0000FF"/>
            <w:sz w:val="24"/>
            <w:szCs w:val="24"/>
            <w:u w:val="single"/>
            <w:rtl/>
          </w:rPr>
          <w:t xml:space="preserve"> </w:t>
        </w:r>
        <w:r w:rsidR="00B954D2" w:rsidRPr="00B954D2">
          <w:rPr>
            <w:rFonts w:hint="cs"/>
            <w:color w:val="0000FF"/>
            <w:sz w:val="24"/>
            <w:szCs w:val="24"/>
            <w:u w:val="single"/>
            <w:rtl/>
          </w:rPr>
          <w:t>המסוכנים</w:t>
        </w:r>
      </w:hyperlink>
      <w:r w:rsidR="00A16C10">
        <w:rPr>
          <w:sz w:val="24"/>
          <w:szCs w:val="24"/>
          <w:rtl/>
        </w:rPr>
        <w:t xml:space="preserve"> קובע כדלקמן </w:t>
      </w:r>
      <w:r w:rsidR="00A16C10">
        <w:rPr>
          <w:b/>
          <w:bCs/>
          <w:sz w:val="24"/>
          <w:szCs w:val="24"/>
          <w:rtl/>
        </w:rPr>
        <w:t>"בית המשפט שהרשיע אדם בעבירה של עסקת סמים והוכח לו כי הנידון הפיק רווח מעבירה של עסקת סמים או שהיה אמור להפיק רווח מעבירה כאמור, יקבע בהכרעת הדין, על פי בקשת תובע, שהנידון הוא סוחר סמים</w:t>
      </w:r>
      <w:r w:rsidR="00A16C10">
        <w:rPr>
          <w:rFonts w:ascii="FrankRuehl" w:hAnsi="FrankRuehl" w:cs="FrankRuehl"/>
          <w:b/>
          <w:bCs/>
          <w:sz w:val="26"/>
          <w:rtl/>
        </w:rPr>
        <w:t xml:space="preserve"> </w:t>
      </w:r>
      <w:r w:rsidR="00A16C10">
        <w:rPr>
          <w:b/>
          <w:bCs/>
          <w:sz w:val="24"/>
          <w:szCs w:val="24"/>
          <w:rtl/>
        </w:rPr>
        <w:t>ומשעשה כן – יצווה בגזר הדין, כי בנוסף לכל עונש יחולט לאוצר המדינה כל רכוש של הנידון שהושג בעבירה של עסקת סמים, אלא אם כן סבר שלא לעשות כן מנימוקים מיוחדים שיפרט".</w:t>
      </w:r>
    </w:p>
    <w:p w14:paraId="23068AD1" w14:textId="77777777" w:rsidR="00A16C10" w:rsidRDefault="00A16C10" w:rsidP="00A16C10">
      <w:pPr>
        <w:spacing w:line="360" w:lineRule="auto"/>
        <w:ind w:left="720"/>
        <w:contextualSpacing/>
        <w:rPr>
          <w:rFonts w:ascii="Calibri" w:eastAsia="Calibri" w:hAnsi="Calibri"/>
          <w:rtl/>
        </w:rPr>
      </w:pPr>
      <w:r>
        <w:rPr>
          <w:rFonts w:ascii="Calibri" w:eastAsia="Calibri" w:hAnsi="Calibri"/>
          <w:rtl/>
        </w:rPr>
        <w:t>המאשימה עתרה במסגרת טיעוניה לעונש להכריז על הנאשם כסוחר סמים. אומנם דרך המלך היא לדון בעניין זה עם מתן הכרעת הדין, ואולם ניתן לעשות כן גם במסגרת גזר הדין "ובלבד שהנאשם יהיה מודע לכוונתה של המדינה לדרוש את ההכרזה, ותישמר זכותו להביא את טיעוניו וראיותיו לעניין התמלאותם של התנאים הנוספים הנדרשים" (ר' לעניין זה את ע"פ 170/07‏</w:t>
      </w:r>
      <w:r>
        <w:rPr>
          <w:rFonts w:ascii="Calibri" w:eastAsia="Calibri" w:hAnsi="Calibri"/>
          <w:b/>
          <w:bCs/>
          <w:rtl/>
        </w:rPr>
        <w:t xml:space="preserve"> מטיס נ' מ"י</w:t>
      </w:r>
      <w:r>
        <w:rPr>
          <w:rFonts w:ascii="Calibri" w:eastAsia="Calibri" w:hAnsi="Calibri"/>
          <w:rtl/>
        </w:rPr>
        <w:t xml:space="preserve"> (19.11.07) בפסקה 8) (להלן: </w:t>
      </w:r>
      <w:r>
        <w:rPr>
          <w:rFonts w:ascii="Calibri" w:eastAsia="Calibri" w:hAnsi="Calibri"/>
          <w:b/>
          <w:bCs/>
          <w:rtl/>
        </w:rPr>
        <w:t>"עניין מטיס"</w:t>
      </w:r>
      <w:r>
        <w:rPr>
          <w:rFonts w:ascii="Calibri" w:eastAsia="Calibri" w:hAnsi="Calibri"/>
          <w:rtl/>
        </w:rPr>
        <w:t xml:space="preserve">). בענייננו, הנאשם היה מודע לקיומה של דרישה זו משהבקשה הוגשה כבר עם הגשת כתב האישום. משכך ניתן לדון בבקשת המאשימה להכריז על הנאשם כ"סוחר סמים" גם בעת הזו. </w:t>
      </w:r>
    </w:p>
    <w:p w14:paraId="4D083AA8" w14:textId="77777777" w:rsidR="00A16C10" w:rsidRDefault="00A16C10" w:rsidP="00A16C10">
      <w:pPr>
        <w:spacing w:line="360" w:lineRule="auto"/>
        <w:rPr>
          <w:rFonts w:ascii="Calibri" w:eastAsia="Calibri" w:hAnsi="Calibri"/>
          <w:rtl/>
        </w:rPr>
      </w:pPr>
    </w:p>
    <w:p w14:paraId="4FBF2ADA" w14:textId="77777777" w:rsidR="00A16C10" w:rsidRDefault="00A16C10" w:rsidP="00A16C10">
      <w:pPr>
        <w:spacing w:line="360" w:lineRule="auto"/>
        <w:ind w:left="720"/>
        <w:contextualSpacing/>
        <w:rPr>
          <w:rFonts w:ascii="Calibri" w:eastAsia="Calibri" w:hAnsi="Calibri"/>
          <w:rtl/>
        </w:rPr>
      </w:pPr>
      <w:r>
        <w:rPr>
          <w:rFonts w:ascii="Calibri" w:eastAsia="Calibri" w:hAnsi="Calibri"/>
          <w:rtl/>
        </w:rPr>
        <w:t xml:space="preserve">בעניין שלפני, שני התנאים המנויים </w:t>
      </w:r>
      <w:hyperlink r:id="rId45" w:history="1">
        <w:r w:rsidR="00A62AF3" w:rsidRPr="00A62AF3">
          <w:rPr>
            <w:rStyle w:val="Hyperlink"/>
            <w:rFonts w:ascii="Calibri" w:eastAsia="Calibri" w:hAnsi="Calibri" w:hint="cs"/>
            <w:rtl/>
          </w:rPr>
          <w:t>בסעיף</w:t>
        </w:r>
        <w:r w:rsidR="00A62AF3" w:rsidRPr="00A62AF3">
          <w:rPr>
            <w:rStyle w:val="Hyperlink"/>
            <w:rFonts w:ascii="Calibri" w:eastAsia="Calibri" w:hAnsi="Calibri"/>
            <w:rtl/>
          </w:rPr>
          <w:t xml:space="preserve"> 36</w:t>
        </w:r>
        <w:r w:rsidR="00A62AF3" w:rsidRPr="00A62AF3">
          <w:rPr>
            <w:rStyle w:val="Hyperlink"/>
            <w:rFonts w:ascii="Calibri" w:eastAsia="Calibri" w:hAnsi="Calibri" w:hint="cs"/>
            <w:rtl/>
          </w:rPr>
          <w:t>א</w:t>
        </w:r>
        <w:r w:rsidR="00A62AF3" w:rsidRPr="00A62AF3">
          <w:rPr>
            <w:rStyle w:val="Hyperlink"/>
            <w:rFonts w:ascii="Calibri" w:eastAsia="Calibri" w:hAnsi="Calibri"/>
            <w:rtl/>
          </w:rPr>
          <w:t>(</w:t>
        </w:r>
        <w:r w:rsidR="00A62AF3" w:rsidRPr="00A62AF3">
          <w:rPr>
            <w:rStyle w:val="Hyperlink"/>
            <w:rFonts w:ascii="Calibri" w:eastAsia="Calibri" w:hAnsi="Calibri" w:hint="cs"/>
            <w:rtl/>
          </w:rPr>
          <w:t>ב</w:t>
        </w:r>
        <w:r w:rsidR="00A62AF3" w:rsidRPr="00A62AF3">
          <w:rPr>
            <w:rStyle w:val="Hyperlink"/>
            <w:rFonts w:ascii="Calibri" w:eastAsia="Calibri" w:hAnsi="Calibri"/>
            <w:rtl/>
          </w:rPr>
          <w:t>)</w:t>
        </w:r>
      </w:hyperlink>
      <w:r>
        <w:rPr>
          <w:rFonts w:ascii="Calibri" w:eastAsia="Calibri" w:hAnsi="Calibri"/>
          <w:rtl/>
        </w:rPr>
        <w:t xml:space="preserve"> מתקיימים. הנאשם הורשע בעבירות של סחר בסם מסוכן, מדובר בעבירות של עסקת סמים והנאשם הפיק רווח מעבירות אלה. </w:t>
      </w:r>
    </w:p>
    <w:p w14:paraId="73DBD5A4" w14:textId="77777777" w:rsidR="00A16C10" w:rsidRDefault="00A16C10" w:rsidP="00A16C10">
      <w:pPr>
        <w:spacing w:line="360" w:lineRule="auto"/>
        <w:ind w:left="720"/>
        <w:contextualSpacing/>
        <w:rPr>
          <w:rFonts w:ascii="Calibri" w:eastAsia="Calibri" w:hAnsi="Calibri"/>
          <w:rtl/>
        </w:rPr>
      </w:pPr>
    </w:p>
    <w:p w14:paraId="539FFCB9" w14:textId="77777777" w:rsidR="00A16C10" w:rsidRDefault="00A16C10" w:rsidP="00A16C10">
      <w:pPr>
        <w:spacing w:line="360" w:lineRule="auto"/>
        <w:ind w:left="720"/>
        <w:contextualSpacing/>
        <w:rPr>
          <w:rFonts w:ascii="Calibri" w:eastAsia="Calibri" w:hAnsi="Calibri"/>
          <w:rtl/>
        </w:rPr>
      </w:pPr>
      <w:r>
        <w:rPr>
          <w:rFonts w:ascii="Calibri" w:eastAsia="Calibri" w:hAnsi="Calibri"/>
          <w:rtl/>
        </w:rPr>
        <w:t xml:space="preserve">על כן, בנסיבות אלה, </w:t>
      </w:r>
      <w:r>
        <w:rPr>
          <w:rFonts w:ascii="Calibri" w:eastAsia="Calibri" w:hAnsi="Calibri"/>
          <w:b/>
          <w:bCs/>
          <w:u w:val="single"/>
          <w:rtl/>
        </w:rPr>
        <w:t>אני מכריזה על הנאשם כ"סוחר סמים</w:t>
      </w:r>
      <w:r>
        <w:rPr>
          <w:rFonts w:ascii="Calibri" w:eastAsia="Calibri" w:hAnsi="Calibri"/>
          <w:rtl/>
        </w:rPr>
        <w:t xml:space="preserve">". </w:t>
      </w:r>
    </w:p>
    <w:p w14:paraId="3BAF20B2" w14:textId="77777777" w:rsidR="00A16C10" w:rsidRDefault="00A16C10" w:rsidP="00A16C10">
      <w:pPr>
        <w:spacing w:line="360" w:lineRule="auto"/>
        <w:rPr>
          <w:rFonts w:ascii="Calibri" w:eastAsia="Calibri" w:hAnsi="Calibri"/>
          <w:rtl/>
        </w:rPr>
      </w:pPr>
    </w:p>
    <w:p w14:paraId="48861E30" w14:textId="77777777" w:rsidR="00A16C10" w:rsidRDefault="00A16C10" w:rsidP="00A16C10">
      <w:pPr>
        <w:spacing w:line="360" w:lineRule="auto"/>
        <w:ind w:firstLine="360"/>
        <w:rPr>
          <w:rFonts w:ascii="Calibri" w:eastAsia="Calibri" w:hAnsi="Calibri"/>
          <w:u w:val="single"/>
          <w:rtl/>
        </w:rPr>
      </w:pPr>
      <w:r>
        <w:rPr>
          <w:rFonts w:ascii="Calibri" w:eastAsia="Calibri" w:hAnsi="Calibri"/>
          <w:u w:val="single"/>
          <w:rtl/>
        </w:rPr>
        <w:t xml:space="preserve">סוגיית החילוט </w:t>
      </w:r>
    </w:p>
    <w:p w14:paraId="5C40E2E4" w14:textId="77777777" w:rsidR="00A16C10" w:rsidRDefault="00A16C10" w:rsidP="00A16C10">
      <w:pPr>
        <w:pStyle w:val="a9"/>
        <w:numPr>
          <w:ilvl w:val="0"/>
          <w:numId w:val="1"/>
        </w:numPr>
        <w:rPr>
          <w:b/>
          <w:bCs/>
          <w:sz w:val="24"/>
          <w:szCs w:val="24"/>
          <w:rtl/>
        </w:rPr>
      </w:pPr>
      <w:r>
        <w:rPr>
          <w:b/>
          <w:bCs/>
          <w:sz w:val="24"/>
          <w:szCs w:val="24"/>
          <w:rtl/>
        </w:rPr>
        <w:t>חילוט סכום הכסף</w:t>
      </w:r>
    </w:p>
    <w:p w14:paraId="404D1B4C" w14:textId="77777777" w:rsidR="00A16C10" w:rsidRDefault="00A16C10" w:rsidP="00A16C10">
      <w:pPr>
        <w:spacing w:line="360" w:lineRule="auto"/>
        <w:ind w:left="720"/>
        <w:contextualSpacing/>
        <w:rPr>
          <w:rFonts w:ascii="Calibri" w:eastAsia="Calibri" w:hAnsi="Calibri"/>
          <w:rtl/>
        </w:rPr>
      </w:pPr>
      <w:r>
        <w:rPr>
          <w:rFonts w:ascii="Calibri" w:eastAsia="Calibri" w:hAnsi="Calibri"/>
          <w:rtl/>
        </w:rPr>
        <w:t xml:space="preserve">בעניין מטיס הנ"ל צוין בפסקה 11 כי </w:t>
      </w:r>
      <w:r>
        <w:rPr>
          <w:rFonts w:ascii="Calibri" w:eastAsia="Calibri" w:hAnsi="Calibri"/>
          <w:b/>
          <w:bCs/>
          <w:rtl/>
        </w:rPr>
        <w:t>"משהוכרז פלוני כסוחר סמים מורה החוק, כהוראה קטגורית, כי "יצווה בגזר הדין כי בנוסף לכל עונש יחולט לאוצר המדינה כל רכוש של הנידון שהושג בעסקת סמים בעבירה של עסקת סמים אלא אם כן סבר שלא לעשות כן מנימוקים מיוחדים שיפרט".</w:t>
      </w:r>
    </w:p>
    <w:p w14:paraId="691CFD9C" w14:textId="77777777" w:rsidR="00A16C10" w:rsidRDefault="00A16C10" w:rsidP="00A16C10">
      <w:pPr>
        <w:spacing w:line="360" w:lineRule="auto"/>
        <w:ind w:firstLine="720"/>
        <w:rPr>
          <w:rFonts w:ascii="Calibri" w:eastAsia="Calibri" w:hAnsi="Calibri"/>
          <w:rtl/>
        </w:rPr>
      </w:pPr>
    </w:p>
    <w:p w14:paraId="183A430F" w14:textId="77777777" w:rsidR="00A16C10" w:rsidRDefault="00A62AF3" w:rsidP="00A16C10">
      <w:pPr>
        <w:spacing w:line="360" w:lineRule="auto"/>
        <w:ind w:left="720"/>
        <w:contextualSpacing/>
        <w:rPr>
          <w:rFonts w:ascii="Calibri" w:eastAsia="Calibri" w:hAnsi="Calibri"/>
          <w:rtl/>
        </w:rPr>
      </w:pPr>
      <w:hyperlink r:id="rId46" w:history="1">
        <w:r w:rsidRPr="00A62AF3">
          <w:rPr>
            <w:rStyle w:val="Hyperlink"/>
            <w:rFonts w:ascii="Calibri" w:eastAsia="Calibri" w:hAnsi="Calibri" w:hint="cs"/>
            <w:rtl/>
          </w:rPr>
          <w:t>סעיף</w:t>
        </w:r>
        <w:r w:rsidRPr="00A62AF3">
          <w:rPr>
            <w:rStyle w:val="Hyperlink"/>
            <w:rFonts w:ascii="Calibri" w:eastAsia="Calibri" w:hAnsi="Calibri"/>
            <w:rtl/>
          </w:rPr>
          <w:t xml:space="preserve"> 31 (6)(</w:t>
        </w:r>
        <w:r w:rsidRPr="00A62AF3">
          <w:rPr>
            <w:rStyle w:val="Hyperlink"/>
            <w:rFonts w:ascii="Calibri" w:eastAsia="Calibri" w:hAnsi="Calibri" w:hint="cs"/>
            <w:rtl/>
          </w:rPr>
          <w:t>א</w:t>
        </w:r>
        <w:r w:rsidRPr="00A62AF3">
          <w:rPr>
            <w:rStyle w:val="Hyperlink"/>
            <w:rFonts w:ascii="Calibri" w:eastAsia="Calibri" w:hAnsi="Calibri"/>
            <w:rtl/>
          </w:rPr>
          <w:t>)</w:t>
        </w:r>
      </w:hyperlink>
      <w:r w:rsidR="00A16C10">
        <w:rPr>
          <w:rFonts w:ascii="Calibri" w:eastAsia="Calibri" w:hAnsi="Calibri"/>
          <w:rtl/>
        </w:rPr>
        <w:t xml:space="preserve"> ל</w:t>
      </w:r>
      <w:hyperlink r:id="rId47" w:history="1">
        <w:r w:rsidR="00B954D2" w:rsidRPr="00B954D2">
          <w:rPr>
            <w:rFonts w:ascii="Calibri" w:eastAsia="Calibri" w:hAnsi="Calibri" w:hint="cs"/>
            <w:color w:val="0000FF"/>
            <w:u w:val="single"/>
            <w:rtl/>
          </w:rPr>
          <w:t>פקודת</w:t>
        </w:r>
        <w:r w:rsidR="00B954D2" w:rsidRPr="00B954D2">
          <w:rPr>
            <w:rFonts w:ascii="Calibri" w:eastAsia="Calibri" w:hAnsi="Calibri"/>
            <w:color w:val="0000FF"/>
            <w:u w:val="single"/>
            <w:rtl/>
          </w:rPr>
          <w:t xml:space="preserve"> </w:t>
        </w:r>
        <w:r w:rsidR="00B954D2" w:rsidRPr="00B954D2">
          <w:rPr>
            <w:rFonts w:ascii="Calibri" w:eastAsia="Calibri" w:hAnsi="Calibri" w:hint="cs"/>
            <w:color w:val="0000FF"/>
            <w:u w:val="single"/>
            <w:rtl/>
          </w:rPr>
          <w:t>הסמים</w:t>
        </w:r>
        <w:r w:rsidR="00B954D2" w:rsidRPr="00B954D2">
          <w:rPr>
            <w:rFonts w:ascii="Calibri" w:eastAsia="Calibri" w:hAnsi="Calibri"/>
            <w:color w:val="0000FF"/>
            <w:u w:val="single"/>
            <w:rtl/>
          </w:rPr>
          <w:t xml:space="preserve"> </w:t>
        </w:r>
        <w:r w:rsidR="00B954D2" w:rsidRPr="00B954D2">
          <w:rPr>
            <w:rFonts w:ascii="Calibri" w:eastAsia="Calibri" w:hAnsi="Calibri" w:hint="cs"/>
            <w:color w:val="0000FF"/>
            <w:u w:val="single"/>
            <w:rtl/>
          </w:rPr>
          <w:t>המסוכנים</w:t>
        </w:r>
      </w:hyperlink>
      <w:r w:rsidR="00A16C10">
        <w:rPr>
          <w:rFonts w:ascii="Calibri" w:eastAsia="Calibri" w:hAnsi="Calibri"/>
          <w:rtl/>
        </w:rPr>
        <w:t xml:space="preserve"> יצר חזקה לפיה כל רכוש שנתפס בידי סוחר הסמים הוא פרי לעסקת סמים ובידי סוחר הסמים הנטל להוכיח כי לא כך הדבר. בפני סוחר הסמים פתוחה הדרך להוכיח כי </w:t>
      </w:r>
      <w:r w:rsidR="00A16C10">
        <w:rPr>
          <w:rFonts w:ascii="Calibri" w:eastAsia="Calibri" w:hAnsi="Calibri"/>
          <w:b/>
          <w:bCs/>
          <w:rtl/>
        </w:rPr>
        <w:t xml:space="preserve">"האמצעים להשגת הרכוש היו חוקיים או כי הרכוש הגיע לידיו שמונה שנים מיום שהוגש כתב האישום או כי מדובר ברכוש של אדם אחר". </w:t>
      </w:r>
    </w:p>
    <w:p w14:paraId="0E2B53D2" w14:textId="77777777" w:rsidR="00A16C10" w:rsidRDefault="00A16C10" w:rsidP="00A16C10">
      <w:pPr>
        <w:spacing w:line="360" w:lineRule="auto"/>
        <w:rPr>
          <w:rFonts w:ascii="Calibri" w:eastAsia="Calibri" w:hAnsi="Calibri"/>
        </w:rPr>
      </w:pPr>
    </w:p>
    <w:p w14:paraId="2F3B49B3" w14:textId="77777777" w:rsidR="00A16C10" w:rsidRDefault="00A16C10" w:rsidP="00A16C10">
      <w:pPr>
        <w:spacing w:line="360" w:lineRule="auto"/>
        <w:ind w:left="720"/>
        <w:contextualSpacing/>
        <w:rPr>
          <w:rFonts w:ascii="Calibri" w:eastAsia="Calibri" w:hAnsi="Calibri"/>
          <w:rtl/>
        </w:rPr>
      </w:pPr>
      <w:r>
        <w:rPr>
          <w:rFonts w:ascii="Calibri" w:eastAsia="Calibri" w:hAnsi="Calibri"/>
          <w:rtl/>
        </w:rPr>
        <w:t xml:space="preserve">כמפורט בכתב האישום, וכנטען במסגרת טיעוני הצדדים לעונש, ביקשה המאשימה לחלט סכום של 1,724 ₪ בהיותו פרי של ביצוע עבירות העסקה בסמים. </w:t>
      </w:r>
    </w:p>
    <w:p w14:paraId="10872A87" w14:textId="77777777" w:rsidR="00A16C10" w:rsidRDefault="00A16C10" w:rsidP="00A16C10">
      <w:pPr>
        <w:spacing w:line="360" w:lineRule="auto"/>
        <w:ind w:left="720"/>
        <w:contextualSpacing/>
        <w:rPr>
          <w:rFonts w:ascii="Calibri" w:eastAsia="Calibri" w:hAnsi="Calibri"/>
          <w:rtl/>
        </w:rPr>
      </w:pPr>
      <w:r>
        <w:rPr>
          <w:rFonts w:ascii="Calibri" w:eastAsia="Calibri" w:hAnsi="Calibri"/>
          <w:rtl/>
        </w:rPr>
        <w:t xml:space="preserve">הנאשם לא טען לעניין זה ולא סתר את החזקה לפיה הסכום שנתפס מקורו בעסקת סמים. על כן, כעולה </w:t>
      </w:r>
      <w:hyperlink r:id="rId48" w:history="1">
        <w:r w:rsidR="00A62AF3" w:rsidRPr="00A62AF3">
          <w:rPr>
            <w:rStyle w:val="Hyperlink"/>
            <w:rFonts w:ascii="Calibri" w:eastAsia="Calibri" w:hAnsi="Calibri" w:hint="cs"/>
            <w:rtl/>
          </w:rPr>
          <w:t>מסעיף</w:t>
        </w:r>
        <w:r w:rsidR="00A62AF3" w:rsidRPr="00A62AF3">
          <w:rPr>
            <w:rStyle w:val="Hyperlink"/>
            <w:rFonts w:ascii="Calibri" w:eastAsia="Calibri" w:hAnsi="Calibri"/>
            <w:rtl/>
          </w:rPr>
          <w:t xml:space="preserve"> 36</w:t>
        </w:r>
        <w:r w:rsidR="00A62AF3" w:rsidRPr="00A62AF3">
          <w:rPr>
            <w:rStyle w:val="Hyperlink"/>
            <w:rFonts w:ascii="Calibri" w:eastAsia="Calibri" w:hAnsi="Calibri" w:hint="cs"/>
            <w:rtl/>
          </w:rPr>
          <w:t>א</w:t>
        </w:r>
        <w:r w:rsidR="00A62AF3" w:rsidRPr="00A62AF3">
          <w:rPr>
            <w:rStyle w:val="Hyperlink"/>
            <w:rFonts w:ascii="Calibri" w:eastAsia="Calibri" w:hAnsi="Calibri"/>
            <w:rtl/>
          </w:rPr>
          <w:t>(</w:t>
        </w:r>
        <w:r w:rsidR="00A62AF3" w:rsidRPr="00A62AF3">
          <w:rPr>
            <w:rStyle w:val="Hyperlink"/>
            <w:rFonts w:ascii="Calibri" w:eastAsia="Calibri" w:hAnsi="Calibri" w:hint="cs"/>
            <w:rtl/>
          </w:rPr>
          <w:t>ב</w:t>
        </w:r>
        <w:r w:rsidR="00A62AF3" w:rsidRPr="00A62AF3">
          <w:rPr>
            <w:rStyle w:val="Hyperlink"/>
            <w:rFonts w:ascii="Calibri" w:eastAsia="Calibri" w:hAnsi="Calibri"/>
            <w:rtl/>
          </w:rPr>
          <w:t>)</w:t>
        </w:r>
      </w:hyperlink>
      <w:r>
        <w:rPr>
          <w:rFonts w:ascii="Calibri" w:eastAsia="Calibri" w:hAnsi="Calibri"/>
          <w:rtl/>
        </w:rPr>
        <w:t xml:space="preserve"> לפקודת הסמים, יש לחלט את הכסף שנתפס. </w:t>
      </w:r>
    </w:p>
    <w:p w14:paraId="2C772FFF" w14:textId="77777777" w:rsidR="00A16C10" w:rsidRDefault="00A16C10" w:rsidP="00A16C10">
      <w:pPr>
        <w:spacing w:line="360" w:lineRule="auto"/>
        <w:rPr>
          <w:rFonts w:ascii="Calibri" w:eastAsia="Calibri" w:hAnsi="Calibri"/>
          <w:rtl/>
        </w:rPr>
      </w:pPr>
    </w:p>
    <w:p w14:paraId="737910E4" w14:textId="77777777" w:rsidR="00A16C10" w:rsidRDefault="00A16C10" w:rsidP="00A16C10">
      <w:pPr>
        <w:pStyle w:val="a9"/>
        <w:numPr>
          <w:ilvl w:val="0"/>
          <w:numId w:val="1"/>
        </w:numPr>
        <w:rPr>
          <w:b/>
          <w:bCs/>
          <w:sz w:val="24"/>
          <w:szCs w:val="24"/>
          <w:rtl/>
        </w:rPr>
      </w:pPr>
      <w:r>
        <w:rPr>
          <w:b/>
          <w:bCs/>
          <w:sz w:val="24"/>
          <w:szCs w:val="24"/>
          <w:rtl/>
        </w:rPr>
        <w:t>חילוט הטלפון הסלולארי</w:t>
      </w:r>
    </w:p>
    <w:p w14:paraId="0689F112" w14:textId="77777777" w:rsidR="00A16C10" w:rsidRDefault="00A16C10" w:rsidP="00A16C10">
      <w:pPr>
        <w:spacing w:line="360" w:lineRule="auto"/>
        <w:ind w:left="720"/>
        <w:contextualSpacing/>
        <w:rPr>
          <w:rFonts w:ascii="Calibri" w:eastAsia="Calibri" w:hAnsi="Calibri"/>
          <w:rtl/>
        </w:rPr>
      </w:pPr>
      <w:r>
        <w:rPr>
          <w:rFonts w:ascii="Calibri" w:eastAsia="Calibri" w:hAnsi="Calibri"/>
          <w:rtl/>
        </w:rPr>
        <w:t xml:space="preserve">באשר לטלפון הנייד מסוג אייפון-מספר פריט 83205381, הרי שנוכח היותו, כאמור </w:t>
      </w:r>
      <w:hyperlink r:id="rId49" w:history="1">
        <w:r w:rsidR="00A62AF3" w:rsidRPr="00A62AF3">
          <w:rPr>
            <w:rStyle w:val="Hyperlink"/>
            <w:rFonts w:ascii="Calibri" w:eastAsia="Calibri" w:hAnsi="Calibri" w:hint="cs"/>
            <w:rtl/>
          </w:rPr>
          <w:t>בסעיף</w:t>
        </w:r>
        <w:r w:rsidR="00A62AF3" w:rsidRPr="00A62AF3">
          <w:rPr>
            <w:rStyle w:val="Hyperlink"/>
            <w:rFonts w:ascii="Calibri" w:eastAsia="Calibri" w:hAnsi="Calibri"/>
            <w:rtl/>
          </w:rPr>
          <w:t xml:space="preserve"> 36</w:t>
        </w:r>
        <w:r w:rsidR="00A62AF3" w:rsidRPr="00A62AF3">
          <w:rPr>
            <w:rStyle w:val="Hyperlink"/>
            <w:rFonts w:ascii="Calibri" w:eastAsia="Calibri" w:hAnsi="Calibri" w:hint="cs"/>
            <w:rtl/>
          </w:rPr>
          <w:t>א</w:t>
        </w:r>
        <w:r w:rsidR="00A62AF3" w:rsidRPr="00A62AF3">
          <w:rPr>
            <w:rStyle w:val="Hyperlink"/>
            <w:rFonts w:ascii="Calibri" w:eastAsia="Calibri" w:hAnsi="Calibri"/>
            <w:rtl/>
          </w:rPr>
          <w:t>(</w:t>
        </w:r>
        <w:r w:rsidR="00A62AF3" w:rsidRPr="00A62AF3">
          <w:rPr>
            <w:rStyle w:val="Hyperlink"/>
            <w:rFonts w:ascii="Calibri" w:eastAsia="Calibri" w:hAnsi="Calibri" w:hint="cs"/>
            <w:rtl/>
          </w:rPr>
          <w:t>א</w:t>
        </w:r>
        <w:r w:rsidR="00A62AF3" w:rsidRPr="00A62AF3">
          <w:rPr>
            <w:rStyle w:val="Hyperlink"/>
            <w:rFonts w:ascii="Calibri" w:eastAsia="Calibri" w:hAnsi="Calibri"/>
            <w:rtl/>
          </w:rPr>
          <w:t>)</w:t>
        </w:r>
      </w:hyperlink>
      <w:r>
        <w:rPr>
          <w:rFonts w:ascii="Calibri" w:eastAsia="Calibri" w:hAnsi="Calibri"/>
          <w:rtl/>
        </w:rPr>
        <w:t xml:space="preserve"> לפקודת הסמים </w:t>
      </w:r>
      <w:r>
        <w:rPr>
          <w:rFonts w:ascii="Calibri" w:eastAsia="Calibri" w:hAnsi="Calibri"/>
          <w:b/>
          <w:bCs/>
          <w:rtl/>
        </w:rPr>
        <w:t xml:space="preserve">"רכוש ששימש או נועד לשמש כאמצעי לביצוע העבירה או ששימש או נועד לשמש כדי לאפשר את ביצוע העבירה", </w:t>
      </w:r>
      <w:r>
        <w:rPr>
          <w:rFonts w:ascii="Calibri" w:eastAsia="Calibri" w:hAnsi="Calibri"/>
          <w:rtl/>
        </w:rPr>
        <w:t xml:space="preserve">יש לחלטו. </w:t>
      </w:r>
    </w:p>
    <w:p w14:paraId="74F1E4ED" w14:textId="77777777" w:rsidR="00A16C10" w:rsidRDefault="00B954D2" w:rsidP="00A16C10">
      <w:pPr>
        <w:spacing w:line="360" w:lineRule="auto"/>
        <w:rPr>
          <w:rFonts w:ascii="Calibri" w:eastAsia="Calibri" w:hAnsi="Calibri"/>
          <w:rtl/>
        </w:rPr>
      </w:pPr>
      <w:r>
        <w:rPr>
          <w:rFonts w:ascii="Calibri" w:eastAsia="Calibri" w:hAnsi="Calibri"/>
          <w:rtl/>
        </w:rPr>
        <w:t xml:space="preserve"> </w:t>
      </w:r>
    </w:p>
    <w:p w14:paraId="7EE84A6F" w14:textId="77777777" w:rsidR="00A16C10" w:rsidRDefault="00A16C10" w:rsidP="00A16C10">
      <w:pPr>
        <w:spacing w:line="360" w:lineRule="auto"/>
        <w:ind w:firstLine="360"/>
        <w:rPr>
          <w:rFonts w:ascii="Calibri" w:eastAsia="Calibri" w:hAnsi="Calibri"/>
          <w:b/>
          <w:bCs/>
          <w:u w:val="single"/>
          <w:rtl/>
        </w:rPr>
      </w:pPr>
      <w:r>
        <w:rPr>
          <w:rFonts w:ascii="Calibri" w:eastAsia="Calibri" w:hAnsi="Calibri"/>
          <w:b/>
          <w:bCs/>
          <w:u w:val="single"/>
          <w:rtl/>
        </w:rPr>
        <w:t>סוף דבר</w:t>
      </w:r>
    </w:p>
    <w:p w14:paraId="307C8BB9" w14:textId="77777777" w:rsidR="00A16C10" w:rsidRDefault="00A16C10" w:rsidP="00A16C10">
      <w:pPr>
        <w:pStyle w:val="a9"/>
        <w:numPr>
          <w:ilvl w:val="0"/>
          <w:numId w:val="1"/>
        </w:numPr>
        <w:rPr>
          <w:sz w:val="24"/>
          <w:szCs w:val="24"/>
          <w:rtl/>
        </w:rPr>
      </w:pPr>
      <w:r>
        <w:rPr>
          <w:sz w:val="24"/>
          <w:szCs w:val="24"/>
          <w:rtl/>
        </w:rPr>
        <w:t>נוכח כל האמור, אני גוזרת על הנאשם את העונשים הבאים:</w:t>
      </w:r>
    </w:p>
    <w:p w14:paraId="3508F460" w14:textId="77777777" w:rsidR="00A16C10" w:rsidRDefault="00A16C10" w:rsidP="00A16C10">
      <w:pPr>
        <w:numPr>
          <w:ilvl w:val="0"/>
          <w:numId w:val="5"/>
        </w:numPr>
        <w:spacing w:after="160" w:line="360" w:lineRule="auto"/>
        <w:ind w:left="1080" w:right="0"/>
        <w:contextualSpacing/>
        <w:jc w:val="both"/>
        <w:rPr>
          <w:rtl/>
        </w:rPr>
      </w:pPr>
      <w:r>
        <w:rPr>
          <w:rtl/>
        </w:rPr>
        <w:t xml:space="preserve">14 חודשי מאסר בניכוי ימי מעצרו כרישומי שב"ס (מיום 19.10.21 ועד יום 17 לנובמבר 2021). </w:t>
      </w:r>
    </w:p>
    <w:p w14:paraId="3393DB3F" w14:textId="77777777" w:rsidR="00A16C10" w:rsidRDefault="00A16C10" w:rsidP="00A16C10">
      <w:pPr>
        <w:spacing w:line="360" w:lineRule="auto"/>
        <w:ind w:left="1080"/>
        <w:contextualSpacing/>
        <w:jc w:val="both"/>
      </w:pPr>
      <w:r>
        <w:rPr>
          <w:rtl/>
        </w:rPr>
        <w:t>אני מורה על הפעלת עונש המאסר המותנה לתקופה של 4 חודשים, שנגזר על הנאשם ב</w:t>
      </w:r>
      <w:hyperlink r:id="rId50" w:history="1">
        <w:r w:rsidR="00B954D2" w:rsidRPr="00B954D2">
          <w:rPr>
            <w:color w:val="0000FF"/>
            <w:u w:val="single"/>
            <w:rtl/>
          </w:rPr>
          <w:t>ת"פ 50204-03-18</w:t>
        </w:r>
      </w:hyperlink>
      <w:r>
        <w:rPr>
          <w:rtl/>
        </w:rPr>
        <w:t xml:space="preserve">, בחופף לעונש המאסר בתיק זה, כך שסה"כ ירצה הנאשם 14 חודשי מאסר בפועל, בניכוי ימי מעצרו. </w:t>
      </w:r>
    </w:p>
    <w:p w14:paraId="4A4EC798" w14:textId="77777777" w:rsidR="00A16C10" w:rsidRDefault="00A16C10" w:rsidP="00A16C10">
      <w:pPr>
        <w:spacing w:line="360" w:lineRule="auto"/>
        <w:jc w:val="both"/>
      </w:pPr>
    </w:p>
    <w:p w14:paraId="4B4BE58A" w14:textId="77777777" w:rsidR="00A16C10" w:rsidRDefault="00A16C10" w:rsidP="00A16C10">
      <w:pPr>
        <w:numPr>
          <w:ilvl w:val="0"/>
          <w:numId w:val="5"/>
        </w:numPr>
        <w:spacing w:after="160" w:line="360" w:lineRule="auto"/>
        <w:ind w:left="1080" w:right="0"/>
        <w:contextualSpacing/>
        <w:jc w:val="both"/>
        <w:rPr>
          <w:rtl/>
        </w:rPr>
      </w:pPr>
      <w:r>
        <w:rPr>
          <w:rtl/>
        </w:rPr>
        <w:t xml:space="preserve">מאסר למשך 8 חודשים והנאשם לא יישא עונש זה אלא אם יעבור בתוך 3 שנים מהיום כל עבירה לפי </w:t>
      </w:r>
      <w:hyperlink r:id="rId51" w:history="1">
        <w:r w:rsidR="00B954D2" w:rsidRPr="00B954D2">
          <w:rPr>
            <w:color w:val="0000FF"/>
            <w:u w:val="single"/>
            <w:rtl/>
          </w:rPr>
          <w:t>פקודת הסמים המסוכנים</w:t>
        </w:r>
      </w:hyperlink>
      <w:r>
        <w:rPr>
          <w:rtl/>
        </w:rPr>
        <w:t xml:space="preserve"> מסוג פשע. </w:t>
      </w:r>
    </w:p>
    <w:p w14:paraId="39B1B860" w14:textId="77777777" w:rsidR="00A16C10" w:rsidRDefault="00A16C10" w:rsidP="00A16C10">
      <w:pPr>
        <w:spacing w:line="360" w:lineRule="auto"/>
      </w:pPr>
    </w:p>
    <w:p w14:paraId="71FAFB29" w14:textId="77777777" w:rsidR="00A16C10" w:rsidRDefault="00A16C10" w:rsidP="00A16C10">
      <w:pPr>
        <w:numPr>
          <w:ilvl w:val="0"/>
          <w:numId w:val="5"/>
        </w:numPr>
        <w:spacing w:after="160" w:line="360" w:lineRule="auto"/>
        <w:ind w:left="1080" w:right="0"/>
        <w:contextualSpacing/>
        <w:jc w:val="both"/>
      </w:pPr>
      <w:r>
        <w:rPr>
          <w:rtl/>
        </w:rPr>
        <w:t xml:space="preserve">מאסר למשך 5 חודשים והנאשם לא יישא עונש זה אלא אם יעבור בתוך 3 שנים מהיום כל עבירה לפי </w:t>
      </w:r>
      <w:hyperlink r:id="rId52" w:history="1">
        <w:r w:rsidR="00B954D2" w:rsidRPr="00B954D2">
          <w:rPr>
            <w:color w:val="0000FF"/>
            <w:u w:val="single"/>
            <w:rtl/>
          </w:rPr>
          <w:t>פקודת הסמים המסוכנים</w:t>
        </w:r>
      </w:hyperlink>
      <w:r>
        <w:rPr>
          <w:rtl/>
        </w:rPr>
        <w:t xml:space="preserve"> מסוג עוון.</w:t>
      </w:r>
    </w:p>
    <w:p w14:paraId="44824E41" w14:textId="77777777" w:rsidR="00A16C10" w:rsidRDefault="00A16C10" w:rsidP="00A16C10">
      <w:pPr>
        <w:spacing w:line="360" w:lineRule="auto"/>
        <w:rPr>
          <w:rtl/>
        </w:rPr>
      </w:pPr>
    </w:p>
    <w:p w14:paraId="5600DEEA" w14:textId="77777777" w:rsidR="00A16C10" w:rsidRDefault="00A16C10" w:rsidP="00A16C10">
      <w:pPr>
        <w:numPr>
          <w:ilvl w:val="0"/>
          <w:numId w:val="5"/>
        </w:numPr>
        <w:spacing w:after="160" w:line="360" w:lineRule="auto"/>
        <w:ind w:left="1080" w:right="0"/>
        <w:contextualSpacing/>
        <w:jc w:val="both"/>
        <w:rPr>
          <w:rtl/>
        </w:rPr>
      </w:pPr>
      <w:r>
        <w:rPr>
          <w:rtl/>
        </w:rPr>
        <w:t>קנס בסך 3500 ₪ או 30 ימי מאסר תמורתו.</w:t>
      </w:r>
    </w:p>
    <w:p w14:paraId="7A74A5E6" w14:textId="77777777" w:rsidR="00A16C10" w:rsidRDefault="00A16C10" w:rsidP="00A16C10">
      <w:pPr>
        <w:spacing w:line="360" w:lineRule="auto"/>
        <w:ind w:left="1080"/>
        <w:contextualSpacing/>
        <w:rPr>
          <w:rtl/>
        </w:rPr>
      </w:pPr>
      <w:r>
        <w:rPr>
          <w:rtl/>
        </w:rPr>
        <w:t xml:space="preserve">הקנס ישולם ב-5 תשלומים שווים ורצופים, החל מיום 1.6.23 וב-1 לכל חודש שלאחריו.  </w:t>
      </w:r>
    </w:p>
    <w:p w14:paraId="680D6229" w14:textId="77777777" w:rsidR="00A16C10" w:rsidRDefault="00A16C10" w:rsidP="00A16C10">
      <w:pPr>
        <w:spacing w:line="360" w:lineRule="auto"/>
        <w:ind w:left="1080"/>
        <w:contextualSpacing/>
        <w:rPr>
          <w:rtl/>
        </w:rPr>
      </w:pPr>
      <w:r>
        <w:rPr>
          <w:rtl/>
        </w:rPr>
        <w:t xml:space="preserve">באם תשלום אחד מן התשלומים לא יפרע במועדו, תעמוד היתרה לפירעון מידי ותועבר לגבייה באמצעות המרכז לגביית קנסות. הנאשם מתבקש לגשת למזכירות בית המשפט לקבלת הוראות בעניין התשלום.  </w:t>
      </w:r>
    </w:p>
    <w:p w14:paraId="647BB79A" w14:textId="77777777" w:rsidR="00A16C10" w:rsidRDefault="00A16C10" w:rsidP="00A16C10">
      <w:pPr>
        <w:spacing w:line="360" w:lineRule="auto"/>
        <w:ind w:left="1080"/>
        <w:contextualSpacing/>
        <w:rPr>
          <w:rtl/>
        </w:rPr>
      </w:pPr>
    </w:p>
    <w:p w14:paraId="793F80AF" w14:textId="77777777" w:rsidR="00A16C10" w:rsidRDefault="00A16C10" w:rsidP="00A16C10">
      <w:pPr>
        <w:numPr>
          <w:ilvl w:val="0"/>
          <w:numId w:val="5"/>
        </w:numPr>
        <w:spacing w:after="160" w:line="360" w:lineRule="auto"/>
        <w:ind w:left="1080" w:right="0"/>
        <w:contextualSpacing/>
        <w:jc w:val="both"/>
        <w:rPr>
          <w:rtl/>
        </w:rPr>
      </w:pPr>
      <w:r>
        <w:rPr>
          <w:rtl/>
        </w:rPr>
        <w:t xml:space="preserve">פוסלת הנאשם מלקבל ומלהחזיק ברישיון נהיגה למשך 3 חודשים. </w:t>
      </w:r>
    </w:p>
    <w:p w14:paraId="1438AF70" w14:textId="77777777" w:rsidR="00A16C10" w:rsidRDefault="00A16C10" w:rsidP="00A16C10">
      <w:pPr>
        <w:spacing w:line="360" w:lineRule="auto"/>
        <w:ind w:left="1080"/>
        <w:contextualSpacing/>
        <w:jc w:val="both"/>
        <w:rPr>
          <w:rtl/>
        </w:rPr>
      </w:pPr>
      <w:r>
        <w:rPr>
          <w:rtl/>
        </w:rPr>
        <w:t>על הנאשם להפקיד את רישיון הנהיגה במזכירות בית המשפט עד ליום 1.</w:t>
      </w:r>
      <w:r>
        <w:rPr>
          <w:rFonts w:hint="cs"/>
          <w:rtl/>
        </w:rPr>
        <w:t>5</w:t>
      </w:r>
      <w:r>
        <w:rPr>
          <w:rtl/>
        </w:rPr>
        <w:t>.23.</w:t>
      </w:r>
    </w:p>
    <w:p w14:paraId="5DAF2AE3" w14:textId="77777777" w:rsidR="00A16C10" w:rsidRDefault="00A16C10" w:rsidP="00A16C10">
      <w:pPr>
        <w:spacing w:line="360" w:lineRule="auto"/>
        <w:ind w:left="1080"/>
        <w:contextualSpacing/>
        <w:jc w:val="both"/>
        <w:rPr>
          <w:rtl/>
        </w:rPr>
      </w:pPr>
      <w:r>
        <w:rPr>
          <w:rtl/>
        </w:rPr>
        <w:t xml:space="preserve">מובהר לנאשם כי היה ולא יפקיד את רישיון הנהיגה במזכירות, יחשב כפסול אך הפסילה תמנה מיום ההפקדה בלבד. </w:t>
      </w:r>
    </w:p>
    <w:p w14:paraId="240D2015" w14:textId="77777777" w:rsidR="00A16C10" w:rsidRDefault="00A16C10" w:rsidP="00A16C10">
      <w:pPr>
        <w:spacing w:line="360" w:lineRule="auto"/>
        <w:ind w:left="1080"/>
        <w:contextualSpacing/>
        <w:jc w:val="both"/>
        <w:rPr>
          <w:rtl/>
        </w:rPr>
      </w:pPr>
    </w:p>
    <w:p w14:paraId="26948266" w14:textId="77777777" w:rsidR="00A16C10" w:rsidRDefault="00A16C10" w:rsidP="00A16C10">
      <w:pPr>
        <w:pStyle w:val="a9"/>
        <w:numPr>
          <w:ilvl w:val="0"/>
          <w:numId w:val="5"/>
        </w:numPr>
        <w:ind w:left="1080" w:right="0"/>
        <w:rPr>
          <w:sz w:val="24"/>
          <w:szCs w:val="24"/>
          <w:rtl/>
        </w:rPr>
      </w:pPr>
      <w:r>
        <w:rPr>
          <w:sz w:val="24"/>
          <w:szCs w:val="24"/>
          <w:rtl/>
        </w:rPr>
        <w:t>אני מורה על הפעלת עונש הפסילה המותנה לתקופה של 3 חודשים, שנגזר על הנאשם ב</w:t>
      </w:r>
      <w:hyperlink r:id="rId53" w:history="1">
        <w:r w:rsidR="00B954D2" w:rsidRPr="00B954D2">
          <w:rPr>
            <w:rFonts w:hint="cs"/>
            <w:color w:val="0000FF"/>
            <w:sz w:val="24"/>
            <w:szCs w:val="24"/>
            <w:u w:val="single"/>
            <w:rtl/>
          </w:rPr>
          <w:t>ת</w:t>
        </w:r>
        <w:r w:rsidR="00B954D2" w:rsidRPr="00B954D2">
          <w:rPr>
            <w:color w:val="0000FF"/>
            <w:sz w:val="24"/>
            <w:szCs w:val="24"/>
            <w:u w:val="single"/>
            <w:rtl/>
          </w:rPr>
          <w:t>"</w:t>
        </w:r>
        <w:r w:rsidR="00B954D2" w:rsidRPr="00B954D2">
          <w:rPr>
            <w:rFonts w:hint="cs"/>
            <w:color w:val="0000FF"/>
            <w:sz w:val="24"/>
            <w:szCs w:val="24"/>
            <w:u w:val="single"/>
            <w:rtl/>
          </w:rPr>
          <w:t>פ</w:t>
        </w:r>
        <w:r w:rsidR="00B954D2" w:rsidRPr="00B954D2">
          <w:rPr>
            <w:color w:val="0000FF"/>
            <w:sz w:val="24"/>
            <w:szCs w:val="24"/>
            <w:u w:val="single"/>
            <w:rtl/>
          </w:rPr>
          <w:t xml:space="preserve"> 50204-03-18</w:t>
        </w:r>
      </w:hyperlink>
      <w:r>
        <w:rPr>
          <w:sz w:val="24"/>
          <w:szCs w:val="24"/>
          <w:rtl/>
        </w:rPr>
        <w:t>, בחופף לעונש הפסילה בתיק זה, כך שסה"כ ירצה הנאשם 3 חודשי פסילה.</w:t>
      </w:r>
    </w:p>
    <w:p w14:paraId="2A5B4272" w14:textId="77777777" w:rsidR="00A16C10" w:rsidRDefault="00A16C10" w:rsidP="00A16C10">
      <w:pPr>
        <w:numPr>
          <w:ilvl w:val="0"/>
          <w:numId w:val="5"/>
        </w:numPr>
        <w:spacing w:after="160" w:line="360" w:lineRule="auto"/>
        <w:ind w:left="1080" w:right="0"/>
        <w:contextualSpacing/>
        <w:jc w:val="both"/>
        <w:rPr>
          <w:rtl/>
        </w:rPr>
      </w:pPr>
      <w:r>
        <w:rPr>
          <w:rtl/>
        </w:rPr>
        <w:t xml:space="preserve">פוסלת הנאשם מלקבל ומלהחזיק ברישיון נהיגה למשך 3 חודשים וזאת על תנאי ולמשך 3 שנים, והתנאי הוא שהנאשם לא יעבור כל עבירה לפי </w:t>
      </w:r>
      <w:hyperlink r:id="rId54" w:history="1">
        <w:r w:rsidR="00B954D2" w:rsidRPr="00B954D2">
          <w:rPr>
            <w:color w:val="0000FF"/>
            <w:u w:val="single"/>
            <w:rtl/>
          </w:rPr>
          <w:t>פקודת הסמים המסוכנים</w:t>
        </w:r>
      </w:hyperlink>
      <w:r>
        <w:rPr>
          <w:rtl/>
        </w:rPr>
        <w:t xml:space="preserve"> או נהיגה בזמן פסילה.</w:t>
      </w:r>
    </w:p>
    <w:p w14:paraId="0A10DC85" w14:textId="77777777" w:rsidR="00A16C10" w:rsidRDefault="00A16C10" w:rsidP="00A16C10">
      <w:pPr>
        <w:spacing w:line="360" w:lineRule="auto"/>
        <w:ind w:left="1080"/>
        <w:contextualSpacing/>
      </w:pPr>
    </w:p>
    <w:p w14:paraId="43E88A45" w14:textId="77777777" w:rsidR="00A16C10" w:rsidRDefault="00A16C10" w:rsidP="00A16C10">
      <w:pPr>
        <w:numPr>
          <w:ilvl w:val="0"/>
          <w:numId w:val="5"/>
        </w:numPr>
        <w:spacing w:after="160" w:line="360" w:lineRule="auto"/>
        <w:ind w:left="1080" w:right="0"/>
        <w:contextualSpacing/>
        <w:jc w:val="both"/>
      </w:pPr>
      <w:r>
        <w:rPr>
          <w:rtl/>
        </w:rPr>
        <w:t xml:space="preserve">נוכח ההכרזה על הנאשם כ"סוחר סמים" אני מורה על חילוט סכום של 1,724 ₪ וכן על חילוט האייפון מספר פריט 83205381. </w:t>
      </w:r>
    </w:p>
    <w:p w14:paraId="4B0D5C7F" w14:textId="77777777" w:rsidR="00A16C10" w:rsidRDefault="00A16C10" w:rsidP="00A16C10">
      <w:pPr>
        <w:spacing w:line="360" w:lineRule="auto"/>
        <w:rPr>
          <w:b/>
          <w:bCs/>
          <w:rtl/>
        </w:rPr>
      </w:pPr>
    </w:p>
    <w:p w14:paraId="5AA24F66" w14:textId="77777777" w:rsidR="00A16C10" w:rsidRDefault="00A16C10" w:rsidP="00A16C10">
      <w:pPr>
        <w:spacing w:line="360" w:lineRule="auto"/>
        <w:rPr>
          <w:rtl/>
        </w:rPr>
      </w:pPr>
    </w:p>
    <w:p w14:paraId="1FCCDF0A" w14:textId="77777777" w:rsidR="00A16C10" w:rsidRDefault="00A16C10" w:rsidP="00A16C10">
      <w:pPr>
        <w:spacing w:line="360" w:lineRule="auto"/>
        <w:rPr>
          <w:b/>
          <w:bCs/>
          <w:u w:val="single"/>
          <w:rtl/>
        </w:rPr>
      </w:pPr>
      <w:r>
        <w:rPr>
          <w:b/>
          <w:bCs/>
          <w:u w:val="single"/>
          <w:rtl/>
        </w:rPr>
        <w:t xml:space="preserve">צו להשמדת הסמים והמוצגים. </w:t>
      </w:r>
    </w:p>
    <w:p w14:paraId="11953417" w14:textId="77777777" w:rsidR="00A16C10" w:rsidRPr="00B954D2" w:rsidRDefault="00B954D2" w:rsidP="00A16C10">
      <w:pPr>
        <w:spacing w:line="360" w:lineRule="auto"/>
        <w:rPr>
          <w:color w:val="FFFFFF"/>
          <w:sz w:val="2"/>
          <w:szCs w:val="2"/>
          <w:rtl/>
        </w:rPr>
      </w:pPr>
      <w:r w:rsidRPr="00B954D2">
        <w:rPr>
          <w:color w:val="FFFFFF"/>
          <w:sz w:val="2"/>
          <w:szCs w:val="2"/>
          <w:rtl/>
        </w:rPr>
        <w:t>5129371</w:t>
      </w:r>
    </w:p>
    <w:p w14:paraId="23FC0556" w14:textId="77777777" w:rsidR="00A16C10" w:rsidRDefault="00B954D2" w:rsidP="00A16C10">
      <w:pPr>
        <w:spacing w:line="360" w:lineRule="auto"/>
        <w:rPr>
          <w:b/>
          <w:bCs/>
          <w:u w:val="single"/>
          <w:rtl/>
        </w:rPr>
      </w:pPr>
      <w:r w:rsidRPr="00B954D2">
        <w:rPr>
          <w:b/>
          <w:bCs/>
          <w:color w:val="FFFFFF"/>
          <w:sz w:val="2"/>
          <w:szCs w:val="2"/>
          <w:u w:val="single"/>
          <w:rtl/>
        </w:rPr>
        <w:t>54678313</w:t>
      </w:r>
      <w:r w:rsidR="00A16C10">
        <w:rPr>
          <w:b/>
          <w:bCs/>
          <w:u w:val="single"/>
          <w:rtl/>
        </w:rPr>
        <w:t>זכות ערעור בתוך 45 יום מהיום.</w:t>
      </w:r>
    </w:p>
    <w:p w14:paraId="166589D0" w14:textId="77777777" w:rsidR="00A16C10" w:rsidRPr="002B7D23" w:rsidRDefault="00A16C10" w:rsidP="00A16C10">
      <w:pPr>
        <w:spacing w:line="360" w:lineRule="auto"/>
        <w:rPr>
          <w:rFonts w:ascii="David" w:hAnsi="David"/>
          <w:sz w:val="26"/>
          <w:szCs w:val="26"/>
          <w:rtl/>
        </w:rPr>
      </w:pPr>
    </w:p>
    <w:p w14:paraId="5064B4AC" w14:textId="77777777" w:rsidR="00A16C10" w:rsidRPr="002B7D23" w:rsidRDefault="00B954D2" w:rsidP="00A16C10">
      <w:pPr>
        <w:spacing w:line="360" w:lineRule="auto"/>
        <w:rPr>
          <w:rFonts w:ascii="David" w:hAnsi="David"/>
          <w:sz w:val="26"/>
          <w:szCs w:val="26"/>
          <w:rtl/>
        </w:rPr>
      </w:pPr>
      <w:bookmarkStart w:id="8" w:name="Nitan"/>
      <w:r>
        <w:rPr>
          <w:rFonts w:ascii="David" w:hAnsi="David"/>
          <w:sz w:val="26"/>
          <w:szCs w:val="26"/>
          <w:rtl/>
        </w:rPr>
        <w:t xml:space="preserve">ניתן היום,  ג' אייר תשפ"ג, 24 אפריל 2023, בנוכחות ב"כ הצדדים והנאשם. </w:t>
      </w:r>
      <w:bookmarkEnd w:id="8"/>
    </w:p>
    <w:p w14:paraId="42740898" w14:textId="77777777" w:rsidR="00A16C10" w:rsidRPr="002B7D23" w:rsidRDefault="00A16C10" w:rsidP="00B954D2">
      <w:pPr>
        <w:spacing w:line="360" w:lineRule="auto"/>
        <w:jc w:val="center"/>
      </w:pPr>
      <w:r w:rsidRPr="002B7D23">
        <w:rPr>
          <w:rFonts w:ascii="David" w:hAnsi="David"/>
          <w:sz w:val="26"/>
          <w:szCs w:val="26"/>
          <w:rtl/>
        </w:rPr>
        <w:t xml:space="preserve">   </w:t>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p>
    <w:p w14:paraId="787A8E73" w14:textId="77777777" w:rsidR="00A16C10" w:rsidRPr="00A62AF3" w:rsidRDefault="00A62AF3" w:rsidP="00A16C10">
      <w:pPr>
        <w:spacing w:line="360" w:lineRule="auto"/>
        <w:jc w:val="center"/>
        <w:rPr>
          <w:rFonts w:ascii="David" w:hAnsi="David"/>
          <w:color w:val="FFFFFF"/>
          <w:sz w:val="2"/>
          <w:szCs w:val="2"/>
          <w:rtl/>
        </w:rPr>
      </w:pPr>
      <w:r w:rsidRPr="00A62AF3">
        <w:rPr>
          <w:rFonts w:ascii="David" w:hAnsi="David"/>
          <w:color w:val="FFFFFF"/>
          <w:sz w:val="2"/>
          <w:szCs w:val="2"/>
          <w:rtl/>
        </w:rPr>
        <w:t>5129371</w:t>
      </w:r>
    </w:p>
    <w:p w14:paraId="10B7CCD0" w14:textId="77777777" w:rsidR="0002702B" w:rsidRPr="00A62AF3" w:rsidRDefault="00A62AF3" w:rsidP="00B954D2">
      <w:pPr>
        <w:keepNext/>
        <w:rPr>
          <w:rFonts w:ascii="David" w:hAnsi="David"/>
          <w:color w:val="FFFFFF"/>
          <w:sz w:val="2"/>
          <w:szCs w:val="2"/>
          <w:rtl/>
        </w:rPr>
      </w:pPr>
      <w:r w:rsidRPr="00A62AF3">
        <w:rPr>
          <w:rFonts w:ascii="David" w:hAnsi="David"/>
          <w:color w:val="FFFFFF"/>
          <w:sz w:val="2"/>
          <w:szCs w:val="2"/>
          <w:rtl/>
        </w:rPr>
        <w:t>54678313</w:t>
      </w:r>
    </w:p>
    <w:p w14:paraId="763904ED" w14:textId="77777777" w:rsidR="00B954D2" w:rsidRPr="00B954D2" w:rsidRDefault="00B954D2" w:rsidP="00B954D2">
      <w:pPr>
        <w:keepNext/>
        <w:rPr>
          <w:rFonts w:ascii="David" w:hAnsi="David"/>
          <w:color w:val="000000"/>
          <w:sz w:val="22"/>
          <w:szCs w:val="22"/>
          <w:rtl/>
        </w:rPr>
      </w:pPr>
      <w:r w:rsidRPr="00B954D2">
        <w:rPr>
          <w:rFonts w:ascii="David" w:hAnsi="David"/>
          <w:color w:val="000000"/>
          <w:sz w:val="22"/>
          <w:szCs w:val="22"/>
          <w:rtl/>
        </w:rPr>
        <w:t>טל אוסטפלד נאוי 54678313</w:t>
      </w:r>
    </w:p>
    <w:p w14:paraId="047EEF3D" w14:textId="77777777" w:rsidR="00B954D2" w:rsidRDefault="00B954D2" w:rsidP="00B954D2">
      <w:r w:rsidRPr="00B954D2">
        <w:rPr>
          <w:color w:val="000000"/>
          <w:rtl/>
        </w:rPr>
        <w:t>נוסח מסמך זה כפוף לשינויי ניסוח ועריכה</w:t>
      </w:r>
    </w:p>
    <w:p w14:paraId="14ACA372" w14:textId="77777777" w:rsidR="00B954D2" w:rsidRDefault="00B954D2" w:rsidP="00B954D2">
      <w:pPr>
        <w:rPr>
          <w:rtl/>
        </w:rPr>
      </w:pPr>
    </w:p>
    <w:p w14:paraId="3E070D4D" w14:textId="77777777" w:rsidR="00B954D2" w:rsidRDefault="00B954D2" w:rsidP="00B954D2">
      <w:pPr>
        <w:jc w:val="center"/>
        <w:rPr>
          <w:color w:val="0000FF"/>
          <w:u w:val="single"/>
        </w:rPr>
      </w:pPr>
      <w:hyperlink r:id="rId55" w:history="1">
        <w:r>
          <w:rPr>
            <w:color w:val="0000FF"/>
            <w:u w:val="single"/>
            <w:rtl/>
          </w:rPr>
          <w:t>בעניין עריכה ושינויים במסמכי פסיקה, חקיקה ועוד באתר נבו – הקש כאן</w:t>
        </w:r>
      </w:hyperlink>
    </w:p>
    <w:sectPr w:rsidR="00B954D2" w:rsidSect="00A62AF3">
      <w:headerReference w:type="even" r:id="rId56"/>
      <w:headerReference w:type="default" r:id="rId57"/>
      <w:footerReference w:type="even" r:id="rId58"/>
      <w:footerReference w:type="default" r:id="rId5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6760E7" w14:textId="77777777" w:rsidR="00AD3C82" w:rsidRDefault="00AD3C82" w:rsidP="008224B0">
      <w:r>
        <w:separator/>
      </w:r>
    </w:p>
  </w:endnote>
  <w:endnote w:type="continuationSeparator" w:id="0">
    <w:p w14:paraId="7A2B6107" w14:textId="77777777" w:rsidR="00AD3C82" w:rsidRDefault="00AD3C82" w:rsidP="008224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AF6C1D" w14:textId="77777777" w:rsidR="00A62AF3" w:rsidRDefault="00A62AF3" w:rsidP="00A62AF3">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6D3708B" w14:textId="77777777" w:rsidR="00BC39E7" w:rsidRPr="00A62AF3" w:rsidRDefault="00A62AF3" w:rsidP="00A62AF3">
    <w:pPr>
      <w:pStyle w:val="a5"/>
      <w:pBdr>
        <w:top w:val="single" w:sz="4" w:space="1" w:color="auto"/>
        <w:between w:val="single" w:sz="4" w:space="0" w:color="auto"/>
      </w:pBdr>
      <w:spacing w:after="60"/>
      <w:jc w:val="center"/>
      <w:rPr>
        <w:rFonts w:ascii="FrankRuehl" w:hAnsi="FrankRuehl" w:cs="FrankRuehl"/>
        <w:color w:val="000000"/>
      </w:rPr>
    </w:pPr>
    <w:r w:rsidRPr="00A62AF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ED1526" w14:textId="77777777" w:rsidR="00A62AF3" w:rsidRDefault="00A62AF3" w:rsidP="00A62AF3">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D589A">
      <w:rPr>
        <w:rFonts w:ascii="FrankRuehl" w:hAnsi="FrankRuehl" w:cs="FrankRuehl"/>
        <w:noProof/>
        <w:rtl/>
      </w:rPr>
      <w:t>1</w:t>
    </w:r>
    <w:r>
      <w:rPr>
        <w:rFonts w:ascii="FrankRuehl" w:hAnsi="FrankRuehl" w:cs="FrankRuehl"/>
        <w:rtl/>
      </w:rPr>
      <w:fldChar w:fldCharType="end"/>
    </w:r>
  </w:p>
  <w:p w14:paraId="2F51593A" w14:textId="77777777" w:rsidR="00BC39E7" w:rsidRPr="00A62AF3" w:rsidRDefault="00A62AF3" w:rsidP="00A62AF3">
    <w:pPr>
      <w:pStyle w:val="a5"/>
      <w:pBdr>
        <w:top w:val="single" w:sz="4" w:space="1" w:color="auto"/>
        <w:between w:val="single" w:sz="4" w:space="0" w:color="auto"/>
      </w:pBdr>
      <w:spacing w:after="60"/>
      <w:jc w:val="center"/>
      <w:rPr>
        <w:rFonts w:ascii="FrankRuehl" w:hAnsi="FrankRuehl" w:cs="FrankRuehl"/>
        <w:color w:val="000000"/>
      </w:rPr>
    </w:pPr>
    <w:r w:rsidRPr="00A62AF3">
      <w:rPr>
        <w:rFonts w:ascii="FrankRuehl" w:hAnsi="FrankRuehl" w:cs="FrankRuehl"/>
        <w:color w:val="000000"/>
      </w:rPr>
      <w:pict w14:anchorId="3C8E3F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96D552" w14:textId="77777777" w:rsidR="00AD3C82" w:rsidRDefault="00AD3C82" w:rsidP="008224B0">
      <w:r>
        <w:separator/>
      </w:r>
    </w:p>
  </w:footnote>
  <w:footnote w:type="continuationSeparator" w:id="0">
    <w:p w14:paraId="05F68AE4" w14:textId="77777777" w:rsidR="00AD3C82" w:rsidRDefault="00AD3C82" w:rsidP="008224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7B6D57" w14:textId="77777777" w:rsidR="00B954D2" w:rsidRPr="00A62AF3" w:rsidRDefault="00A62AF3" w:rsidP="00A62AF3">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(ראשל"צ) 72027-10-21</w:t>
    </w:r>
    <w:r>
      <w:rPr>
        <w:rFonts w:ascii="David" w:hAnsi="David"/>
        <w:color w:val="000000"/>
        <w:sz w:val="22"/>
        <w:szCs w:val="22"/>
        <w:rtl/>
      </w:rPr>
      <w:tab/>
      <w:t xml:space="preserve"> מדינת ישראל  נ' אליאור דהאן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D57BE1" w14:textId="77777777" w:rsidR="00B954D2" w:rsidRPr="00A62AF3" w:rsidRDefault="00A62AF3" w:rsidP="00A62AF3">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(ראשל"צ) 72027-10-21</w:t>
    </w:r>
    <w:r>
      <w:rPr>
        <w:rFonts w:ascii="David" w:hAnsi="David"/>
        <w:color w:val="000000"/>
        <w:sz w:val="22"/>
        <w:szCs w:val="22"/>
        <w:rtl/>
      </w:rPr>
      <w:tab/>
      <w:t xml:space="preserve"> מדינת ישראל  נ' אליאור דהאן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9429F1"/>
    <w:multiLevelType w:val="hybridMultilevel"/>
    <w:tmpl w:val="7E560892"/>
    <w:lvl w:ilvl="0" w:tplc="B0F8A820">
      <w:start w:val="1"/>
      <w:numFmt w:val="hebrew1"/>
      <w:lvlText w:val="%1."/>
      <w:lvlJc w:val="left"/>
      <w:pPr>
        <w:ind w:left="720" w:right="1080" w:hanging="360"/>
      </w:pPr>
    </w:lvl>
    <w:lvl w:ilvl="1" w:tplc="04090019">
      <w:start w:val="1"/>
      <w:numFmt w:val="lowerLetter"/>
      <w:lvlText w:val="%2."/>
      <w:lvlJc w:val="left"/>
      <w:pPr>
        <w:ind w:left="1440" w:right="1800" w:hanging="360"/>
      </w:pPr>
    </w:lvl>
    <w:lvl w:ilvl="2" w:tplc="0409001B">
      <w:start w:val="1"/>
      <w:numFmt w:val="lowerRoman"/>
      <w:lvlText w:val="%3."/>
      <w:lvlJc w:val="right"/>
      <w:pPr>
        <w:ind w:left="2160" w:right="2520" w:hanging="180"/>
      </w:pPr>
    </w:lvl>
    <w:lvl w:ilvl="3" w:tplc="0409000F">
      <w:start w:val="1"/>
      <w:numFmt w:val="decimal"/>
      <w:lvlText w:val="%4."/>
      <w:lvlJc w:val="left"/>
      <w:pPr>
        <w:ind w:left="2880" w:right="3240" w:hanging="360"/>
      </w:pPr>
    </w:lvl>
    <w:lvl w:ilvl="4" w:tplc="04090019">
      <w:start w:val="1"/>
      <w:numFmt w:val="lowerLetter"/>
      <w:lvlText w:val="%5."/>
      <w:lvlJc w:val="left"/>
      <w:pPr>
        <w:ind w:left="3600" w:right="3960" w:hanging="360"/>
      </w:pPr>
    </w:lvl>
    <w:lvl w:ilvl="5" w:tplc="0409001B">
      <w:start w:val="1"/>
      <w:numFmt w:val="lowerRoman"/>
      <w:lvlText w:val="%6."/>
      <w:lvlJc w:val="right"/>
      <w:pPr>
        <w:ind w:left="4320" w:right="4680" w:hanging="180"/>
      </w:pPr>
    </w:lvl>
    <w:lvl w:ilvl="6" w:tplc="0409000F">
      <w:start w:val="1"/>
      <w:numFmt w:val="decimal"/>
      <w:lvlText w:val="%7."/>
      <w:lvlJc w:val="left"/>
      <w:pPr>
        <w:ind w:left="5040" w:right="5400" w:hanging="360"/>
      </w:pPr>
    </w:lvl>
    <w:lvl w:ilvl="7" w:tplc="04090019">
      <w:start w:val="1"/>
      <w:numFmt w:val="lowerLetter"/>
      <w:lvlText w:val="%8."/>
      <w:lvlJc w:val="left"/>
      <w:pPr>
        <w:ind w:left="5760" w:right="6120" w:hanging="360"/>
      </w:pPr>
    </w:lvl>
    <w:lvl w:ilvl="8" w:tplc="0409001B">
      <w:start w:val="1"/>
      <w:numFmt w:val="lowerRoman"/>
      <w:lvlText w:val="%9."/>
      <w:lvlJc w:val="right"/>
      <w:pPr>
        <w:ind w:left="6480" w:right="6840" w:hanging="180"/>
      </w:pPr>
    </w:lvl>
  </w:abstractNum>
  <w:abstractNum w:abstractNumId="1" w15:restartNumberingAfterBreak="0">
    <w:nsid w:val="26820533"/>
    <w:multiLevelType w:val="hybridMultilevel"/>
    <w:tmpl w:val="53DC7460"/>
    <w:lvl w:ilvl="0" w:tplc="04090013">
      <w:start w:val="1"/>
      <w:numFmt w:val="hebrew1"/>
      <w:lvlText w:val="%1."/>
      <w:lvlJc w:val="center"/>
      <w:pPr>
        <w:ind w:left="720" w:right="1080" w:hanging="360"/>
      </w:pPr>
      <w:rPr>
        <w:rFonts w:cs="Times New Roman"/>
      </w:rPr>
    </w:lvl>
    <w:lvl w:ilvl="1" w:tplc="04090019">
      <w:start w:val="1"/>
      <w:numFmt w:val="lowerLetter"/>
      <w:lvlText w:val="%2."/>
      <w:lvlJc w:val="left"/>
      <w:pPr>
        <w:ind w:left="1440" w:right="1800" w:hanging="360"/>
      </w:pPr>
      <w:rPr>
        <w:rFonts w:cs="Times New Roman"/>
      </w:rPr>
    </w:lvl>
    <w:lvl w:ilvl="2" w:tplc="0409001B">
      <w:start w:val="1"/>
      <w:numFmt w:val="lowerRoman"/>
      <w:lvlText w:val="%3."/>
      <w:lvlJc w:val="right"/>
      <w:pPr>
        <w:ind w:left="2160" w:right="2520" w:hanging="180"/>
      </w:pPr>
      <w:rPr>
        <w:rFonts w:cs="Times New Roman"/>
      </w:rPr>
    </w:lvl>
    <w:lvl w:ilvl="3" w:tplc="0409000F">
      <w:start w:val="1"/>
      <w:numFmt w:val="decimal"/>
      <w:lvlText w:val="%4."/>
      <w:lvlJc w:val="left"/>
      <w:pPr>
        <w:ind w:left="2880" w:right="3240" w:hanging="360"/>
      </w:pPr>
      <w:rPr>
        <w:rFonts w:cs="Times New Roman"/>
      </w:rPr>
    </w:lvl>
    <w:lvl w:ilvl="4" w:tplc="04090019">
      <w:start w:val="1"/>
      <w:numFmt w:val="lowerLetter"/>
      <w:lvlText w:val="%5."/>
      <w:lvlJc w:val="left"/>
      <w:pPr>
        <w:ind w:left="3600" w:right="3960" w:hanging="360"/>
      </w:pPr>
      <w:rPr>
        <w:rFonts w:cs="Times New Roman"/>
      </w:rPr>
    </w:lvl>
    <w:lvl w:ilvl="5" w:tplc="0409001B">
      <w:start w:val="1"/>
      <w:numFmt w:val="lowerRoman"/>
      <w:lvlText w:val="%6."/>
      <w:lvlJc w:val="right"/>
      <w:pPr>
        <w:ind w:left="4320" w:right="4680" w:hanging="180"/>
      </w:pPr>
      <w:rPr>
        <w:rFonts w:cs="Times New Roman"/>
      </w:rPr>
    </w:lvl>
    <w:lvl w:ilvl="6" w:tplc="0409000F">
      <w:start w:val="1"/>
      <w:numFmt w:val="decimal"/>
      <w:lvlText w:val="%7."/>
      <w:lvlJc w:val="left"/>
      <w:pPr>
        <w:ind w:left="5040" w:right="5400" w:hanging="360"/>
      </w:pPr>
      <w:rPr>
        <w:rFonts w:cs="Times New Roman"/>
      </w:rPr>
    </w:lvl>
    <w:lvl w:ilvl="7" w:tplc="04090019">
      <w:start w:val="1"/>
      <w:numFmt w:val="lowerLetter"/>
      <w:lvlText w:val="%8."/>
      <w:lvlJc w:val="left"/>
      <w:pPr>
        <w:ind w:left="5760" w:right="6120" w:hanging="360"/>
      </w:pPr>
      <w:rPr>
        <w:rFonts w:cs="Times New Roman"/>
      </w:rPr>
    </w:lvl>
    <w:lvl w:ilvl="8" w:tplc="0409001B">
      <w:start w:val="1"/>
      <w:numFmt w:val="lowerRoman"/>
      <w:lvlText w:val="%9."/>
      <w:lvlJc w:val="right"/>
      <w:pPr>
        <w:ind w:left="6480" w:right="6840" w:hanging="180"/>
      </w:pPr>
      <w:rPr>
        <w:rFonts w:cs="Times New Roman"/>
      </w:rPr>
    </w:lvl>
  </w:abstractNum>
  <w:abstractNum w:abstractNumId="2" w15:restartNumberingAfterBreak="0">
    <w:nsid w:val="2A250E96"/>
    <w:multiLevelType w:val="hybridMultilevel"/>
    <w:tmpl w:val="0F00B13A"/>
    <w:lvl w:ilvl="0" w:tplc="817275F2">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9170FD3"/>
    <w:multiLevelType w:val="hybridMultilevel"/>
    <w:tmpl w:val="3106283C"/>
    <w:lvl w:ilvl="0" w:tplc="B19E8378">
      <w:start w:val="1"/>
      <w:numFmt w:val="hebrew1"/>
      <w:lvlText w:val="%1."/>
      <w:lvlJc w:val="left"/>
      <w:pPr>
        <w:ind w:left="720" w:right="1080" w:hanging="360"/>
      </w:pPr>
    </w:lvl>
    <w:lvl w:ilvl="1" w:tplc="04090019">
      <w:start w:val="1"/>
      <w:numFmt w:val="lowerLetter"/>
      <w:lvlText w:val="%2."/>
      <w:lvlJc w:val="left"/>
      <w:pPr>
        <w:ind w:left="1440" w:right="1800" w:hanging="360"/>
      </w:pPr>
    </w:lvl>
    <w:lvl w:ilvl="2" w:tplc="0409001B">
      <w:start w:val="1"/>
      <w:numFmt w:val="lowerRoman"/>
      <w:lvlText w:val="%3."/>
      <w:lvlJc w:val="right"/>
      <w:pPr>
        <w:ind w:left="2160" w:right="2520" w:hanging="180"/>
      </w:pPr>
    </w:lvl>
    <w:lvl w:ilvl="3" w:tplc="0409000F">
      <w:start w:val="1"/>
      <w:numFmt w:val="decimal"/>
      <w:lvlText w:val="%4."/>
      <w:lvlJc w:val="left"/>
      <w:pPr>
        <w:ind w:left="2880" w:right="3240" w:hanging="360"/>
      </w:pPr>
    </w:lvl>
    <w:lvl w:ilvl="4" w:tplc="04090019">
      <w:start w:val="1"/>
      <w:numFmt w:val="lowerLetter"/>
      <w:lvlText w:val="%5."/>
      <w:lvlJc w:val="left"/>
      <w:pPr>
        <w:ind w:left="3600" w:right="3960" w:hanging="360"/>
      </w:pPr>
    </w:lvl>
    <w:lvl w:ilvl="5" w:tplc="0409001B">
      <w:start w:val="1"/>
      <w:numFmt w:val="lowerRoman"/>
      <w:lvlText w:val="%6."/>
      <w:lvlJc w:val="right"/>
      <w:pPr>
        <w:ind w:left="4320" w:right="4680" w:hanging="180"/>
      </w:pPr>
    </w:lvl>
    <w:lvl w:ilvl="6" w:tplc="0409000F">
      <w:start w:val="1"/>
      <w:numFmt w:val="decimal"/>
      <w:lvlText w:val="%7."/>
      <w:lvlJc w:val="left"/>
      <w:pPr>
        <w:ind w:left="5040" w:right="5400" w:hanging="360"/>
      </w:pPr>
    </w:lvl>
    <w:lvl w:ilvl="7" w:tplc="04090019">
      <w:start w:val="1"/>
      <w:numFmt w:val="lowerLetter"/>
      <w:lvlText w:val="%8."/>
      <w:lvlJc w:val="left"/>
      <w:pPr>
        <w:ind w:left="5760" w:right="6120" w:hanging="360"/>
      </w:pPr>
    </w:lvl>
    <w:lvl w:ilvl="8" w:tplc="0409001B">
      <w:start w:val="1"/>
      <w:numFmt w:val="lowerRoman"/>
      <w:lvlText w:val="%9."/>
      <w:lvlJc w:val="right"/>
      <w:pPr>
        <w:ind w:left="6480" w:right="6840" w:hanging="180"/>
      </w:pPr>
    </w:lvl>
  </w:abstractNum>
  <w:abstractNum w:abstractNumId="4" w15:restartNumberingAfterBreak="0">
    <w:nsid w:val="79F8045C"/>
    <w:multiLevelType w:val="hybridMultilevel"/>
    <w:tmpl w:val="BCA45DE4"/>
    <w:lvl w:ilvl="0" w:tplc="14822F74">
      <w:numFmt w:val="bullet"/>
      <w:lvlText w:val=""/>
      <w:lvlJc w:val="left"/>
      <w:pPr>
        <w:ind w:left="720" w:right="1080" w:hanging="360"/>
      </w:pPr>
      <w:rPr>
        <w:rFonts w:ascii="Symbol" w:eastAsia="Calibri" w:hAnsi="Symbol" w:cs="David" w:hint="default"/>
      </w:rPr>
    </w:lvl>
    <w:lvl w:ilvl="1" w:tplc="04090003">
      <w:start w:val="1"/>
      <w:numFmt w:val="bullet"/>
      <w:lvlText w:val="o"/>
      <w:lvlJc w:val="left"/>
      <w:pPr>
        <w:ind w:left="1440" w:right="1800" w:hanging="360"/>
      </w:pPr>
      <w:rPr>
        <w:rFonts w:ascii="Courier New" w:hAnsi="Courier New" w:cs="Courier New" w:hint="default"/>
      </w:rPr>
    </w:lvl>
    <w:lvl w:ilvl="2" w:tplc="04090005">
      <w:start w:val="1"/>
      <w:numFmt w:val="bullet"/>
      <w:lvlText w:val=""/>
      <w:lvlJc w:val="left"/>
      <w:pPr>
        <w:ind w:left="2160" w:right="2520" w:hanging="360"/>
      </w:pPr>
      <w:rPr>
        <w:rFonts w:ascii="Wingdings" w:hAnsi="Wingdings" w:hint="default"/>
      </w:rPr>
    </w:lvl>
    <w:lvl w:ilvl="3" w:tplc="04090001">
      <w:start w:val="1"/>
      <w:numFmt w:val="bullet"/>
      <w:lvlText w:val=""/>
      <w:lvlJc w:val="left"/>
      <w:pPr>
        <w:ind w:left="2880" w:right="3240" w:hanging="360"/>
      </w:pPr>
      <w:rPr>
        <w:rFonts w:ascii="Symbol" w:hAnsi="Symbol" w:hint="default"/>
      </w:rPr>
    </w:lvl>
    <w:lvl w:ilvl="4" w:tplc="04090003">
      <w:start w:val="1"/>
      <w:numFmt w:val="bullet"/>
      <w:lvlText w:val="o"/>
      <w:lvlJc w:val="left"/>
      <w:pPr>
        <w:ind w:left="3600" w:right="3960" w:hanging="360"/>
      </w:pPr>
      <w:rPr>
        <w:rFonts w:ascii="Courier New" w:hAnsi="Courier New" w:cs="Courier New" w:hint="default"/>
      </w:rPr>
    </w:lvl>
    <w:lvl w:ilvl="5" w:tplc="04090005">
      <w:start w:val="1"/>
      <w:numFmt w:val="bullet"/>
      <w:lvlText w:val=""/>
      <w:lvlJc w:val="left"/>
      <w:pPr>
        <w:ind w:left="4320" w:right="4680" w:hanging="360"/>
      </w:pPr>
      <w:rPr>
        <w:rFonts w:ascii="Wingdings" w:hAnsi="Wingdings" w:hint="default"/>
      </w:rPr>
    </w:lvl>
    <w:lvl w:ilvl="6" w:tplc="04090001">
      <w:start w:val="1"/>
      <w:numFmt w:val="bullet"/>
      <w:lvlText w:val=""/>
      <w:lvlJc w:val="left"/>
      <w:pPr>
        <w:ind w:left="5040" w:right="5400" w:hanging="360"/>
      </w:pPr>
      <w:rPr>
        <w:rFonts w:ascii="Symbol" w:hAnsi="Symbol" w:hint="default"/>
      </w:rPr>
    </w:lvl>
    <w:lvl w:ilvl="7" w:tplc="04090003">
      <w:start w:val="1"/>
      <w:numFmt w:val="bullet"/>
      <w:lvlText w:val="o"/>
      <w:lvlJc w:val="left"/>
      <w:pPr>
        <w:ind w:left="5760" w:right="6120" w:hanging="360"/>
      </w:pPr>
      <w:rPr>
        <w:rFonts w:ascii="Courier New" w:hAnsi="Courier New" w:cs="Courier New" w:hint="default"/>
      </w:rPr>
    </w:lvl>
    <w:lvl w:ilvl="8" w:tplc="04090005">
      <w:start w:val="1"/>
      <w:numFmt w:val="bullet"/>
      <w:lvlText w:val=""/>
      <w:lvlJc w:val="left"/>
      <w:pPr>
        <w:ind w:left="6480" w:right="6840" w:hanging="360"/>
      </w:pPr>
      <w:rPr>
        <w:rFonts w:ascii="Wingdings" w:hAnsi="Wingdings" w:hint="default"/>
      </w:rPr>
    </w:lvl>
  </w:abstractNum>
  <w:num w:numId="1" w16cid:durableId="7356650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2448590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77322085">
    <w:abstractNumId w:val="4"/>
  </w:num>
  <w:num w:numId="4" w16cid:durableId="13068277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055929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16C10"/>
    <w:rsid w:val="0002702B"/>
    <w:rsid w:val="001B5A3B"/>
    <w:rsid w:val="002A59B6"/>
    <w:rsid w:val="004D589A"/>
    <w:rsid w:val="00562780"/>
    <w:rsid w:val="006F4659"/>
    <w:rsid w:val="008224B0"/>
    <w:rsid w:val="00981C0B"/>
    <w:rsid w:val="009E6F54"/>
    <w:rsid w:val="00A16C10"/>
    <w:rsid w:val="00A62AF3"/>
    <w:rsid w:val="00AD3C82"/>
    <w:rsid w:val="00B2221C"/>
    <w:rsid w:val="00B75763"/>
    <w:rsid w:val="00B954D2"/>
    <w:rsid w:val="00BC39E7"/>
    <w:rsid w:val="00E7759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860A5D4"/>
  <w15:chartTrackingRefBased/>
  <w15:docId w15:val="{9394B4DD-64CD-4C2E-B2A2-841312850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16C1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16C10"/>
    <w:pPr>
      <w:tabs>
        <w:tab w:val="center" w:pos="4153"/>
        <w:tab w:val="right" w:pos="8306"/>
      </w:tabs>
    </w:pPr>
  </w:style>
  <w:style w:type="character" w:customStyle="1" w:styleId="a4">
    <w:name w:val="כותרת עליונה תו"/>
    <w:link w:val="a3"/>
    <w:rsid w:val="00A16C10"/>
    <w:rPr>
      <w:rFonts w:ascii="Times New Roman" w:eastAsia="Times New Roman" w:hAnsi="Times New Roman" w:cs="David"/>
      <w:sz w:val="24"/>
      <w:szCs w:val="24"/>
    </w:rPr>
  </w:style>
  <w:style w:type="paragraph" w:styleId="a5">
    <w:name w:val="footer"/>
    <w:basedOn w:val="a"/>
    <w:link w:val="a6"/>
    <w:rsid w:val="00A16C10"/>
    <w:pPr>
      <w:tabs>
        <w:tab w:val="center" w:pos="4153"/>
        <w:tab w:val="right" w:pos="8306"/>
      </w:tabs>
    </w:pPr>
  </w:style>
  <w:style w:type="character" w:customStyle="1" w:styleId="a6">
    <w:name w:val="כותרת תחתונה תו"/>
    <w:link w:val="a5"/>
    <w:rsid w:val="00A16C10"/>
    <w:rPr>
      <w:rFonts w:ascii="Times New Roman" w:eastAsia="Times New Roman" w:hAnsi="Times New Roman" w:cs="David"/>
      <w:sz w:val="24"/>
      <w:szCs w:val="24"/>
    </w:rPr>
  </w:style>
  <w:style w:type="table" w:styleId="a7">
    <w:name w:val="Table Grid"/>
    <w:basedOn w:val="a1"/>
    <w:rsid w:val="00A16C1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16C10"/>
  </w:style>
  <w:style w:type="paragraph" w:styleId="a9">
    <w:name w:val="List Paragraph"/>
    <w:basedOn w:val="a"/>
    <w:qFormat/>
    <w:rsid w:val="00A16C10"/>
    <w:pPr>
      <w:spacing w:after="160" w:line="360" w:lineRule="auto"/>
      <w:ind w:left="720"/>
      <w:contextualSpacing/>
      <w:jc w:val="both"/>
    </w:pPr>
    <w:rPr>
      <w:rFonts w:ascii="Calibri" w:eastAsia="Calibri" w:hAnsi="Calibri"/>
      <w:sz w:val="22"/>
      <w:szCs w:val="26"/>
    </w:rPr>
  </w:style>
  <w:style w:type="character" w:styleId="Hyperlink">
    <w:name w:val="Hyperlink"/>
    <w:rsid w:val="00B954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31.6.a" TargetMode="External"/><Relationship Id="rId18" Type="http://schemas.openxmlformats.org/officeDocument/2006/relationships/hyperlink" Target="http://www.nevo.co.il/law/4216/19;13a" TargetMode="External"/><Relationship Id="rId26" Type="http://schemas.openxmlformats.org/officeDocument/2006/relationships/hyperlink" Target="http://www.nevo.co.il/case/5738608" TargetMode="External"/><Relationship Id="rId39" Type="http://schemas.openxmlformats.org/officeDocument/2006/relationships/hyperlink" Target="http://www.nevo.co.il/law/70301/40d" TargetMode="External"/><Relationship Id="rId21" Type="http://schemas.openxmlformats.org/officeDocument/2006/relationships/hyperlink" Target="http://www.nevo.co.il/law/4216/7.c" TargetMode="External"/><Relationship Id="rId34" Type="http://schemas.openxmlformats.org/officeDocument/2006/relationships/hyperlink" Target="http://www.nevo.co.il/case/27020984" TargetMode="External"/><Relationship Id="rId42" Type="http://schemas.openxmlformats.org/officeDocument/2006/relationships/hyperlink" Target="http://www.nevo.co.il/case/20832660" TargetMode="External"/><Relationship Id="rId47" Type="http://schemas.openxmlformats.org/officeDocument/2006/relationships/hyperlink" Target="http://www.nevo.co.il/law/4216" TargetMode="External"/><Relationship Id="rId50" Type="http://schemas.openxmlformats.org/officeDocument/2006/relationships/hyperlink" Target="http://www.nevo.co.il/case/23811228" TargetMode="External"/><Relationship Id="rId55" Type="http://schemas.openxmlformats.org/officeDocument/2006/relationships/hyperlink" Target="http://www.nevo.co.il/advertisements/nevo-100.doc" TargetMode="Externa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9" Type="http://schemas.openxmlformats.org/officeDocument/2006/relationships/hyperlink" Target="http://www.nevo.co.il/case/28710074" TargetMode="External"/><Relationship Id="rId11" Type="http://schemas.openxmlformats.org/officeDocument/2006/relationships/hyperlink" Target="http://www.nevo.co.il/law/4216/13a" TargetMode="External"/><Relationship Id="rId24" Type="http://schemas.openxmlformats.org/officeDocument/2006/relationships/hyperlink" Target="http://www.nevo.co.il/law/4216" TargetMode="External"/><Relationship Id="rId32" Type="http://schemas.openxmlformats.org/officeDocument/2006/relationships/hyperlink" Target="http://www.nevo.co.il/case/24975541" TargetMode="External"/><Relationship Id="rId37" Type="http://schemas.openxmlformats.org/officeDocument/2006/relationships/hyperlink" Target="http://www.nevo.co.il/case/21980458" TargetMode="External"/><Relationship Id="rId40" Type="http://schemas.openxmlformats.org/officeDocument/2006/relationships/hyperlink" Target="http://www.nevo.co.il/law/70301" TargetMode="External"/><Relationship Id="rId45" Type="http://schemas.openxmlformats.org/officeDocument/2006/relationships/hyperlink" Target="http://www.nevo.co.il/law/4216/36a.b" TargetMode="External"/><Relationship Id="rId53" Type="http://schemas.openxmlformats.org/officeDocument/2006/relationships/hyperlink" Target="http://www.nevo.co.il/case/23811228" TargetMode="External"/><Relationship Id="rId58"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hyperlink" Target="http://www.nevo.co.il/law/4216" TargetMode="External"/><Relationship Id="rId14" Type="http://schemas.openxmlformats.org/officeDocument/2006/relationships/hyperlink" Target="http://www.nevo.co.il/law/4216/36a.a" TargetMode="External"/><Relationship Id="rId22" Type="http://schemas.openxmlformats.org/officeDocument/2006/relationships/hyperlink" Target="http://www.nevo.co.il/law/4216" TargetMode="External"/><Relationship Id="rId27" Type="http://schemas.openxmlformats.org/officeDocument/2006/relationships/hyperlink" Target="http://www.nevo.co.il/case/22841413" TargetMode="External"/><Relationship Id="rId30" Type="http://schemas.openxmlformats.org/officeDocument/2006/relationships/hyperlink" Target="http://www.nevo.co.il/case/27592536" TargetMode="External"/><Relationship Id="rId35" Type="http://schemas.openxmlformats.org/officeDocument/2006/relationships/hyperlink" Target="http://www.nevo.co.il/case/27093494" TargetMode="External"/><Relationship Id="rId43" Type="http://schemas.openxmlformats.org/officeDocument/2006/relationships/hyperlink" Target="http://www.nevo.co.il/law/4216/36a.b" TargetMode="External"/><Relationship Id="rId48" Type="http://schemas.openxmlformats.org/officeDocument/2006/relationships/hyperlink" Target="http://www.nevo.co.il/law/4216/36a.b" TargetMode="External"/><Relationship Id="rId56" Type="http://schemas.openxmlformats.org/officeDocument/2006/relationships/header" Target="header1.xml"/><Relationship Id="rId8" Type="http://schemas.openxmlformats.org/officeDocument/2006/relationships/hyperlink" Target="http://www.nevo.co.il/law/4216/7.a" TargetMode="External"/><Relationship Id="rId51" Type="http://schemas.openxmlformats.org/officeDocument/2006/relationships/hyperlink" Target="http://www.nevo.co.il/law/4216" TargetMode="External"/><Relationship Id="rId3" Type="http://schemas.openxmlformats.org/officeDocument/2006/relationships/settings" Target="settings.xml"/><Relationship Id="rId12" Type="http://schemas.openxmlformats.org/officeDocument/2006/relationships/hyperlink" Target="http://www.nevo.co.il/law/4216/19" TargetMode="External"/><Relationship Id="rId17" Type="http://schemas.openxmlformats.org/officeDocument/2006/relationships/hyperlink" Target="http://www.nevo.co.il/law/70301/40d" TargetMode="External"/><Relationship Id="rId25" Type="http://schemas.openxmlformats.org/officeDocument/2006/relationships/hyperlink" Target="http://www.nevo.co.il/case/23811228" TargetMode="External"/><Relationship Id="rId33" Type="http://schemas.openxmlformats.org/officeDocument/2006/relationships/hyperlink" Target="http://www.nevo.co.il/case/27720202" TargetMode="External"/><Relationship Id="rId38" Type="http://schemas.openxmlformats.org/officeDocument/2006/relationships/hyperlink" Target="http://www.nevo.co.il/case/24924545" TargetMode="External"/><Relationship Id="rId46" Type="http://schemas.openxmlformats.org/officeDocument/2006/relationships/hyperlink" Target="http://www.nevo.co.il/law/4216/31.6.a" TargetMode="External"/><Relationship Id="rId59" Type="http://schemas.openxmlformats.org/officeDocument/2006/relationships/footer" Target="footer2.xml"/><Relationship Id="rId20" Type="http://schemas.openxmlformats.org/officeDocument/2006/relationships/hyperlink" Target="http://www.nevo.co.il/law/4216/7.a" TargetMode="External"/><Relationship Id="rId41" Type="http://schemas.openxmlformats.org/officeDocument/2006/relationships/hyperlink" Target="http://www.nevo.co.il/case/23811228" TargetMode="External"/><Relationship Id="rId54" Type="http://schemas.openxmlformats.org/officeDocument/2006/relationships/hyperlink" Target="http://www.nevo.co.il/law/4216"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36a.b" TargetMode="External"/><Relationship Id="rId23" Type="http://schemas.openxmlformats.org/officeDocument/2006/relationships/hyperlink" Target="http://www.nevo.co.il/law/4216/10" TargetMode="External"/><Relationship Id="rId28" Type="http://schemas.openxmlformats.org/officeDocument/2006/relationships/hyperlink" Target="http://www.nevo.co.il/case/26318040" TargetMode="External"/><Relationship Id="rId36" Type="http://schemas.openxmlformats.org/officeDocument/2006/relationships/hyperlink" Target="http://www.nevo.co.il/case/23658830" TargetMode="External"/><Relationship Id="rId49" Type="http://schemas.openxmlformats.org/officeDocument/2006/relationships/hyperlink" Target="http://www.nevo.co.il/law/4216/36a.a" TargetMode="External"/><Relationship Id="rId57" Type="http://schemas.openxmlformats.org/officeDocument/2006/relationships/header" Target="header2.xml"/><Relationship Id="rId10" Type="http://schemas.openxmlformats.org/officeDocument/2006/relationships/hyperlink" Target="http://www.nevo.co.il/law/4216/10" TargetMode="External"/><Relationship Id="rId31" Type="http://schemas.openxmlformats.org/officeDocument/2006/relationships/hyperlink" Target="http://www.nevo.co.il/case/26314376" TargetMode="External"/><Relationship Id="rId44" Type="http://schemas.openxmlformats.org/officeDocument/2006/relationships/hyperlink" Target="http://www.nevo.co.il/law/4216" TargetMode="External"/><Relationship Id="rId52" Type="http://schemas.openxmlformats.org/officeDocument/2006/relationships/hyperlink" Target="http://www.nevo.co.il/law/4216"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7.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5215</Words>
  <Characters>26076</Characters>
  <Application>Microsoft Office Word</Application>
  <DocSecurity>0</DocSecurity>
  <Lines>217</Lines>
  <Paragraphs>62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31229</CharactersWithSpaces>
  <SharedDoc>false</SharedDoc>
  <HLinks>
    <vt:vector size="294" baseType="variant">
      <vt:variant>
        <vt:i4>393283</vt:i4>
      </vt:variant>
      <vt:variant>
        <vt:i4>144</vt:i4>
      </vt:variant>
      <vt:variant>
        <vt:i4>0</vt:i4>
      </vt:variant>
      <vt:variant>
        <vt:i4>5</vt:i4>
      </vt:variant>
      <vt:variant>
        <vt:lpwstr>http://www.nevo.co.il/advertisements/nevo-100.doc</vt:lpwstr>
      </vt:variant>
      <vt:variant>
        <vt:lpwstr/>
      </vt:variant>
      <vt:variant>
        <vt:i4>8257637</vt:i4>
      </vt:variant>
      <vt:variant>
        <vt:i4>141</vt:i4>
      </vt:variant>
      <vt:variant>
        <vt:i4>0</vt:i4>
      </vt:variant>
      <vt:variant>
        <vt:i4>5</vt:i4>
      </vt:variant>
      <vt:variant>
        <vt:lpwstr>http://www.nevo.co.il/law/4216</vt:lpwstr>
      </vt:variant>
      <vt:variant>
        <vt:lpwstr/>
      </vt:variant>
      <vt:variant>
        <vt:i4>3735668</vt:i4>
      </vt:variant>
      <vt:variant>
        <vt:i4>138</vt:i4>
      </vt:variant>
      <vt:variant>
        <vt:i4>0</vt:i4>
      </vt:variant>
      <vt:variant>
        <vt:i4>5</vt:i4>
      </vt:variant>
      <vt:variant>
        <vt:lpwstr>http://www.nevo.co.il/case/23811228</vt:lpwstr>
      </vt:variant>
      <vt:variant>
        <vt:lpwstr/>
      </vt:variant>
      <vt:variant>
        <vt:i4>8257637</vt:i4>
      </vt:variant>
      <vt:variant>
        <vt:i4>135</vt:i4>
      </vt:variant>
      <vt:variant>
        <vt:i4>0</vt:i4>
      </vt:variant>
      <vt:variant>
        <vt:i4>5</vt:i4>
      </vt:variant>
      <vt:variant>
        <vt:lpwstr>http://www.nevo.co.il/law/4216</vt:lpwstr>
      </vt:variant>
      <vt:variant>
        <vt:lpwstr/>
      </vt:variant>
      <vt:variant>
        <vt:i4>8257637</vt:i4>
      </vt:variant>
      <vt:variant>
        <vt:i4>132</vt:i4>
      </vt:variant>
      <vt:variant>
        <vt:i4>0</vt:i4>
      </vt:variant>
      <vt:variant>
        <vt:i4>5</vt:i4>
      </vt:variant>
      <vt:variant>
        <vt:lpwstr>http://www.nevo.co.il/law/4216</vt:lpwstr>
      </vt:variant>
      <vt:variant>
        <vt:lpwstr/>
      </vt:variant>
      <vt:variant>
        <vt:i4>3735668</vt:i4>
      </vt:variant>
      <vt:variant>
        <vt:i4>129</vt:i4>
      </vt:variant>
      <vt:variant>
        <vt:i4>0</vt:i4>
      </vt:variant>
      <vt:variant>
        <vt:i4>5</vt:i4>
      </vt:variant>
      <vt:variant>
        <vt:lpwstr>http://www.nevo.co.il/case/23811228</vt:lpwstr>
      </vt:variant>
      <vt:variant>
        <vt:lpwstr/>
      </vt:variant>
      <vt:variant>
        <vt:i4>5046354</vt:i4>
      </vt:variant>
      <vt:variant>
        <vt:i4>126</vt:i4>
      </vt:variant>
      <vt:variant>
        <vt:i4>0</vt:i4>
      </vt:variant>
      <vt:variant>
        <vt:i4>5</vt:i4>
      </vt:variant>
      <vt:variant>
        <vt:lpwstr>http://www.nevo.co.il/law/4216/36a.a</vt:lpwstr>
      </vt:variant>
      <vt:variant>
        <vt:lpwstr/>
      </vt:variant>
      <vt:variant>
        <vt:i4>5111890</vt:i4>
      </vt:variant>
      <vt:variant>
        <vt:i4>123</vt:i4>
      </vt:variant>
      <vt:variant>
        <vt:i4>0</vt:i4>
      </vt:variant>
      <vt:variant>
        <vt:i4>5</vt:i4>
      </vt:variant>
      <vt:variant>
        <vt:lpwstr>http://www.nevo.co.il/law/4216/36a.b</vt:lpwstr>
      </vt:variant>
      <vt:variant>
        <vt:lpwstr/>
      </vt:variant>
      <vt:variant>
        <vt:i4>8257637</vt:i4>
      </vt:variant>
      <vt:variant>
        <vt:i4>120</vt:i4>
      </vt:variant>
      <vt:variant>
        <vt:i4>0</vt:i4>
      </vt:variant>
      <vt:variant>
        <vt:i4>5</vt:i4>
      </vt:variant>
      <vt:variant>
        <vt:lpwstr>http://www.nevo.co.il/law/4216</vt:lpwstr>
      </vt:variant>
      <vt:variant>
        <vt:lpwstr/>
      </vt:variant>
      <vt:variant>
        <vt:i4>5046349</vt:i4>
      </vt:variant>
      <vt:variant>
        <vt:i4>117</vt:i4>
      </vt:variant>
      <vt:variant>
        <vt:i4>0</vt:i4>
      </vt:variant>
      <vt:variant>
        <vt:i4>5</vt:i4>
      </vt:variant>
      <vt:variant>
        <vt:lpwstr>http://www.nevo.co.il/law/4216/31.6.a</vt:lpwstr>
      </vt:variant>
      <vt:variant>
        <vt:lpwstr/>
      </vt:variant>
      <vt:variant>
        <vt:i4>5111890</vt:i4>
      </vt:variant>
      <vt:variant>
        <vt:i4>114</vt:i4>
      </vt:variant>
      <vt:variant>
        <vt:i4>0</vt:i4>
      </vt:variant>
      <vt:variant>
        <vt:i4>5</vt:i4>
      </vt:variant>
      <vt:variant>
        <vt:lpwstr>http://www.nevo.co.il/law/4216/36a.b</vt:lpwstr>
      </vt:variant>
      <vt:variant>
        <vt:lpwstr/>
      </vt:variant>
      <vt:variant>
        <vt:i4>8257637</vt:i4>
      </vt:variant>
      <vt:variant>
        <vt:i4>111</vt:i4>
      </vt:variant>
      <vt:variant>
        <vt:i4>0</vt:i4>
      </vt:variant>
      <vt:variant>
        <vt:i4>5</vt:i4>
      </vt:variant>
      <vt:variant>
        <vt:lpwstr>http://www.nevo.co.il/law/4216</vt:lpwstr>
      </vt:variant>
      <vt:variant>
        <vt:lpwstr/>
      </vt:variant>
      <vt:variant>
        <vt:i4>5111890</vt:i4>
      </vt:variant>
      <vt:variant>
        <vt:i4>108</vt:i4>
      </vt:variant>
      <vt:variant>
        <vt:i4>0</vt:i4>
      </vt:variant>
      <vt:variant>
        <vt:i4>5</vt:i4>
      </vt:variant>
      <vt:variant>
        <vt:lpwstr>http://www.nevo.co.il/law/4216/36a.b</vt:lpwstr>
      </vt:variant>
      <vt:variant>
        <vt:lpwstr/>
      </vt:variant>
      <vt:variant>
        <vt:i4>4063345</vt:i4>
      </vt:variant>
      <vt:variant>
        <vt:i4>105</vt:i4>
      </vt:variant>
      <vt:variant>
        <vt:i4>0</vt:i4>
      </vt:variant>
      <vt:variant>
        <vt:i4>5</vt:i4>
      </vt:variant>
      <vt:variant>
        <vt:lpwstr>http://www.nevo.co.il/case/20832660</vt:lpwstr>
      </vt:variant>
      <vt:variant>
        <vt:lpwstr/>
      </vt:variant>
      <vt:variant>
        <vt:i4>3735668</vt:i4>
      </vt:variant>
      <vt:variant>
        <vt:i4>102</vt:i4>
      </vt:variant>
      <vt:variant>
        <vt:i4>0</vt:i4>
      </vt:variant>
      <vt:variant>
        <vt:i4>5</vt:i4>
      </vt:variant>
      <vt:variant>
        <vt:lpwstr>http://www.nevo.co.il/case/23811228</vt:lpwstr>
      </vt:variant>
      <vt:variant>
        <vt:lpwstr/>
      </vt:variant>
      <vt:variant>
        <vt:i4>7995492</vt:i4>
      </vt:variant>
      <vt:variant>
        <vt:i4>99</vt:i4>
      </vt:variant>
      <vt:variant>
        <vt:i4>0</vt:i4>
      </vt:variant>
      <vt:variant>
        <vt:i4>5</vt:i4>
      </vt:variant>
      <vt:variant>
        <vt:lpwstr>http://www.nevo.co.il/law/70301</vt:lpwstr>
      </vt:variant>
      <vt:variant>
        <vt:lpwstr/>
      </vt:variant>
      <vt:variant>
        <vt:i4>6619233</vt:i4>
      </vt:variant>
      <vt:variant>
        <vt:i4>96</vt:i4>
      </vt:variant>
      <vt:variant>
        <vt:i4>0</vt:i4>
      </vt:variant>
      <vt:variant>
        <vt:i4>5</vt:i4>
      </vt:variant>
      <vt:variant>
        <vt:lpwstr>http://www.nevo.co.il/law/70301/40d</vt:lpwstr>
      </vt:variant>
      <vt:variant>
        <vt:lpwstr/>
      </vt:variant>
      <vt:variant>
        <vt:i4>3866743</vt:i4>
      </vt:variant>
      <vt:variant>
        <vt:i4>93</vt:i4>
      </vt:variant>
      <vt:variant>
        <vt:i4>0</vt:i4>
      </vt:variant>
      <vt:variant>
        <vt:i4>5</vt:i4>
      </vt:variant>
      <vt:variant>
        <vt:lpwstr>http://www.nevo.co.il/case/24924545</vt:lpwstr>
      </vt:variant>
      <vt:variant>
        <vt:lpwstr/>
      </vt:variant>
      <vt:variant>
        <vt:i4>4063353</vt:i4>
      </vt:variant>
      <vt:variant>
        <vt:i4>90</vt:i4>
      </vt:variant>
      <vt:variant>
        <vt:i4>0</vt:i4>
      </vt:variant>
      <vt:variant>
        <vt:i4>5</vt:i4>
      </vt:variant>
      <vt:variant>
        <vt:lpwstr>http://www.nevo.co.il/case/21980458</vt:lpwstr>
      </vt:variant>
      <vt:variant>
        <vt:lpwstr/>
      </vt:variant>
      <vt:variant>
        <vt:i4>4128890</vt:i4>
      </vt:variant>
      <vt:variant>
        <vt:i4>87</vt:i4>
      </vt:variant>
      <vt:variant>
        <vt:i4>0</vt:i4>
      </vt:variant>
      <vt:variant>
        <vt:i4>5</vt:i4>
      </vt:variant>
      <vt:variant>
        <vt:lpwstr>http://www.nevo.co.il/case/23658830</vt:lpwstr>
      </vt:variant>
      <vt:variant>
        <vt:lpwstr/>
      </vt:variant>
      <vt:variant>
        <vt:i4>3670142</vt:i4>
      </vt:variant>
      <vt:variant>
        <vt:i4>84</vt:i4>
      </vt:variant>
      <vt:variant>
        <vt:i4>0</vt:i4>
      </vt:variant>
      <vt:variant>
        <vt:i4>5</vt:i4>
      </vt:variant>
      <vt:variant>
        <vt:lpwstr>http://www.nevo.co.il/case/27093494</vt:lpwstr>
      </vt:variant>
      <vt:variant>
        <vt:lpwstr/>
      </vt:variant>
      <vt:variant>
        <vt:i4>3801208</vt:i4>
      </vt:variant>
      <vt:variant>
        <vt:i4>81</vt:i4>
      </vt:variant>
      <vt:variant>
        <vt:i4>0</vt:i4>
      </vt:variant>
      <vt:variant>
        <vt:i4>5</vt:i4>
      </vt:variant>
      <vt:variant>
        <vt:lpwstr>http://www.nevo.co.il/case/27020984</vt:lpwstr>
      </vt:variant>
      <vt:variant>
        <vt:lpwstr/>
      </vt:variant>
      <vt:variant>
        <vt:i4>3473523</vt:i4>
      </vt:variant>
      <vt:variant>
        <vt:i4>78</vt:i4>
      </vt:variant>
      <vt:variant>
        <vt:i4>0</vt:i4>
      </vt:variant>
      <vt:variant>
        <vt:i4>5</vt:i4>
      </vt:variant>
      <vt:variant>
        <vt:lpwstr>http://www.nevo.co.il/case/27720202</vt:lpwstr>
      </vt:variant>
      <vt:variant>
        <vt:lpwstr/>
      </vt:variant>
      <vt:variant>
        <vt:i4>3801202</vt:i4>
      </vt:variant>
      <vt:variant>
        <vt:i4>75</vt:i4>
      </vt:variant>
      <vt:variant>
        <vt:i4>0</vt:i4>
      </vt:variant>
      <vt:variant>
        <vt:i4>5</vt:i4>
      </vt:variant>
      <vt:variant>
        <vt:lpwstr>http://www.nevo.co.il/case/24975541</vt:lpwstr>
      </vt:variant>
      <vt:variant>
        <vt:lpwstr/>
      </vt:variant>
      <vt:variant>
        <vt:i4>3276912</vt:i4>
      </vt:variant>
      <vt:variant>
        <vt:i4>72</vt:i4>
      </vt:variant>
      <vt:variant>
        <vt:i4>0</vt:i4>
      </vt:variant>
      <vt:variant>
        <vt:i4>5</vt:i4>
      </vt:variant>
      <vt:variant>
        <vt:lpwstr>http://www.nevo.co.il/case/26314376</vt:lpwstr>
      </vt:variant>
      <vt:variant>
        <vt:lpwstr/>
      </vt:variant>
      <vt:variant>
        <vt:i4>3539071</vt:i4>
      </vt:variant>
      <vt:variant>
        <vt:i4>69</vt:i4>
      </vt:variant>
      <vt:variant>
        <vt:i4>0</vt:i4>
      </vt:variant>
      <vt:variant>
        <vt:i4>5</vt:i4>
      </vt:variant>
      <vt:variant>
        <vt:lpwstr>http://www.nevo.co.il/case/27592536</vt:lpwstr>
      </vt:variant>
      <vt:variant>
        <vt:lpwstr/>
      </vt:variant>
      <vt:variant>
        <vt:i4>3276925</vt:i4>
      </vt:variant>
      <vt:variant>
        <vt:i4>66</vt:i4>
      </vt:variant>
      <vt:variant>
        <vt:i4>0</vt:i4>
      </vt:variant>
      <vt:variant>
        <vt:i4>5</vt:i4>
      </vt:variant>
      <vt:variant>
        <vt:lpwstr>http://www.nevo.co.il/case/28710074</vt:lpwstr>
      </vt:variant>
      <vt:variant>
        <vt:lpwstr/>
      </vt:variant>
      <vt:variant>
        <vt:i4>3997811</vt:i4>
      </vt:variant>
      <vt:variant>
        <vt:i4>63</vt:i4>
      </vt:variant>
      <vt:variant>
        <vt:i4>0</vt:i4>
      </vt:variant>
      <vt:variant>
        <vt:i4>5</vt:i4>
      </vt:variant>
      <vt:variant>
        <vt:lpwstr>http://www.nevo.co.il/case/26318040</vt:lpwstr>
      </vt:variant>
      <vt:variant>
        <vt:lpwstr/>
      </vt:variant>
      <vt:variant>
        <vt:i4>3801206</vt:i4>
      </vt:variant>
      <vt:variant>
        <vt:i4>60</vt:i4>
      </vt:variant>
      <vt:variant>
        <vt:i4>0</vt:i4>
      </vt:variant>
      <vt:variant>
        <vt:i4>5</vt:i4>
      </vt:variant>
      <vt:variant>
        <vt:lpwstr>http://www.nevo.co.il/case/22841413</vt:lpwstr>
      </vt:variant>
      <vt:variant>
        <vt:lpwstr/>
      </vt:variant>
      <vt:variant>
        <vt:i4>3670139</vt:i4>
      </vt:variant>
      <vt:variant>
        <vt:i4>57</vt:i4>
      </vt:variant>
      <vt:variant>
        <vt:i4>0</vt:i4>
      </vt:variant>
      <vt:variant>
        <vt:i4>5</vt:i4>
      </vt:variant>
      <vt:variant>
        <vt:lpwstr>http://www.nevo.co.il/case/5738608</vt:lpwstr>
      </vt:variant>
      <vt:variant>
        <vt:lpwstr/>
      </vt:variant>
      <vt:variant>
        <vt:i4>3735668</vt:i4>
      </vt:variant>
      <vt:variant>
        <vt:i4>54</vt:i4>
      </vt:variant>
      <vt:variant>
        <vt:i4>0</vt:i4>
      </vt:variant>
      <vt:variant>
        <vt:i4>5</vt:i4>
      </vt:variant>
      <vt:variant>
        <vt:lpwstr>http://www.nevo.co.il/case/23811228</vt:lpwstr>
      </vt:variant>
      <vt:variant>
        <vt:lpwstr/>
      </vt:variant>
      <vt:variant>
        <vt:i4>8257637</vt:i4>
      </vt:variant>
      <vt:variant>
        <vt:i4>51</vt:i4>
      </vt:variant>
      <vt:variant>
        <vt:i4>0</vt:i4>
      </vt:variant>
      <vt:variant>
        <vt:i4>5</vt:i4>
      </vt:variant>
      <vt:variant>
        <vt:lpwstr>http://www.nevo.co.il/law/4216</vt:lpwstr>
      </vt:variant>
      <vt:variant>
        <vt:lpwstr/>
      </vt:variant>
      <vt:variant>
        <vt:i4>5177418</vt:i4>
      </vt:variant>
      <vt:variant>
        <vt:i4>48</vt:i4>
      </vt:variant>
      <vt:variant>
        <vt:i4>0</vt:i4>
      </vt:variant>
      <vt:variant>
        <vt:i4>5</vt:i4>
      </vt:variant>
      <vt:variant>
        <vt:lpwstr>http://www.nevo.co.il/law/4216/10</vt:lpwstr>
      </vt:variant>
      <vt:variant>
        <vt:lpwstr/>
      </vt:variant>
      <vt:variant>
        <vt:i4>8257637</vt:i4>
      </vt:variant>
      <vt:variant>
        <vt:i4>45</vt:i4>
      </vt:variant>
      <vt:variant>
        <vt:i4>0</vt:i4>
      </vt:variant>
      <vt:variant>
        <vt:i4>5</vt:i4>
      </vt:variant>
      <vt:variant>
        <vt:lpwstr>http://www.nevo.co.il/law/4216</vt:lpwstr>
      </vt:variant>
      <vt:variant>
        <vt:lpwstr/>
      </vt:variant>
      <vt:variant>
        <vt:i4>2752612</vt:i4>
      </vt:variant>
      <vt:variant>
        <vt:i4>42</vt:i4>
      </vt:variant>
      <vt:variant>
        <vt:i4>0</vt:i4>
      </vt:variant>
      <vt:variant>
        <vt:i4>5</vt:i4>
      </vt:variant>
      <vt:variant>
        <vt:lpwstr>http://www.nevo.co.il/law/4216/7.c</vt:lpwstr>
      </vt:variant>
      <vt:variant>
        <vt:lpwstr/>
      </vt:variant>
      <vt:variant>
        <vt:i4>2621540</vt:i4>
      </vt:variant>
      <vt:variant>
        <vt:i4>39</vt:i4>
      </vt:variant>
      <vt:variant>
        <vt:i4>0</vt:i4>
      </vt:variant>
      <vt:variant>
        <vt:i4>5</vt:i4>
      </vt:variant>
      <vt:variant>
        <vt:lpwstr>http://www.nevo.co.il/law/4216/7.a</vt:lpwstr>
      </vt:variant>
      <vt:variant>
        <vt:lpwstr/>
      </vt:variant>
      <vt:variant>
        <vt:i4>8257637</vt:i4>
      </vt:variant>
      <vt:variant>
        <vt:i4>36</vt:i4>
      </vt:variant>
      <vt:variant>
        <vt:i4>0</vt:i4>
      </vt:variant>
      <vt:variant>
        <vt:i4>5</vt:i4>
      </vt:variant>
      <vt:variant>
        <vt:lpwstr>http://www.nevo.co.il/law/4216</vt:lpwstr>
      </vt:variant>
      <vt:variant>
        <vt:lpwstr/>
      </vt:variant>
      <vt:variant>
        <vt:i4>4653122</vt:i4>
      </vt:variant>
      <vt:variant>
        <vt:i4>33</vt:i4>
      </vt:variant>
      <vt:variant>
        <vt:i4>0</vt:i4>
      </vt:variant>
      <vt:variant>
        <vt:i4>5</vt:i4>
      </vt:variant>
      <vt:variant>
        <vt:lpwstr>http://www.nevo.co.il/law/4216/19;13a</vt:lpwstr>
      </vt:variant>
      <vt:variant>
        <vt:lpwstr/>
      </vt:variant>
      <vt:variant>
        <vt:i4>6619233</vt:i4>
      </vt:variant>
      <vt:variant>
        <vt:i4>30</vt:i4>
      </vt:variant>
      <vt:variant>
        <vt:i4>0</vt:i4>
      </vt:variant>
      <vt:variant>
        <vt:i4>5</vt:i4>
      </vt:variant>
      <vt:variant>
        <vt:lpwstr>http://www.nevo.co.il/law/70301/40d</vt:lpwstr>
      </vt:variant>
      <vt:variant>
        <vt:lpwstr/>
      </vt:variant>
      <vt:variant>
        <vt:i4>7995492</vt:i4>
      </vt:variant>
      <vt:variant>
        <vt:i4>27</vt:i4>
      </vt:variant>
      <vt:variant>
        <vt:i4>0</vt:i4>
      </vt:variant>
      <vt:variant>
        <vt:i4>5</vt:i4>
      </vt:variant>
      <vt:variant>
        <vt:lpwstr>http://www.nevo.co.il/law/70301</vt:lpwstr>
      </vt:variant>
      <vt:variant>
        <vt:lpwstr/>
      </vt:variant>
      <vt:variant>
        <vt:i4>5111890</vt:i4>
      </vt:variant>
      <vt:variant>
        <vt:i4>24</vt:i4>
      </vt:variant>
      <vt:variant>
        <vt:i4>0</vt:i4>
      </vt:variant>
      <vt:variant>
        <vt:i4>5</vt:i4>
      </vt:variant>
      <vt:variant>
        <vt:lpwstr>http://www.nevo.co.il/law/4216/36a.b</vt:lpwstr>
      </vt:variant>
      <vt:variant>
        <vt:lpwstr/>
      </vt:variant>
      <vt:variant>
        <vt:i4>5046354</vt:i4>
      </vt:variant>
      <vt:variant>
        <vt:i4>21</vt:i4>
      </vt:variant>
      <vt:variant>
        <vt:i4>0</vt:i4>
      </vt:variant>
      <vt:variant>
        <vt:i4>5</vt:i4>
      </vt:variant>
      <vt:variant>
        <vt:lpwstr>http://www.nevo.co.il/law/4216/36a.a</vt:lpwstr>
      </vt:variant>
      <vt:variant>
        <vt:lpwstr/>
      </vt:variant>
      <vt:variant>
        <vt:i4>5046349</vt:i4>
      </vt:variant>
      <vt:variant>
        <vt:i4>18</vt:i4>
      </vt:variant>
      <vt:variant>
        <vt:i4>0</vt:i4>
      </vt:variant>
      <vt:variant>
        <vt:i4>5</vt:i4>
      </vt:variant>
      <vt:variant>
        <vt:lpwstr>http://www.nevo.co.il/law/4216/31.6.a</vt:lpwstr>
      </vt:variant>
      <vt:variant>
        <vt:lpwstr/>
      </vt:variant>
      <vt:variant>
        <vt:i4>5177418</vt:i4>
      </vt:variant>
      <vt:variant>
        <vt:i4>15</vt:i4>
      </vt:variant>
      <vt:variant>
        <vt:i4>0</vt:i4>
      </vt:variant>
      <vt:variant>
        <vt:i4>5</vt:i4>
      </vt:variant>
      <vt:variant>
        <vt:lpwstr>http://www.nevo.co.il/law/4216/19</vt:lpwstr>
      </vt:variant>
      <vt:variant>
        <vt:lpwstr/>
      </vt:variant>
      <vt:variant>
        <vt:i4>3014777</vt:i4>
      </vt:variant>
      <vt:variant>
        <vt:i4>12</vt:i4>
      </vt:variant>
      <vt:variant>
        <vt:i4>0</vt:i4>
      </vt:variant>
      <vt:variant>
        <vt:i4>5</vt:i4>
      </vt:variant>
      <vt:variant>
        <vt:lpwstr>http://www.nevo.co.il/law/4216/13a</vt:lpwstr>
      </vt:variant>
      <vt:variant>
        <vt:lpwstr/>
      </vt:variant>
      <vt:variant>
        <vt:i4>5177418</vt:i4>
      </vt:variant>
      <vt:variant>
        <vt:i4>9</vt:i4>
      </vt:variant>
      <vt:variant>
        <vt:i4>0</vt:i4>
      </vt:variant>
      <vt:variant>
        <vt:i4>5</vt:i4>
      </vt:variant>
      <vt:variant>
        <vt:lpwstr>http://www.nevo.co.il/law/4216/10</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2025-04-23T01:14:00Z</dcterms:created>
  <dcterms:modified xsi:type="dcterms:W3CDTF">2025-04-23T01:14:00Z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72027</vt:lpwstr>
  </property>
  <property fmtid="{D5CDD505-2E9C-101B-9397-08002B2CF9AE}" pid="6" name="NEWPARTB">
    <vt:lpwstr>10</vt:lpwstr>
  </property>
  <property fmtid="{D5CDD505-2E9C-101B-9397-08002B2CF9AE}" pid="7" name="NEWPARTC">
    <vt:lpwstr>21</vt:lpwstr>
  </property>
  <property fmtid="{D5CDD505-2E9C-101B-9397-08002B2CF9AE}" pid="8" name="APPELLANT">
    <vt:lpwstr>מדינת ישראל </vt:lpwstr>
  </property>
  <property fmtid="{D5CDD505-2E9C-101B-9397-08002B2CF9AE}" pid="9" name="APPELLEE">
    <vt:lpwstr>אליאור דהאן</vt:lpwstr>
  </property>
  <property fmtid="{D5CDD505-2E9C-101B-9397-08002B2CF9AE}" pid="10" name="LAWYER">
    <vt:lpwstr>זאב לקט</vt:lpwstr>
  </property>
  <property fmtid="{D5CDD505-2E9C-101B-9397-08002B2CF9AE}" pid="11" name="JUDGE">
    <vt:lpwstr>טל אוסטפלד נאוי</vt:lpwstr>
  </property>
  <property fmtid="{D5CDD505-2E9C-101B-9397-08002B2CF9AE}" pid="12" name="CITY">
    <vt:lpwstr>ראשל"צ</vt:lpwstr>
  </property>
  <property fmtid="{D5CDD505-2E9C-101B-9397-08002B2CF9AE}" pid="13" name="DATE">
    <vt:lpwstr>20230424</vt:lpwstr>
  </property>
  <property fmtid="{D5CDD505-2E9C-101B-9397-08002B2CF9AE}" pid="14" name="TYPE_N_DATE">
    <vt:lpwstr>38020230424</vt:lpwstr>
  </property>
  <property fmtid="{D5CDD505-2E9C-101B-9397-08002B2CF9AE}" pid="15" name="WORDNUMPAGES">
    <vt:lpwstr>17</vt:lpwstr>
  </property>
  <property fmtid="{D5CDD505-2E9C-101B-9397-08002B2CF9AE}" pid="16" name="TYPE_ABS_DATE">
    <vt:lpwstr>380020230424</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23811228:4;5738608;22841413;26318040;28710074;27592536;26314376;24975541;27720202;27020984;27093494;23658830;21980458;24924545;20832660</vt:lpwstr>
  </property>
  <property fmtid="{D5CDD505-2E9C-101B-9397-08002B2CF9AE}" pid="36" name="LAWLISTTMP1">
    <vt:lpwstr>4216/019;013a;007.a;007.c;010;036a.b:3;031.6.a;036a.a</vt:lpwstr>
  </property>
  <property fmtid="{D5CDD505-2E9C-101B-9397-08002B2CF9AE}" pid="37" name="LAWLISTTMP2">
    <vt:lpwstr>70301/040d</vt:lpwstr>
  </property>
</Properties>
</file>