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E3A4D" w:rsidRPr="00507A66" w14:paraId="126D5063" w14:textId="77777777" w:rsidTr="009064FF">
        <w:trPr>
          <w:trHeight w:hRule="exact" w:val="418"/>
          <w:jc w:val="center"/>
        </w:trPr>
        <w:tc>
          <w:tcPr>
            <w:tcW w:w="8721" w:type="dxa"/>
            <w:gridSpan w:val="2"/>
          </w:tcPr>
          <w:p w14:paraId="7C3EDB3B" w14:textId="77777777" w:rsidR="004E3A4D" w:rsidRPr="00507A66" w:rsidRDefault="004E3A4D" w:rsidP="009C6EB0">
            <w:pPr>
              <w:pStyle w:val="a4"/>
              <w:jc w:val="center"/>
              <w:rPr>
                <w:rFonts w:ascii="Tahoma" w:hAnsi="Tahoma" w:cs="Tahoma"/>
                <w:color w:val="000080"/>
                <w:rtl/>
              </w:rPr>
            </w:pPr>
            <w:bookmarkStart w:id="0" w:name="LastJudge"/>
            <w:r w:rsidRPr="00507A66">
              <w:rPr>
                <w:rFonts w:ascii="Tahoma" w:hAnsi="Tahoma" w:cs="Tahoma"/>
                <w:b/>
                <w:bCs/>
                <w:color w:val="000080"/>
                <w:rtl/>
              </w:rPr>
              <w:t>בית משפט השלום בבאר שבע</w:t>
            </w:r>
          </w:p>
        </w:tc>
      </w:tr>
      <w:tr w:rsidR="004E3A4D" w:rsidRPr="00507A66" w14:paraId="73CF7295" w14:textId="77777777" w:rsidTr="009064FF">
        <w:trPr>
          <w:trHeight w:val="337"/>
          <w:jc w:val="center"/>
        </w:trPr>
        <w:tc>
          <w:tcPr>
            <w:tcW w:w="5054" w:type="dxa"/>
          </w:tcPr>
          <w:p w14:paraId="06B19373" w14:textId="77777777" w:rsidR="004E3A4D" w:rsidRPr="00507A66" w:rsidRDefault="004E3A4D" w:rsidP="009C6EB0">
            <w:pPr>
              <w:rPr>
                <w:rFonts w:cs="FrankRuehl"/>
                <w:sz w:val="28"/>
                <w:szCs w:val="28"/>
                <w:rtl/>
              </w:rPr>
            </w:pPr>
            <w:r w:rsidRPr="00507A66">
              <w:rPr>
                <w:rFonts w:cs="FrankRuehl"/>
                <w:sz w:val="28"/>
                <w:szCs w:val="28"/>
                <w:rtl/>
              </w:rPr>
              <w:t>ת"פ</w:t>
            </w:r>
            <w:r w:rsidRPr="00507A66">
              <w:rPr>
                <w:rFonts w:cs="FrankRuehl" w:hint="cs"/>
                <w:sz w:val="28"/>
                <w:szCs w:val="28"/>
                <w:rtl/>
              </w:rPr>
              <w:t xml:space="preserve"> </w:t>
            </w:r>
            <w:r w:rsidRPr="00507A66">
              <w:rPr>
                <w:rFonts w:cs="FrankRuehl"/>
                <w:sz w:val="28"/>
                <w:szCs w:val="28"/>
                <w:rtl/>
              </w:rPr>
              <w:t>31170-11-21</w:t>
            </w:r>
            <w:r w:rsidRPr="00507A66">
              <w:rPr>
                <w:rFonts w:cs="FrankRuehl" w:hint="cs"/>
                <w:sz w:val="28"/>
                <w:szCs w:val="28"/>
                <w:rtl/>
              </w:rPr>
              <w:t xml:space="preserve"> </w:t>
            </w:r>
            <w:r w:rsidRPr="00507A66">
              <w:rPr>
                <w:rFonts w:cs="FrankRuehl"/>
                <w:sz w:val="28"/>
                <w:szCs w:val="28"/>
                <w:rtl/>
              </w:rPr>
              <w:t>מדינת ישראל נ' עובדיה</w:t>
            </w:r>
          </w:p>
          <w:p w14:paraId="65726011" w14:textId="77777777" w:rsidR="004E3A4D" w:rsidRPr="00507A66" w:rsidRDefault="004E3A4D" w:rsidP="009C6EB0">
            <w:pPr>
              <w:pStyle w:val="a4"/>
              <w:rPr>
                <w:rFonts w:cs="FrankRuehl"/>
                <w:sz w:val="28"/>
                <w:szCs w:val="28"/>
                <w:rtl/>
              </w:rPr>
            </w:pPr>
          </w:p>
        </w:tc>
        <w:tc>
          <w:tcPr>
            <w:tcW w:w="3667" w:type="dxa"/>
          </w:tcPr>
          <w:p w14:paraId="6FDC5C57" w14:textId="77777777" w:rsidR="004E3A4D" w:rsidRPr="00507A66" w:rsidRDefault="004E3A4D" w:rsidP="009C6EB0">
            <w:pPr>
              <w:pStyle w:val="a4"/>
              <w:jc w:val="right"/>
              <w:rPr>
                <w:rFonts w:cs="FrankRuehl"/>
                <w:sz w:val="28"/>
                <w:szCs w:val="28"/>
                <w:rtl/>
              </w:rPr>
            </w:pPr>
          </w:p>
        </w:tc>
      </w:tr>
    </w:tbl>
    <w:p w14:paraId="786BBD6E" w14:textId="77777777" w:rsidR="004E3A4D" w:rsidRPr="00507A66" w:rsidRDefault="004E3A4D" w:rsidP="009064FF">
      <w:pPr>
        <w:pStyle w:val="a4"/>
      </w:pPr>
      <w:r w:rsidRPr="00507A6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E3A4D" w:rsidRPr="00507A66" w14:paraId="10CF5A36" w14:textId="77777777" w:rsidTr="004E3A4D">
        <w:trPr>
          <w:trHeight w:val="295"/>
          <w:jc w:val="center"/>
        </w:trPr>
        <w:tc>
          <w:tcPr>
            <w:tcW w:w="923" w:type="dxa"/>
            <w:tcBorders>
              <w:top w:val="nil"/>
              <w:left w:val="nil"/>
              <w:bottom w:val="nil"/>
              <w:right w:val="nil"/>
            </w:tcBorders>
            <w:shd w:val="clear" w:color="auto" w:fill="auto"/>
          </w:tcPr>
          <w:p w14:paraId="584F162D" w14:textId="77777777" w:rsidR="004E3A4D" w:rsidRPr="00507A66" w:rsidRDefault="004E3A4D" w:rsidP="004E3A4D">
            <w:pPr>
              <w:jc w:val="both"/>
              <w:rPr>
                <w:rFonts w:ascii="David" w:hAnsi="David"/>
                <w:sz w:val="26"/>
                <w:szCs w:val="26"/>
              </w:rPr>
            </w:pPr>
            <w:r w:rsidRPr="00507A66">
              <w:rPr>
                <w:rFonts w:ascii="David" w:hAnsi="David" w:hint="cs"/>
                <w:sz w:val="26"/>
                <w:szCs w:val="26"/>
                <w:rtl/>
              </w:rPr>
              <w:t>ל</w:t>
            </w:r>
            <w:r w:rsidRPr="00507A66">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D12A7DE" w14:textId="77777777" w:rsidR="004E3A4D" w:rsidRPr="00507A66" w:rsidRDefault="004E3A4D" w:rsidP="009C6EB0">
            <w:pPr>
              <w:rPr>
                <w:rFonts w:ascii="David" w:hAnsi="David"/>
                <w:b/>
                <w:bCs/>
                <w:sz w:val="26"/>
                <w:szCs w:val="26"/>
                <w:rtl/>
              </w:rPr>
            </w:pPr>
            <w:r w:rsidRPr="00507A66">
              <w:rPr>
                <w:rFonts w:ascii="David" w:hAnsi="David"/>
                <w:b/>
                <w:bCs/>
                <w:sz w:val="26"/>
                <w:szCs w:val="26"/>
                <w:rtl/>
              </w:rPr>
              <w:t>כבוד השופטת  אורית קרץ</w:t>
            </w:r>
          </w:p>
          <w:p w14:paraId="7FBEE296" w14:textId="77777777" w:rsidR="004E3A4D" w:rsidRPr="00507A66" w:rsidRDefault="004E3A4D" w:rsidP="009C6EB0">
            <w:pPr>
              <w:rPr>
                <w:rFonts w:ascii="David" w:hAnsi="David"/>
                <w:sz w:val="26"/>
                <w:szCs w:val="26"/>
                <w:rtl/>
              </w:rPr>
            </w:pPr>
          </w:p>
          <w:p w14:paraId="590786E8" w14:textId="77777777" w:rsidR="004E3A4D" w:rsidRPr="00507A66" w:rsidRDefault="004E3A4D" w:rsidP="004E3A4D">
            <w:pPr>
              <w:jc w:val="both"/>
              <w:rPr>
                <w:rFonts w:ascii="David" w:hAnsi="David"/>
                <w:sz w:val="26"/>
                <w:szCs w:val="26"/>
              </w:rPr>
            </w:pPr>
          </w:p>
        </w:tc>
      </w:tr>
      <w:tr w:rsidR="004E3A4D" w:rsidRPr="00507A66" w14:paraId="635F2210" w14:textId="77777777" w:rsidTr="004E3A4D">
        <w:trPr>
          <w:trHeight w:val="355"/>
          <w:jc w:val="center"/>
        </w:trPr>
        <w:tc>
          <w:tcPr>
            <w:tcW w:w="923" w:type="dxa"/>
            <w:tcBorders>
              <w:top w:val="nil"/>
              <w:left w:val="nil"/>
              <w:bottom w:val="nil"/>
              <w:right w:val="nil"/>
            </w:tcBorders>
            <w:shd w:val="clear" w:color="auto" w:fill="auto"/>
          </w:tcPr>
          <w:p w14:paraId="7DC47A9E" w14:textId="77777777" w:rsidR="004E3A4D" w:rsidRPr="00507A66" w:rsidRDefault="004E3A4D" w:rsidP="004E3A4D">
            <w:pPr>
              <w:jc w:val="both"/>
              <w:rPr>
                <w:rFonts w:ascii="David" w:hAnsi="David"/>
                <w:sz w:val="26"/>
                <w:szCs w:val="26"/>
              </w:rPr>
            </w:pPr>
            <w:bookmarkStart w:id="1" w:name="FirstAppellant"/>
            <w:r w:rsidRPr="00507A66">
              <w:rPr>
                <w:rFonts w:ascii="David" w:hAnsi="David"/>
                <w:sz w:val="26"/>
                <w:szCs w:val="26"/>
                <w:rtl/>
              </w:rPr>
              <w:t>בעניין:</w:t>
            </w:r>
          </w:p>
        </w:tc>
        <w:tc>
          <w:tcPr>
            <w:tcW w:w="3219" w:type="dxa"/>
            <w:tcBorders>
              <w:top w:val="nil"/>
              <w:left w:val="nil"/>
              <w:bottom w:val="nil"/>
              <w:right w:val="nil"/>
            </w:tcBorders>
            <w:shd w:val="clear" w:color="auto" w:fill="auto"/>
          </w:tcPr>
          <w:p w14:paraId="75A0F7A8" w14:textId="77777777" w:rsidR="004E3A4D" w:rsidRPr="00507A66" w:rsidRDefault="004E3A4D" w:rsidP="004E3A4D">
            <w:pPr>
              <w:suppressLineNumbers/>
            </w:pPr>
            <w:r w:rsidRPr="00507A66">
              <w:rPr>
                <w:rFonts w:ascii="Arial" w:hAnsi="Arial" w:hint="cs"/>
                <w:b/>
                <w:bCs/>
                <w:sz w:val="26"/>
                <w:szCs w:val="26"/>
                <w:rtl/>
              </w:rPr>
              <w:t>ה</w:t>
            </w:r>
            <w:r w:rsidRPr="00507A66">
              <w:rPr>
                <w:rFonts w:ascii="Arial" w:hAnsi="Arial"/>
                <w:b/>
                <w:bCs/>
                <w:sz w:val="26"/>
                <w:szCs w:val="26"/>
                <w:rtl/>
              </w:rPr>
              <w:t>מאשימה</w:t>
            </w:r>
          </w:p>
          <w:p w14:paraId="3B49D667" w14:textId="77777777" w:rsidR="004E3A4D" w:rsidRPr="00507A66" w:rsidRDefault="004E3A4D" w:rsidP="009C6EB0">
            <w:pPr>
              <w:rPr>
                <w:rFonts w:ascii="David" w:hAnsi="David"/>
                <w:sz w:val="26"/>
                <w:szCs w:val="26"/>
              </w:rPr>
            </w:pPr>
          </w:p>
        </w:tc>
        <w:tc>
          <w:tcPr>
            <w:tcW w:w="4678" w:type="dxa"/>
            <w:tcBorders>
              <w:top w:val="nil"/>
              <w:left w:val="nil"/>
              <w:bottom w:val="nil"/>
              <w:right w:val="nil"/>
            </w:tcBorders>
            <w:shd w:val="clear" w:color="auto" w:fill="auto"/>
            <w:vAlign w:val="center"/>
          </w:tcPr>
          <w:p w14:paraId="1AB2F653" w14:textId="77777777" w:rsidR="004E3A4D" w:rsidRPr="00507A66" w:rsidRDefault="004E3A4D" w:rsidP="004E3A4D">
            <w:pPr>
              <w:suppressLineNumbers/>
              <w:rPr>
                <w:rFonts w:ascii="Arial" w:hAnsi="Arial"/>
                <w:b/>
                <w:bCs/>
                <w:sz w:val="26"/>
                <w:szCs w:val="26"/>
                <w:rtl/>
              </w:rPr>
            </w:pPr>
            <w:r w:rsidRPr="00507A66">
              <w:rPr>
                <w:rFonts w:ascii="Arial" w:hAnsi="Arial"/>
                <w:b/>
                <w:bCs/>
                <w:sz w:val="26"/>
                <w:szCs w:val="26"/>
                <w:rtl/>
              </w:rPr>
              <w:t>מדינת ישראל</w:t>
            </w:r>
            <w:r w:rsidRPr="00507A66">
              <w:rPr>
                <w:rFonts w:ascii="Arial" w:hAnsi="Arial" w:hint="cs"/>
                <w:b/>
                <w:bCs/>
                <w:sz w:val="26"/>
                <w:szCs w:val="26"/>
                <w:rtl/>
              </w:rPr>
              <w:t xml:space="preserve"> </w:t>
            </w:r>
          </w:p>
          <w:p w14:paraId="5EA09DE0" w14:textId="77777777" w:rsidR="004E3A4D" w:rsidRPr="00507A66" w:rsidRDefault="004E3A4D" w:rsidP="004E3A4D">
            <w:pPr>
              <w:suppressLineNumbers/>
            </w:pPr>
            <w:r w:rsidRPr="00507A66">
              <w:rPr>
                <w:rFonts w:ascii="Arial" w:hAnsi="Arial"/>
                <w:b/>
                <w:bCs/>
                <w:sz w:val="26"/>
                <w:szCs w:val="26"/>
                <w:rtl/>
              </w:rPr>
              <w:t xml:space="preserve">ע"י </w:t>
            </w:r>
            <w:r w:rsidRPr="00507A66">
              <w:rPr>
                <w:rFonts w:ascii="Arial" w:hAnsi="Arial" w:hint="cs"/>
                <w:b/>
                <w:bCs/>
                <w:sz w:val="26"/>
                <w:szCs w:val="26"/>
                <w:rtl/>
              </w:rPr>
              <w:t xml:space="preserve">משטרת ישראל </w:t>
            </w:r>
            <w:r w:rsidRPr="00507A66">
              <w:rPr>
                <w:rFonts w:ascii="Arial" w:hAnsi="Arial"/>
                <w:b/>
                <w:bCs/>
                <w:sz w:val="26"/>
                <w:szCs w:val="26"/>
                <w:rtl/>
              </w:rPr>
              <w:t>–</w:t>
            </w:r>
            <w:r w:rsidRPr="00507A66">
              <w:rPr>
                <w:rFonts w:ascii="Arial" w:hAnsi="Arial" w:hint="cs"/>
                <w:b/>
                <w:bCs/>
                <w:sz w:val="26"/>
                <w:szCs w:val="26"/>
                <w:rtl/>
              </w:rPr>
              <w:t xml:space="preserve"> לשכת תביעות נגב</w:t>
            </w:r>
          </w:p>
          <w:p w14:paraId="52D57E67" w14:textId="77777777" w:rsidR="004E3A4D" w:rsidRPr="00507A66" w:rsidRDefault="004E3A4D" w:rsidP="009C6EB0">
            <w:pPr>
              <w:rPr>
                <w:rFonts w:ascii="David" w:hAnsi="David"/>
                <w:sz w:val="26"/>
                <w:szCs w:val="26"/>
              </w:rPr>
            </w:pPr>
          </w:p>
        </w:tc>
      </w:tr>
      <w:bookmarkEnd w:id="1"/>
      <w:tr w:rsidR="004E3A4D" w:rsidRPr="00507A66" w14:paraId="48B126C6" w14:textId="77777777" w:rsidTr="004E3A4D">
        <w:trPr>
          <w:trHeight w:val="355"/>
          <w:jc w:val="center"/>
        </w:trPr>
        <w:tc>
          <w:tcPr>
            <w:tcW w:w="923" w:type="dxa"/>
            <w:tcBorders>
              <w:top w:val="nil"/>
              <w:left w:val="nil"/>
              <w:bottom w:val="nil"/>
              <w:right w:val="nil"/>
            </w:tcBorders>
            <w:shd w:val="clear" w:color="auto" w:fill="auto"/>
          </w:tcPr>
          <w:p w14:paraId="53AAA830" w14:textId="77777777" w:rsidR="004E3A4D" w:rsidRPr="00507A66" w:rsidRDefault="004E3A4D" w:rsidP="004E3A4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5031440" w14:textId="77777777" w:rsidR="004E3A4D" w:rsidRPr="00507A66" w:rsidRDefault="004E3A4D" w:rsidP="004E3A4D">
            <w:pPr>
              <w:jc w:val="center"/>
              <w:rPr>
                <w:rFonts w:ascii="David" w:hAnsi="David"/>
                <w:b/>
                <w:bCs/>
                <w:sz w:val="26"/>
                <w:szCs w:val="26"/>
                <w:rtl/>
              </w:rPr>
            </w:pPr>
          </w:p>
          <w:p w14:paraId="722CBAC8" w14:textId="77777777" w:rsidR="004E3A4D" w:rsidRPr="00507A66" w:rsidRDefault="004E3A4D" w:rsidP="004E3A4D">
            <w:pPr>
              <w:jc w:val="center"/>
              <w:rPr>
                <w:rFonts w:ascii="David" w:hAnsi="David"/>
                <w:b/>
                <w:bCs/>
                <w:sz w:val="26"/>
                <w:szCs w:val="26"/>
                <w:rtl/>
              </w:rPr>
            </w:pPr>
            <w:r w:rsidRPr="00507A66">
              <w:rPr>
                <w:rFonts w:ascii="David" w:hAnsi="David"/>
                <w:b/>
                <w:bCs/>
                <w:sz w:val="26"/>
                <w:szCs w:val="26"/>
                <w:rtl/>
              </w:rPr>
              <w:t>נגד</w:t>
            </w:r>
          </w:p>
          <w:p w14:paraId="39067B33" w14:textId="77777777" w:rsidR="004E3A4D" w:rsidRPr="00507A66" w:rsidRDefault="004E3A4D" w:rsidP="004E3A4D">
            <w:pPr>
              <w:jc w:val="both"/>
              <w:rPr>
                <w:rFonts w:ascii="David" w:hAnsi="David"/>
                <w:sz w:val="26"/>
                <w:szCs w:val="26"/>
              </w:rPr>
            </w:pPr>
          </w:p>
        </w:tc>
      </w:tr>
      <w:tr w:rsidR="004E3A4D" w:rsidRPr="00507A66" w14:paraId="64B0C8D5" w14:textId="77777777" w:rsidTr="004E3A4D">
        <w:trPr>
          <w:trHeight w:val="355"/>
          <w:jc w:val="center"/>
        </w:trPr>
        <w:tc>
          <w:tcPr>
            <w:tcW w:w="923" w:type="dxa"/>
            <w:tcBorders>
              <w:top w:val="nil"/>
              <w:left w:val="nil"/>
              <w:bottom w:val="nil"/>
              <w:right w:val="nil"/>
            </w:tcBorders>
            <w:shd w:val="clear" w:color="auto" w:fill="auto"/>
          </w:tcPr>
          <w:p w14:paraId="4F294C33" w14:textId="77777777" w:rsidR="004E3A4D" w:rsidRPr="00507A66" w:rsidRDefault="004E3A4D" w:rsidP="009C6EB0">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E5D2B4C" w14:textId="77777777" w:rsidR="004E3A4D" w:rsidRPr="00507A66" w:rsidRDefault="004E3A4D" w:rsidP="009C6EB0">
            <w:pPr>
              <w:rPr>
                <w:rFonts w:ascii="Arial" w:hAnsi="Arial"/>
                <w:b/>
                <w:bCs/>
                <w:sz w:val="26"/>
                <w:szCs w:val="26"/>
                <w:rtl/>
              </w:rPr>
            </w:pPr>
            <w:r w:rsidRPr="00507A6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752FC97" w14:textId="77777777" w:rsidR="004E3A4D" w:rsidRPr="00507A66" w:rsidRDefault="004E3A4D" w:rsidP="004E3A4D">
            <w:pPr>
              <w:suppressLineNumbers/>
              <w:rPr>
                <w:rFonts w:ascii="Arial" w:hAnsi="Arial"/>
                <w:b/>
                <w:bCs/>
                <w:sz w:val="26"/>
                <w:szCs w:val="26"/>
                <w:rtl/>
              </w:rPr>
            </w:pPr>
            <w:r w:rsidRPr="00507A66">
              <w:rPr>
                <w:rFonts w:ascii="Arial" w:hAnsi="Arial"/>
                <w:b/>
                <w:bCs/>
                <w:sz w:val="26"/>
                <w:szCs w:val="26"/>
                <w:rtl/>
              </w:rPr>
              <w:t>כפיר עובדיה</w:t>
            </w:r>
            <w:r w:rsidRPr="00507A66">
              <w:rPr>
                <w:rFonts w:ascii="Arial" w:hAnsi="Arial" w:hint="cs"/>
                <w:b/>
                <w:bCs/>
                <w:sz w:val="26"/>
                <w:szCs w:val="26"/>
                <w:rtl/>
              </w:rPr>
              <w:t xml:space="preserve"> </w:t>
            </w:r>
          </w:p>
          <w:p w14:paraId="25B121F8" w14:textId="77777777" w:rsidR="004E3A4D" w:rsidRPr="00507A66" w:rsidRDefault="004E3A4D" w:rsidP="004E3A4D">
            <w:pPr>
              <w:suppressLineNumbers/>
            </w:pPr>
            <w:r w:rsidRPr="00507A66">
              <w:rPr>
                <w:rFonts w:ascii="Arial" w:hAnsi="Arial"/>
                <w:b/>
                <w:bCs/>
                <w:sz w:val="26"/>
                <w:szCs w:val="26"/>
                <w:rtl/>
              </w:rPr>
              <w:t>ע"י ב"כ עוה"</w:t>
            </w:r>
            <w:r w:rsidRPr="00507A66">
              <w:rPr>
                <w:rFonts w:ascii="Arial" w:hAnsi="Arial" w:hint="cs"/>
                <w:b/>
                <w:bCs/>
                <w:sz w:val="26"/>
                <w:szCs w:val="26"/>
                <w:rtl/>
              </w:rPr>
              <w:t>ד מירב מזרחי</w:t>
            </w:r>
          </w:p>
          <w:p w14:paraId="1770FD44" w14:textId="77777777" w:rsidR="004E3A4D" w:rsidRPr="00507A66" w:rsidRDefault="004E3A4D" w:rsidP="009C6EB0">
            <w:pPr>
              <w:rPr>
                <w:rFonts w:ascii="David" w:hAnsi="David"/>
                <w:sz w:val="26"/>
                <w:szCs w:val="26"/>
              </w:rPr>
            </w:pPr>
          </w:p>
        </w:tc>
      </w:tr>
      <w:bookmarkEnd w:id="2"/>
    </w:tbl>
    <w:p w14:paraId="6D1576E2" w14:textId="77777777" w:rsidR="00507A66" w:rsidRPr="00507A66" w:rsidRDefault="00507A66" w:rsidP="00507A66">
      <w:pPr>
        <w:spacing w:before="120" w:after="120" w:line="240" w:lineRule="exact"/>
        <w:ind w:left="283" w:hanging="283"/>
        <w:jc w:val="both"/>
        <w:rPr>
          <w:rFonts w:ascii="FrankRuehl" w:hAnsi="FrankRuehl" w:cs="FrankRuehl" w:hint="cs"/>
          <w:rtl/>
        </w:rPr>
      </w:pPr>
    </w:p>
    <w:p w14:paraId="6B7E9E55" w14:textId="77777777" w:rsidR="00507A66" w:rsidRPr="00507A66" w:rsidRDefault="00507A66" w:rsidP="00507A66">
      <w:pPr>
        <w:rPr>
          <w:sz w:val="26"/>
          <w:szCs w:val="26"/>
          <w:rtl/>
        </w:rPr>
      </w:pPr>
    </w:p>
    <w:p w14:paraId="738D01CF" w14:textId="77777777" w:rsidR="009064FF" w:rsidRPr="009064FF" w:rsidRDefault="009064FF" w:rsidP="009064FF">
      <w:pPr>
        <w:spacing w:before="120" w:after="120" w:line="240" w:lineRule="exact"/>
        <w:ind w:left="283" w:hanging="283"/>
        <w:jc w:val="both"/>
        <w:rPr>
          <w:rFonts w:ascii="FrankRuehl" w:hAnsi="FrankRuehl" w:cs="FrankRuehl"/>
          <w:rtl/>
        </w:rPr>
      </w:pPr>
    </w:p>
    <w:p w14:paraId="038B67CD" w14:textId="77777777" w:rsidR="006E4DEE" w:rsidRPr="006E4DEE" w:rsidRDefault="006E4DEE" w:rsidP="006E4DEE">
      <w:pPr>
        <w:spacing w:before="120" w:after="120" w:line="240" w:lineRule="exact"/>
        <w:ind w:left="283" w:hanging="283"/>
        <w:jc w:val="both"/>
        <w:rPr>
          <w:rFonts w:ascii="FrankRuehl" w:hAnsi="FrankRuehl" w:cs="FrankRuehl"/>
          <w:rtl/>
        </w:rPr>
      </w:pPr>
    </w:p>
    <w:p w14:paraId="1619D1DB" w14:textId="77777777" w:rsidR="00B445E6" w:rsidRDefault="00B445E6" w:rsidP="00B445E6">
      <w:pPr>
        <w:rPr>
          <w:sz w:val="26"/>
          <w:szCs w:val="26"/>
          <w:rtl/>
        </w:rPr>
      </w:pPr>
      <w:bookmarkStart w:id="3" w:name="LawTable"/>
      <w:bookmarkEnd w:id="3"/>
    </w:p>
    <w:p w14:paraId="779482BE" w14:textId="77777777" w:rsidR="00B445E6" w:rsidRPr="00B445E6" w:rsidRDefault="00B445E6" w:rsidP="00B445E6">
      <w:pPr>
        <w:spacing w:before="120" w:after="120" w:line="240" w:lineRule="exact"/>
        <w:ind w:left="283" w:hanging="283"/>
        <w:jc w:val="both"/>
        <w:rPr>
          <w:rFonts w:ascii="FrankRuehl" w:hAnsi="FrankRuehl" w:cs="FrankRuehl"/>
          <w:rtl/>
        </w:rPr>
      </w:pPr>
    </w:p>
    <w:p w14:paraId="1768981B" w14:textId="77777777" w:rsidR="00B445E6" w:rsidRPr="00B445E6" w:rsidRDefault="00B445E6" w:rsidP="00B445E6">
      <w:pPr>
        <w:spacing w:before="120" w:after="120" w:line="240" w:lineRule="exact"/>
        <w:ind w:left="283" w:hanging="283"/>
        <w:jc w:val="both"/>
        <w:rPr>
          <w:rFonts w:ascii="FrankRuehl" w:hAnsi="FrankRuehl" w:cs="FrankRuehl"/>
          <w:rtl/>
        </w:rPr>
      </w:pPr>
    </w:p>
    <w:p w14:paraId="229FF8A3" w14:textId="77777777" w:rsidR="00B445E6" w:rsidRPr="00B445E6" w:rsidRDefault="00B445E6" w:rsidP="00B445E6">
      <w:pPr>
        <w:spacing w:before="120" w:after="120" w:line="240" w:lineRule="exact"/>
        <w:ind w:left="283" w:hanging="283"/>
        <w:jc w:val="both"/>
        <w:rPr>
          <w:rFonts w:ascii="FrankRuehl" w:hAnsi="FrankRuehl" w:cs="FrankRuehl"/>
          <w:rtl/>
        </w:rPr>
      </w:pPr>
      <w:r w:rsidRPr="00B445E6">
        <w:rPr>
          <w:rFonts w:ascii="FrankRuehl" w:hAnsi="FrankRuehl" w:cs="FrankRuehl"/>
          <w:rtl/>
        </w:rPr>
        <w:t xml:space="preserve">חקיקה שאוזכרה: </w:t>
      </w:r>
    </w:p>
    <w:p w14:paraId="6E123ADC" w14:textId="77777777" w:rsidR="00B445E6" w:rsidRPr="00B445E6" w:rsidRDefault="00B445E6" w:rsidP="00B445E6">
      <w:pPr>
        <w:spacing w:before="120" w:after="120" w:line="240" w:lineRule="exact"/>
        <w:ind w:left="283" w:hanging="283"/>
        <w:jc w:val="both"/>
        <w:rPr>
          <w:rFonts w:ascii="FrankRuehl" w:hAnsi="FrankRuehl" w:cs="FrankRuehl"/>
          <w:rtl/>
        </w:rPr>
      </w:pPr>
      <w:hyperlink r:id="rId7" w:history="1">
        <w:r w:rsidRPr="00B445E6">
          <w:rPr>
            <w:rFonts w:ascii="FrankRuehl" w:hAnsi="FrankRuehl" w:cs="FrankRuehl"/>
            <w:color w:val="0000FF"/>
            <w:rtl/>
          </w:rPr>
          <w:t>פקודת הסמים המסוכנים [נוסח חדש], תשל"ג-1973</w:t>
        </w:r>
      </w:hyperlink>
      <w:r w:rsidRPr="00B445E6">
        <w:rPr>
          <w:rFonts w:ascii="FrankRuehl" w:hAnsi="FrankRuehl" w:cs="FrankRuehl"/>
          <w:rtl/>
        </w:rPr>
        <w:t xml:space="preserve">: סע'  </w:t>
      </w:r>
      <w:hyperlink r:id="rId8" w:history="1">
        <w:r w:rsidRPr="00B445E6">
          <w:rPr>
            <w:rFonts w:ascii="FrankRuehl" w:hAnsi="FrankRuehl" w:cs="FrankRuehl"/>
            <w:color w:val="0000FF"/>
            <w:rtl/>
          </w:rPr>
          <w:t>7.א.</w:t>
        </w:r>
      </w:hyperlink>
      <w:r w:rsidRPr="00B445E6">
        <w:rPr>
          <w:rFonts w:ascii="FrankRuehl" w:hAnsi="FrankRuehl" w:cs="FrankRuehl"/>
          <w:rtl/>
        </w:rPr>
        <w:t xml:space="preserve">, </w:t>
      </w:r>
      <w:hyperlink r:id="rId9" w:history="1">
        <w:r w:rsidRPr="00B445E6">
          <w:rPr>
            <w:rFonts w:ascii="FrankRuehl" w:hAnsi="FrankRuehl" w:cs="FrankRuehl"/>
            <w:color w:val="0000FF"/>
            <w:rtl/>
          </w:rPr>
          <w:t>7.ג</w:t>
        </w:r>
      </w:hyperlink>
    </w:p>
    <w:p w14:paraId="4C690C39" w14:textId="77777777" w:rsidR="00B445E6" w:rsidRPr="00B445E6" w:rsidRDefault="00B445E6" w:rsidP="00B445E6">
      <w:pPr>
        <w:spacing w:before="120" w:after="120" w:line="240" w:lineRule="exact"/>
        <w:ind w:left="283" w:hanging="283"/>
        <w:jc w:val="both"/>
        <w:rPr>
          <w:rFonts w:ascii="FrankRuehl" w:hAnsi="FrankRuehl" w:cs="FrankRuehl"/>
          <w:rtl/>
        </w:rPr>
      </w:pPr>
      <w:hyperlink r:id="rId10" w:history="1">
        <w:r w:rsidRPr="00B445E6">
          <w:rPr>
            <w:rFonts w:ascii="FrankRuehl" w:hAnsi="FrankRuehl" w:cs="FrankRuehl"/>
            <w:color w:val="0000FF"/>
            <w:rtl/>
          </w:rPr>
          <w:t>חוק העונשין, תשל"ז-1977</w:t>
        </w:r>
      </w:hyperlink>
      <w:r w:rsidRPr="00B445E6">
        <w:rPr>
          <w:rFonts w:ascii="FrankRuehl" w:hAnsi="FrankRuehl" w:cs="FrankRuehl"/>
          <w:rtl/>
        </w:rPr>
        <w:t xml:space="preserve">: סע'  </w:t>
      </w:r>
      <w:hyperlink r:id="rId11" w:history="1">
        <w:r w:rsidRPr="00B445E6">
          <w:rPr>
            <w:rFonts w:ascii="FrankRuehl" w:hAnsi="FrankRuehl" w:cs="FrankRuehl"/>
            <w:color w:val="0000FF"/>
            <w:rtl/>
          </w:rPr>
          <w:t>40ב</w:t>
        </w:r>
      </w:hyperlink>
      <w:r w:rsidRPr="00B445E6">
        <w:rPr>
          <w:rFonts w:ascii="FrankRuehl" w:hAnsi="FrankRuehl" w:cs="FrankRuehl"/>
          <w:rtl/>
        </w:rPr>
        <w:t xml:space="preserve">, </w:t>
      </w:r>
      <w:hyperlink r:id="rId12" w:history="1">
        <w:r w:rsidRPr="00B445E6">
          <w:rPr>
            <w:rFonts w:ascii="FrankRuehl" w:hAnsi="FrankRuehl" w:cs="FrankRuehl"/>
            <w:color w:val="0000FF"/>
            <w:rtl/>
          </w:rPr>
          <w:t>40ג</w:t>
        </w:r>
      </w:hyperlink>
      <w:r w:rsidRPr="00B445E6">
        <w:rPr>
          <w:rFonts w:ascii="FrankRuehl" w:hAnsi="FrankRuehl" w:cs="FrankRuehl"/>
          <w:rtl/>
        </w:rPr>
        <w:t xml:space="preserve">, </w:t>
      </w:r>
      <w:hyperlink r:id="rId13" w:history="1">
        <w:r w:rsidRPr="00B445E6">
          <w:rPr>
            <w:rFonts w:ascii="FrankRuehl" w:hAnsi="FrankRuehl" w:cs="FrankRuehl"/>
            <w:color w:val="0000FF"/>
            <w:rtl/>
          </w:rPr>
          <w:t>40ג(ב)</w:t>
        </w:r>
      </w:hyperlink>
      <w:r w:rsidRPr="00B445E6">
        <w:rPr>
          <w:rFonts w:ascii="FrankRuehl" w:hAnsi="FrankRuehl" w:cs="FrankRuehl"/>
          <w:rtl/>
        </w:rPr>
        <w:t xml:space="preserve">, </w:t>
      </w:r>
      <w:hyperlink r:id="rId14" w:history="1">
        <w:r w:rsidRPr="00B445E6">
          <w:rPr>
            <w:rFonts w:ascii="FrankRuehl" w:hAnsi="FrankRuehl" w:cs="FrankRuehl"/>
            <w:color w:val="0000FF"/>
            <w:rtl/>
          </w:rPr>
          <w:t>40 ד(א)</w:t>
        </w:r>
      </w:hyperlink>
      <w:r w:rsidRPr="00B445E6">
        <w:rPr>
          <w:rFonts w:ascii="FrankRuehl" w:hAnsi="FrankRuehl" w:cs="FrankRuehl"/>
          <w:rtl/>
        </w:rPr>
        <w:t xml:space="preserve">, </w:t>
      </w:r>
      <w:hyperlink r:id="rId15" w:history="1">
        <w:r w:rsidRPr="00B445E6">
          <w:rPr>
            <w:rFonts w:ascii="FrankRuehl" w:hAnsi="FrankRuehl" w:cs="FrankRuehl"/>
            <w:color w:val="0000FF"/>
            <w:rtl/>
          </w:rPr>
          <w:t>40ח</w:t>
        </w:r>
      </w:hyperlink>
    </w:p>
    <w:p w14:paraId="7506BBBF" w14:textId="77777777" w:rsidR="00B445E6" w:rsidRPr="00B445E6" w:rsidRDefault="00B445E6" w:rsidP="00B445E6">
      <w:pPr>
        <w:rPr>
          <w:sz w:val="26"/>
          <w:szCs w:val="26"/>
          <w:rtl/>
        </w:rPr>
      </w:pPr>
      <w:bookmarkStart w:id="4" w:name="LawTable_End"/>
      <w:bookmarkEnd w:id="4"/>
    </w:p>
    <w:p w14:paraId="1E5D94CF" w14:textId="77777777" w:rsidR="009064FF" w:rsidRPr="006E4DEE" w:rsidRDefault="009064FF" w:rsidP="006E4DEE">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3A4D" w14:paraId="0E26D12A" w14:textId="77777777" w:rsidTr="004E3A4D">
        <w:trPr>
          <w:trHeight w:val="355"/>
          <w:jc w:val="center"/>
        </w:trPr>
        <w:tc>
          <w:tcPr>
            <w:tcW w:w="8820" w:type="dxa"/>
            <w:tcBorders>
              <w:top w:val="nil"/>
              <w:left w:val="nil"/>
              <w:bottom w:val="nil"/>
              <w:right w:val="nil"/>
            </w:tcBorders>
            <w:shd w:val="clear" w:color="auto" w:fill="auto"/>
          </w:tcPr>
          <w:p w14:paraId="07229DF2" w14:textId="77777777" w:rsidR="00507A66" w:rsidRPr="00507A66" w:rsidRDefault="00507A66" w:rsidP="00507A66">
            <w:pPr>
              <w:jc w:val="center"/>
              <w:rPr>
                <w:rFonts w:ascii="David" w:hAnsi="David"/>
                <w:b/>
                <w:bCs/>
                <w:sz w:val="32"/>
                <w:szCs w:val="32"/>
                <w:u w:val="single"/>
                <w:rtl/>
              </w:rPr>
            </w:pPr>
            <w:bookmarkStart w:id="5" w:name="PsakDin" w:colFirst="0" w:colLast="0"/>
            <w:bookmarkEnd w:id="0"/>
            <w:r w:rsidRPr="00507A66">
              <w:rPr>
                <w:rFonts w:ascii="David" w:hAnsi="David"/>
                <w:b/>
                <w:bCs/>
                <w:sz w:val="32"/>
                <w:szCs w:val="32"/>
                <w:u w:val="single"/>
                <w:rtl/>
              </w:rPr>
              <w:t>גזר דין</w:t>
            </w:r>
          </w:p>
          <w:p w14:paraId="56121119" w14:textId="77777777" w:rsidR="004E3A4D" w:rsidRPr="00507A66" w:rsidRDefault="004E3A4D" w:rsidP="00507A66">
            <w:pPr>
              <w:jc w:val="center"/>
              <w:rPr>
                <w:rFonts w:ascii="David" w:hAnsi="David"/>
                <w:bCs/>
                <w:sz w:val="32"/>
                <w:szCs w:val="32"/>
                <w:u w:val="single"/>
                <w:rtl/>
              </w:rPr>
            </w:pPr>
          </w:p>
        </w:tc>
      </w:tr>
      <w:bookmarkEnd w:id="5"/>
    </w:tbl>
    <w:p w14:paraId="0232ED03" w14:textId="77777777" w:rsidR="004E3A4D" w:rsidRPr="000F2247" w:rsidRDefault="004E3A4D" w:rsidP="004E3A4D">
      <w:pPr>
        <w:rPr>
          <w:rFonts w:ascii="Arial" w:hAnsi="Arial"/>
          <w:b/>
          <w:bCs/>
          <w:sz w:val="26"/>
          <w:szCs w:val="26"/>
          <w:rtl/>
        </w:rPr>
      </w:pPr>
    </w:p>
    <w:p w14:paraId="76BB3AC4" w14:textId="77777777" w:rsidR="004E3A4D" w:rsidRDefault="004E3A4D" w:rsidP="004E3A4D">
      <w:pPr>
        <w:pStyle w:val="ab"/>
        <w:numPr>
          <w:ilvl w:val="0"/>
          <w:numId w:val="2"/>
        </w:numPr>
        <w:spacing w:before="120" w:after="120" w:line="360" w:lineRule="auto"/>
        <w:ind w:left="357" w:hanging="357"/>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בכתב אישום מתוקן בעבירה של החזקת סמים שלא לצריכה עצמית לפי </w:t>
      </w:r>
      <w:hyperlink r:id="rId16" w:history="1">
        <w:r w:rsidR="009064FF" w:rsidRPr="009064FF">
          <w:rPr>
            <w:rStyle w:val="Hyperlink"/>
            <w:rFonts w:ascii="David" w:hAnsi="David" w:cs="David"/>
            <w:sz w:val="24"/>
            <w:szCs w:val="24"/>
            <w:rtl/>
          </w:rPr>
          <w:t>סעיפים 7(א)+7(ג)</w:t>
        </w:r>
      </w:hyperlink>
      <w:r>
        <w:rPr>
          <w:rFonts w:ascii="David" w:hAnsi="David" w:cs="David"/>
          <w:sz w:val="24"/>
          <w:szCs w:val="24"/>
          <w:rtl/>
        </w:rPr>
        <w:t xml:space="preserve"> ל</w:t>
      </w:r>
      <w:hyperlink r:id="rId17" w:history="1">
        <w:r w:rsidR="00507A66" w:rsidRPr="00507A66">
          <w:rPr>
            <w:rFonts w:ascii="David" w:hAnsi="David" w:cs="David"/>
            <w:color w:val="0000FF"/>
            <w:sz w:val="24"/>
            <w:szCs w:val="24"/>
            <w:u w:val="single"/>
            <w:rtl/>
          </w:rPr>
          <w:t>פקודת הסמים המסוכנים</w:t>
        </w:r>
      </w:hyperlink>
      <w:r>
        <w:rPr>
          <w:rFonts w:ascii="David" w:hAnsi="David" w:cs="David"/>
          <w:b/>
          <w:bCs/>
          <w:sz w:val="24"/>
          <w:szCs w:val="24"/>
          <w:rtl/>
        </w:rPr>
        <w:t xml:space="preserve"> </w:t>
      </w:r>
      <w:r>
        <w:rPr>
          <w:rFonts w:ascii="David" w:hAnsi="David" w:cs="David"/>
          <w:sz w:val="24"/>
          <w:szCs w:val="24"/>
          <w:rtl/>
        </w:rPr>
        <w:t xml:space="preserve">(נוסח חדש), התשל"ג-1973 (להלן: </w:t>
      </w:r>
      <w:r>
        <w:rPr>
          <w:rFonts w:ascii="David" w:hAnsi="David" w:cs="David"/>
          <w:b/>
          <w:bCs/>
          <w:sz w:val="24"/>
          <w:szCs w:val="24"/>
          <w:rtl/>
        </w:rPr>
        <w:t>פקודת הסמים</w:t>
      </w:r>
      <w:r>
        <w:rPr>
          <w:rFonts w:ascii="David" w:hAnsi="David" w:cs="David"/>
          <w:sz w:val="24"/>
          <w:szCs w:val="24"/>
          <w:rtl/>
        </w:rPr>
        <w:t>).</w:t>
      </w:r>
    </w:p>
    <w:p w14:paraId="07CA77A1" w14:textId="77777777" w:rsidR="004E3A4D" w:rsidRDefault="004E3A4D" w:rsidP="004E3A4D">
      <w:pPr>
        <w:pStyle w:val="ab"/>
        <w:numPr>
          <w:ilvl w:val="0"/>
          <w:numId w:val="2"/>
        </w:numPr>
        <w:spacing w:before="120" w:after="120" w:line="360" w:lineRule="auto"/>
        <w:ind w:left="357" w:hanging="357"/>
        <w:contextualSpacing w:val="0"/>
        <w:jc w:val="both"/>
        <w:rPr>
          <w:rFonts w:ascii="David" w:hAnsi="David" w:cs="David"/>
          <w:sz w:val="24"/>
          <w:szCs w:val="24"/>
        </w:rPr>
      </w:pPr>
      <w:bookmarkStart w:id="7" w:name="ABSTRACT_END"/>
      <w:bookmarkEnd w:id="7"/>
      <w:r>
        <w:rPr>
          <w:rFonts w:ascii="David" w:hAnsi="David" w:cs="David"/>
          <w:sz w:val="24"/>
          <w:szCs w:val="24"/>
          <w:rtl/>
        </w:rPr>
        <w:t xml:space="preserve">מעובדות כתב האישום המתוקן עולה כי בתאריך 09.12.20 הנאשם החזיק ברכב סם מסוכן מסוג קנבוס במשקל של 85 גרם נטו שלא לצריכה עצמית וללא היתר בפקודה או בתקנות או רישיון מאת המנהל.  </w:t>
      </w:r>
    </w:p>
    <w:p w14:paraId="7D5C20CB"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hAnsi="David" w:cs="David"/>
          <w:sz w:val="24"/>
          <w:szCs w:val="24"/>
          <w:rtl/>
        </w:rPr>
        <w:lastRenderedPageBreak/>
        <w:t>ביום</w:t>
      </w:r>
      <w:r>
        <w:rPr>
          <w:rFonts w:ascii="David" w:eastAsia="Times New Roman" w:hAnsi="David" w:cs="David"/>
          <w:sz w:val="24"/>
          <w:szCs w:val="24"/>
          <w:rtl/>
        </w:rPr>
        <w:t xml:space="preserve"> 08.01.23 הצדדים הודיעו כי הגיעו להסדר טיעון לפיו הנאשם יודה בעובדות כתב האישום המתוקן, יופנה לקבלת תסקיר שירות המבחן ולאחר קבלת התסקיר הצדדים יטענו לעונש באופן חופשי. </w:t>
      </w:r>
    </w:p>
    <w:p w14:paraId="52630C9F" w14:textId="77777777" w:rsidR="004E3A4D" w:rsidRDefault="004E3A4D" w:rsidP="004E3A4D">
      <w:pPr>
        <w:spacing w:before="120" w:after="120" w:line="360" w:lineRule="auto"/>
        <w:ind w:left="360"/>
        <w:rPr>
          <w:rFonts w:ascii="David" w:eastAsia="Calibri" w:hAnsi="David"/>
          <w:b/>
          <w:bCs/>
          <w:u w:val="single"/>
        </w:rPr>
      </w:pPr>
      <w:r>
        <w:rPr>
          <w:rFonts w:ascii="David" w:hAnsi="David"/>
          <w:b/>
          <w:bCs/>
          <w:u w:val="single"/>
          <w:rtl/>
        </w:rPr>
        <w:t>תסקיר שירות המבחן</w:t>
      </w:r>
    </w:p>
    <w:p w14:paraId="3CE819C9"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b/>
          <w:bCs/>
          <w:sz w:val="24"/>
          <w:szCs w:val="24"/>
          <w:rtl/>
        </w:rPr>
      </w:pPr>
      <w:r>
        <w:rPr>
          <w:rFonts w:ascii="David" w:eastAsia="Times New Roman" w:hAnsi="David" w:cs="David"/>
          <w:b/>
          <w:bCs/>
          <w:sz w:val="24"/>
          <w:szCs w:val="24"/>
          <w:rtl/>
        </w:rPr>
        <w:t xml:space="preserve">בעניינו של הנאשם הוגשו שלושה תסקירים של שירות המבחן. </w:t>
      </w:r>
    </w:p>
    <w:p w14:paraId="2F320EAF" w14:textId="77777777" w:rsidR="004E3A4D" w:rsidRDefault="004E3A4D" w:rsidP="004E3A4D">
      <w:pPr>
        <w:pStyle w:val="ab"/>
        <w:numPr>
          <w:ilvl w:val="0"/>
          <w:numId w:val="2"/>
        </w:numPr>
        <w:spacing w:before="120" w:after="120" w:line="360" w:lineRule="auto"/>
        <w:ind w:left="357" w:hanging="357"/>
        <w:contextualSpacing w:val="0"/>
        <w:jc w:val="both"/>
        <w:rPr>
          <w:rFonts w:ascii="David" w:eastAsia="Times New Roman" w:hAnsi="David" w:cs="David"/>
          <w:sz w:val="24"/>
          <w:szCs w:val="24"/>
        </w:rPr>
      </w:pPr>
      <w:r>
        <w:rPr>
          <w:rFonts w:ascii="David" w:eastAsia="Times New Roman" w:hAnsi="David" w:cs="David"/>
          <w:sz w:val="24"/>
          <w:szCs w:val="24"/>
          <w:rtl/>
        </w:rPr>
        <w:t xml:space="preserve">מהתסקיר שהוגש ביום 12.07.23 עולה כי הנאשם בן 43, גרוש ואב ל-4 בנות, עובד מזה כארבע שנים כאב בית בבית ספר. </w:t>
      </w:r>
    </w:p>
    <w:p w14:paraId="2E6A212C" w14:textId="77777777" w:rsidR="004E3A4D" w:rsidRDefault="004E3A4D" w:rsidP="004E3A4D">
      <w:pPr>
        <w:pStyle w:val="ab"/>
        <w:numPr>
          <w:ilvl w:val="0"/>
          <w:numId w:val="2"/>
        </w:numPr>
        <w:spacing w:before="120" w:after="120" w:line="360" w:lineRule="auto"/>
        <w:ind w:left="357" w:hanging="357"/>
        <w:contextualSpacing w:val="0"/>
        <w:jc w:val="both"/>
        <w:rPr>
          <w:rFonts w:ascii="David" w:eastAsia="Times New Roman" w:hAnsi="David" w:cs="David"/>
          <w:sz w:val="24"/>
          <w:szCs w:val="24"/>
        </w:rPr>
      </w:pPr>
      <w:r>
        <w:rPr>
          <w:rFonts w:ascii="David" w:eastAsia="Times New Roman" w:hAnsi="David" w:cs="David"/>
          <w:sz w:val="24"/>
          <w:szCs w:val="24"/>
          <w:rtl/>
        </w:rPr>
        <w:t>שירות המבחן סקר את נסיבות חייו של הנאשם, המסגרת המשפחתית בה גדל, התבגרותו, קשיים שהתמודד עימם במהלך חייו, שירותו הצבאי ותפקודו התעסוקתי. שירות המבחן התייחס בתסקיר למצבו הגופני של הנאשם ופירט בעיות רפואיות מהן הוא סובל, שמפאת צנעת הפרט לא אפרט.</w:t>
      </w:r>
    </w:p>
    <w:p w14:paraId="38876768"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מהתייחסות שירות המבחן להיסטוריה העבריינית של הנאשם עולה כי לנאשם שתי הרשעות קודמות בין השנים 2011-2012 בגין עבירות של הפרת הוראה חוקית והחזקה/שימוש בסמים לצריכה עצמית ושלא לצריכה עצמית בגינן נדון לעונש מאסר בפועל, מאסרים מותנים, צו התחייבות, קנס ופסילת רישיון נהיגה על תנאי.</w:t>
      </w:r>
    </w:p>
    <w:p w14:paraId="3D96D321" w14:textId="77777777" w:rsidR="004E3A4D" w:rsidRDefault="004E3A4D" w:rsidP="004E3A4D">
      <w:pPr>
        <w:pStyle w:val="ab"/>
        <w:spacing w:before="120" w:after="120" w:line="360" w:lineRule="auto"/>
        <w:ind w:left="360"/>
        <w:contextualSpacing w:val="0"/>
        <w:jc w:val="both"/>
        <w:rPr>
          <w:rFonts w:ascii="David" w:eastAsia="Times New Roman" w:hAnsi="David" w:cs="David"/>
          <w:sz w:val="24"/>
          <w:szCs w:val="24"/>
        </w:rPr>
      </w:pPr>
      <w:r>
        <w:rPr>
          <w:rFonts w:ascii="David" w:eastAsia="Times New Roman" w:hAnsi="David" w:cs="David"/>
          <w:sz w:val="24"/>
          <w:szCs w:val="24"/>
          <w:rtl/>
        </w:rPr>
        <w:t xml:space="preserve">הנאשם שלל שימוש באלכוהול והימורים, לטענתו החל לצרוך סמים מסוג קנאביס בגיל 30 בנסיבות חברתיות בסופי שבוע ובהמשך התדירות גברה והחל לצרוך סמים בקביעות. כיום צורך סמים כל יום בשעות הערב כאשר לטענתו השפעת הסם מקלה באופן משמעותי על כאביו ומהווה עבורו מרגוע פיזי ונפשי. הנאשם מסר כי הוא נמצא בהליך להוצאת רישיון לקאנביס רפואי. </w:t>
      </w:r>
    </w:p>
    <w:p w14:paraId="5E2E645D"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בהתייחס לנסיבות ביצוע העבירה – הנאשם הודה בביצוע העבירה ולקח אחריות על מעשיו. לטענתו, הסמים שנמצאו ברשותו היו לצריכה עצמית בלבד על רקע מצבו הבריאותי. הנאשם מסר כי בשל קושי להשיג את הסם ובמטרה לרכוש אותו במחיר מוזל, נטה לרכוש אותו בכמויות גדולות יותר ומתחילת ההליך המשפטי רוכש כמויות קטנות. לטענת הנאשם, במועד ביצוע העבירה אסף את הסמים משליח ונעצר על ידי המשטרה בדרכו הביתה.</w:t>
      </w:r>
    </w:p>
    <w:p w14:paraId="34CD39A6"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שירות המבחן התרשם כי הנאשם בעל מאפיינים אישיותיים של שיקול דעת לקוי וקושי בפתרון קונפליקטים. מנגד, שירות המבחן התרשם מאדם אשר מנהל קשרים חברתיים נורמטיביים ומצליח לתפקד באופן מיטיב ולשמור על יציבות במסגרות חייו השונות חרף התמודדותו עם מצב רפואי מורכב, מעוניין לשקם את חייו ולהתנהל באופן שומר חוק והרגלי צריכת הסמים שלו נובעים מהצורך להקל על מכאובו ולשפר את מצבו הרפואי. עוד התרשם שירות המבחן כי ההליך המשפטי מהווה עבור הנאשם גורם מרתיע ומציב גבול.</w:t>
      </w:r>
    </w:p>
    <w:p w14:paraId="4029646E"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lastRenderedPageBreak/>
        <w:t>שירות המבחן ציין כי הנאשם הביע הבנתו באשר לחומרת העבירה וניכר כי הוא מצליח להפיק לקחים מהתנהגותו תוך שהוא מבין שעליו לפעול באופן נורמטיבי ולהחזיק ברישיון  לשימוש בקאנביס. הנאשם הביע רצון להשתלב במערך בדיקות שתן ולמסור בדיקות שתן לגילוי שרידי סם אך שלל נזקקות טיפולית. התבקשה תקופת דחייה בת 4 חודשים במסגרתה ישולב הנאשם במערך בדיקות שתן ויוצג מידע עדכני ביחס להליך הוצאת האישור לקאנביס רפואי.</w:t>
      </w:r>
    </w:p>
    <w:p w14:paraId="0EFEA29C"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 xml:space="preserve">מהתסקיר המשלים שהוגש ביום 26.12.23 עולה כי במהלך תקופת הדחייה הנאשם טען בפני שירות המבחן כי הוא נמצא בתקופת מחלה וממתין לתור לניתוח ומסר כי הוא ממשיך בשימוש בקאנביס באופן יום יומי במטרה להקל על כאביו. בהמשך לא יצר קשר ולא שיתף פעולה עם שירות המבחן, לא הציג מסמכים רפואיים רלוונטיים ורישיון לשימוש בקאנביס רפואי ולא השתלב במערך בדיקות השתן. </w:t>
      </w:r>
    </w:p>
    <w:p w14:paraId="59B0FB8F"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בדיון שהתקיים ביום 04.01.24 בית המשפט נעתר לבקשת ב"כ הנאשם לתת לנאשם אפשרות לחזור לשירות המבחן, לאור טענות בדבר החמרת מצבו הנפשי והרפואי.</w:t>
      </w:r>
    </w:p>
    <w:p w14:paraId="75AF8253"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מהתסקיר הסופי שהוגש ביום 15.02.24 עולה כי הנאשם התפטר מעבודתו על רקע מצבו הרפואי. הנאשם הגיע ל-3 בדיקות שתן, כאשר ב-2 בדיקות התקשה למסור שתן ובבדיקה נוספת התגלו שרידי סם מסוג קאנביס. הנאשם הציג רישיון עדכני להחזקת קאנביס רפואי. שירות המבחן המליץ על צו של"צ בהיקף של 200 שעות.</w:t>
      </w:r>
    </w:p>
    <w:p w14:paraId="6927A123" w14:textId="77777777" w:rsidR="004E3A4D" w:rsidRDefault="004E3A4D" w:rsidP="004E3A4D">
      <w:pPr>
        <w:spacing w:before="120" w:after="120" w:line="360" w:lineRule="auto"/>
        <w:ind w:left="357"/>
        <w:jc w:val="both"/>
        <w:rPr>
          <w:rFonts w:ascii="Calibri" w:eastAsia="Calibri" w:hAnsi="Calibri"/>
          <w:rtl/>
        </w:rPr>
      </w:pPr>
      <w:r>
        <w:rPr>
          <w:b/>
          <w:bCs/>
          <w:u w:val="single"/>
          <w:rtl/>
        </w:rPr>
        <w:t>טענות הצדדים לעניין העונש:</w:t>
      </w:r>
      <w:r>
        <w:rPr>
          <w:rtl/>
        </w:rPr>
        <w:t xml:space="preserve">   </w:t>
      </w:r>
    </w:p>
    <w:p w14:paraId="305DA6A4" w14:textId="77777777" w:rsidR="004E3A4D" w:rsidRDefault="004E3A4D" w:rsidP="004E3A4D">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עתרה </w:t>
      </w:r>
      <w:r>
        <w:rPr>
          <w:rFonts w:ascii="David" w:hAnsi="David" w:cs="David" w:hint="cs"/>
          <w:sz w:val="24"/>
          <w:szCs w:val="24"/>
          <w:rtl/>
        </w:rPr>
        <w:t>לקבוע בעניינו של</w:t>
      </w:r>
      <w:r>
        <w:rPr>
          <w:rFonts w:ascii="David" w:hAnsi="David" w:cs="David"/>
          <w:sz w:val="24"/>
          <w:szCs w:val="24"/>
          <w:rtl/>
        </w:rPr>
        <w:t xml:space="preserve"> הנאשם מתחם ענישה הנע בין מאסר קצר ל-12 חודשי מאסר בפועל לצד ענישה נלווית.</w:t>
      </w:r>
    </w:p>
    <w:p w14:paraId="13CE9CC6" w14:textId="77777777" w:rsidR="004E3A4D" w:rsidRDefault="004E3A4D" w:rsidP="004E3A4D">
      <w:pPr>
        <w:pStyle w:val="ab"/>
        <w:spacing w:before="120" w:after="120" w:line="360" w:lineRule="auto"/>
        <w:ind w:left="360"/>
        <w:contextualSpacing w:val="0"/>
        <w:jc w:val="both"/>
        <w:rPr>
          <w:rFonts w:ascii="David" w:hAnsi="David" w:cs="David"/>
          <w:sz w:val="24"/>
          <w:szCs w:val="24"/>
        </w:rPr>
      </w:pPr>
      <w:r>
        <w:rPr>
          <w:rFonts w:ascii="David" w:hAnsi="David" w:cs="David"/>
          <w:sz w:val="24"/>
          <w:szCs w:val="24"/>
          <w:rtl/>
        </w:rPr>
        <w:t>לתמיכה בעמדתה העונשית ב"כ המאשימה הפנתה למספר גזרי דין, אתייחס אליהם בהמשך.</w:t>
      </w:r>
    </w:p>
    <w:p w14:paraId="78611E6F" w14:textId="77777777" w:rsidR="004E3A4D" w:rsidRDefault="004E3A4D" w:rsidP="004E3A4D">
      <w:pPr>
        <w:pStyle w:val="ab"/>
        <w:numPr>
          <w:ilvl w:val="0"/>
          <w:numId w:val="2"/>
        </w:numPr>
        <w:spacing w:before="120" w:after="120" w:line="360" w:lineRule="auto"/>
        <w:ind w:left="357" w:hanging="357"/>
        <w:contextualSpacing w:val="0"/>
        <w:jc w:val="both"/>
        <w:rPr>
          <w:rFonts w:cs="David"/>
          <w:sz w:val="24"/>
          <w:szCs w:val="24"/>
        </w:rPr>
      </w:pPr>
      <w:r>
        <w:rPr>
          <w:rFonts w:ascii="David" w:hAnsi="David" w:cs="David"/>
          <w:sz w:val="24"/>
          <w:szCs w:val="24"/>
          <w:rtl/>
        </w:rPr>
        <w:t>ב"כ המאשימה עמדה על הערכים המוגנים שנפגעים בעבירות סמים, על התוצאות הקשות הנובעות מביצוע העבירות ועל הצורך בהתמודדות עם עבירות אלו בצורה אפקטיבית כדי למנוע את התפשטותן.</w:t>
      </w:r>
    </w:p>
    <w:p w14:paraId="40D9859B" w14:textId="77777777" w:rsidR="004E3A4D" w:rsidRDefault="004E3A4D" w:rsidP="004E3A4D">
      <w:pPr>
        <w:pStyle w:val="ab"/>
        <w:numPr>
          <w:ilvl w:val="0"/>
          <w:numId w:val="2"/>
        </w:numPr>
        <w:spacing w:before="120" w:after="120" w:line="360" w:lineRule="auto"/>
        <w:ind w:left="357" w:hanging="357"/>
        <w:contextualSpacing w:val="0"/>
        <w:jc w:val="both"/>
        <w:rPr>
          <w:rFonts w:cs="David"/>
          <w:sz w:val="24"/>
          <w:szCs w:val="24"/>
        </w:rPr>
      </w:pPr>
      <w:r>
        <w:rPr>
          <w:rFonts w:cs="David"/>
          <w:sz w:val="24"/>
          <w:szCs w:val="24"/>
          <w:rtl/>
        </w:rPr>
        <w:t xml:space="preserve">במסגרת הנסיבות הקשורות לביצוע העבירה, ב"כ המאשימה ביקשה להתחשב בעובדה שהנאשם נושא באחריות הבלעדית לביצוע העבירה ובפוטנציאל הנזק הגלום בהחזקת הסמים. לטענתה, העובדה שכיום הנאשם נושא רישיון לקאנביס רפואי לא מכשירה את ביצוע העבירה בדיעבד. </w:t>
      </w:r>
    </w:p>
    <w:p w14:paraId="73E759C1" w14:textId="77777777" w:rsidR="004E3A4D" w:rsidRDefault="004E3A4D" w:rsidP="004E3A4D">
      <w:pPr>
        <w:pStyle w:val="ab"/>
        <w:numPr>
          <w:ilvl w:val="0"/>
          <w:numId w:val="2"/>
        </w:numPr>
        <w:spacing w:before="120" w:after="120" w:line="360" w:lineRule="auto"/>
        <w:ind w:left="357" w:hanging="357"/>
        <w:contextualSpacing w:val="0"/>
        <w:jc w:val="both"/>
        <w:rPr>
          <w:rFonts w:cs="David"/>
          <w:color w:val="FF0000"/>
          <w:sz w:val="24"/>
          <w:szCs w:val="24"/>
        </w:rPr>
      </w:pPr>
      <w:r>
        <w:rPr>
          <w:rFonts w:cs="David"/>
          <w:sz w:val="24"/>
          <w:szCs w:val="24"/>
          <w:rtl/>
        </w:rPr>
        <w:t xml:space="preserve">במסגרת הנסיבות שאינן קשורות לביצוע העבירה, ב"כ המאשימה ציינה כי לחובת הנאשם שתי הרשעות שהתיישנו בעבירות של הפרת הוראה חוקית והחזקת סמים ועבר תעבורתי מכביד הכולל 44 הרשעות, הודה בהזדמנות הראשונה וחסך זמן שיפוטי יקר. </w:t>
      </w:r>
    </w:p>
    <w:p w14:paraId="0D6B4823" w14:textId="77777777" w:rsidR="004E3A4D" w:rsidRDefault="004E3A4D" w:rsidP="004E3A4D">
      <w:pPr>
        <w:pStyle w:val="ab"/>
        <w:numPr>
          <w:ilvl w:val="0"/>
          <w:numId w:val="2"/>
        </w:numPr>
        <w:spacing w:before="120" w:after="120" w:line="360" w:lineRule="auto"/>
        <w:ind w:left="357" w:hanging="357"/>
        <w:contextualSpacing w:val="0"/>
        <w:jc w:val="both"/>
        <w:rPr>
          <w:rFonts w:cs="David"/>
          <w:sz w:val="24"/>
          <w:szCs w:val="24"/>
        </w:rPr>
      </w:pPr>
      <w:r>
        <w:rPr>
          <w:rFonts w:cs="David"/>
          <w:sz w:val="24"/>
          <w:szCs w:val="24"/>
          <w:rtl/>
        </w:rPr>
        <w:t>המאשימה טענה שאין מקום לסטות מהמתחם במקרה דנן ועתרה למקם את הנאשם ברף הנמוך של המתחם אך לא בתחתיתו לצד מאסר מותנה ארוך ומרתיע, קנס כספי, פסילת רישיון בפועל ועל תנאי והתחייבות.</w:t>
      </w:r>
    </w:p>
    <w:p w14:paraId="67BB267A" w14:textId="77777777" w:rsidR="004E3A4D" w:rsidRPr="007C091F" w:rsidRDefault="004E3A4D" w:rsidP="004E3A4D">
      <w:pPr>
        <w:pStyle w:val="ab"/>
        <w:numPr>
          <w:ilvl w:val="0"/>
          <w:numId w:val="2"/>
        </w:numPr>
        <w:spacing w:before="120" w:after="120" w:line="360" w:lineRule="auto"/>
        <w:ind w:left="357" w:hanging="357"/>
        <w:contextualSpacing w:val="0"/>
        <w:jc w:val="both"/>
        <w:rPr>
          <w:rFonts w:ascii="David" w:hAnsi="David" w:cs="David"/>
          <w:sz w:val="24"/>
          <w:szCs w:val="24"/>
        </w:rPr>
      </w:pPr>
      <w:r>
        <w:rPr>
          <w:rFonts w:cs="David"/>
          <w:b/>
          <w:bCs/>
          <w:sz w:val="24"/>
          <w:szCs w:val="24"/>
          <w:rtl/>
        </w:rPr>
        <w:t xml:space="preserve">ב"כ הנאשם </w:t>
      </w:r>
      <w:r>
        <w:rPr>
          <w:rFonts w:cs="David"/>
          <w:sz w:val="24"/>
          <w:szCs w:val="24"/>
          <w:rtl/>
        </w:rPr>
        <w:t xml:space="preserve">עתרה למתחם ענישה המתחיל בענישה צופה פני עתיד וביקשה לאמץ את המלצת שירות המבחן להטיל על הנאשם של"צ בהיקף של 200 שעות. </w:t>
      </w:r>
    </w:p>
    <w:p w14:paraId="11C00644" w14:textId="77777777" w:rsidR="004E3A4D" w:rsidRPr="007C091F" w:rsidRDefault="004E3A4D" w:rsidP="004E3A4D">
      <w:pPr>
        <w:pStyle w:val="ab"/>
        <w:numPr>
          <w:ilvl w:val="0"/>
          <w:numId w:val="2"/>
        </w:numPr>
        <w:spacing w:before="120" w:after="120" w:line="360" w:lineRule="auto"/>
        <w:ind w:left="357" w:hanging="357"/>
        <w:contextualSpacing w:val="0"/>
        <w:jc w:val="both"/>
        <w:rPr>
          <w:rFonts w:ascii="David" w:hAnsi="David" w:cs="David"/>
          <w:sz w:val="24"/>
          <w:szCs w:val="24"/>
        </w:rPr>
      </w:pPr>
      <w:r w:rsidRPr="007C091F">
        <w:rPr>
          <w:rFonts w:ascii="David" w:hAnsi="David" w:cs="David"/>
          <w:sz w:val="24"/>
          <w:szCs w:val="24"/>
          <w:rtl/>
        </w:rPr>
        <w:t>במסגרת הנסיבות הקשורות לביצוע העבירה, ב"כ הנאשם ביקשה להתחשב בעובדה שהסמים שנתפסו ברשות הנאשם ה</w:t>
      </w:r>
      <w:r>
        <w:rPr>
          <w:rFonts w:ascii="David" w:hAnsi="David" w:cs="David"/>
          <w:sz w:val="24"/>
          <w:szCs w:val="24"/>
          <w:rtl/>
        </w:rPr>
        <w:t xml:space="preserve">ם סמים קלים בכמות שאינה גדולה, </w:t>
      </w:r>
      <w:r>
        <w:rPr>
          <w:rFonts w:ascii="David" w:hAnsi="David" w:cs="David" w:hint="cs"/>
          <w:sz w:val="24"/>
          <w:szCs w:val="24"/>
          <w:rtl/>
        </w:rPr>
        <w:t>ב</w:t>
      </w:r>
      <w:r w:rsidRPr="007C091F">
        <w:rPr>
          <w:rFonts w:ascii="David" w:hAnsi="David" w:cs="David"/>
          <w:sz w:val="24"/>
          <w:szCs w:val="24"/>
          <w:rtl/>
        </w:rPr>
        <w:t>טענת הנאשם שהנסיבות ש</w:t>
      </w:r>
      <w:r>
        <w:rPr>
          <w:rFonts w:ascii="David" w:hAnsi="David" w:cs="David"/>
          <w:sz w:val="24"/>
          <w:szCs w:val="24"/>
          <w:rtl/>
        </w:rPr>
        <w:t>הובילו אותו לשימוש הן רפואיות ו</w:t>
      </w:r>
      <w:r>
        <w:rPr>
          <w:rFonts w:ascii="David" w:hAnsi="David" w:cs="David" w:hint="cs"/>
          <w:sz w:val="24"/>
          <w:szCs w:val="24"/>
          <w:rtl/>
        </w:rPr>
        <w:t>ב</w:t>
      </w:r>
      <w:r w:rsidRPr="007C091F">
        <w:rPr>
          <w:rFonts w:ascii="David" w:hAnsi="David" w:cs="David"/>
          <w:sz w:val="24"/>
          <w:szCs w:val="24"/>
          <w:rtl/>
        </w:rPr>
        <w:t>כך שכיום הנאשם מחזיק ברישיון לשימוש בקאנביס.</w:t>
      </w:r>
    </w:p>
    <w:p w14:paraId="0EBD206B" w14:textId="77777777" w:rsidR="004E3A4D" w:rsidRDefault="004E3A4D" w:rsidP="004E3A4D">
      <w:pPr>
        <w:pStyle w:val="ab"/>
        <w:numPr>
          <w:ilvl w:val="0"/>
          <w:numId w:val="2"/>
        </w:numPr>
        <w:spacing w:before="120" w:after="120" w:line="360" w:lineRule="auto"/>
        <w:ind w:left="357" w:hanging="357"/>
        <w:contextualSpacing w:val="0"/>
        <w:jc w:val="both"/>
        <w:rPr>
          <w:rFonts w:ascii="David" w:hAnsi="David" w:cs="David"/>
          <w:sz w:val="24"/>
          <w:szCs w:val="24"/>
        </w:rPr>
      </w:pPr>
      <w:r>
        <w:rPr>
          <w:rFonts w:ascii="David" w:hAnsi="David" w:cs="David"/>
          <w:sz w:val="24"/>
          <w:szCs w:val="24"/>
          <w:rtl/>
        </w:rPr>
        <w:t>במסגרת הנסיבות שאינן קשורות לביצוע העבירה, ב"כ הנאשם ביקשה להתחשב בנסיבות האישיות של הנאשם כמפורט בתסקיר שירות המבחן, במצבו הרפואי, היותו מ</w:t>
      </w:r>
      <w:r>
        <w:rPr>
          <w:rFonts w:ascii="David" w:hAnsi="David" w:cs="David" w:hint="cs"/>
          <w:sz w:val="24"/>
          <w:szCs w:val="24"/>
          <w:rtl/>
        </w:rPr>
        <w:t>תקיים</w:t>
      </w:r>
      <w:r>
        <w:rPr>
          <w:rFonts w:ascii="David" w:hAnsi="David" w:cs="David"/>
          <w:sz w:val="24"/>
          <w:szCs w:val="24"/>
          <w:rtl/>
        </w:rPr>
        <w:t xml:space="preserve"> כיום מ</w:t>
      </w:r>
      <w:r>
        <w:rPr>
          <w:rFonts w:ascii="David" w:hAnsi="David" w:cs="David" w:hint="cs"/>
          <w:sz w:val="24"/>
          <w:szCs w:val="24"/>
          <w:rtl/>
        </w:rPr>
        <w:t xml:space="preserve">קצבת </w:t>
      </w:r>
      <w:r>
        <w:rPr>
          <w:rFonts w:ascii="David" w:hAnsi="David" w:cs="David"/>
          <w:sz w:val="24"/>
          <w:szCs w:val="24"/>
          <w:rtl/>
        </w:rPr>
        <w:t>הבטחת הכנסה ובעובדה שהעבירה נעברה לפני 4 שנים ומא</w:t>
      </w:r>
      <w:r>
        <w:rPr>
          <w:rFonts w:ascii="David" w:hAnsi="David" w:cs="David" w:hint="cs"/>
          <w:sz w:val="24"/>
          <w:szCs w:val="24"/>
          <w:rtl/>
        </w:rPr>
        <w:t>ז</w:t>
      </w:r>
      <w:r>
        <w:rPr>
          <w:rFonts w:ascii="David" w:hAnsi="David" w:cs="David"/>
          <w:sz w:val="24"/>
          <w:szCs w:val="24"/>
          <w:rtl/>
        </w:rPr>
        <w:t xml:space="preserve"> לא בוצעו עבירות נוספות.</w:t>
      </w:r>
    </w:p>
    <w:p w14:paraId="089167D1" w14:textId="77777777" w:rsidR="004E3A4D" w:rsidRDefault="004E3A4D" w:rsidP="004E3A4D">
      <w:pPr>
        <w:pStyle w:val="ab"/>
        <w:numPr>
          <w:ilvl w:val="0"/>
          <w:numId w:val="2"/>
        </w:numPr>
        <w:spacing w:before="120" w:after="120" w:line="360" w:lineRule="auto"/>
        <w:ind w:left="357" w:hanging="357"/>
        <w:contextualSpacing w:val="0"/>
        <w:jc w:val="both"/>
        <w:rPr>
          <w:rFonts w:ascii="David" w:hAnsi="David" w:cs="David"/>
          <w:b/>
          <w:bCs/>
          <w:sz w:val="24"/>
          <w:szCs w:val="24"/>
          <w:u w:val="single"/>
        </w:rPr>
      </w:pPr>
      <w:r>
        <w:rPr>
          <w:rFonts w:cs="David"/>
          <w:b/>
          <w:bCs/>
          <w:sz w:val="24"/>
          <w:szCs w:val="24"/>
          <w:rtl/>
        </w:rPr>
        <w:t xml:space="preserve">הנאשם בדבריו לעונש </w:t>
      </w:r>
      <w:r>
        <w:rPr>
          <w:rFonts w:cs="David"/>
          <w:sz w:val="24"/>
          <w:szCs w:val="24"/>
          <w:rtl/>
        </w:rPr>
        <w:t xml:space="preserve">טען כי </w:t>
      </w:r>
      <w:r>
        <w:rPr>
          <w:rFonts w:cs="David" w:hint="cs"/>
          <w:sz w:val="24"/>
          <w:szCs w:val="24"/>
          <w:rtl/>
        </w:rPr>
        <w:t>הוא לא</w:t>
      </w:r>
      <w:r>
        <w:rPr>
          <w:rFonts w:cs="David"/>
          <w:sz w:val="24"/>
          <w:szCs w:val="24"/>
          <w:rtl/>
        </w:rPr>
        <w:t xml:space="preserve"> עובד לאור </w:t>
      </w:r>
      <w:r>
        <w:rPr>
          <w:rFonts w:cs="David" w:hint="cs"/>
          <w:sz w:val="24"/>
          <w:szCs w:val="24"/>
          <w:rtl/>
        </w:rPr>
        <w:t>החמרה ב</w:t>
      </w:r>
      <w:r>
        <w:rPr>
          <w:rFonts w:cs="David"/>
          <w:sz w:val="24"/>
          <w:szCs w:val="24"/>
          <w:rtl/>
        </w:rPr>
        <w:t xml:space="preserve">מצבו הרפואי </w:t>
      </w:r>
      <w:r>
        <w:rPr>
          <w:rFonts w:cs="David" w:hint="cs"/>
          <w:sz w:val="24"/>
          <w:szCs w:val="24"/>
          <w:rtl/>
        </w:rPr>
        <w:t xml:space="preserve">והתדרדרות במצבו הנפשי. לטענת הנאשם הוא עבר  </w:t>
      </w:r>
      <w:r>
        <w:rPr>
          <w:rFonts w:cs="David"/>
          <w:sz w:val="24"/>
          <w:szCs w:val="24"/>
          <w:rtl/>
        </w:rPr>
        <w:t>בשנה האחרונה 4 ניתוחים</w:t>
      </w:r>
      <w:r>
        <w:rPr>
          <w:rFonts w:cs="David" w:hint="cs"/>
          <w:sz w:val="24"/>
          <w:szCs w:val="24"/>
          <w:rtl/>
        </w:rPr>
        <w:t xml:space="preserve">, </w:t>
      </w:r>
      <w:r>
        <w:rPr>
          <w:rFonts w:cs="David"/>
          <w:sz w:val="24"/>
          <w:szCs w:val="24"/>
          <w:rtl/>
        </w:rPr>
        <w:t>עתיד לעבור ניתוח נוסף</w:t>
      </w:r>
      <w:r>
        <w:rPr>
          <w:rFonts w:cs="David" w:hint="cs"/>
          <w:sz w:val="24"/>
          <w:szCs w:val="24"/>
          <w:rtl/>
        </w:rPr>
        <w:t xml:space="preserve"> ויש לו </w:t>
      </w:r>
      <w:r>
        <w:rPr>
          <w:rFonts w:cs="David"/>
          <w:sz w:val="24"/>
          <w:szCs w:val="24"/>
          <w:rtl/>
        </w:rPr>
        <w:t xml:space="preserve"> רישיון </w:t>
      </w:r>
      <w:r>
        <w:rPr>
          <w:rFonts w:cs="David" w:hint="cs"/>
          <w:sz w:val="24"/>
          <w:szCs w:val="24"/>
          <w:rtl/>
        </w:rPr>
        <w:t>להחזקת</w:t>
      </w:r>
      <w:r>
        <w:rPr>
          <w:rFonts w:cs="David"/>
          <w:sz w:val="24"/>
          <w:szCs w:val="24"/>
          <w:rtl/>
        </w:rPr>
        <w:t xml:space="preserve"> 20 גרם קאנביס</w:t>
      </w:r>
      <w:r>
        <w:rPr>
          <w:rFonts w:cs="David" w:hint="cs"/>
          <w:sz w:val="24"/>
          <w:szCs w:val="24"/>
          <w:rtl/>
        </w:rPr>
        <w:t>, שהוא עושה בו שימוש לפני השינה.</w:t>
      </w:r>
      <w:r>
        <w:rPr>
          <w:rFonts w:cs="David"/>
          <w:sz w:val="24"/>
          <w:szCs w:val="24"/>
          <w:rtl/>
        </w:rPr>
        <w:t xml:space="preserve"> </w:t>
      </w:r>
    </w:p>
    <w:p w14:paraId="4D486037" w14:textId="77777777" w:rsidR="004E3A4D" w:rsidRDefault="004E3A4D" w:rsidP="004E3A4D">
      <w:pPr>
        <w:spacing w:before="120" w:after="120" w:line="360" w:lineRule="auto"/>
        <w:ind w:left="357"/>
        <w:rPr>
          <w:rFonts w:ascii="David" w:hAnsi="David"/>
          <w:b/>
          <w:bCs/>
          <w:u w:val="single"/>
          <w:rtl/>
        </w:rPr>
      </w:pPr>
      <w:r>
        <w:rPr>
          <w:rFonts w:ascii="David" w:hAnsi="David"/>
          <w:b/>
          <w:bCs/>
          <w:u w:val="single"/>
          <w:rtl/>
        </w:rPr>
        <w:t>ראיות לעונש</w:t>
      </w:r>
    </w:p>
    <w:p w14:paraId="6CA00D06"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tl/>
        </w:rPr>
      </w:pPr>
      <w:r>
        <w:rPr>
          <w:rFonts w:ascii="David" w:eastAsia="Times New Roman" w:hAnsi="David" w:cs="David"/>
          <w:sz w:val="24"/>
          <w:szCs w:val="24"/>
          <w:rtl/>
        </w:rPr>
        <w:t xml:space="preserve">המאשימה הגישה גיליון רישום פלילי של הנאשם (ת/1) </w:t>
      </w:r>
      <w:r>
        <w:rPr>
          <w:rFonts w:ascii="David" w:eastAsia="Times New Roman" w:hAnsi="David" w:cs="David" w:hint="cs"/>
          <w:sz w:val="24"/>
          <w:szCs w:val="24"/>
          <w:rtl/>
        </w:rPr>
        <w:t>ממנו עולה כי</w:t>
      </w:r>
      <w:r>
        <w:rPr>
          <w:rFonts w:ascii="David" w:eastAsia="Times New Roman" w:hAnsi="David" w:cs="David"/>
          <w:sz w:val="24"/>
          <w:szCs w:val="24"/>
          <w:rtl/>
        </w:rPr>
        <w:t xml:space="preserve"> לחובת הנאשם 2 הרשעות שהתיישנו </w:t>
      </w:r>
      <w:r>
        <w:rPr>
          <w:rFonts w:ascii="David" w:eastAsia="Times New Roman" w:hAnsi="David" w:cs="David" w:hint="cs"/>
          <w:sz w:val="24"/>
          <w:szCs w:val="24"/>
          <w:rtl/>
        </w:rPr>
        <w:t>אך טרם נמחקו</w:t>
      </w:r>
      <w:r>
        <w:rPr>
          <w:rFonts w:ascii="David" w:eastAsia="Times New Roman" w:hAnsi="David" w:cs="David"/>
          <w:sz w:val="24"/>
          <w:szCs w:val="24"/>
          <w:rtl/>
        </w:rPr>
        <w:t xml:space="preserve"> בעבירות של הפרת הוראה חוקית והחזקת סמים לצריכה עצמית ושלא לצריכה עצמית וגיליון רישום תעבורתי של הנאשם (ת/2) </w:t>
      </w:r>
      <w:r>
        <w:rPr>
          <w:rFonts w:ascii="David" w:eastAsia="Times New Roman" w:hAnsi="David" w:cs="David" w:hint="cs"/>
          <w:sz w:val="24"/>
          <w:szCs w:val="24"/>
          <w:rtl/>
        </w:rPr>
        <w:t xml:space="preserve">ממנו עולה כי </w:t>
      </w:r>
      <w:r>
        <w:rPr>
          <w:rFonts w:ascii="David" w:eastAsia="Times New Roman" w:hAnsi="David" w:cs="David"/>
          <w:sz w:val="24"/>
          <w:szCs w:val="24"/>
          <w:rtl/>
        </w:rPr>
        <w:t>לחובת הנאשם עבר תעבורתי הכולל 44 עבירות, רובן עבירות ברירת קנס.</w:t>
      </w:r>
    </w:p>
    <w:p w14:paraId="5320805C"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ב"כ הנאשם הגישה רישיון להחזקה ושימוש של סם קנאביס בתוקף מיום 11.01.24 עד ליום 08.07.24 (נ/1) ומסמכים רפואיים (נ/2).</w:t>
      </w:r>
    </w:p>
    <w:p w14:paraId="20E939E4" w14:textId="77777777" w:rsidR="004E3A4D" w:rsidRDefault="004E3A4D" w:rsidP="004E3A4D">
      <w:pPr>
        <w:spacing w:before="120" w:after="120" w:line="360" w:lineRule="auto"/>
        <w:ind w:left="360"/>
        <w:jc w:val="both"/>
        <w:rPr>
          <w:rFonts w:ascii="David" w:hAnsi="David"/>
          <w:b/>
          <w:bCs/>
          <w:u w:val="single"/>
        </w:rPr>
      </w:pPr>
      <w:r>
        <w:rPr>
          <w:rFonts w:ascii="David" w:hAnsi="David"/>
          <w:b/>
          <w:bCs/>
          <w:u w:val="single"/>
          <w:rtl/>
        </w:rPr>
        <w:t>דיון והכרעה:</w:t>
      </w:r>
    </w:p>
    <w:p w14:paraId="2E5EABF5" w14:textId="77777777" w:rsidR="004E3A4D" w:rsidRDefault="004E3A4D" w:rsidP="004E3A4D">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בהתאם לתיקון 113 ל</w:t>
      </w:r>
      <w:hyperlink r:id="rId18" w:history="1">
        <w:r w:rsidR="00507A66" w:rsidRPr="00507A66">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b/>
          <w:bCs/>
          <w:sz w:val="24"/>
          <w:szCs w:val="24"/>
          <w:rtl/>
        </w:rPr>
        <w:t>חוק העונשין</w:t>
      </w:r>
      <w:r>
        <w:rPr>
          <w:rFonts w:ascii="David" w:hAnsi="David" w:cs="David"/>
          <w:sz w:val="24"/>
          <w:szCs w:val="24"/>
          <w:rtl/>
        </w:rPr>
        <w:t xml:space="preserve">), גזירת דין מורכבת משלושה שלבים עיקריים: </w:t>
      </w:r>
    </w:p>
    <w:p w14:paraId="00F79E77" w14:textId="77777777" w:rsidR="004E3A4D" w:rsidRDefault="004E3A4D" w:rsidP="004E3A4D">
      <w:pPr>
        <w:pStyle w:val="ab"/>
        <w:numPr>
          <w:ilvl w:val="0"/>
          <w:numId w:val="3"/>
        </w:numPr>
        <w:spacing w:before="120" w:after="120" w:line="360" w:lineRule="auto"/>
        <w:ind w:hanging="357"/>
        <w:contextualSpacing w:val="0"/>
        <w:jc w:val="both"/>
        <w:rPr>
          <w:rFonts w:ascii="David" w:hAnsi="David" w:cs="David"/>
          <w:sz w:val="24"/>
          <w:szCs w:val="24"/>
        </w:rPr>
      </w:pPr>
      <w:r>
        <w:rPr>
          <w:rFonts w:ascii="David" w:hAnsi="David" w:cs="David"/>
          <w:sz w:val="24"/>
          <w:szCs w:val="24"/>
          <w:rtl/>
        </w:rPr>
        <w:t xml:space="preserve">קביעת מתחם העונש ההולם בהתאם </w:t>
      </w:r>
      <w:hyperlink r:id="rId19" w:history="1">
        <w:r w:rsidR="009064FF" w:rsidRPr="009064FF">
          <w:rPr>
            <w:rStyle w:val="Hyperlink"/>
            <w:rFonts w:ascii="David" w:hAnsi="David" w:cs="David"/>
            <w:sz w:val="24"/>
            <w:szCs w:val="24"/>
            <w:rtl/>
          </w:rPr>
          <w:t>לסעיף 40ג</w:t>
        </w:r>
      </w:hyperlink>
      <w:r>
        <w:rPr>
          <w:rFonts w:ascii="David" w:hAnsi="David" w:cs="David"/>
          <w:sz w:val="24"/>
          <w:szCs w:val="24"/>
          <w:rtl/>
        </w:rPr>
        <w:t xml:space="preserve"> ל</w:t>
      </w:r>
      <w:hyperlink r:id="rId20" w:history="1">
        <w:r w:rsidR="00507A66" w:rsidRPr="00507A66">
          <w:rPr>
            <w:rFonts w:ascii="David" w:hAnsi="David" w:cs="David"/>
            <w:color w:val="0000FF"/>
            <w:sz w:val="24"/>
            <w:szCs w:val="24"/>
            <w:u w:val="single"/>
            <w:rtl/>
          </w:rPr>
          <w:t>חוק העונשין</w:t>
        </w:r>
      </w:hyperlink>
      <w:r>
        <w:rPr>
          <w:rFonts w:ascii="David" w:hAnsi="David" w:cs="David"/>
          <w:sz w:val="24"/>
          <w:szCs w:val="24"/>
          <w:rtl/>
        </w:rPr>
        <w:t>.</w:t>
      </w:r>
    </w:p>
    <w:p w14:paraId="3686E125" w14:textId="77777777" w:rsidR="004E3A4D" w:rsidRDefault="004E3A4D" w:rsidP="004E3A4D">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בחינת חריגה ממתחם העונש ההולם בין לקולא בין לחומרא.</w:t>
      </w:r>
    </w:p>
    <w:p w14:paraId="6F781ED5" w14:textId="77777777" w:rsidR="004E3A4D" w:rsidRDefault="004E3A4D" w:rsidP="004E3A4D">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קביעת העונש המתאים בתוך מתחם העונש ההולם בהתאם </w:t>
      </w:r>
      <w:hyperlink r:id="rId21" w:history="1">
        <w:r w:rsidR="009064FF" w:rsidRPr="009064FF">
          <w:rPr>
            <w:rStyle w:val="Hyperlink"/>
            <w:rFonts w:ascii="David" w:hAnsi="David" w:cs="David"/>
            <w:sz w:val="24"/>
            <w:szCs w:val="24"/>
            <w:rtl/>
          </w:rPr>
          <w:t>לסעיף 40ג(ב)</w:t>
        </w:r>
      </w:hyperlink>
      <w:r>
        <w:rPr>
          <w:rFonts w:ascii="David" w:hAnsi="David" w:cs="David"/>
          <w:sz w:val="24"/>
          <w:szCs w:val="24"/>
          <w:rtl/>
        </w:rPr>
        <w:t xml:space="preserve"> ל</w:t>
      </w:r>
      <w:hyperlink r:id="rId22" w:history="1">
        <w:r w:rsidR="00507A66" w:rsidRPr="00507A66">
          <w:rPr>
            <w:rFonts w:ascii="David" w:hAnsi="David" w:cs="David"/>
            <w:color w:val="0000FF"/>
            <w:sz w:val="24"/>
            <w:szCs w:val="24"/>
            <w:u w:val="single"/>
            <w:rtl/>
          </w:rPr>
          <w:t>חוק העונשין</w:t>
        </w:r>
      </w:hyperlink>
      <w:r>
        <w:rPr>
          <w:rFonts w:ascii="David" w:hAnsi="David" w:cs="David"/>
          <w:sz w:val="24"/>
          <w:szCs w:val="24"/>
          <w:rtl/>
        </w:rPr>
        <w:t>.</w:t>
      </w:r>
    </w:p>
    <w:p w14:paraId="6E43C73D" w14:textId="77777777" w:rsidR="004E3A4D" w:rsidRDefault="004E3A4D" w:rsidP="004E3A4D">
      <w:pPr>
        <w:spacing w:before="120" w:after="120" w:line="360" w:lineRule="auto"/>
        <w:ind w:left="360"/>
        <w:jc w:val="both"/>
        <w:rPr>
          <w:rFonts w:ascii="David" w:hAnsi="David"/>
          <w:rtl/>
        </w:rPr>
      </w:pPr>
      <w:r>
        <w:rPr>
          <w:rFonts w:ascii="David" w:hAnsi="David"/>
          <w:u w:val="single"/>
          <w:rtl/>
        </w:rPr>
        <w:t>קביעת מתחם העונש ההולם</w:t>
      </w:r>
      <w:r>
        <w:rPr>
          <w:rFonts w:ascii="David" w:hAnsi="David"/>
          <w:rtl/>
        </w:rPr>
        <w:t xml:space="preserve"> -</w:t>
      </w:r>
    </w:p>
    <w:p w14:paraId="393F64B9" w14:textId="77777777" w:rsidR="004E3A4D" w:rsidRDefault="004E3A4D" w:rsidP="004E3A4D">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3" w:history="1">
        <w:r w:rsidR="009064FF" w:rsidRPr="009064FF">
          <w:rPr>
            <w:rStyle w:val="Hyperlink"/>
            <w:rFonts w:ascii="David" w:hAnsi="David" w:cs="David"/>
            <w:sz w:val="24"/>
            <w:szCs w:val="24"/>
            <w:rtl/>
          </w:rPr>
          <w:t>סעיף 40ב</w:t>
        </w:r>
      </w:hyperlink>
      <w:r>
        <w:rPr>
          <w:rFonts w:ascii="David" w:hAnsi="David" w:cs="David"/>
          <w:sz w:val="24"/>
          <w:szCs w:val="24"/>
          <w:rtl/>
        </w:rPr>
        <w:t xml:space="preserve"> ל</w:t>
      </w:r>
      <w:hyperlink r:id="rId24" w:history="1">
        <w:r w:rsidR="00507A66" w:rsidRPr="00507A66">
          <w:rPr>
            <w:rFonts w:ascii="David" w:hAnsi="David" w:cs="David"/>
            <w:color w:val="0000FF"/>
            <w:sz w:val="24"/>
            <w:szCs w:val="24"/>
            <w:u w:val="single"/>
            <w:rtl/>
          </w:rPr>
          <w:t>חוק העונשין</w:t>
        </w:r>
      </w:hyperlink>
      <w:r>
        <w:rPr>
          <w:rFonts w:ascii="David" w:hAnsi="David" w:cs="David"/>
          <w:sz w:val="24"/>
          <w:szCs w:val="24"/>
          <w:rtl/>
        </w:rPr>
        <w:t xml:space="preserve">, העיקרון המנחה את בית המשפט בקביעת מתחם העונש </w:t>
      </w:r>
      <w:r>
        <w:rPr>
          <w:rFonts w:ascii="David" w:eastAsia="Times New Roman" w:hAnsi="David" w:cs="David"/>
          <w:sz w:val="24"/>
          <w:szCs w:val="24"/>
          <w:rtl/>
        </w:rPr>
        <w:t>ההולם למעשה עבירה הוא יחס הולם בין חומרת המעשה בנסיבות המקרה ומידת אשמו של הנאשם</w:t>
      </w:r>
      <w:r>
        <w:rPr>
          <w:rFonts w:ascii="David" w:hAnsi="David" w:cs="David"/>
          <w:sz w:val="24"/>
          <w:szCs w:val="24"/>
          <w:rtl/>
        </w:rPr>
        <w:t xml:space="preserve"> לבין סוג העונש המוטל עליו ומידתו.</w:t>
      </w:r>
    </w:p>
    <w:p w14:paraId="5007E6E5" w14:textId="77777777" w:rsidR="004E3A4D" w:rsidRDefault="004E3A4D" w:rsidP="004E3A4D">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5" w:history="1">
        <w:r w:rsidR="009064FF" w:rsidRPr="009064FF">
          <w:rPr>
            <w:rStyle w:val="Hyperlink"/>
            <w:rFonts w:ascii="David" w:hAnsi="David" w:cs="David"/>
            <w:sz w:val="24"/>
            <w:szCs w:val="24"/>
            <w:rtl/>
          </w:rPr>
          <w:t>סעיף 40ג(ב)</w:t>
        </w:r>
      </w:hyperlink>
      <w:r>
        <w:rPr>
          <w:rFonts w:ascii="David" w:hAnsi="David" w:cs="David"/>
          <w:sz w:val="24"/>
          <w:szCs w:val="24"/>
          <w:rtl/>
        </w:rPr>
        <w:t xml:space="preserve"> ל</w:t>
      </w:r>
      <w:hyperlink r:id="rId26" w:history="1">
        <w:r w:rsidR="00507A66" w:rsidRPr="00507A66">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בית המשפט יתחשב בערכים החברתיים שנפגעו מביצוע העבירה, במידת הפגיעה בהם, במדיניות הענישה הנוהגת ובנסיבות הקשורות בביצוע העבירה.</w:t>
      </w:r>
    </w:p>
    <w:p w14:paraId="5A31C94A" w14:textId="77777777" w:rsidR="004E3A4D" w:rsidRDefault="004E3A4D" w:rsidP="004E3A4D">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הערכים המוגנים שנפגעו מביצוע העבירות</w:t>
      </w:r>
      <w:r>
        <w:rPr>
          <w:rFonts w:ascii="David" w:hAnsi="David" w:cs="David"/>
          <w:sz w:val="24"/>
          <w:szCs w:val="24"/>
          <w:rtl/>
        </w:rPr>
        <w:t xml:space="preserve">: עבירות על פי </w:t>
      </w:r>
      <w:hyperlink r:id="rId27" w:history="1">
        <w:r w:rsidR="00507A66" w:rsidRPr="00507A66">
          <w:rPr>
            <w:rFonts w:ascii="David" w:hAnsi="David" w:cs="David"/>
            <w:color w:val="0000FF"/>
            <w:sz w:val="24"/>
            <w:szCs w:val="24"/>
            <w:u w:val="single"/>
            <w:rtl/>
          </w:rPr>
          <w:t>פקודת הסמים המסוכנים</w:t>
        </w:r>
      </w:hyperlink>
      <w:r>
        <w:rPr>
          <w:rFonts w:ascii="David" w:hAnsi="David" w:cs="David"/>
          <w:sz w:val="24"/>
          <w:szCs w:val="24"/>
          <w:rtl/>
        </w:rPr>
        <w:t xml:space="preserve"> פוגעות בבריאות הציבור ויש בהן כדי לגרום נזקים גופניים ונפשיים ישירים למשתמשים, אשר יכול ויצריכו טיפול רפואי שעלותו נופלת על החברה; הן עבירות מחוללות פשיעה בהיותן מהוות תמריץ לביצוע עבירות אחרות, כגון עבירות רכוש ואלימות לשם רכישת הסמים והפצתם</w:t>
      </w:r>
      <w:r>
        <w:rPr>
          <w:rFonts w:ascii="David" w:hAnsi="David" w:cs="David" w:hint="cs"/>
          <w:sz w:val="24"/>
          <w:szCs w:val="24"/>
          <w:rtl/>
        </w:rPr>
        <w:t xml:space="preserve">; </w:t>
      </w:r>
      <w:r>
        <w:rPr>
          <w:rFonts w:ascii="David" w:hAnsi="David" w:cs="David"/>
          <w:sz w:val="24"/>
          <w:szCs w:val="24"/>
          <w:rtl/>
        </w:rPr>
        <w:t xml:space="preserve">הן פוגעות בביטחון הציבור ופוגעות בשלטון החוק. </w:t>
      </w:r>
    </w:p>
    <w:p w14:paraId="4303FD84" w14:textId="77777777" w:rsidR="004E3A4D" w:rsidRDefault="004E3A4D" w:rsidP="004E3A4D">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בתי המשפט שבו והדגישו את ההכרח להיאבק בנגע הסמים והצורך להעביר מסר מרתיע מפני ביצוע עבירות אלו  על ידי הטלת עונשים מחמירים על מי שנותן ידו להפיכת הסמים לזמינים ונגישים. </w:t>
      </w:r>
    </w:p>
    <w:p w14:paraId="0B217E6F"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w:t>
      </w:r>
      <w:hyperlink r:id="rId28" w:history="1">
        <w:r w:rsidR="00507A66" w:rsidRPr="00507A66">
          <w:rPr>
            <w:rFonts w:ascii="David" w:eastAsia="Times New Roman" w:hAnsi="David" w:cs="David"/>
            <w:color w:val="0000FF"/>
            <w:sz w:val="24"/>
            <w:szCs w:val="24"/>
            <w:u w:val="single"/>
            <w:rtl/>
          </w:rPr>
          <w:t>ע"פ 2000/06</w:t>
        </w:r>
      </w:hyperlink>
      <w:r>
        <w:rPr>
          <w:rFonts w:ascii="David" w:eastAsia="Times New Roman" w:hAnsi="David" w:cs="David"/>
          <w:sz w:val="24"/>
          <w:szCs w:val="24"/>
          <w:rtl/>
        </w:rPr>
        <w:t xml:space="preserve"> </w:t>
      </w:r>
      <w:r>
        <w:rPr>
          <w:rFonts w:ascii="David" w:eastAsia="Times New Roman" w:hAnsi="David" w:cs="David"/>
          <w:b/>
          <w:bCs/>
          <w:sz w:val="24"/>
          <w:szCs w:val="24"/>
          <w:rtl/>
        </w:rPr>
        <w:t>מדינת ישראל נ' ויצמן</w:t>
      </w:r>
      <w:r>
        <w:rPr>
          <w:rFonts w:ascii="David" w:eastAsia="Times New Roman" w:hAnsi="David" w:cs="David"/>
          <w:sz w:val="24"/>
          <w:szCs w:val="24"/>
          <w:rtl/>
        </w:rPr>
        <w:t xml:space="preserve"> (20.7.2006) נקבע כי: " </w:t>
      </w:r>
      <w:r>
        <w:rPr>
          <w:rFonts w:ascii="David" w:eastAsia="Times New Roman" w:hAnsi="David" w:cs="David"/>
          <w:b/>
          <w:bCs/>
          <w:sz w:val="24"/>
          <w:szCs w:val="24"/>
          <w:rtl/>
        </w:rPr>
        <w:t xml:space="preserve">...המאבק בסמים צריך להיות מכוון גם נגד השימוש בסמים קלים ופגיעתם של אלה ביחידים ובחוסנה של החברה כולה אין להמעיט. העובדה שסמים אלו הפכו אולי נפוצים גם בקרב מי שהעבריינות אינה להם דרך חיים ובעיקר בקרב צעירים </w:t>
      </w:r>
      <w:r>
        <w:rPr>
          <w:rFonts w:ascii="David" w:eastAsia="Times New Roman" w:hAnsi="David" w:cs="David"/>
          <w:b/>
          <w:bCs/>
          <w:sz w:val="24"/>
          <w:szCs w:val="24"/>
          <w:u w:val="single"/>
          <w:rtl/>
        </w:rPr>
        <w:t>אינה צריכה להביא להתייחסות מקלה עם אלה המבקשים לעשות רווח מנפוצות השימוש בסמים אלה</w:t>
      </w:r>
      <w:r>
        <w:rPr>
          <w:rFonts w:ascii="David" w:eastAsia="Times New Roman" w:hAnsi="David" w:cs="David"/>
          <w:sz w:val="24"/>
          <w:szCs w:val="24"/>
          <w:rtl/>
        </w:rPr>
        <w:t xml:space="preserve">..". </w:t>
      </w:r>
    </w:p>
    <w:p w14:paraId="1EFC14C2"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בית המשפט העליון שב והדגיש כי גם כיום קנ</w:t>
      </w:r>
      <w:r>
        <w:rPr>
          <w:rFonts w:ascii="David" w:eastAsia="Times New Roman" w:hAnsi="David" w:cs="David" w:hint="cs"/>
          <w:sz w:val="24"/>
          <w:szCs w:val="24"/>
          <w:rtl/>
        </w:rPr>
        <w:t>א</w:t>
      </w:r>
      <w:r>
        <w:rPr>
          <w:rFonts w:ascii="David" w:eastAsia="Times New Roman" w:hAnsi="David" w:cs="David"/>
          <w:sz w:val="24"/>
          <w:szCs w:val="24"/>
          <w:rtl/>
        </w:rPr>
        <w:t>ב</w:t>
      </w:r>
      <w:r>
        <w:rPr>
          <w:rFonts w:ascii="David" w:eastAsia="Times New Roman" w:hAnsi="David" w:cs="David" w:hint="cs"/>
          <w:sz w:val="24"/>
          <w:szCs w:val="24"/>
          <w:rtl/>
        </w:rPr>
        <w:t>י</w:t>
      </w:r>
      <w:r>
        <w:rPr>
          <w:rFonts w:ascii="David" w:eastAsia="Times New Roman" w:hAnsi="David" w:cs="David"/>
          <w:sz w:val="24"/>
          <w:szCs w:val="24"/>
          <w:rtl/>
        </w:rPr>
        <w:t>ס נותר סם מסוכן ויש להיאבק בו באמצעות ענישה מרתיעה.</w:t>
      </w:r>
    </w:p>
    <w:p w14:paraId="47B5254D" w14:textId="77777777" w:rsidR="004E3A4D" w:rsidRDefault="004E3A4D" w:rsidP="004E3A4D">
      <w:pPr>
        <w:pStyle w:val="ab"/>
        <w:numPr>
          <w:ilvl w:val="0"/>
          <w:numId w:val="2"/>
        </w:numPr>
        <w:spacing w:before="120" w:after="120" w:line="360" w:lineRule="auto"/>
        <w:contextualSpacing w:val="0"/>
        <w:jc w:val="both"/>
        <w:rPr>
          <w:rFonts w:ascii="David" w:eastAsia="Times New Roman" w:hAnsi="David" w:cs="David"/>
          <w:spacing w:val="10"/>
          <w:sz w:val="24"/>
          <w:szCs w:val="24"/>
          <w:rtl/>
        </w:rPr>
      </w:pPr>
      <w:r>
        <w:rPr>
          <w:rFonts w:ascii="David" w:eastAsia="Times New Roman" w:hAnsi="David" w:cs="David"/>
          <w:sz w:val="24"/>
          <w:szCs w:val="24"/>
          <w:rtl/>
        </w:rPr>
        <w:t>ב</w:t>
      </w:r>
      <w:hyperlink r:id="rId29" w:history="1">
        <w:r w:rsidR="00507A66" w:rsidRPr="00507A66">
          <w:rPr>
            <w:rFonts w:ascii="David" w:eastAsia="Times New Roman" w:hAnsi="David" w:cs="David"/>
            <w:color w:val="0000FF"/>
            <w:sz w:val="24"/>
            <w:szCs w:val="24"/>
            <w:u w:val="single"/>
            <w:rtl/>
          </w:rPr>
          <w:t>רע"פ 174/21</w:t>
        </w:r>
      </w:hyperlink>
      <w:r>
        <w:rPr>
          <w:rFonts w:ascii="David" w:eastAsia="Times New Roman" w:hAnsi="David" w:cs="David"/>
          <w:sz w:val="24"/>
          <w:szCs w:val="24"/>
          <w:rtl/>
        </w:rPr>
        <w:t xml:space="preserve"> </w:t>
      </w:r>
      <w:r>
        <w:rPr>
          <w:rFonts w:ascii="David" w:eastAsia="Times New Roman" w:hAnsi="David" w:cs="David"/>
          <w:b/>
          <w:bCs/>
          <w:sz w:val="24"/>
          <w:szCs w:val="24"/>
          <w:u w:val="single"/>
          <w:rtl/>
        </w:rPr>
        <w:t>ישראל סעדיה סויסה נ' מדינת ישראל</w:t>
      </w:r>
      <w:r>
        <w:rPr>
          <w:rFonts w:ascii="David" w:eastAsia="Times New Roman" w:hAnsi="David" w:cs="David"/>
          <w:sz w:val="24"/>
          <w:szCs w:val="24"/>
          <w:rtl/>
        </w:rPr>
        <w:t xml:space="preserve"> (פורסם בנבו, 25.02.21) נפסק – "</w:t>
      </w:r>
      <w:r w:rsidR="00507A66">
        <w:rPr>
          <w:rFonts w:ascii="David" w:eastAsia="Times New Roman" w:hAnsi="David" w:cs="David"/>
          <w:spacing w:val="10"/>
          <w:sz w:val="24"/>
          <w:szCs w:val="24"/>
          <w:rtl/>
        </w:rPr>
        <w:t xml:space="preserve"> </w:t>
      </w:r>
      <w:r>
        <w:rPr>
          <w:rFonts w:ascii="David" w:eastAsia="Times New Roman" w:hAnsi="David" w:cs="David"/>
          <w:b/>
          <w:bCs/>
          <w:spacing w:val="10"/>
          <w:sz w:val="24"/>
          <w:szCs w:val="24"/>
          <w:rtl/>
        </w:rPr>
        <w:t>אין לקבל את טענת המבקש בדבר שינוי הגישה העונשית כלפי עוברי עבירה הקשורה בגידול סם הקנביס והחזקתו שלא לצריכה עצמית מצד קובעי המדיניות. אך</w:t>
      </w:r>
      <w:r>
        <w:rPr>
          <w:rFonts w:ascii="David" w:eastAsia="Times New Roman" w:hAnsi="David" w:cs="David"/>
          <w:b/>
          <w:bCs/>
          <w:sz w:val="24"/>
          <w:szCs w:val="24"/>
          <w:rtl/>
        </w:rPr>
        <w:t xml:space="preserve"> </w:t>
      </w:r>
      <w:r>
        <w:rPr>
          <w:rFonts w:ascii="David" w:eastAsia="Times New Roman" w:hAnsi="David" w:cs="David"/>
          <w:b/>
          <w:bCs/>
          <w:spacing w:val="10"/>
          <w:sz w:val="24"/>
          <w:szCs w:val="24"/>
          <w:rtl/>
        </w:rPr>
        <w:t xml:space="preserve">בעת האחרונה קבע בית משפט זה כי הדין הנוהג והמחייב הוא הקבוע </w:t>
      </w:r>
      <w:r>
        <w:rPr>
          <w:rFonts w:ascii="David" w:eastAsia="Times New Roman" w:hAnsi="David" w:cs="David"/>
          <w:sz w:val="24"/>
          <w:szCs w:val="24"/>
          <w:rtl/>
        </w:rPr>
        <w:t>בפקודה לפיה קנביס הוא סם מסוכן (</w:t>
      </w:r>
      <w:hyperlink r:id="rId30" w:history="1">
        <w:r w:rsidR="00507A66" w:rsidRPr="00507A66">
          <w:rPr>
            <w:rFonts w:ascii="David" w:eastAsia="Times New Roman" w:hAnsi="David" w:cs="David"/>
            <w:color w:val="0000FF"/>
            <w:sz w:val="24"/>
            <w:szCs w:val="24"/>
            <w:u w:val="single"/>
            <w:rtl/>
          </w:rPr>
          <w:t>ע"פ 6299/20</w:t>
        </w:r>
      </w:hyperlink>
      <w:r w:rsidR="00507A66">
        <w:rPr>
          <w:rFonts w:ascii="David" w:eastAsia="Times New Roman" w:hAnsi="David" w:cs="David"/>
          <w:sz w:val="24"/>
          <w:szCs w:val="24"/>
          <w:rtl/>
        </w:rPr>
        <w:t xml:space="preserve"> </w:t>
      </w:r>
      <w:r>
        <w:rPr>
          <w:rFonts w:ascii="David" w:eastAsia="Times New Roman" w:hAnsi="David" w:cs="David"/>
          <w:sz w:val="24"/>
          <w:szCs w:val="24"/>
          <w:rtl/>
        </w:rPr>
        <w:t>חן נ' מדינת ישראל</w:t>
      </w:r>
      <w:r w:rsidR="00507A66">
        <w:rPr>
          <w:rFonts w:ascii="David" w:eastAsia="Times New Roman" w:hAnsi="David" w:cs="David"/>
          <w:sz w:val="24"/>
          <w:szCs w:val="24"/>
          <w:rtl/>
        </w:rPr>
        <w:t xml:space="preserve"> </w:t>
      </w:r>
      <w:r>
        <w:rPr>
          <w:rFonts w:ascii="David" w:eastAsia="Times New Roman" w:hAnsi="David" w:cs="David"/>
          <w:sz w:val="24"/>
          <w:szCs w:val="24"/>
          <w:rtl/>
        </w:rPr>
        <w:t>[פורסם ב</w:t>
      </w:r>
      <w:r>
        <w:rPr>
          <w:rFonts w:ascii="David" w:eastAsia="Times New Roman" w:hAnsi="David" w:cs="David"/>
          <w:b/>
          <w:bCs/>
          <w:sz w:val="24"/>
          <w:szCs w:val="24"/>
          <w:rtl/>
        </w:rPr>
        <w:t>נבו]</w:t>
      </w:r>
      <w:r w:rsidR="00507A66">
        <w:rPr>
          <w:rFonts w:ascii="David" w:eastAsia="Times New Roman" w:hAnsi="David" w:cs="David"/>
          <w:b/>
          <w:bCs/>
          <w:sz w:val="24"/>
          <w:szCs w:val="24"/>
          <w:rtl/>
        </w:rPr>
        <w:t xml:space="preserve"> </w:t>
      </w:r>
      <w:r>
        <w:rPr>
          <w:rFonts w:ascii="David" w:eastAsia="Times New Roman" w:hAnsi="David" w:cs="David"/>
          <w:b/>
          <w:bCs/>
          <w:spacing w:val="10"/>
          <w:sz w:val="24"/>
          <w:szCs w:val="24"/>
          <w:rtl/>
        </w:rPr>
        <w:t>(4.2.2021)</w:t>
      </w:r>
      <w:r>
        <w:rPr>
          <w:rFonts w:ascii="David" w:eastAsia="Times New Roman" w:hAnsi="David" w:cs="David"/>
          <w:spacing w:val="10"/>
          <w:sz w:val="24"/>
          <w:szCs w:val="24"/>
          <w:rtl/>
        </w:rPr>
        <w:t>)".</w:t>
      </w:r>
    </w:p>
    <w:p w14:paraId="0B64D81D" w14:textId="77777777" w:rsidR="004E3A4D" w:rsidRDefault="004E3A4D" w:rsidP="004E3A4D">
      <w:pPr>
        <w:pStyle w:val="ab"/>
        <w:spacing w:before="120" w:after="120" w:line="360" w:lineRule="auto"/>
        <w:ind w:left="360"/>
        <w:contextualSpacing w:val="0"/>
        <w:jc w:val="both"/>
        <w:rPr>
          <w:rFonts w:ascii="David" w:hAnsi="David" w:cs="David"/>
          <w:sz w:val="24"/>
          <w:szCs w:val="24"/>
        </w:rPr>
      </w:pPr>
      <w:r>
        <w:rPr>
          <w:rFonts w:ascii="David" w:eastAsia="Times New Roman" w:hAnsi="David" w:cs="David"/>
          <w:spacing w:val="10"/>
          <w:sz w:val="24"/>
          <w:szCs w:val="24"/>
          <w:rtl/>
        </w:rPr>
        <w:t xml:space="preserve">ר' גם פסק דין של בית המשפט העליון </w:t>
      </w:r>
      <w:r>
        <w:rPr>
          <w:rFonts w:ascii="David" w:eastAsia="Times New Roman" w:hAnsi="David" w:cs="David"/>
          <w:sz w:val="24"/>
          <w:szCs w:val="24"/>
          <w:rtl/>
        </w:rPr>
        <w:t>ב</w:t>
      </w:r>
      <w:hyperlink r:id="rId31" w:history="1">
        <w:r w:rsidR="00507A66" w:rsidRPr="00507A66">
          <w:rPr>
            <w:rFonts w:ascii="David" w:eastAsia="Times New Roman" w:hAnsi="David" w:cs="David"/>
            <w:color w:val="0000FF"/>
            <w:sz w:val="24"/>
            <w:szCs w:val="24"/>
            <w:u w:val="single"/>
            <w:rtl/>
          </w:rPr>
          <w:t>רע"פ 2277/21</w:t>
        </w:r>
      </w:hyperlink>
      <w:r>
        <w:rPr>
          <w:rFonts w:ascii="David" w:eastAsia="Times New Roman" w:hAnsi="David" w:cs="David"/>
          <w:sz w:val="24"/>
          <w:szCs w:val="24"/>
          <w:rtl/>
        </w:rPr>
        <w:t xml:space="preserve"> </w:t>
      </w:r>
      <w:r>
        <w:rPr>
          <w:rFonts w:ascii="David" w:eastAsia="Times New Roman" w:hAnsi="David" w:cs="David"/>
          <w:b/>
          <w:bCs/>
          <w:sz w:val="24"/>
          <w:szCs w:val="24"/>
          <w:u w:val="single"/>
          <w:rtl/>
        </w:rPr>
        <w:t>אברהם יוחננוב נ' מדינת ישראל</w:t>
      </w:r>
      <w:r>
        <w:rPr>
          <w:rFonts w:ascii="David" w:eastAsia="Times New Roman" w:hAnsi="David" w:cs="David"/>
          <w:b/>
          <w:bCs/>
          <w:sz w:val="24"/>
          <w:szCs w:val="24"/>
          <w:rtl/>
        </w:rPr>
        <w:t xml:space="preserve"> </w:t>
      </w:r>
      <w:r>
        <w:rPr>
          <w:rFonts w:ascii="David" w:eastAsia="Times New Roman" w:hAnsi="David" w:cs="David"/>
          <w:sz w:val="24"/>
          <w:szCs w:val="24"/>
          <w:rtl/>
        </w:rPr>
        <w:t>(פורסם בנבו, 8.4.21).</w:t>
      </w:r>
    </w:p>
    <w:p w14:paraId="36C37B8B" w14:textId="77777777" w:rsidR="004E3A4D" w:rsidRDefault="004E3A4D" w:rsidP="004E3A4D">
      <w:pPr>
        <w:pStyle w:val="ab"/>
        <w:numPr>
          <w:ilvl w:val="0"/>
          <w:numId w:val="2"/>
        </w:numPr>
        <w:snapToGrid w:val="0"/>
        <w:spacing w:before="120" w:after="120" w:line="360" w:lineRule="auto"/>
        <w:ind w:left="357" w:hanging="357"/>
        <w:contextualSpacing w:val="0"/>
        <w:jc w:val="both"/>
        <w:rPr>
          <w:rFonts w:ascii="David" w:hAnsi="David" w:cs="David"/>
          <w:sz w:val="24"/>
          <w:szCs w:val="24"/>
        </w:rPr>
      </w:pPr>
      <w:r>
        <w:rPr>
          <w:rFonts w:ascii="David" w:hAnsi="David" w:cs="David"/>
          <w:b/>
          <w:bCs/>
          <w:sz w:val="24"/>
          <w:szCs w:val="24"/>
          <w:u w:val="single"/>
          <w:rtl/>
        </w:rPr>
        <w:t>מידת</w:t>
      </w:r>
      <w:r>
        <w:rPr>
          <w:rFonts w:ascii="David" w:eastAsia="Times New Roman" w:hAnsi="David" w:cs="David"/>
          <w:b/>
          <w:bCs/>
          <w:sz w:val="24"/>
          <w:szCs w:val="24"/>
          <w:u w:val="single"/>
          <w:rtl/>
        </w:rPr>
        <w:t xml:space="preserve"> הפגיעה בערכים החברתיים המוגנים בענייננו:</w:t>
      </w:r>
      <w:r>
        <w:rPr>
          <w:rFonts w:ascii="David" w:eastAsia="Times New Roman" w:hAnsi="David" w:cs="David"/>
          <w:sz w:val="24"/>
          <w:szCs w:val="24"/>
          <w:rtl/>
        </w:rPr>
        <w:t xml:space="preserve"> כמות הסם שנמצאה בחזקת הנאשם מוגדרת בחוק ככמות שלא לצריכה עצמית, אולם היא יחסית לא מאד גדולה. הסמים לא היו מחולקים ולא נמצאו לצידם שקיות/ משקלים, שיש בהם כדי להוות אינדיקציה לכוונת הפצה. בנסיבות אלה</w:t>
      </w:r>
      <w:r>
        <w:rPr>
          <w:rFonts w:ascii="David" w:hAnsi="David" w:cs="David"/>
          <w:sz w:val="24"/>
          <w:szCs w:val="24"/>
          <w:rtl/>
        </w:rPr>
        <w:t xml:space="preserve">, מידת הפגיעה בערכים המוגנים היא במידה נמוכה-בינונית. </w:t>
      </w:r>
    </w:p>
    <w:p w14:paraId="04676761" w14:textId="77777777" w:rsidR="004E3A4D" w:rsidRDefault="004E3A4D" w:rsidP="004E3A4D">
      <w:pPr>
        <w:pStyle w:val="ab"/>
        <w:numPr>
          <w:ilvl w:val="0"/>
          <w:numId w:val="2"/>
        </w:numPr>
        <w:shd w:val="clear" w:color="auto" w:fill="FFFFFF"/>
        <w:spacing w:before="120" w:after="120" w:line="360" w:lineRule="auto"/>
        <w:contextualSpacing w:val="0"/>
        <w:jc w:val="both"/>
        <w:rPr>
          <w:rFonts w:ascii="David" w:hAnsi="David" w:cs="David"/>
          <w:sz w:val="24"/>
          <w:szCs w:val="24"/>
        </w:rPr>
      </w:pPr>
      <w:r>
        <w:rPr>
          <w:rFonts w:ascii="David" w:eastAsia="Times New Roman" w:hAnsi="David" w:cs="David"/>
          <w:b/>
          <w:bCs/>
          <w:sz w:val="24"/>
          <w:szCs w:val="24"/>
          <w:u w:val="single"/>
          <w:rtl/>
        </w:rPr>
        <w:t>מדיניות הענישה הנוהגת</w:t>
      </w:r>
      <w:r>
        <w:rPr>
          <w:rFonts w:ascii="David" w:eastAsia="Times New Roman" w:hAnsi="David" w:cs="David"/>
          <w:sz w:val="24"/>
          <w:szCs w:val="24"/>
          <w:rtl/>
        </w:rPr>
        <w:t>: בחינת מדיניות</w:t>
      </w:r>
      <w:r>
        <w:rPr>
          <w:rFonts w:ascii="David" w:hAnsi="David" w:cs="David"/>
          <w:sz w:val="24"/>
          <w:szCs w:val="24"/>
          <w:rtl/>
        </w:rPr>
        <w:t xml:space="preserve"> הענישה הנוהגת בעבירות החזקת סמים שלא לצריכה עצמית מעלה כי מנעד הענישה בעבירות של החזקת סמים שלא לצריכה עצמית הוא רחב ותלוי בסוג הסם, כמות הסם ואם יש אינדיקציות לכוונת הפצה (מקום החזקת הסם, שקיות חלוקה, משקלים אלקטרוניים וכיוב') כמפורט להלן:</w:t>
      </w:r>
    </w:p>
    <w:p w14:paraId="0DF5AC96" w14:textId="77777777" w:rsidR="004E3A4D" w:rsidRDefault="00507A66" w:rsidP="004E3A4D">
      <w:pPr>
        <w:pStyle w:val="ab"/>
        <w:numPr>
          <w:ilvl w:val="0"/>
          <w:numId w:val="4"/>
        </w:numPr>
        <w:spacing w:before="120" w:after="120" w:line="360" w:lineRule="auto"/>
        <w:ind w:left="726" w:hanging="357"/>
        <w:contextualSpacing w:val="0"/>
        <w:jc w:val="both"/>
        <w:rPr>
          <w:rFonts w:ascii="David" w:eastAsia="Times New Roman" w:hAnsi="David" w:cs="David"/>
          <w:sz w:val="24"/>
          <w:szCs w:val="24"/>
        </w:rPr>
      </w:pPr>
      <w:hyperlink r:id="rId32" w:history="1">
        <w:r w:rsidRPr="00507A66">
          <w:rPr>
            <w:rFonts w:ascii="David" w:hAnsi="David" w:cs="David"/>
            <w:color w:val="0000FF"/>
            <w:sz w:val="24"/>
            <w:szCs w:val="24"/>
            <w:u w:val="single"/>
            <w:rtl/>
          </w:rPr>
          <w:t>רע"פ 189/15</w:t>
        </w:r>
      </w:hyperlink>
      <w:r w:rsidR="004E3A4D">
        <w:rPr>
          <w:rFonts w:ascii="David" w:hAnsi="David" w:cs="David"/>
          <w:sz w:val="24"/>
          <w:szCs w:val="24"/>
          <w:rtl/>
        </w:rPr>
        <w:t xml:space="preserve"> </w:t>
      </w:r>
      <w:r w:rsidR="004E3A4D">
        <w:rPr>
          <w:rFonts w:ascii="David" w:hAnsi="David" w:cs="David"/>
          <w:b/>
          <w:bCs/>
          <w:sz w:val="24"/>
          <w:szCs w:val="24"/>
          <w:u w:val="single"/>
          <w:rtl/>
        </w:rPr>
        <w:t>עומר כהן נ' מדינת ישראל</w:t>
      </w:r>
      <w:r w:rsidR="004E3A4D">
        <w:rPr>
          <w:rFonts w:ascii="David" w:eastAsia="Times New Roman" w:hAnsi="David" w:cs="David"/>
          <w:sz w:val="24"/>
          <w:szCs w:val="24"/>
          <w:rtl/>
        </w:rPr>
        <w:t xml:space="preserve"> (21.05.15), אליו הפנתה ב"כ המאשימה: הנאשם 1 הורשע במספר עבירות לפי </w:t>
      </w:r>
      <w:hyperlink r:id="rId33" w:history="1">
        <w:r w:rsidRPr="00507A66">
          <w:rPr>
            <w:rFonts w:ascii="David" w:eastAsia="Times New Roman" w:hAnsi="David" w:cs="David"/>
            <w:color w:val="0000FF"/>
            <w:sz w:val="24"/>
            <w:szCs w:val="24"/>
            <w:u w:val="single"/>
            <w:rtl/>
          </w:rPr>
          <w:t>פקודת הסמים המסוכנים</w:t>
        </w:r>
      </w:hyperlink>
      <w:r w:rsidR="004E3A4D">
        <w:rPr>
          <w:rFonts w:ascii="David" w:eastAsia="Times New Roman" w:hAnsi="David" w:cs="David"/>
          <w:sz w:val="24"/>
          <w:szCs w:val="24"/>
          <w:rtl/>
        </w:rPr>
        <w:t>. על פי האישום הרלוונטי לענייננו הנאשם הורשע בהחזקת חשיש עם אחר במשקל 92.88 גרם נטו שלא לצריכה עצמית. נקבע מתחם ענישה הנע בין 6-12 חודשי מאסר בפועל לצד ענישה נלווית. ערעור ובקשת רשות ערעור נדחו.</w:t>
      </w:r>
    </w:p>
    <w:p w14:paraId="24EAC0C0" w14:textId="77777777" w:rsidR="004E3A4D" w:rsidRDefault="00507A66" w:rsidP="004E3A4D">
      <w:pPr>
        <w:pStyle w:val="ab"/>
        <w:numPr>
          <w:ilvl w:val="0"/>
          <w:numId w:val="4"/>
        </w:numPr>
        <w:spacing w:before="120" w:after="120" w:line="360" w:lineRule="auto"/>
        <w:ind w:left="726" w:hanging="357"/>
        <w:contextualSpacing w:val="0"/>
        <w:jc w:val="both"/>
        <w:rPr>
          <w:rFonts w:ascii="David" w:eastAsia="Times New Roman" w:hAnsi="David" w:cs="David"/>
          <w:sz w:val="24"/>
          <w:szCs w:val="24"/>
        </w:rPr>
      </w:pPr>
      <w:r>
        <w:rPr>
          <w:rFonts w:ascii="David" w:hAnsi="David" w:cs="David"/>
          <w:sz w:val="16"/>
          <w:szCs w:val="16"/>
        </w:rPr>
        <w:t xml:space="preserve"> </w:t>
      </w:r>
      <w:hyperlink r:id="rId34" w:history="1">
        <w:r w:rsidRPr="00507A66">
          <w:rPr>
            <w:rFonts w:ascii="David" w:hAnsi="David" w:cs="David"/>
            <w:color w:val="0000FF"/>
            <w:sz w:val="24"/>
            <w:szCs w:val="24"/>
            <w:u w:val="single"/>
            <w:rtl/>
          </w:rPr>
          <w:t>רע"פ 4214-22</w:t>
        </w:r>
      </w:hyperlink>
      <w:r>
        <w:rPr>
          <w:rFonts w:ascii="David" w:hAnsi="David" w:cs="David"/>
          <w:sz w:val="24"/>
          <w:szCs w:val="24"/>
        </w:rPr>
        <w:t xml:space="preserve"> </w:t>
      </w:r>
      <w:r w:rsidR="004E3A4D">
        <w:rPr>
          <w:rFonts w:ascii="David" w:hAnsi="David" w:cs="David"/>
          <w:b/>
          <w:bCs/>
          <w:sz w:val="24"/>
          <w:szCs w:val="24"/>
          <w:u w:val="single"/>
          <w:rtl/>
        </w:rPr>
        <w:t>יצחק נ' מדינת ישראל</w:t>
      </w:r>
      <w:r>
        <w:rPr>
          <w:rFonts w:ascii="David" w:hAnsi="David" w:cs="David"/>
          <w:sz w:val="24"/>
          <w:szCs w:val="24"/>
          <w:rtl/>
        </w:rPr>
        <w:t xml:space="preserve"> </w:t>
      </w:r>
      <w:r w:rsidR="004E3A4D">
        <w:rPr>
          <w:rFonts w:ascii="David" w:hAnsi="David" w:cs="David"/>
          <w:sz w:val="24"/>
          <w:szCs w:val="24"/>
        </w:rPr>
        <w:t xml:space="preserve">(07.07.22) </w:t>
      </w:r>
      <w:r w:rsidR="004E3A4D">
        <w:rPr>
          <w:rFonts w:ascii="David" w:hAnsi="David" w:cs="David"/>
          <w:sz w:val="24"/>
          <w:szCs w:val="24"/>
          <w:rtl/>
        </w:rPr>
        <w:t>: הנאשם הורשע בעבירה של החזקת סמים שלא לצריכה עצמית לאחר שהחזיק בשני רכבים בבעלותו סמים מסוג קנבוס במשקל כולל של כ – 150 גרם מחולקים ליחידות. נקבע מתחם הנע ממאסר מותנה עד 10 חודשי מאסר בפועל ונגזר על הנאשם לאחר בחינת נסיבותיו, העדר עבר פלילי והשתלבות בהליך טיפולי  7 חודשי מאסר על תנאי, צו של"צ בהיקף 180 שעות וצו מבחן למשך שנה לצד ענישה נלווית. ערעור ובקשת רשות ערעור כנגד ההרשעה - נדחו.</w:t>
      </w:r>
    </w:p>
    <w:p w14:paraId="5CF13973" w14:textId="77777777" w:rsidR="004E3A4D" w:rsidRDefault="00507A66" w:rsidP="004E3A4D">
      <w:pPr>
        <w:pStyle w:val="ab"/>
        <w:numPr>
          <w:ilvl w:val="0"/>
          <w:numId w:val="4"/>
        </w:numPr>
        <w:spacing w:before="120" w:after="120" w:line="360" w:lineRule="auto"/>
        <w:ind w:left="726" w:hanging="357"/>
        <w:contextualSpacing w:val="0"/>
        <w:jc w:val="both"/>
        <w:rPr>
          <w:rFonts w:ascii="David" w:eastAsia="Times New Roman" w:hAnsi="David" w:cs="David"/>
          <w:sz w:val="24"/>
          <w:szCs w:val="24"/>
        </w:rPr>
      </w:pPr>
      <w:hyperlink r:id="rId35" w:history="1">
        <w:r w:rsidRPr="00507A66">
          <w:rPr>
            <w:rFonts w:ascii="David" w:eastAsia="Times New Roman" w:hAnsi="David" w:cs="David"/>
            <w:color w:val="0000FF"/>
            <w:sz w:val="24"/>
            <w:szCs w:val="24"/>
            <w:u w:val="single"/>
            <w:rtl/>
          </w:rPr>
          <w:t>עפ"ג 41634-10-14</w:t>
        </w:r>
      </w:hyperlink>
      <w:r w:rsidR="004E3A4D">
        <w:rPr>
          <w:rFonts w:ascii="David" w:eastAsia="Times New Roman" w:hAnsi="David" w:cs="David"/>
          <w:sz w:val="24"/>
          <w:szCs w:val="24"/>
          <w:rtl/>
        </w:rPr>
        <w:t xml:space="preserve"> </w:t>
      </w:r>
      <w:r w:rsidR="004E3A4D">
        <w:rPr>
          <w:rFonts w:ascii="David" w:eastAsia="Times New Roman" w:hAnsi="David" w:cs="David"/>
          <w:b/>
          <w:bCs/>
          <w:sz w:val="24"/>
          <w:szCs w:val="24"/>
          <w:u w:val="single"/>
          <w:rtl/>
        </w:rPr>
        <w:t>לסרי ומזלומיאן נ' מדינת ישראל</w:t>
      </w:r>
      <w:r w:rsidR="004E3A4D">
        <w:rPr>
          <w:rFonts w:ascii="David" w:eastAsia="Times New Roman" w:hAnsi="David" w:cs="David"/>
          <w:sz w:val="24"/>
          <w:szCs w:val="24"/>
          <w:rtl/>
        </w:rPr>
        <w:t xml:space="preserve"> (22.03.15), אליו הפנתה ב"כ המאשימה: הנאשמים הורשעו בעבירת החזקת סמים מסוכנים שלא לצריכה עצמית לאחר שהחזיק כל אחד מהם בסם מסוכן מסוג קנבוס במשקל של כ-230 גרם נטו. נקבע מתחם ענישה הנע בין 5 חודשי מאסר שיכול וירוצו בעבודות שירות לבין 8 חודשי מאסר בפועל ונגזר על כל אחד מהנאשמים 5 חודשי מאסר בפועל שירוצו בעבודות שירות לצד עונשים נלווים.</w:t>
      </w:r>
    </w:p>
    <w:p w14:paraId="2D35D75B" w14:textId="77777777" w:rsidR="004E3A4D" w:rsidRDefault="00507A66" w:rsidP="004E3A4D">
      <w:pPr>
        <w:pStyle w:val="ab"/>
        <w:numPr>
          <w:ilvl w:val="0"/>
          <w:numId w:val="4"/>
        </w:numPr>
        <w:spacing w:before="120" w:after="120" w:line="360" w:lineRule="auto"/>
        <w:ind w:left="726" w:hanging="357"/>
        <w:contextualSpacing w:val="0"/>
        <w:jc w:val="both"/>
        <w:rPr>
          <w:rFonts w:ascii="David" w:hAnsi="David" w:cs="David"/>
          <w:sz w:val="24"/>
          <w:szCs w:val="24"/>
          <w:rtl/>
        </w:rPr>
      </w:pPr>
      <w:hyperlink r:id="rId36" w:history="1">
        <w:r w:rsidRPr="00507A66">
          <w:rPr>
            <w:rFonts w:ascii="David" w:hAnsi="David" w:cs="David"/>
            <w:color w:val="0000FF"/>
            <w:sz w:val="24"/>
            <w:szCs w:val="24"/>
            <w:u w:val="single"/>
            <w:rtl/>
          </w:rPr>
          <w:t>עפ"ג 69406-01-20</w:t>
        </w:r>
      </w:hyperlink>
      <w:r w:rsidR="004E3A4D">
        <w:rPr>
          <w:rFonts w:ascii="David" w:hAnsi="David" w:cs="David"/>
          <w:sz w:val="24"/>
          <w:szCs w:val="24"/>
          <w:rtl/>
        </w:rPr>
        <w:t xml:space="preserve"> </w:t>
      </w:r>
      <w:r w:rsidR="004E3A4D">
        <w:rPr>
          <w:rFonts w:ascii="David" w:hAnsi="David" w:cs="David"/>
          <w:b/>
          <w:bCs/>
          <w:sz w:val="24"/>
          <w:szCs w:val="24"/>
          <w:u w:val="single"/>
          <w:rtl/>
        </w:rPr>
        <w:t>פרנקו נ' מדינת ישראל</w:t>
      </w:r>
      <w:r w:rsidR="004E3A4D">
        <w:rPr>
          <w:rFonts w:ascii="David" w:hAnsi="David" w:cs="David"/>
          <w:sz w:val="24"/>
          <w:szCs w:val="24"/>
          <w:rtl/>
        </w:rPr>
        <w:t xml:space="preserve"> (31.8.2020): הנאשם הורשע בעבירה של החזקת סמים שלא לצריכה עצמית לאחר שהחזיק בחדרו 5 צנצנות המכילות סם מסוכן מסוג קנבוס במשקל 80 גרם. נקבע מתחם עונש הנע בין  מאסר על תנאי </w:t>
      </w:r>
      <w:r w:rsidR="004E3A4D">
        <w:rPr>
          <w:rFonts w:ascii="David" w:hAnsi="David" w:cs="David" w:hint="cs"/>
          <w:sz w:val="24"/>
          <w:szCs w:val="24"/>
          <w:rtl/>
        </w:rPr>
        <w:t>ל</w:t>
      </w:r>
      <w:r w:rsidR="004E3A4D">
        <w:rPr>
          <w:rFonts w:ascii="David" w:hAnsi="David" w:cs="David"/>
          <w:sz w:val="24"/>
          <w:szCs w:val="24"/>
          <w:rtl/>
        </w:rPr>
        <w:t>מאסר לתקופה של 6 חודשים לצד ענישה נלווית ונגזר על הנאשם</w:t>
      </w:r>
      <w:r w:rsidR="004E3A4D">
        <w:rPr>
          <w:rFonts w:ascii="David" w:hAnsi="David" w:cs="David" w:hint="cs"/>
          <w:sz w:val="24"/>
          <w:szCs w:val="24"/>
          <w:rtl/>
        </w:rPr>
        <w:t>,</w:t>
      </w:r>
      <w:r w:rsidR="004E3A4D">
        <w:rPr>
          <w:rFonts w:ascii="David" w:hAnsi="David" w:cs="David"/>
          <w:sz w:val="24"/>
          <w:szCs w:val="24"/>
          <w:rtl/>
        </w:rPr>
        <w:t xml:space="preserve"> שלחובתו 3 הרשעות קודמות בעבירות דומות ונסיבות חיים קשות</w:t>
      </w:r>
      <w:r w:rsidR="004E3A4D">
        <w:rPr>
          <w:rFonts w:ascii="David" w:hAnsi="David" w:cs="David" w:hint="cs"/>
          <w:sz w:val="24"/>
          <w:szCs w:val="24"/>
          <w:rtl/>
        </w:rPr>
        <w:t>,</w:t>
      </w:r>
      <w:r w:rsidR="004E3A4D">
        <w:rPr>
          <w:rFonts w:ascii="David" w:hAnsi="David" w:cs="David"/>
          <w:sz w:val="24"/>
          <w:szCs w:val="24"/>
          <w:rtl/>
        </w:rPr>
        <w:t xml:space="preserve"> עונש מאסר בפועל ל-30 ימים  לצד עונשים נלווים. ערעור לבית המשפט המחוזי נדחה.</w:t>
      </w:r>
    </w:p>
    <w:p w14:paraId="05938B17" w14:textId="77777777" w:rsidR="004E3A4D" w:rsidRDefault="00507A66" w:rsidP="004E3A4D">
      <w:pPr>
        <w:pStyle w:val="ab"/>
        <w:numPr>
          <w:ilvl w:val="0"/>
          <w:numId w:val="4"/>
        </w:numPr>
        <w:spacing w:before="120" w:after="120" w:line="360" w:lineRule="auto"/>
        <w:contextualSpacing w:val="0"/>
        <w:jc w:val="both"/>
        <w:rPr>
          <w:rFonts w:ascii="David" w:hAnsi="David" w:cs="David"/>
          <w:sz w:val="24"/>
          <w:szCs w:val="24"/>
        </w:rPr>
      </w:pPr>
      <w:hyperlink r:id="rId37" w:history="1">
        <w:r w:rsidRPr="00507A66">
          <w:rPr>
            <w:rFonts w:ascii="David" w:hAnsi="David" w:cs="David"/>
            <w:color w:val="0000FF"/>
            <w:sz w:val="24"/>
            <w:szCs w:val="24"/>
            <w:u w:val="single"/>
            <w:shd w:val="clear" w:color="auto" w:fill="FFFFFF"/>
            <w:rtl/>
          </w:rPr>
          <w:t>ת"פ (ב"ש) 20767-09-16</w:t>
        </w:r>
      </w:hyperlink>
      <w:r>
        <w:rPr>
          <w:rFonts w:ascii="David" w:hAnsi="David" w:cs="David"/>
          <w:sz w:val="24"/>
          <w:szCs w:val="24"/>
          <w:shd w:val="clear" w:color="auto" w:fill="FFFFFF"/>
        </w:rPr>
        <w:t xml:space="preserve"> </w:t>
      </w:r>
      <w:r w:rsidR="004E3A4D">
        <w:rPr>
          <w:rFonts w:ascii="David" w:hAnsi="David" w:cs="David"/>
          <w:b/>
          <w:bCs/>
          <w:sz w:val="24"/>
          <w:szCs w:val="24"/>
          <w:u w:val="single"/>
          <w:shd w:val="clear" w:color="auto" w:fill="FFFFFF"/>
          <w:rtl/>
        </w:rPr>
        <w:t>מדינת ישראל נ' אבו מעיוף</w:t>
      </w:r>
      <w:r>
        <w:rPr>
          <w:rFonts w:ascii="David" w:hAnsi="David" w:cs="David"/>
          <w:sz w:val="24"/>
          <w:szCs w:val="24"/>
          <w:shd w:val="clear" w:color="auto" w:fill="FFFFFF"/>
          <w:rtl/>
        </w:rPr>
        <w:t xml:space="preserve"> </w:t>
      </w:r>
      <w:r w:rsidR="004E3A4D">
        <w:rPr>
          <w:rFonts w:ascii="David" w:hAnsi="David" w:cs="David"/>
          <w:sz w:val="24"/>
          <w:szCs w:val="24"/>
          <w:shd w:val="clear" w:color="auto" w:fill="FFFFFF"/>
          <w:rtl/>
        </w:rPr>
        <w:t>(24.5.2017): הנאשם הורשע</w:t>
      </w:r>
      <w:r w:rsidR="004E3A4D">
        <w:rPr>
          <w:rFonts w:ascii="David" w:hAnsi="David" w:cs="David"/>
          <w:sz w:val="24"/>
          <w:szCs w:val="24"/>
          <w:rtl/>
        </w:rPr>
        <w:t xml:space="preserve"> בעבירה של החזקת סם שלא לצריכה עצמית לאחר שהחזיק </w:t>
      </w:r>
      <w:r w:rsidR="004E3A4D">
        <w:rPr>
          <w:rFonts w:ascii="David" w:hAnsi="David" w:cs="David" w:hint="cs"/>
          <w:sz w:val="24"/>
          <w:szCs w:val="24"/>
          <w:rtl/>
        </w:rPr>
        <w:t xml:space="preserve">ברכבו </w:t>
      </w:r>
      <w:r w:rsidR="004E3A4D">
        <w:rPr>
          <w:rFonts w:ascii="David" w:hAnsi="David" w:cs="David"/>
          <w:sz w:val="24"/>
          <w:szCs w:val="24"/>
          <w:rtl/>
        </w:rPr>
        <w:t xml:space="preserve">בצוותא </w:t>
      </w:r>
      <w:r w:rsidR="004E3A4D">
        <w:rPr>
          <w:rFonts w:ascii="David" w:hAnsi="David" w:cs="David" w:hint="cs"/>
          <w:sz w:val="24"/>
          <w:szCs w:val="24"/>
          <w:rtl/>
        </w:rPr>
        <w:t xml:space="preserve">עם אחר </w:t>
      </w:r>
      <w:r w:rsidR="004E3A4D">
        <w:rPr>
          <w:rFonts w:ascii="David" w:hAnsi="David" w:cs="David"/>
          <w:sz w:val="24"/>
          <w:szCs w:val="24"/>
          <w:rtl/>
        </w:rPr>
        <w:t>סם מסוכן מסוג חשיש במשקל של כ- 93 גרם נטו</w:t>
      </w:r>
      <w:r w:rsidR="004E3A4D">
        <w:rPr>
          <w:rFonts w:ascii="David" w:hAnsi="David" w:cs="David" w:hint="cs"/>
          <w:sz w:val="24"/>
          <w:szCs w:val="24"/>
          <w:rtl/>
        </w:rPr>
        <w:t xml:space="preserve"> </w:t>
      </w:r>
      <w:r w:rsidR="004E3A4D">
        <w:rPr>
          <w:rFonts w:ascii="David" w:hAnsi="David" w:cs="David"/>
          <w:sz w:val="24"/>
          <w:szCs w:val="24"/>
          <w:rtl/>
        </w:rPr>
        <w:t>וכלי המשמש לעישון סמים (באנג). נקבע כי מתחם העונש ההולם נע בין חודש מאסר על תנאי ועד 12 חודשי מאסר בפועל ונגזר על הנאשם</w:t>
      </w:r>
      <w:r w:rsidR="004E3A4D">
        <w:rPr>
          <w:rFonts w:ascii="David" w:hAnsi="David" w:cs="David" w:hint="cs"/>
          <w:sz w:val="24"/>
          <w:szCs w:val="24"/>
          <w:rtl/>
        </w:rPr>
        <w:t>,</w:t>
      </w:r>
      <w:r w:rsidR="004E3A4D">
        <w:rPr>
          <w:rFonts w:ascii="David" w:hAnsi="David" w:cs="David"/>
          <w:sz w:val="24"/>
          <w:szCs w:val="24"/>
          <w:rtl/>
        </w:rPr>
        <w:t xml:space="preserve"> בעל עבר פלילי</w:t>
      </w:r>
      <w:r w:rsidR="004E3A4D">
        <w:rPr>
          <w:rFonts w:ascii="David" w:hAnsi="David" w:cs="David" w:hint="cs"/>
          <w:sz w:val="24"/>
          <w:szCs w:val="24"/>
          <w:rtl/>
        </w:rPr>
        <w:t>,</w:t>
      </w:r>
      <w:r w:rsidR="004E3A4D">
        <w:rPr>
          <w:rFonts w:ascii="David" w:hAnsi="David" w:cs="David"/>
          <w:sz w:val="24"/>
          <w:szCs w:val="24"/>
          <w:rtl/>
        </w:rPr>
        <w:t xml:space="preserve"> 6 חודשי מאסר בפועל לצד עונשים נלווים.</w:t>
      </w:r>
    </w:p>
    <w:p w14:paraId="084B9A58" w14:textId="77777777" w:rsidR="004E3A4D" w:rsidRDefault="00507A66" w:rsidP="004E3A4D">
      <w:pPr>
        <w:pStyle w:val="ab"/>
        <w:numPr>
          <w:ilvl w:val="0"/>
          <w:numId w:val="4"/>
        </w:numPr>
        <w:spacing w:before="120" w:after="120" w:line="360" w:lineRule="auto"/>
        <w:contextualSpacing w:val="0"/>
        <w:jc w:val="both"/>
        <w:rPr>
          <w:rFonts w:ascii="David" w:eastAsia="Times New Roman" w:hAnsi="David" w:cs="David"/>
          <w:color w:val="000000"/>
          <w:sz w:val="24"/>
          <w:szCs w:val="24"/>
        </w:rPr>
      </w:pPr>
      <w:hyperlink r:id="rId38" w:history="1">
        <w:r w:rsidRPr="00507A66">
          <w:rPr>
            <w:rFonts w:ascii="David" w:eastAsia="Times New Roman" w:hAnsi="David" w:cs="David"/>
            <w:color w:val="0000FF"/>
            <w:sz w:val="24"/>
            <w:szCs w:val="24"/>
            <w:u w:val="single"/>
            <w:rtl/>
          </w:rPr>
          <w:t>ת"פ 72806-02-19</w:t>
        </w:r>
      </w:hyperlink>
      <w:r w:rsidR="004E3A4D">
        <w:rPr>
          <w:rFonts w:ascii="David" w:eastAsia="Times New Roman" w:hAnsi="David" w:cs="David"/>
          <w:color w:val="000000"/>
          <w:sz w:val="24"/>
          <w:szCs w:val="24"/>
          <w:rtl/>
        </w:rPr>
        <w:t xml:space="preserve"> </w:t>
      </w:r>
      <w:r w:rsidR="004E3A4D">
        <w:rPr>
          <w:rFonts w:ascii="David" w:eastAsia="Times New Roman" w:hAnsi="David" w:cs="David"/>
          <w:b/>
          <w:bCs/>
          <w:color w:val="000000"/>
          <w:sz w:val="24"/>
          <w:szCs w:val="24"/>
          <w:u w:val="single"/>
          <w:rtl/>
        </w:rPr>
        <w:t>מדינת ישראל נ' טובול</w:t>
      </w:r>
      <w:r w:rsidR="004E3A4D">
        <w:rPr>
          <w:rFonts w:ascii="David" w:eastAsia="Times New Roman" w:hAnsi="David" w:cs="David"/>
          <w:color w:val="000000"/>
          <w:sz w:val="24"/>
          <w:szCs w:val="24"/>
          <w:rtl/>
        </w:rPr>
        <w:t xml:space="preserve"> (23.12.21): אליו הפנתה ב"כ הנאשם, הנאשם הורשע בעבירה של החזקת סם שלא לצריכה עצמית לאחר שהחזיק בצוותא חדא בביתו סם מסוכן מסוג קנאביס במשקל של 253.95. נקבע מתחם ענישה הנע בין מאסר מותנה בצירוף קנס משמעותי ועד למספר חודשי מאסר</w:t>
      </w:r>
      <w:r w:rsidR="004E3A4D">
        <w:rPr>
          <w:rFonts w:ascii="David" w:eastAsia="Times New Roman" w:hAnsi="David" w:cs="David" w:hint="cs"/>
          <w:color w:val="000000"/>
          <w:sz w:val="24"/>
          <w:szCs w:val="24"/>
          <w:rtl/>
        </w:rPr>
        <w:t>,</w:t>
      </w:r>
      <w:r w:rsidR="004E3A4D">
        <w:rPr>
          <w:rFonts w:ascii="David" w:eastAsia="Times New Roman" w:hAnsi="David" w:cs="David"/>
          <w:color w:val="000000"/>
          <w:sz w:val="24"/>
          <w:szCs w:val="24"/>
          <w:rtl/>
        </w:rPr>
        <w:t xml:space="preserve"> שיכול וירוצו בעבודות שירות. בית המשפט סטה לקולא מטעמי שיקום בין היתר לאור העדר עבר פלילי, הפסקת השימוש בסמים והתרשמות שירות המבחן כי אינו זקוק להתערבות טיפולית</w:t>
      </w:r>
      <w:r w:rsidR="004E3A4D">
        <w:rPr>
          <w:rFonts w:ascii="David" w:eastAsia="Times New Roman" w:hAnsi="David" w:cs="David" w:hint="cs"/>
          <w:color w:val="000000"/>
          <w:sz w:val="24"/>
          <w:szCs w:val="24"/>
          <w:rtl/>
        </w:rPr>
        <w:t>,</w:t>
      </w:r>
      <w:r w:rsidR="004E3A4D">
        <w:rPr>
          <w:rFonts w:ascii="David" w:eastAsia="Times New Roman" w:hAnsi="David" w:cs="David"/>
          <w:color w:val="000000"/>
          <w:sz w:val="24"/>
          <w:szCs w:val="24"/>
          <w:rtl/>
        </w:rPr>
        <w:t xml:space="preserve"> וגזר על הנאשם צו של"צ בהיקף של 300 שעות לצד עונשים נלווים.</w:t>
      </w:r>
    </w:p>
    <w:p w14:paraId="576CE328" w14:textId="77777777" w:rsidR="004E3A4D" w:rsidRDefault="00507A66" w:rsidP="004E3A4D">
      <w:pPr>
        <w:pStyle w:val="ab"/>
        <w:numPr>
          <w:ilvl w:val="0"/>
          <w:numId w:val="4"/>
        </w:numPr>
        <w:spacing w:before="120" w:after="120" w:line="360" w:lineRule="auto"/>
        <w:contextualSpacing w:val="0"/>
        <w:jc w:val="both"/>
        <w:rPr>
          <w:rFonts w:ascii="David" w:eastAsia="Times New Roman" w:hAnsi="David" w:cs="David"/>
          <w:sz w:val="24"/>
          <w:szCs w:val="24"/>
          <w:rtl/>
        </w:rPr>
      </w:pPr>
      <w:hyperlink r:id="rId39" w:history="1">
        <w:r w:rsidRPr="00507A66">
          <w:rPr>
            <w:rFonts w:ascii="David" w:eastAsia="Times New Roman" w:hAnsi="David" w:cs="David"/>
            <w:color w:val="0000FF"/>
            <w:sz w:val="24"/>
            <w:szCs w:val="24"/>
            <w:u w:val="single"/>
            <w:rtl/>
          </w:rPr>
          <w:t>ת"פ 20714-08-20</w:t>
        </w:r>
      </w:hyperlink>
      <w:r w:rsidR="004E3A4D">
        <w:rPr>
          <w:rFonts w:ascii="David" w:eastAsia="Times New Roman" w:hAnsi="David" w:cs="David"/>
          <w:color w:val="000000"/>
          <w:sz w:val="24"/>
          <w:szCs w:val="24"/>
          <w:rtl/>
        </w:rPr>
        <w:t xml:space="preserve"> </w:t>
      </w:r>
      <w:r w:rsidR="004E3A4D">
        <w:rPr>
          <w:rFonts w:ascii="David" w:eastAsia="Times New Roman" w:hAnsi="David" w:cs="David"/>
          <w:b/>
          <w:bCs/>
          <w:color w:val="000000"/>
          <w:sz w:val="24"/>
          <w:szCs w:val="24"/>
          <w:u w:val="single"/>
          <w:rtl/>
        </w:rPr>
        <w:t>מדינת ישראל נ' קינדה</w:t>
      </w:r>
      <w:r w:rsidR="004E3A4D">
        <w:rPr>
          <w:rFonts w:ascii="David" w:eastAsia="Times New Roman" w:hAnsi="David" w:cs="David"/>
          <w:color w:val="000000"/>
          <w:sz w:val="24"/>
          <w:szCs w:val="24"/>
          <w:rtl/>
        </w:rPr>
        <w:t xml:space="preserve"> (01.06.21): אליו הפנתה ב"כ הנאשם, הנאשמים הורשעו בעבירה של החזקת סם שלא לצריכה עצמית לאחר שהחזיקו בצוותא חדא בביתם סם מסוג קנבוס במשקל 68.02 גרם נטו וסם מסוכן מסוג חשיש במשקל של 34.27 גרם נטו. נקבע מתחם ענישה הנע בין מאסר על תנאי למספר חודשי מאסר ונגזר על כל אחד מהנאשמים 6 חודשי מאסר על תנאי לצד עונשים נלווים.</w:t>
      </w:r>
    </w:p>
    <w:p w14:paraId="0753506C" w14:textId="77777777" w:rsidR="004E3A4D" w:rsidRDefault="00507A66" w:rsidP="004E3A4D">
      <w:pPr>
        <w:pStyle w:val="ab"/>
        <w:numPr>
          <w:ilvl w:val="0"/>
          <w:numId w:val="4"/>
        </w:numPr>
        <w:spacing w:before="120" w:after="120" w:line="360" w:lineRule="auto"/>
        <w:contextualSpacing w:val="0"/>
        <w:jc w:val="both"/>
        <w:rPr>
          <w:rFonts w:ascii="David" w:eastAsia="Times New Roman" w:hAnsi="David" w:cs="David"/>
          <w:sz w:val="24"/>
          <w:szCs w:val="24"/>
        </w:rPr>
      </w:pPr>
      <w:hyperlink r:id="rId40" w:history="1">
        <w:r w:rsidRPr="00507A66">
          <w:rPr>
            <w:rFonts w:ascii="David" w:eastAsia="Times New Roman" w:hAnsi="David" w:cs="David"/>
            <w:color w:val="0000FF"/>
            <w:sz w:val="24"/>
            <w:szCs w:val="24"/>
            <w:u w:val="single"/>
            <w:rtl/>
          </w:rPr>
          <w:t>ת"פ 50729-04-21</w:t>
        </w:r>
      </w:hyperlink>
      <w:r w:rsidR="004E3A4D">
        <w:rPr>
          <w:rFonts w:ascii="David" w:eastAsia="Times New Roman" w:hAnsi="David" w:cs="David"/>
          <w:sz w:val="24"/>
          <w:szCs w:val="24"/>
          <w:rtl/>
        </w:rPr>
        <w:t xml:space="preserve"> </w:t>
      </w:r>
      <w:r w:rsidR="004E3A4D">
        <w:rPr>
          <w:rFonts w:ascii="David" w:eastAsia="Times New Roman" w:hAnsi="David" w:cs="David"/>
          <w:b/>
          <w:bCs/>
          <w:sz w:val="24"/>
          <w:szCs w:val="24"/>
          <w:u w:val="single"/>
          <w:rtl/>
        </w:rPr>
        <w:t>מדינת ישראל נ' קלדטה</w:t>
      </w:r>
      <w:r w:rsidR="004E3A4D">
        <w:rPr>
          <w:rFonts w:ascii="David" w:eastAsia="Times New Roman" w:hAnsi="David" w:cs="David"/>
          <w:sz w:val="24"/>
          <w:szCs w:val="24"/>
          <w:rtl/>
        </w:rPr>
        <w:t xml:space="preserve"> (04.06.23): הנאשם הורשע בעבירה של החזקת סם שלא לצריכה עצמית לאחר שהחזיק בביתו בחדר השינה שלו שקית שחורה ובתוכה סם מסוכן מסוג קנבוס במשקל 110 גרם נטו ללא היתר. נקבע מתחם ענישה הנע בין מאסר קצר שיכול וירוצה בעבודות שירות ל-9 חודשי מאסר ונגזרו על הנאשם חודשיים מאסר בעבודות שירות לצד עונשים נלווים. ערעור ב</w:t>
      </w:r>
      <w:hyperlink r:id="rId41" w:history="1">
        <w:r w:rsidRPr="00507A66">
          <w:rPr>
            <w:rFonts w:ascii="David" w:eastAsia="Times New Roman" w:hAnsi="David" w:cs="David"/>
            <w:color w:val="0000FF"/>
            <w:sz w:val="24"/>
            <w:szCs w:val="24"/>
            <w:u w:val="single"/>
            <w:rtl/>
          </w:rPr>
          <w:t>עפ"ג 11397-07-23</w:t>
        </w:r>
      </w:hyperlink>
      <w:r w:rsidR="004E3A4D">
        <w:rPr>
          <w:rFonts w:ascii="David" w:eastAsia="Times New Roman" w:hAnsi="David" w:cs="David"/>
          <w:sz w:val="24"/>
          <w:szCs w:val="24"/>
          <w:rtl/>
        </w:rPr>
        <w:t xml:space="preserve"> התקבל חלקית נוכח נסיבותיו האישיות של הנאשם - המאסר בוטל והקנס הוגדל.</w:t>
      </w:r>
    </w:p>
    <w:p w14:paraId="2240FF60" w14:textId="77777777" w:rsidR="004E3A4D" w:rsidRDefault="004E3A4D" w:rsidP="004E3A4D">
      <w:pPr>
        <w:pStyle w:val="ab"/>
        <w:numPr>
          <w:ilvl w:val="0"/>
          <w:numId w:val="2"/>
        </w:numPr>
        <w:snapToGrid w:val="0"/>
        <w:spacing w:before="120" w:after="120" w:line="360" w:lineRule="auto"/>
        <w:ind w:left="357" w:hanging="357"/>
        <w:contextualSpacing w:val="0"/>
        <w:jc w:val="both"/>
        <w:rPr>
          <w:rFonts w:ascii="David" w:hAnsi="David" w:cs="David"/>
          <w:sz w:val="24"/>
          <w:szCs w:val="24"/>
        </w:rPr>
      </w:pPr>
      <w:r>
        <w:rPr>
          <w:rFonts w:ascii="David" w:hAnsi="David" w:cs="David"/>
          <w:b/>
          <w:bCs/>
          <w:sz w:val="24"/>
          <w:szCs w:val="24"/>
          <w:u w:val="single"/>
          <w:rtl/>
        </w:rPr>
        <w:t xml:space="preserve">נסיבות הקשורות בביצוע העבירה </w:t>
      </w:r>
      <w:r>
        <w:rPr>
          <w:rFonts w:ascii="David" w:hAnsi="David" w:cs="David"/>
          <w:sz w:val="24"/>
          <w:szCs w:val="24"/>
          <w:rtl/>
        </w:rPr>
        <w:t>– במסגרת הנסיבות הקשורות בביצוע העבירה, התחשבתי בסוג הסם, שנחשב קל יחסית, בכמות הסם, שהיא גדולה פי 6 מהכמות המוגדרת בחוק לצריכה עצמית אבל היא יחסית לא גדולה,  בהעדר אינדיקציות לכוונת הפצה – הסמים נמצאו ברכב, אבל לא מחולקים, אין שקיות חלוקה ואין משקל, ב</w:t>
      </w:r>
      <w:r>
        <w:rPr>
          <w:rFonts w:ascii="David" w:eastAsia="Times New Roman" w:hAnsi="David" w:cs="David"/>
          <w:sz w:val="24"/>
          <w:szCs w:val="24"/>
          <w:rtl/>
        </w:rPr>
        <w:t xml:space="preserve">התרשמות שירות המבחן כי הרגלי צריכת הסמים של הנאשם נובעים מהצורך </w:t>
      </w:r>
      <w:r>
        <w:rPr>
          <w:rFonts w:ascii="David" w:eastAsia="Times New Roman" w:hAnsi="David" w:cs="David" w:hint="cs"/>
          <w:sz w:val="24"/>
          <w:szCs w:val="24"/>
          <w:rtl/>
        </w:rPr>
        <w:t>ב</w:t>
      </w:r>
      <w:r>
        <w:rPr>
          <w:rFonts w:ascii="David" w:eastAsia="Times New Roman" w:hAnsi="David" w:cs="David"/>
          <w:sz w:val="24"/>
          <w:szCs w:val="24"/>
          <w:rtl/>
        </w:rPr>
        <w:t>הקלה על מכאובו ושיפור מצבו הרפואי ובעובדה שכיום הנאשם מחזיק ברישיון לשימוש בקאנביס רפואי.</w:t>
      </w:r>
    </w:p>
    <w:p w14:paraId="3291CBEF" w14:textId="77777777" w:rsidR="004E3A4D" w:rsidRDefault="004E3A4D" w:rsidP="004E3A4D">
      <w:pPr>
        <w:pStyle w:val="ab"/>
        <w:numPr>
          <w:ilvl w:val="0"/>
          <w:numId w:val="2"/>
        </w:numPr>
        <w:snapToGrid w:val="0"/>
        <w:spacing w:before="120" w:after="120" w:line="360" w:lineRule="auto"/>
        <w:contextualSpacing w:val="0"/>
        <w:jc w:val="both"/>
        <w:rPr>
          <w:rFonts w:ascii="David" w:eastAsia="Times New Roman" w:hAnsi="David" w:cs="David"/>
          <w:sz w:val="24"/>
          <w:szCs w:val="24"/>
          <w:rtl/>
        </w:rPr>
      </w:pPr>
      <w:r>
        <w:rPr>
          <w:rFonts w:ascii="David" w:hAnsi="David" w:cs="David"/>
          <w:sz w:val="24"/>
          <w:szCs w:val="24"/>
          <w:rtl/>
        </w:rPr>
        <w:t xml:space="preserve">בנסיבות העניין, בהתחשב בפגיעה בערכים המוגנים, בהתחשב במדיניות הענישה הנוהגת ובנסיבות הקשורות </w:t>
      </w:r>
      <w:r>
        <w:rPr>
          <w:rFonts w:ascii="David" w:hAnsi="David" w:cs="David" w:hint="cs"/>
          <w:sz w:val="24"/>
          <w:szCs w:val="24"/>
          <w:rtl/>
        </w:rPr>
        <w:t>ל</w:t>
      </w:r>
      <w:r>
        <w:rPr>
          <w:rFonts w:ascii="David" w:hAnsi="David" w:cs="David"/>
          <w:sz w:val="24"/>
          <w:szCs w:val="24"/>
          <w:rtl/>
        </w:rPr>
        <w:t xml:space="preserve">ביצוע העבירה, מצאתי לקבוע כי מתחם העונש בעניינו של הנאשם נע בין </w:t>
      </w:r>
      <w:r>
        <w:rPr>
          <w:rFonts w:ascii="David" w:eastAsia="Times New Roman" w:hAnsi="David" w:cs="David"/>
          <w:sz w:val="24"/>
          <w:szCs w:val="24"/>
          <w:rtl/>
        </w:rPr>
        <w:t>מאסר על תנאי ועד ל-8 חודשי מאסר בפועל שיכול וירוצו בעבודות שירות, קנס, פסילת רישיון נהיגה על תנאי והתחייבות להימנע מעבירה.</w:t>
      </w:r>
    </w:p>
    <w:p w14:paraId="1E49634C" w14:textId="77777777" w:rsidR="004E3A4D" w:rsidRDefault="004E3A4D" w:rsidP="004E3A4D">
      <w:pPr>
        <w:pStyle w:val="ab"/>
        <w:numPr>
          <w:ilvl w:val="0"/>
          <w:numId w:val="2"/>
        </w:numPr>
        <w:snapToGrid w:val="0"/>
        <w:spacing w:before="120" w:after="120" w:line="360" w:lineRule="auto"/>
        <w:ind w:left="357" w:hanging="357"/>
        <w:contextualSpacing w:val="0"/>
        <w:jc w:val="both"/>
        <w:rPr>
          <w:rFonts w:ascii="David" w:hAnsi="David" w:cs="David"/>
          <w:sz w:val="24"/>
          <w:szCs w:val="24"/>
        </w:rPr>
      </w:pPr>
      <w:r>
        <w:rPr>
          <w:rFonts w:ascii="David" w:hAnsi="David" w:cs="David"/>
          <w:b/>
          <w:bCs/>
          <w:sz w:val="24"/>
          <w:szCs w:val="24"/>
          <w:u w:val="single"/>
          <w:rtl/>
        </w:rPr>
        <w:t>נסיבות שאינן קשורות לביצוע העבירה</w:t>
      </w:r>
      <w:r>
        <w:rPr>
          <w:rFonts w:ascii="David" w:hAnsi="David" w:cs="David"/>
          <w:sz w:val="24"/>
          <w:szCs w:val="24"/>
          <w:rtl/>
        </w:rPr>
        <w:t xml:space="preserve"> – </w:t>
      </w:r>
      <w:r>
        <w:rPr>
          <w:rFonts w:ascii="David" w:eastAsia="Times New Roman" w:hAnsi="David" w:cs="David"/>
          <w:sz w:val="24"/>
          <w:szCs w:val="24"/>
          <w:rtl/>
        </w:rPr>
        <w:t>במסגרת הנסיבות שאינן קשורות לביצוע העבירה התחשבתי בעבר</w:t>
      </w:r>
      <w:r>
        <w:rPr>
          <w:rFonts w:ascii="David" w:eastAsia="Times New Roman" w:hAnsi="David" w:cs="David" w:hint="cs"/>
          <w:sz w:val="24"/>
          <w:szCs w:val="24"/>
          <w:rtl/>
        </w:rPr>
        <w:t>ו</w:t>
      </w:r>
      <w:r>
        <w:rPr>
          <w:rFonts w:ascii="David" w:eastAsia="Times New Roman" w:hAnsi="David" w:cs="David"/>
          <w:sz w:val="24"/>
          <w:szCs w:val="24"/>
          <w:rtl/>
        </w:rPr>
        <w:t xml:space="preserve"> הפלילי של הנאשם, שהתיישן אך טרם נמחק, בהודאה שנמסרה בהזדמנות הראשונה</w:t>
      </w:r>
      <w:r>
        <w:rPr>
          <w:rFonts w:ascii="David" w:eastAsia="Times New Roman" w:hAnsi="David" w:cs="David" w:hint="cs"/>
          <w:sz w:val="24"/>
          <w:szCs w:val="24"/>
          <w:rtl/>
        </w:rPr>
        <w:t xml:space="preserve"> ובהתרשמות שירות המבחן שהנאשם נרתע </w:t>
      </w:r>
      <w:r>
        <w:rPr>
          <w:rFonts w:ascii="David" w:eastAsia="Times New Roman" w:hAnsi="David" w:cs="David"/>
          <w:sz w:val="24"/>
          <w:szCs w:val="24"/>
          <w:rtl/>
        </w:rPr>
        <w:t>מההליך הפלילי ו</w:t>
      </w:r>
      <w:r>
        <w:rPr>
          <w:rFonts w:ascii="David" w:eastAsia="Times New Roman" w:hAnsi="David" w:cs="David" w:hint="cs"/>
          <w:sz w:val="24"/>
          <w:szCs w:val="24"/>
          <w:rtl/>
        </w:rPr>
        <w:t>לוקח</w:t>
      </w:r>
      <w:r>
        <w:rPr>
          <w:rFonts w:ascii="David" w:eastAsia="Times New Roman" w:hAnsi="David" w:cs="David"/>
          <w:sz w:val="24"/>
          <w:szCs w:val="24"/>
          <w:rtl/>
        </w:rPr>
        <w:t xml:space="preserve"> אחריות. </w:t>
      </w:r>
      <w:r>
        <w:rPr>
          <w:rFonts w:ascii="David" w:hAnsi="David" w:cs="David"/>
          <w:sz w:val="24"/>
          <w:szCs w:val="24"/>
          <w:rtl/>
        </w:rPr>
        <w:t>עוד התחשבתי במצבו הרפואי של הנאשם</w:t>
      </w:r>
      <w:r>
        <w:rPr>
          <w:rFonts w:ascii="David" w:hAnsi="David" w:cs="David" w:hint="cs"/>
          <w:sz w:val="24"/>
          <w:szCs w:val="24"/>
          <w:rtl/>
        </w:rPr>
        <w:t xml:space="preserve">, בעובדה שניתן לו רישיון להחזקה ושימוש בסם קנאביס </w:t>
      </w:r>
      <w:r>
        <w:rPr>
          <w:rFonts w:ascii="David" w:hAnsi="David" w:cs="David"/>
          <w:sz w:val="24"/>
          <w:szCs w:val="24"/>
          <w:rtl/>
        </w:rPr>
        <w:t xml:space="preserve"> </w:t>
      </w:r>
      <w:r>
        <w:rPr>
          <w:rFonts w:ascii="David" w:eastAsia="Times New Roman" w:hAnsi="David" w:cs="David"/>
          <w:sz w:val="24"/>
          <w:szCs w:val="24"/>
          <w:rtl/>
        </w:rPr>
        <w:t>ובזמן שעבר ממועד ביצוע העבירה (כמעט 4 שנים), שבמהלכו הנאשם לא ביצע עבירות נוספות.</w:t>
      </w:r>
      <w:r>
        <w:rPr>
          <w:rFonts w:ascii="David" w:hAnsi="David" w:cs="David"/>
          <w:sz w:val="24"/>
          <w:szCs w:val="24"/>
          <w:rtl/>
        </w:rPr>
        <w:t xml:space="preserve"> </w:t>
      </w:r>
    </w:p>
    <w:p w14:paraId="00731B6D" w14:textId="77777777" w:rsidR="004E3A4D" w:rsidRDefault="004E3A4D" w:rsidP="004E3A4D">
      <w:pPr>
        <w:pStyle w:val="ab"/>
        <w:numPr>
          <w:ilvl w:val="0"/>
          <w:numId w:val="2"/>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 xml:space="preserve">במקרים המתאימים ניתן לחרוג ממתחם העונש בין אם לקולא מטעמי שיקום ובין אם לחומרא מטעמי הגנה על שלום הציבור (סעיפים </w:t>
      </w:r>
      <w:hyperlink r:id="rId42" w:history="1">
        <w:r w:rsidR="009064FF" w:rsidRPr="009064FF">
          <w:rPr>
            <w:rStyle w:val="Hyperlink"/>
            <w:rFonts w:ascii="David" w:hAnsi="David" w:cs="David"/>
            <w:sz w:val="24"/>
            <w:szCs w:val="24"/>
            <w:rtl/>
          </w:rPr>
          <w:t>40 ד(א)</w:t>
        </w:r>
      </w:hyperlink>
      <w:r>
        <w:rPr>
          <w:rFonts w:ascii="David" w:hAnsi="David" w:cs="David"/>
          <w:sz w:val="24"/>
          <w:szCs w:val="24"/>
          <w:rtl/>
        </w:rPr>
        <w:t xml:space="preserve"> ו- </w:t>
      </w:r>
      <w:hyperlink r:id="rId43" w:history="1">
        <w:r w:rsidR="009064FF" w:rsidRPr="009064FF">
          <w:rPr>
            <w:rStyle w:val="Hyperlink"/>
            <w:rFonts w:ascii="David" w:hAnsi="David" w:cs="David"/>
            <w:sz w:val="24"/>
            <w:szCs w:val="24"/>
            <w:rtl/>
          </w:rPr>
          <w:t>40 ג(ב)</w:t>
        </w:r>
      </w:hyperlink>
      <w:r>
        <w:rPr>
          <w:rFonts w:ascii="David" w:hAnsi="David" w:cs="David"/>
          <w:sz w:val="24"/>
          <w:szCs w:val="24"/>
          <w:rtl/>
        </w:rPr>
        <w:t xml:space="preserve"> ל</w:t>
      </w:r>
      <w:hyperlink r:id="rId44" w:history="1">
        <w:r w:rsidR="00507A66" w:rsidRPr="00507A66">
          <w:rPr>
            <w:rFonts w:ascii="David" w:hAnsi="David" w:cs="David"/>
            <w:color w:val="0000FF"/>
            <w:sz w:val="24"/>
            <w:szCs w:val="24"/>
            <w:u w:val="single"/>
            <w:rtl/>
          </w:rPr>
          <w:t>חוק העונשין</w:t>
        </w:r>
      </w:hyperlink>
      <w:r>
        <w:rPr>
          <w:rFonts w:ascii="David" w:hAnsi="David" w:cs="David"/>
          <w:sz w:val="24"/>
          <w:szCs w:val="24"/>
          <w:rtl/>
        </w:rPr>
        <w:t xml:space="preserve">). </w:t>
      </w:r>
    </w:p>
    <w:p w14:paraId="5AEFDCA5" w14:textId="77777777" w:rsidR="004E3A4D" w:rsidRDefault="004E3A4D" w:rsidP="004E3A4D">
      <w:pPr>
        <w:pStyle w:val="ab"/>
        <w:numPr>
          <w:ilvl w:val="0"/>
          <w:numId w:val="2"/>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 xml:space="preserve">בענייננו הנאשם לא עבר הליך טיפולי/ שיקומי ואין מקום לחריגה מהמתחם. </w:t>
      </w:r>
    </w:p>
    <w:p w14:paraId="3EF07AB0" w14:textId="77777777" w:rsidR="004E3A4D" w:rsidRDefault="004E3A4D" w:rsidP="004E3A4D">
      <w:pPr>
        <w:spacing w:before="120" w:after="120" w:line="360" w:lineRule="auto"/>
        <w:ind w:left="360"/>
        <w:jc w:val="both"/>
        <w:rPr>
          <w:rFonts w:ascii="David" w:hAnsi="David"/>
          <w:sz w:val="28"/>
          <w:szCs w:val="28"/>
        </w:rPr>
      </w:pPr>
      <w:r>
        <w:rPr>
          <w:rFonts w:ascii="David" w:hAnsi="David"/>
          <w:b/>
          <w:bCs/>
          <w:u w:val="single"/>
          <w:rtl/>
        </w:rPr>
        <w:t>התוצאה</w:t>
      </w:r>
      <w:r>
        <w:rPr>
          <w:rFonts w:ascii="David" w:hAnsi="David"/>
          <w:b/>
          <w:bCs/>
          <w:sz w:val="28"/>
          <w:szCs w:val="28"/>
          <w:u w:val="single"/>
          <w:rtl/>
        </w:rPr>
        <w:t xml:space="preserve"> </w:t>
      </w:r>
    </w:p>
    <w:p w14:paraId="2A9F8197" w14:textId="77777777" w:rsidR="004E3A4D" w:rsidRDefault="004E3A4D" w:rsidP="004E3A4D">
      <w:pPr>
        <w:pStyle w:val="ab"/>
        <w:numPr>
          <w:ilvl w:val="0"/>
          <w:numId w:val="2"/>
        </w:numPr>
        <w:snapToGrid w:val="0"/>
        <w:spacing w:before="120" w:after="120" w:line="360" w:lineRule="auto"/>
        <w:contextualSpacing w:val="0"/>
        <w:jc w:val="both"/>
        <w:rPr>
          <w:rFonts w:ascii="David" w:hAnsi="David" w:cs="David"/>
          <w:b/>
          <w:bCs/>
          <w:sz w:val="24"/>
          <w:szCs w:val="24"/>
        </w:rPr>
      </w:pPr>
      <w:r>
        <w:rPr>
          <w:rFonts w:ascii="David" w:hAnsi="David" w:cs="David"/>
          <w:b/>
          <w:bCs/>
          <w:sz w:val="24"/>
          <w:szCs w:val="24"/>
          <w:rtl/>
        </w:rPr>
        <w:t>בשים לב למתחם העונש ההולם, להמלצת שירות המבחן ולנסיבות לקולא ולחומרא שפירטתי לעיל, שנוגעות ואינן נוגעות לביצוע העבירה, מצאתי לגזור על הנאשם את העונשים הבאים:</w:t>
      </w:r>
    </w:p>
    <w:p w14:paraId="443B348E" w14:textId="77777777" w:rsidR="004E3A4D" w:rsidRDefault="004E3A4D" w:rsidP="004E3A4D">
      <w:pPr>
        <w:pStyle w:val="a"/>
        <w:numPr>
          <w:ilvl w:val="1"/>
          <w:numId w:val="2"/>
        </w:numPr>
        <w:spacing w:before="120"/>
        <w:jc w:val="both"/>
        <w:rPr>
          <w:rFonts w:eastAsia="Times New Roman"/>
        </w:rPr>
      </w:pPr>
      <w:r>
        <w:rPr>
          <w:rFonts w:eastAsia="Times New Roman" w:hint="cs"/>
          <w:rtl/>
        </w:rPr>
        <w:t xml:space="preserve">4 חודשים מאסר מותנה שלא יעבור משך שלוש שנים מהיום כל עבירה לפי </w:t>
      </w:r>
      <w:hyperlink r:id="rId45" w:history="1">
        <w:r w:rsidR="00507A66" w:rsidRPr="00507A66">
          <w:rPr>
            <w:rFonts w:eastAsia="Times New Roman"/>
            <w:color w:val="0000FF"/>
            <w:u w:val="single"/>
            <w:rtl/>
          </w:rPr>
          <w:t>פקודת הסמים המסוכנים</w:t>
        </w:r>
      </w:hyperlink>
      <w:r>
        <w:rPr>
          <w:rFonts w:eastAsia="Times New Roman" w:hint="cs"/>
          <w:rtl/>
        </w:rPr>
        <w:t xml:space="preserve"> מסוג פשע.</w:t>
      </w:r>
    </w:p>
    <w:p w14:paraId="2E5BF5FE" w14:textId="77777777" w:rsidR="004E3A4D" w:rsidRDefault="004E3A4D" w:rsidP="004E3A4D">
      <w:pPr>
        <w:pStyle w:val="a"/>
        <w:numPr>
          <w:ilvl w:val="1"/>
          <w:numId w:val="2"/>
        </w:numPr>
        <w:spacing w:before="120"/>
        <w:jc w:val="both"/>
        <w:rPr>
          <w:rFonts w:eastAsia="Times New Roman"/>
        </w:rPr>
      </w:pPr>
      <w:r>
        <w:rPr>
          <w:rFonts w:eastAsia="Times New Roman" w:hint="cs"/>
          <w:rtl/>
        </w:rPr>
        <w:t>200 שעות שירות לתועלת הציבור על פי תכנית שתוגש לאישורו של בית המשפט בתוך 45 ימים מהיום.</w:t>
      </w:r>
    </w:p>
    <w:p w14:paraId="18F8D2EA" w14:textId="77777777" w:rsidR="004E3A4D" w:rsidRDefault="004E3A4D" w:rsidP="004E3A4D">
      <w:pPr>
        <w:pStyle w:val="a"/>
        <w:numPr>
          <w:ilvl w:val="0"/>
          <w:numId w:val="0"/>
        </w:numPr>
        <w:spacing w:before="120"/>
        <w:ind w:left="785"/>
        <w:jc w:val="both"/>
        <w:rPr>
          <w:rFonts w:eastAsia="Times New Roman"/>
          <w:rtl/>
        </w:rPr>
      </w:pPr>
      <w:r>
        <w:rPr>
          <w:rFonts w:eastAsia="Times New Roman" w:hint="cs"/>
          <w:rtl/>
        </w:rPr>
        <w:t>בית המשפט הבהיר לנאשם חובת שיתוף הפעולה עם שירות המבחן, וכן הובהר לנאשם כי ככל ולא ישתף פעולה עם שירות המבחן, בית המשפט רשאי להפקיע את צו השל"צ ולדון את הנאשם מחדש במסגרת מתחם העונש ההולם.</w:t>
      </w:r>
    </w:p>
    <w:p w14:paraId="1CC012FB" w14:textId="77777777" w:rsidR="004E3A4D" w:rsidRDefault="004E3A4D" w:rsidP="004E3A4D">
      <w:pPr>
        <w:pStyle w:val="ab"/>
        <w:numPr>
          <w:ilvl w:val="1"/>
          <w:numId w:val="2"/>
        </w:numPr>
        <w:snapToGrid w:val="0"/>
        <w:spacing w:before="120" w:after="120" w:line="360" w:lineRule="auto"/>
        <w:contextualSpacing w:val="0"/>
        <w:jc w:val="both"/>
        <w:rPr>
          <w:rFonts w:ascii="David" w:eastAsia="Times New Roman" w:hAnsi="David" w:cs="David"/>
          <w:sz w:val="24"/>
          <w:szCs w:val="24"/>
          <w:rtl/>
        </w:rPr>
      </w:pPr>
      <w:r>
        <w:rPr>
          <w:rFonts w:ascii="David" w:eastAsia="Times New Roman" w:hAnsi="David" w:cs="David"/>
          <w:sz w:val="24"/>
          <w:szCs w:val="24"/>
          <w:rtl/>
        </w:rPr>
        <w:t xml:space="preserve">3 חודשי פסילת רישיון נהיגה על תנאי, שלא יעבור כל עבירה </w:t>
      </w:r>
      <w:r>
        <w:rPr>
          <w:rFonts w:ascii="David" w:eastAsia="Times New Roman" w:hAnsi="David" w:cs="David" w:hint="cs"/>
          <w:sz w:val="24"/>
          <w:szCs w:val="24"/>
          <w:rtl/>
        </w:rPr>
        <w:t xml:space="preserve">מסוג פשע לפי </w:t>
      </w:r>
      <w:hyperlink r:id="rId46" w:history="1">
        <w:r w:rsidR="00507A66" w:rsidRPr="00507A66">
          <w:rPr>
            <w:rFonts w:ascii="David" w:eastAsia="Times New Roman" w:hAnsi="David" w:cs="David"/>
            <w:color w:val="0000FF"/>
            <w:sz w:val="24"/>
            <w:szCs w:val="24"/>
            <w:u w:val="single"/>
            <w:rtl/>
          </w:rPr>
          <w:t>פקודת הסמים המסוכנים</w:t>
        </w:r>
      </w:hyperlink>
      <w:r>
        <w:rPr>
          <w:rFonts w:ascii="David" w:eastAsia="Times New Roman" w:hAnsi="David" w:cs="David"/>
          <w:sz w:val="24"/>
          <w:szCs w:val="24"/>
          <w:rtl/>
        </w:rPr>
        <w:t xml:space="preserve"> למשך 3 שנים מהיום.</w:t>
      </w:r>
    </w:p>
    <w:p w14:paraId="0FA4F4F6" w14:textId="77777777" w:rsidR="004E3A4D" w:rsidRDefault="004E3A4D" w:rsidP="004E3A4D">
      <w:pPr>
        <w:pStyle w:val="ab"/>
        <w:numPr>
          <w:ilvl w:val="1"/>
          <w:numId w:val="2"/>
        </w:numPr>
        <w:snapToGrid w:val="0"/>
        <w:spacing w:before="120" w:after="120" w:line="360" w:lineRule="auto"/>
        <w:contextualSpacing w:val="0"/>
        <w:jc w:val="both"/>
        <w:rPr>
          <w:rFonts w:ascii="David" w:eastAsia="Times New Roman" w:hAnsi="David" w:cs="David"/>
          <w:sz w:val="24"/>
          <w:szCs w:val="24"/>
        </w:rPr>
      </w:pPr>
      <w:r>
        <w:rPr>
          <w:rFonts w:ascii="David" w:hAnsi="David" w:cs="David"/>
          <w:sz w:val="24"/>
          <w:szCs w:val="24"/>
          <w:rtl/>
        </w:rPr>
        <w:t xml:space="preserve">קנס כספי בסך 1,000 ₪ או 20 ימי מאסר תמורתו. הקנס ישולם </w:t>
      </w:r>
      <w:r>
        <w:rPr>
          <w:rFonts w:ascii="David" w:eastAsia="Times New Roman" w:hAnsi="David" w:cs="David"/>
          <w:sz w:val="24"/>
          <w:szCs w:val="24"/>
          <w:rtl/>
        </w:rPr>
        <w:t xml:space="preserve">עד ליום </w:t>
      </w:r>
      <w:r>
        <w:rPr>
          <w:rFonts w:ascii="David" w:eastAsia="Times New Roman" w:hAnsi="David" w:cs="David" w:hint="cs"/>
          <w:sz w:val="24"/>
          <w:szCs w:val="24"/>
          <w:rtl/>
        </w:rPr>
        <w:t>28.11.24.</w:t>
      </w:r>
    </w:p>
    <w:p w14:paraId="465649AC" w14:textId="77777777" w:rsidR="004E3A4D" w:rsidRDefault="004E3A4D" w:rsidP="004E3A4D">
      <w:pPr>
        <w:pStyle w:val="ab"/>
        <w:snapToGrid w:val="0"/>
        <w:spacing w:before="120" w:after="120" w:line="360" w:lineRule="auto"/>
        <w:ind w:left="785"/>
        <w:contextualSpacing w:val="0"/>
        <w:jc w:val="both"/>
        <w:rPr>
          <w:rFonts w:ascii="David" w:eastAsia="Times New Roman" w:hAnsi="David" w:cs="David"/>
          <w:sz w:val="24"/>
          <w:szCs w:val="24"/>
        </w:rPr>
      </w:pPr>
      <w:r>
        <w:rPr>
          <w:rFonts w:ascii="David" w:hAnsi="David" w:cs="David"/>
          <w:sz w:val="24"/>
          <w:szCs w:val="24"/>
          <w:rtl/>
        </w:rPr>
        <w:t xml:space="preserve">בהחלטה על גובה הקנס התחשבתי כמצוות </w:t>
      </w:r>
      <w:hyperlink r:id="rId47" w:history="1">
        <w:r w:rsidR="009064FF" w:rsidRPr="009064FF">
          <w:rPr>
            <w:rStyle w:val="Hyperlink"/>
            <w:rFonts w:ascii="David" w:hAnsi="David" w:cs="David"/>
            <w:sz w:val="24"/>
            <w:szCs w:val="24"/>
            <w:rtl/>
          </w:rPr>
          <w:t>סעיף 40ח</w:t>
        </w:r>
      </w:hyperlink>
      <w:r>
        <w:rPr>
          <w:rFonts w:ascii="David" w:hAnsi="David" w:cs="David"/>
          <w:sz w:val="24"/>
          <w:szCs w:val="24"/>
          <w:rtl/>
        </w:rPr>
        <w:t xml:space="preserve"> ל</w:t>
      </w:r>
      <w:hyperlink r:id="rId48" w:history="1">
        <w:r w:rsidR="00507A66" w:rsidRPr="00507A66">
          <w:rPr>
            <w:rFonts w:ascii="David" w:hAnsi="David" w:cs="David"/>
            <w:color w:val="0000FF"/>
            <w:sz w:val="24"/>
            <w:szCs w:val="24"/>
            <w:u w:val="single"/>
            <w:rtl/>
          </w:rPr>
          <w:t>חוק העונשין</w:t>
        </w:r>
      </w:hyperlink>
      <w:r>
        <w:rPr>
          <w:rFonts w:ascii="David" w:hAnsi="David" w:cs="David"/>
          <w:sz w:val="24"/>
          <w:szCs w:val="24"/>
          <w:rtl/>
        </w:rPr>
        <w:t xml:space="preserve"> במצבו הכלכלי של הנאשם. הנאשם לטענתו לא עובד ומשתכר מקצבת הבטחת הכנסה. </w:t>
      </w:r>
    </w:p>
    <w:p w14:paraId="7755302F" w14:textId="77777777" w:rsidR="004E3A4D" w:rsidRDefault="004E3A4D" w:rsidP="004E3A4D">
      <w:pPr>
        <w:snapToGrid w:val="0"/>
        <w:spacing w:before="120" w:after="120" w:line="360" w:lineRule="auto"/>
        <w:ind w:left="366" w:firstLine="482"/>
        <w:jc w:val="both"/>
        <w:rPr>
          <w:rFonts w:ascii="David" w:eastAsia="Calibri" w:hAnsi="David"/>
        </w:rPr>
      </w:pPr>
      <w:r>
        <w:rPr>
          <w:rFonts w:ascii="David" w:hAnsi="David"/>
          <w:b/>
          <w:bCs/>
          <w:rtl/>
        </w:rPr>
        <w:t>את הקנס ניתן לשלם כעבור 3 ימים מהיום באחת מהדרכים הבאות:</w:t>
      </w:r>
    </w:p>
    <w:p w14:paraId="1A268013" w14:textId="77777777" w:rsidR="004E3A4D" w:rsidRDefault="004E3A4D" w:rsidP="004E3A4D">
      <w:pPr>
        <w:numPr>
          <w:ilvl w:val="0"/>
          <w:numId w:val="5"/>
        </w:numPr>
        <w:spacing w:before="120" w:after="120" w:line="360" w:lineRule="auto"/>
        <w:ind w:left="990" w:hanging="284"/>
        <w:jc w:val="both"/>
        <w:rPr>
          <w:rFonts w:ascii="David" w:hAnsi="David"/>
          <w:b/>
          <w:bCs/>
        </w:rPr>
      </w:pPr>
      <w:r>
        <w:rPr>
          <w:rFonts w:ascii="David" w:hAnsi="David"/>
          <w:b/>
          <w:bCs/>
          <w:rtl/>
        </w:rPr>
        <w:t xml:space="preserve">תשלום בכרטיס אשראי באמצעות האתר המקוון של רשות האכיפה והגבייה בכתובת: </w:t>
      </w:r>
      <w:hyperlink w:history="1">
        <w:r w:rsidRPr="00507A66">
          <w:rPr>
            <w:rStyle w:val="Hyperlink"/>
            <w:rFonts w:ascii="David" w:hAnsi="David"/>
            <w:color w:val="000000"/>
            <w:u w:val="none"/>
          </w:rPr>
          <w:t>-Hyperlink Removed-</w:t>
        </w:r>
      </w:hyperlink>
      <w:r>
        <w:rPr>
          <w:rFonts w:ascii="David" w:hAnsi="David"/>
          <w:b/>
          <w:bCs/>
          <w:rtl/>
        </w:rPr>
        <w:t>.</w:t>
      </w:r>
    </w:p>
    <w:p w14:paraId="520C1C43" w14:textId="77777777" w:rsidR="004E3A4D" w:rsidRDefault="004E3A4D" w:rsidP="004E3A4D">
      <w:pPr>
        <w:numPr>
          <w:ilvl w:val="0"/>
          <w:numId w:val="5"/>
        </w:numPr>
        <w:spacing w:before="120" w:after="120" w:line="360" w:lineRule="auto"/>
        <w:ind w:left="990" w:hanging="284"/>
        <w:jc w:val="both"/>
        <w:rPr>
          <w:rFonts w:ascii="David" w:hAnsi="David"/>
          <w:b/>
          <w:bCs/>
        </w:rPr>
      </w:pPr>
      <w:r>
        <w:rPr>
          <w:rFonts w:ascii="David" w:hAnsi="David"/>
          <w:b/>
          <w:bCs/>
          <w:rtl/>
        </w:rPr>
        <w:t>תשלום בשירות עצמי באמצעות מוקד שירות טלפוני של מרכז הגבייה, בטלפון שמספרו 35592* או, 073-205-5000.</w:t>
      </w:r>
    </w:p>
    <w:p w14:paraId="35A51B7E" w14:textId="77777777" w:rsidR="004E3A4D" w:rsidRDefault="004E3A4D" w:rsidP="004E3A4D">
      <w:pPr>
        <w:numPr>
          <w:ilvl w:val="0"/>
          <w:numId w:val="5"/>
        </w:numPr>
        <w:spacing w:before="120" w:after="120" w:line="360" w:lineRule="auto"/>
        <w:ind w:left="990" w:hanging="284"/>
        <w:jc w:val="both"/>
        <w:rPr>
          <w:rFonts w:ascii="David" w:hAnsi="David"/>
          <w:b/>
          <w:bCs/>
          <w:rtl/>
        </w:rPr>
      </w:pPr>
      <w:r>
        <w:rPr>
          <w:rFonts w:ascii="David" w:hAnsi="David"/>
          <w:b/>
          <w:bCs/>
          <w:rtl/>
        </w:rPr>
        <w:t>תשלום במזומן בכל סניף של בנק הדואר, בהצגת תעודת זהות בלבד (אין צורך בהצגת שוברי תשלום)</w:t>
      </w:r>
    </w:p>
    <w:p w14:paraId="1A1C92DB" w14:textId="77777777" w:rsidR="004E3A4D" w:rsidRDefault="004E3A4D" w:rsidP="004E3A4D">
      <w:pPr>
        <w:pStyle w:val="ab"/>
        <w:numPr>
          <w:ilvl w:val="1"/>
          <w:numId w:val="2"/>
        </w:numPr>
        <w:snapToGrid w:val="0"/>
        <w:spacing w:before="120" w:after="120" w:line="360" w:lineRule="auto"/>
        <w:contextualSpacing w:val="0"/>
        <w:jc w:val="both"/>
        <w:rPr>
          <w:rFonts w:ascii="David" w:eastAsia="Times New Roman" w:hAnsi="David" w:cs="David"/>
          <w:sz w:val="24"/>
          <w:szCs w:val="24"/>
        </w:rPr>
      </w:pPr>
      <w:r>
        <w:rPr>
          <w:rFonts w:ascii="David" w:eastAsia="Times New Roman" w:hAnsi="David" w:cs="David"/>
          <w:sz w:val="24"/>
          <w:szCs w:val="24"/>
          <w:rtl/>
        </w:rPr>
        <w:t>התחייבות בסך 2,000 ₪ להימנע מביצוע עביר</w:t>
      </w:r>
      <w:r>
        <w:rPr>
          <w:rFonts w:ascii="David" w:eastAsia="Times New Roman" w:hAnsi="David" w:cs="David" w:hint="cs"/>
          <w:sz w:val="24"/>
          <w:szCs w:val="24"/>
          <w:rtl/>
        </w:rPr>
        <w:t>ה מסוג פשע</w:t>
      </w:r>
      <w:r>
        <w:rPr>
          <w:rFonts w:ascii="David" w:eastAsia="Times New Roman" w:hAnsi="David" w:cs="David"/>
          <w:sz w:val="24"/>
          <w:szCs w:val="24"/>
          <w:rtl/>
        </w:rPr>
        <w:t xml:space="preserve"> לפי פקודת הסמים למשך שנתיים מהיום.</w:t>
      </w:r>
    </w:p>
    <w:p w14:paraId="553AAC7B" w14:textId="77777777" w:rsidR="004E3A4D" w:rsidRPr="0009188E" w:rsidRDefault="004E3A4D" w:rsidP="004E3A4D">
      <w:pPr>
        <w:snapToGrid w:val="0"/>
        <w:spacing w:before="120" w:after="120" w:line="360" w:lineRule="auto"/>
        <w:ind w:left="425" w:firstLine="295"/>
        <w:jc w:val="both"/>
        <w:rPr>
          <w:rFonts w:ascii="David" w:eastAsia="Calibri" w:hAnsi="David"/>
          <w:b/>
          <w:bCs/>
        </w:rPr>
      </w:pPr>
      <w:r w:rsidRPr="0009188E">
        <w:rPr>
          <w:rFonts w:ascii="David" w:hAnsi="David"/>
          <w:b/>
          <w:bCs/>
          <w:rtl/>
        </w:rPr>
        <w:t>ניתן צו להשמדת הסמים.</w:t>
      </w:r>
    </w:p>
    <w:p w14:paraId="46F7CB1E" w14:textId="77777777" w:rsidR="004E3A4D" w:rsidRDefault="00507A66" w:rsidP="004E3A4D">
      <w:pPr>
        <w:spacing w:before="120" w:after="120" w:line="360" w:lineRule="auto"/>
        <w:ind w:left="366"/>
        <w:jc w:val="both"/>
        <w:rPr>
          <w:rFonts w:ascii="David" w:hAnsi="David"/>
          <w:rtl/>
        </w:rPr>
      </w:pPr>
      <w:r w:rsidRPr="00507A66">
        <w:rPr>
          <w:rFonts w:ascii="David" w:hAnsi="David"/>
          <w:b/>
          <w:bCs/>
          <w:color w:val="FFFFFF"/>
          <w:sz w:val="2"/>
          <w:szCs w:val="2"/>
          <w:u w:val="single"/>
          <w:rtl/>
        </w:rPr>
        <w:t>5129371</w:t>
      </w:r>
      <w:r w:rsidR="004E3A4D">
        <w:rPr>
          <w:rFonts w:ascii="David" w:hAnsi="David"/>
          <w:b/>
          <w:bCs/>
          <w:u w:val="single"/>
          <w:rtl/>
        </w:rPr>
        <w:t>המזכירות תשלח העתק גזר הדין לשירות המבחן.</w:t>
      </w:r>
    </w:p>
    <w:p w14:paraId="2B380EF9" w14:textId="77777777" w:rsidR="004E3A4D" w:rsidRDefault="00507A66" w:rsidP="004E3A4D">
      <w:pPr>
        <w:spacing w:before="120" w:after="120" w:line="360" w:lineRule="auto"/>
        <w:ind w:left="366"/>
        <w:jc w:val="both"/>
        <w:rPr>
          <w:rFonts w:ascii="David" w:hAnsi="David"/>
          <w:b/>
          <w:bCs/>
          <w:u w:val="single"/>
        </w:rPr>
      </w:pPr>
      <w:r w:rsidRPr="00507A66">
        <w:rPr>
          <w:rFonts w:ascii="David" w:hAnsi="David"/>
          <w:b/>
          <w:bCs/>
          <w:color w:val="FFFFFF"/>
          <w:sz w:val="2"/>
          <w:szCs w:val="2"/>
          <w:u w:val="single"/>
          <w:rtl/>
        </w:rPr>
        <w:t>54678313</w:t>
      </w:r>
      <w:r w:rsidR="004E3A4D">
        <w:rPr>
          <w:rFonts w:ascii="David" w:hAnsi="David"/>
          <w:b/>
          <w:bCs/>
          <w:u w:val="single"/>
          <w:rtl/>
        </w:rPr>
        <w:t>זכות ערעור תוך 45 יום מהיום לבית-המשפט המחוזי בבאר-שבע.</w:t>
      </w:r>
    </w:p>
    <w:p w14:paraId="20A32E77" w14:textId="77777777" w:rsidR="004E3A4D" w:rsidRPr="00C02816" w:rsidRDefault="004E3A4D" w:rsidP="004E3A4D">
      <w:pPr>
        <w:rPr>
          <w:rFonts w:ascii="Arial" w:hAnsi="Arial"/>
          <w:b/>
          <w:bCs/>
          <w:sz w:val="26"/>
          <w:szCs w:val="26"/>
          <w:rtl/>
        </w:rPr>
      </w:pPr>
    </w:p>
    <w:p w14:paraId="2F3A5410" w14:textId="77777777" w:rsidR="004E3A4D" w:rsidRPr="000F2247" w:rsidRDefault="00507A66" w:rsidP="004E3A4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אלול תשפ"ד, 23 ספטמבר 2024, במעמד הצדדים. </w:t>
      </w:r>
      <w:bookmarkEnd w:id="8"/>
      <w:r w:rsidR="004E3A4D">
        <w:rPr>
          <w:rFonts w:ascii="Arial" w:hAnsi="Arial"/>
          <w:b/>
          <w:bCs/>
          <w:sz w:val="26"/>
          <w:szCs w:val="26"/>
          <w:rtl/>
        </w:rPr>
        <w:tab/>
      </w:r>
      <w:r w:rsidR="004E3A4D">
        <w:rPr>
          <w:rFonts w:ascii="Arial" w:hAnsi="Arial"/>
          <w:b/>
          <w:bCs/>
          <w:sz w:val="26"/>
          <w:szCs w:val="26"/>
          <w:rtl/>
        </w:rPr>
        <w:tab/>
      </w:r>
      <w:r w:rsidR="004E3A4D">
        <w:rPr>
          <w:rFonts w:ascii="Arial" w:hAnsi="Arial"/>
          <w:b/>
          <w:bCs/>
          <w:sz w:val="26"/>
          <w:szCs w:val="26"/>
          <w:rtl/>
        </w:rPr>
        <w:tab/>
      </w:r>
      <w:r w:rsidR="004E3A4D">
        <w:rPr>
          <w:rFonts w:ascii="Arial" w:hAnsi="Arial"/>
          <w:b/>
          <w:bCs/>
          <w:sz w:val="26"/>
          <w:szCs w:val="26"/>
          <w:rtl/>
        </w:rPr>
        <w:tab/>
      </w:r>
      <w:r w:rsidR="004E3A4D">
        <w:rPr>
          <w:rFonts w:ascii="Arial" w:hAnsi="Arial"/>
          <w:b/>
          <w:bCs/>
          <w:sz w:val="26"/>
          <w:szCs w:val="26"/>
          <w:rtl/>
        </w:rPr>
        <w:tab/>
      </w:r>
      <w:r w:rsidR="004E3A4D">
        <w:rPr>
          <w:rFonts w:ascii="Arial" w:hAnsi="Arial"/>
          <w:b/>
          <w:bCs/>
          <w:sz w:val="26"/>
          <w:szCs w:val="26"/>
          <w:rtl/>
        </w:rPr>
        <w:tab/>
      </w:r>
      <w:r w:rsidR="004E3A4D">
        <w:rPr>
          <w:rFonts w:ascii="Arial" w:hAnsi="Arial"/>
          <w:b/>
          <w:bCs/>
          <w:sz w:val="26"/>
          <w:szCs w:val="26"/>
          <w:rtl/>
        </w:rPr>
        <w:tab/>
      </w:r>
      <w:r w:rsidR="004E3A4D">
        <w:rPr>
          <w:rFonts w:ascii="Arial" w:hAnsi="Arial" w:hint="cs"/>
          <w:b/>
          <w:bCs/>
          <w:sz w:val="26"/>
          <w:szCs w:val="26"/>
          <w:rtl/>
        </w:rPr>
        <w:t xml:space="preserve">         </w:t>
      </w:r>
    </w:p>
    <w:p w14:paraId="6BB7B291" w14:textId="77777777" w:rsidR="004E3A4D" w:rsidRPr="000F2247" w:rsidRDefault="004E3A4D" w:rsidP="00507A66">
      <w:pPr>
        <w:bidi w:val="0"/>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4A4CD5" w14:textId="77777777" w:rsidR="004E3A4D" w:rsidRPr="009064FF" w:rsidRDefault="009064FF" w:rsidP="004E3A4D">
      <w:pPr>
        <w:bidi w:val="0"/>
        <w:rPr>
          <w:rFonts w:ascii="Arial" w:hAnsi="Arial"/>
          <w:b/>
          <w:bCs/>
          <w:color w:val="FFFFFF"/>
          <w:sz w:val="2"/>
          <w:szCs w:val="2"/>
          <w:rtl/>
        </w:rPr>
      </w:pPr>
      <w:r w:rsidRPr="009064FF">
        <w:rPr>
          <w:rFonts w:ascii="Arial" w:hAnsi="Arial"/>
          <w:b/>
          <w:bCs/>
          <w:color w:val="FFFFFF"/>
          <w:sz w:val="2"/>
          <w:szCs w:val="2"/>
        </w:rPr>
        <w:t>5129371</w:t>
      </w:r>
    </w:p>
    <w:p w14:paraId="1A722714" w14:textId="77777777" w:rsidR="00C3478D" w:rsidRPr="009064FF" w:rsidRDefault="009064FF" w:rsidP="00507A66">
      <w:pPr>
        <w:keepNext/>
        <w:rPr>
          <w:rFonts w:ascii="David" w:hAnsi="David" w:hint="cs"/>
          <w:color w:val="FFFFFF"/>
          <w:sz w:val="2"/>
          <w:szCs w:val="2"/>
          <w:rtl/>
        </w:rPr>
      </w:pPr>
      <w:r w:rsidRPr="009064FF">
        <w:rPr>
          <w:rFonts w:ascii="David" w:hAnsi="David"/>
          <w:color w:val="FFFFFF"/>
          <w:sz w:val="2"/>
          <w:szCs w:val="2"/>
          <w:rtl/>
        </w:rPr>
        <w:t>54678313</w:t>
      </w:r>
    </w:p>
    <w:p w14:paraId="2851D760" w14:textId="77777777" w:rsidR="00507A66" w:rsidRDefault="00507A66" w:rsidP="00507A66">
      <w:pPr>
        <w:rPr>
          <w:rtl/>
        </w:rPr>
      </w:pPr>
    </w:p>
    <w:p w14:paraId="66C04A30" w14:textId="77777777" w:rsidR="00507A66" w:rsidRDefault="00507A66" w:rsidP="00507A66">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79EB007E" w14:textId="77777777" w:rsidR="009064FF" w:rsidRPr="009064FF" w:rsidRDefault="009064FF" w:rsidP="009064FF">
      <w:pPr>
        <w:keepNext/>
        <w:rPr>
          <w:rFonts w:ascii="David" w:hAnsi="David" w:hint="cs"/>
          <w:color w:val="000000"/>
          <w:sz w:val="22"/>
          <w:szCs w:val="22"/>
          <w:rtl/>
        </w:rPr>
      </w:pPr>
    </w:p>
    <w:p w14:paraId="477EDD41" w14:textId="77777777" w:rsidR="009064FF" w:rsidRPr="009064FF" w:rsidRDefault="009064FF" w:rsidP="009064FF">
      <w:pPr>
        <w:keepNext/>
        <w:rPr>
          <w:rFonts w:ascii="David" w:hAnsi="David"/>
          <w:color w:val="000000"/>
          <w:sz w:val="22"/>
          <w:szCs w:val="22"/>
          <w:rtl/>
        </w:rPr>
      </w:pPr>
      <w:r w:rsidRPr="009064FF">
        <w:rPr>
          <w:rFonts w:ascii="David" w:hAnsi="David"/>
          <w:color w:val="000000"/>
          <w:sz w:val="22"/>
          <w:szCs w:val="22"/>
          <w:rtl/>
        </w:rPr>
        <w:t>אורית קרץ 54678313-/</w:t>
      </w:r>
    </w:p>
    <w:p w14:paraId="68FAEDA3" w14:textId="77777777" w:rsidR="00507A66" w:rsidRPr="00507A66" w:rsidRDefault="009064FF" w:rsidP="009064FF">
      <w:pPr>
        <w:rPr>
          <w:rFonts w:hint="cs"/>
          <w:color w:val="0000FF"/>
          <w:u w:val="single"/>
        </w:rPr>
      </w:pPr>
      <w:r w:rsidRPr="009064FF">
        <w:rPr>
          <w:color w:val="000000"/>
          <w:u w:val="single"/>
          <w:rtl/>
        </w:rPr>
        <w:t>נוסח מסמך זה כפוף לשינויי ניסוח ועריכה</w:t>
      </w:r>
    </w:p>
    <w:sectPr w:rsidR="00507A66" w:rsidRPr="00507A66" w:rsidSect="009064FF">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59F08" w14:textId="77777777" w:rsidR="00CE0FEB" w:rsidRDefault="00CE0FEB" w:rsidP="003F1072">
      <w:r>
        <w:separator/>
      </w:r>
    </w:p>
  </w:endnote>
  <w:endnote w:type="continuationSeparator" w:id="0">
    <w:p w14:paraId="2C128DAC" w14:textId="77777777" w:rsidR="00CE0FEB" w:rsidRDefault="00CE0FEB" w:rsidP="003F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BF595" w14:textId="77777777" w:rsidR="009064FF" w:rsidRDefault="009064FF" w:rsidP="009064FF">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E950C4" w14:textId="77777777" w:rsidR="009C6EB0" w:rsidRPr="009064FF" w:rsidRDefault="009064FF" w:rsidP="009064FF">
    <w:pPr>
      <w:pStyle w:val="a6"/>
      <w:pBdr>
        <w:top w:val="single" w:sz="4" w:space="1" w:color="auto"/>
        <w:between w:val="single" w:sz="4" w:space="0" w:color="auto"/>
      </w:pBdr>
      <w:spacing w:after="60"/>
      <w:jc w:val="center"/>
      <w:rPr>
        <w:rFonts w:ascii="FrankRuehl" w:hAnsi="FrankRuehl" w:cs="FrankRuehl"/>
        <w:color w:val="000000"/>
      </w:rPr>
    </w:pPr>
    <w:r w:rsidRPr="009064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1249" w14:textId="77777777" w:rsidR="009064FF" w:rsidRDefault="009064FF" w:rsidP="009064FF">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43A5">
      <w:rPr>
        <w:rFonts w:ascii="FrankRuehl" w:hAnsi="FrankRuehl" w:cs="FrankRuehl"/>
        <w:noProof/>
        <w:rtl/>
      </w:rPr>
      <w:t>1</w:t>
    </w:r>
    <w:r>
      <w:rPr>
        <w:rFonts w:ascii="FrankRuehl" w:hAnsi="FrankRuehl" w:cs="FrankRuehl"/>
        <w:rtl/>
      </w:rPr>
      <w:fldChar w:fldCharType="end"/>
    </w:r>
  </w:p>
  <w:p w14:paraId="554631E4" w14:textId="77777777" w:rsidR="009C6EB0" w:rsidRPr="009064FF" w:rsidRDefault="009064FF" w:rsidP="009064FF">
    <w:pPr>
      <w:pStyle w:val="a6"/>
      <w:pBdr>
        <w:top w:val="single" w:sz="4" w:space="1" w:color="auto"/>
        <w:between w:val="single" w:sz="4" w:space="0" w:color="auto"/>
      </w:pBdr>
      <w:spacing w:after="60"/>
      <w:jc w:val="center"/>
      <w:rPr>
        <w:rFonts w:ascii="FrankRuehl" w:hAnsi="FrankRuehl" w:cs="FrankRuehl"/>
        <w:color w:val="000000"/>
      </w:rPr>
    </w:pPr>
    <w:r w:rsidRPr="009064FF">
      <w:rPr>
        <w:rFonts w:ascii="FrankRuehl" w:hAnsi="FrankRuehl" w:cs="FrankRuehl"/>
        <w:color w:val="000000"/>
      </w:rPr>
      <w:pict w14:anchorId="5D28A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938B6" w14:textId="77777777" w:rsidR="00CE0FEB" w:rsidRDefault="00CE0FEB" w:rsidP="003F1072">
      <w:r>
        <w:separator/>
      </w:r>
    </w:p>
  </w:footnote>
  <w:footnote w:type="continuationSeparator" w:id="0">
    <w:p w14:paraId="7C8B2A36" w14:textId="77777777" w:rsidR="00CE0FEB" w:rsidRDefault="00CE0FEB" w:rsidP="003F1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C921D" w14:textId="77777777" w:rsidR="00507A66" w:rsidRPr="009064FF" w:rsidRDefault="009064FF" w:rsidP="009064FF">
    <w:pPr>
      <w:pStyle w:val="a4"/>
      <w:pBdr>
        <w:bottom w:val="single" w:sz="4" w:space="1" w:color="auto"/>
      </w:pBdr>
      <w:tabs>
        <w:tab w:val="clear" w:pos="4153"/>
        <w:tab w:val="clear" w:pos="8306"/>
        <w:tab w:val="right" w:pos="8311"/>
      </w:tabs>
      <w:spacing w:line="220" w:lineRule="auto"/>
      <w:rPr>
        <w:rFonts w:ascii="David" w:hAnsi="David" w:hint="cs"/>
        <w:color w:val="000000"/>
        <w:sz w:val="22"/>
        <w:szCs w:val="22"/>
        <w:rtl/>
      </w:rPr>
    </w:pPr>
    <w:r>
      <w:rPr>
        <w:rFonts w:ascii="David" w:hAnsi="David"/>
        <w:color w:val="000000"/>
        <w:sz w:val="22"/>
        <w:szCs w:val="22"/>
        <w:rtl/>
      </w:rPr>
      <w:t>תפ (ב"ש) 31170-11-21</w:t>
    </w:r>
    <w:r>
      <w:rPr>
        <w:rFonts w:ascii="David" w:hAnsi="David"/>
        <w:color w:val="000000"/>
        <w:sz w:val="22"/>
        <w:szCs w:val="22"/>
        <w:rtl/>
      </w:rPr>
      <w:tab/>
      <w:t xml:space="preserve"> מדינת ישראל נ' כפיר עובדיה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2376F" w14:textId="77777777" w:rsidR="00507A66" w:rsidRPr="009064FF" w:rsidRDefault="009064FF" w:rsidP="009064FF">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31170-11-21</w:t>
    </w:r>
    <w:r>
      <w:rPr>
        <w:rFonts w:ascii="David" w:hAnsi="David"/>
        <w:color w:val="000000"/>
        <w:sz w:val="22"/>
        <w:szCs w:val="22"/>
        <w:rtl/>
      </w:rPr>
      <w:tab/>
      <w:t xml:space="preserve"> מדינת ישראל נ' כפיר עובדיה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D56AEAB2"/>
    <w:lvl w:ilvl="0" w:tplc="CDDAC2B4">
      <w:start w:val="1"/>
      <w:numFmt w:val="decimal"/>
      <w:lvlText w:val="%1."/>
      <w:lvlJc w:val="left"/>
      <w:pPr>
        <w:ind w:left="360" w:hanging="360"/>
      </w:pPr>
      <w:rPr>
        <w:rFonts w:ascii="Times New Roman" w:hAnsi="Times New Roman" w:cs="David" w:hint="default"/>
        <w:bCs w:val="0"/>
        <w:iCs w:val="0"/>
        <w:color w:val="auto"/>
        <w:szCs w:val="24"/>
        <w:lang w:bidi="he-IL"/>
      </w:rPr>
    </w:lvl>
    <w:lvl w:ilvl="1" w:tplc="429A6814">
      <w:start w:val="1"/>
      <w:numFmt w:val="hebrew1"/>
      <w:lvlText w:val="%2."/>
      <w:lvlJc w:val="center"/>
      <w:pPr>
        <w:ind w:left="785" w:hanging="360"/>
      </w:pPr>
      <w:rPr>
        <w:color w:val="auto"/>
      </w:r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abstractNum w:abstractNumId="1" w15:restartNumberingAfterBreak="0">
    <w:nsid w:val="163F1692"/>
    <w:multiLevelType w:val="hybridMultilevel"/>
    <w:tmpl w:val="11D0CC14"/>
    <w:lvl w:ilvl="0" w:tplc="4E58E96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5BFD4701"/>
    <w:multiLevelType w:val="hybridMultilevel"/>
    <w:tmpl w:val="45320168"/>
    <w:lvl w:ilvl="0" w:tplc="0D0E1998">
      <w:start w:val="1"/>
      <w:numFmt w:val="bullet"/>
      <w:lvlText w:val=""/>
      <w:lvlJc w:val="left"/>
      <w:pPr>
        <w:ind w:left="720" w:hanging="360"/>
      </w:pPr>
      <w:rPr>
        <w:rFonts w:ascii="Symbol" w:hAnsi="Symbol" w:hint="default"/>
      </w:rPr>
    </w:lvl>
    <w:lvl w:ilvl="1" w:tplc="63901912">
      <w:start w:val="1"/>
      <w:numFmt w:val="bullet"/>
      <w:lvlText w:val="o"/>
      <w:lvlJc w:val="left"/>
      <w:pPr>
        <w:ind w:left="1440" w:hanging="360"/>
      </w:pPr>
      <w:rPr>
        <w:rFonts w:ascii="Courier New" w:hAnsi="Courier New" w:cs="Times New Roman" w:hint="default"/>
      </w:rPr>
    </w:lvl>
    <w:lvl w:ilvl="2" w:tplc="4B8EFB68">
      <w:start w:val="1"/>
      <w:numFmt w:val="bullet"/>
      <w:lvlText w:val=""/>
      <w:lvlJc w:val="left"/>
      <w:pPr>
        <w:ind w:left="2160" w:hanging="360"/>
      </w:pPr>
      <w:rPr>
        <w:rFonts w:ascii="Wingdings" w:hAnsi="Wingdings" w:hint="default"/>
      </w:rPr>
    </w:lvl>
    <w:lvl w:ilvl="3" w:tplc="75ACC554">
      <w:start w:val="1"/>
      <w:numFmt w:val="bullet"/>
      <w:lvlText w:val=""/>
      <w:lvlJc w:val="left"/>
      <w:pPr>
        <w:ind w:left="2880" w:hanging="360"/>
      </w:pPr>
      <w:rPr>
        <w:rFonts w:ascii="Symbol" w:hAnsi="Symbol" w:hint="default"/>
      </w:rPr>
    </w:lvl>
    <w:lvl w:ilvl="4" w:tplc="ACB2ACEE">
      <w:start w:val="1"/>
      <w:numFmt w:val="bullet"/>
      <w:lvlText w:val="o"/>
      <w:lvlJc w:val="left"/>
      <w:pPr>
        <w:ind w:left="3600" w:hanging="360"/>
      </w:pPr>
      <w:rPr>
        <w:rFonts w:ascii="Courier New" w:hAnsi="Courier New" w:cs="Times New Roman" w:hint="default"/>
      </w:rPr>
    </w:lvl>
    <w:lvl w:ilvl="5" w:tplc="A5D0A97E">
      <w:start w:val="1"/>
      <w:numFmt w:val="bullet"/>
      <w:lvlText w:val=""/>
      <w:lvlJc w:val="left"/>
      <w:pPr>
        <w:ind w:left="4320" w:hanging="360"/>
      </w:pPr>
      <w:rPr>
        <w:rFonts w:ascii="Wingdings" w:hAnsi="Wingdings" w:hint="default"/>
      </w:rPr>
    </w:lvl>
    <w:lvl w:ilvl="6" w:tplc="D172AB76">
      <w:start w:val="1"/>
      <w:numFmt w:val="bullet"/>
      <w:lvlText w:val=""/>
      <w:lvlJc w:val="left"/>
      <w:pPr>
        <w:ind w:left="5040" w:hanging="360"/>
      </w:pPr>
      <w:rPr>
        <w:rFonts w:ascii="Symbol" w:hAnsi="Symbol" w:hint="default"/>
      </w:rPr>
    </w:lvl>
    <w:lvl w:ilvl="7" w:tplc="64129378">
      <w:start w:val="1"/>
      <w:numFmt w:val="bullet"/>
      <w:lvlText w:val="o"/>
      <w:lvlJc w:val="left"/>
      <w:pPr>
        <w:ind w:left="5760" w:hanging="360"/>
      </w:pPr>
      <w:rPr>
        <w:rFonts w:ascii="Courier New" w:hAnsi="Courier New" w:cs="Times New Roman" w:hint="default"/>
      </w:rPr>
    </w:lvl>
    <w:lvl w:ilvl="8" w:tplc="EA7C1E8A">
      <w:start w:val="1"/>
      <w:numFmt w:val="bullet"/>
      <w:lvlText w:val=""/>
      <w:lvlJc w:val="left"/>
      <w:pPr>
        <w:ind w:left="6480" w:hanging="360"/>
      </w:pPr>
      <w:rPr>
        <w:rFonts w:ascii="Wingdings" w:hAnsi="Wingdings" w:hint="default"/>
      </w:rPr>
    </w:lvl>
  </w:abstractNum>
  <w:abstractNum w:abstractNumId="3" w15:restartNumberingAfterBreak="0">
    <w:nsid w:val="72685967"/>
    <w:multiLevelType w:val="hybridMultilevel"/>
    <w:tmpl w:val="ADCA9C70"/>
    <w:lvl w:ilvl="0" w:tplc="EF36B2FE">
      <w:start w:val="1"/>
      <w:numFmt w:val="hebrew1"/>
      <w:pStyle w:val="a"/>
      <w:lvlText w:val="%1."/>
      <w:lvlJc w:val="center"/>
      <w:pPr>
        <w:ind w:left="864" w:hanging="360"/>
      </w:pPr>
      <w:rPr>
        <w:b w:val="0"/>
        <w:bCs w:val="0"/>
      </w:rPr>
    </w:lvl>
    <w:lvl w:ilvl="1" w:tplc="4E604C6C">
      <w:start w:val="1"/>
      <w:numFmt w:val="lowerLetter"/>
      <w:lvlText w:val="%2."/>
      <w:lvlJc w:val="left"/>
      <w:pPr>
        <w:ind w:left="1584" w:hanging="360"/>
      </w:pPr>
    </w:lvl>
    <w:lvl w:ilvl="2" w:tplc="24705FF0">
      <w:start w:val="1"/>
      <w:numFmt w:val="lowerRoman"/>
      <w:lvlText w:val="%3."/>
      <w:lvlJc w:val="right"/>
      <w:pPr>
        <w:ind w:left="2304" w:hanging="180"/>
      </w:pPr>
    </w:lvl>
    <w:lvl w:ilvl="3" w:tplc="09E27C32">
      <w:start w:val="1"/>
      <w:numFmt w:val="decimal"/>
      <w:lvlText w:val="%4."/>
      <w:lvlJc w:val="left"/>
      <w:pPr>
        <w:ind w:left="3024" w:hanging="360"/>
      </w:pPr>
    </w:lvl>
    <w:lvl w:ilvl="4" w:tplc="EA5EADC6">
      <w:start w:val="1"/>
      <w:numFmt w:val="lowerLetter"/>
      <w:lvlText w:val="%5."/>
      <w:lvlJc w:val="left"/>
      <w:pPr>
        <w:ind w:left="3744" w:hanging="360"/>
      </w:pPr>
    </w:lvl>
    <w:lvl w:ilvl="5" w:tplc="F586CC7E">
      <w:start w:val="1"/>
      <w:numFmt w:val="lowerRoman"/>
      <w:lvlText w:val="%6."/>
      <w:lvlJc w:val="right"/>
      <w:pPr>
        <w:ind w:left="4464" w:hanging="180"/>
      </w:pPr>
    </w:lvl>
    <w:lvl w:ilvl="6" w:tplc="8F321388">
      <w:start w:val="1"/>
      <w:numFmt w:val="decimal"/>
      <w:lvlText w:val="%7."/>
      <w:lvlJc w:val="left"/>
      <w:pPr>
        <w:ind w:left="5184" w:hanging="360"/>
      </w:pPr>
    </w:lvl>
    <w:lvl w:ilvl="7" w:tplc="A640681E">
      <w:start w:val="1"/>
      <w:numFmt w:val="lowerLetter"/>
      <w:lvlText w:val="%8."/>
      <w:lvlJc w:val="left"/>
      <w:pPr>
        <w:ind w:left="5904" w:hanging="360"/>
      </w:pPr>
    </w:lvl>
    <w:lvl w:ilvl="8" w:tplc="C98A4062">
      <w:start w:val="1"/>
      <w:numFmt w:val="lowerRoman"/>
      <w:lvlText w:val="%9."/>
      <w:lvlJc w:val="right"/>
      <w:pPr>
        <w:ind w:left="6624" w:hanging="180"/>
      </w:pPr>
    </w:lvl>
  </w:abstractNum>
  <w:abstractNum w:abstractNumId="4" w15:restartNumberingAfterBreak="0">
    <w:nsid w:val="761840A3"/>
    <w:multiLevelType w:val="hybridMultilevel"/>
    <w:tmpl w:val="6F08EB98"/>
    <w:lvl w:ilvl="0" w:tplc="0409000B">
      <w:start w:val="1"/>
      <w:numFmt w:val="bullet"/>
      <w:lvlText w:val=""/>
      <w:lvlJc w:val="left"/>
      <w:pPr>
        <w:ind w:left="728" w:hanging="360"/>
      </w:pPr>
      <w:rPr>
        <w:rFonts w:ascii="Wingdings" w:hAnsi="Wingdings" w:hint="default"/>
      </w:rPr>
    </w:lvl>
    <w:lvl w:ilvl="1" w:tplc="04090003">
      <w:start w:val="1"/>
      <w:numFmt w:val="bullet"/>
      <w:lvlText w:val="o"/>
      <w:lvlJc w:val="left"/>
      <w:pPr>
        <w:ind w:left="1448" w:hanging="360"/>
      </w:pPr>
      <w:rPr>
        <w:rFonts w:ascii="Courier New" w:hAnsi="Courier New" w:cs="Courier New" w:hint="default"/>
      </w:rPr>
    </w:lvl>
    <w:lvl w:ilvl="2" w:tplc="04090005">
      <w:start w:val="1"/>
      <w:numFmt w:val="bullet"/>
      <w:lvlText w:val=""/>
      <w:lvlJc w:val="left"/>
      <w:pPr>
        <w:ind w:left="2168" w:hanging="360"/>
      </w:pPr>
      <w:rPr>
        <w:rFonts w:ascii="Wingdings" w:hAnsi="Wingdings" w:hint="default"/>
      </w:rPr>
    </w:lvl>
    <w:lvl w:ilvl="3" w:tplc="04090001">
      <w:start w:val="1"/>
      <w:numFmt w:val="bullet"/>
      <w:lvlText w:val=""/>
      <w:lvlJc w:val="left"/>
      <w:pPr>
        <w:ind w:left="2888" w:hanging="360"/>
      </w:pPr>
      <w:rPr>
        <w:rFonts w:ascii="Symbol" w:hAnsi="Symbol" w:hint="default"/>
      </w:rPr>
    </w:lvl>
    <w:lvl w:ilvl="4" w:tplc="04090003">
      <w:start w:val="1"/>
      <w:numFmt w:val="bullet"/>
      <w:lvlText w:val="o"/>
      <w:lvlJc w:val="left"/>
      <w:pPr>
        <w:ind w:left="3608" w:hanging="360"/>
      </w:pPr>
      <w:rPr>
        <w:rFonts w:ascii="Courier New" w:hAnsi="Courier New" w:cs="Courier New" w:hint="default"/>
      </w:rPr>
    </w:lvl>
    <w:lvl w:ilvl="5" w:tplc="04090005">
      <w:start w:val="1"/>
      <w:numFmt w:val="bullet"/>
      <w:lvlText w:val=""/>
      <w:lvlJc w:val="left"/>
      <w:pPr>
        <w:ind w:left="4328" w:hanging="360"/>
      </w:pPr>
      <w:rPr>
        <w:rFonts w:ascii="Wingdings" w:hAnsi="Wingdings" w:hint="default"/>
      </w:rPr>
    </w:lvl>
    <w:lvl w:ilvl="6" w:tplc="04090001">
      <w:start w:val="1"/>
      <w:numFmt w:val="bullet"/>
      <w:lvlText w:val=""/>
      <w:lvlJc w:val="left"/>
      <w:pPr>
        <w:ind w:left="5048" w:hanging="360"/>
      </w:pPr>
      <w:rPr>
        <w:rFonts w:ascii="Symbol" w:hAnsi="Symbol" w:hint="default"/>
      </w:rPr>
    </w:lvl>
    <w:lvl w:ilvl="7" w:tplc="04090003">
      <w:start w:val="1"/>
      <w:numFmt w:val="bullet"/>
      <w:lvlText w:val="o"/>
      <w:lvlJc w:val="left"/>
      <w:pPr>
        <w:ind w:left="5768" w:hanging="360"/>
      </w:pPr>
      <w:rPr>
        <w:rFonts w:ascii="Courier New" w:hAnsi="Courier New" w:cs="Courier New" w:hint="default"/>
      </w:rPr>
    </w:lvl>
    <w:lvl w:ilvl="8" w:tplc="04090005">
      <w:start w:val="1"/>
      <w:numFmt w:val="bullet"/>
      <w:lvlText w:val=""/>
      <w:lvlJc w:val="left"/>
      <w:pPr>
        <w:ind w:left="6488" w:hanging="360"/>
      </w:pPr>
      <w:rPr>
        <w:rFonts w:ascii="Wingdings" w:hAnsi="Wingdings" w:hint="default"/>
      </w:rPr>
    </w:lvl>
  </w:abstractNum>
  <w:num w:numId="1" w16cid:durableId="7329734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0129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6642518">
    <w:abstractNumId w:val="1"/>
  </w:num>
  <w:num w:numId="4" w16cid:durableId="2017343573">
    <w:abstractNumId w:val="4"/>
  </w:num>
  <w:num w:numId="5" w16cid:durableId="1191577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3A4D"/>
    <w:rsid w:val="000543A5"/>
    <w:rsid w:val="00320EB6"/>
    <w:rsid w:val="003F1072"/>
    <w:rsid w:val="004E3A4D"/>
    <w:rsid w:val="00507A66"/>
    <w:rsid w:val="006E4DEE"/>
    <w:rsid w:val="007063C2"/>
    <w:rsid w:val="009064FF"/>
    <w:rsid w:val="009A4E4C"/>
    <w:rsid w:val="009C6EB0"/>
    <w:rsid w:val="00AF7770"/>
    <w:rsid w:val="00B445E6"/>
    <w:rsid w:val="00C3478D"/>
    <w:rsid w:val="00CE0FEB"/>
    <w:rsid w:val="00DE3B35"/>
    <w:rsid w:val="00E06A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EB316E"/>
  <w15:chartTrackingRefBased/>
  <w15:docId w15:val="{E1E1F6CB-5773-4E0E-96FA-42B7741C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E3A4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4E3A4D"/>
    <w:pPr>
      <w:tabs>
        <w:tab w:val="center" w:pos="4153"/>
        <w:tab w:val="right" w:pos="8306"/>
      </w:tabs>
    </w:pPr>
  </w:style>
  <w:style w:type="character" w:customStyle="1" w:styleId="a5">
    <w:name w:val="כותרת עליונה תו"/>
    <w:link w:val="a4"/>
    <w:rsid w:val="004E3A4D"/>
    <w:rPr>
      <w:rFonts w:ascii="Times New Roman" w:eastAsia="Times New Roman" w:hAnsi="Times New Roman" w:cs="David"/>
      <w:sz w:val="24"/>
      <w:szCs w:val="24"/>
    </w:rPr>
  </w:style>
  <w:style w:type="paragraph" w:styleId="a6">
    <w:name w:val="footer"/>
    <w:basedOn w:val="a0"/>
    <w:link w:val="a7"/>
    <w:rsid w:val="004E3A4D"/>
    <w:pPr>
      <w:tabs>
        <w:tab w:val="center" w:pos="4153"/>
        <w:tab w:val="right" w:pos="8306"/>
      </w:tabs>
    </w:pPr>
  </w:style>
  <w:style w:type="character" w:customStyle="1" w:styleId="a7">
    <w:name w:val="כותרת תחתונה תו"/>
    <w:link w:val="a6"/>
    <w:rsid w:val="004E3A4D"/>
    <w:rPr>
      <w:rFonts w:ascii="Times New Roman" w:eastAsia="Times New Roman" w:hAnsi="Times New Roman" w:cs="David"/>
      <w:sz w:val="24"/>
      <w:szCs w:val="24"/>
    </w:rPr>
  </w:style>
  <w:style w:type="table" w:styleId="a8">
    <w:name w:val="Table Grid"/>
    <w:basedOn w:val="a2"/>
    <w:rsid w:val="004E3A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4E3A4D"/>
  </w:style>
  <w:style w:type="character" w:styleId="Hyperlink">
    <w:name w:val="Hyperlink"/>
    <w:rsid w:val="004E3A4D"/>
    <w:rPr>
      <w:color w:val="0000FF"/>
      <w:u w:val="single"/>
    </w:rPr>
  </w:style>
  <w:style w:type="character" w:customStyle="1" w:styleId="aa">
    <w:name w:val="פיסקת רשימה תו"/>
    <w:link w:val="ab"/>
    <w:locked/>
    <w:rsid w:val="004E3A4D"/>
    <w:rPr>
      <w:rFonts w:ascii="Calibri" w:eastAsia="Calibri" w:hAnsi="Calibri" w:cs="Arial"/>
    </w:rPr>
  </w:style>
  <w:style w:type="paragraph" w:styleId="ab">
    <w:name w:val="List Paragraph"/>
    <w:basedOn w:val="a0"/>
    <w:link w:val="aa"/>
    <w:qFormat/>
    <w:rsid w:val="004E3A4D"/>
    <w:pPr>
      <w:spacing w:after="200" w:line="276" w:lineRule="auto"/>
      <w:ind w:left="720"/>
      <w:contextualSpacing/>
    </w:pPr>
    <w:rPr>
      <w:rFonts w:ascii="Calibri" w:eastAsia="Calibri" w:hAnsi="Calibri" w:cs="Arial"/>
      <w:sz w:val="22"/>
      <w:szCs w:val="22"/>
    </w:rPr>
  </w:style>
  <w:style w:type="paragraph" w:customStyle="1" w:styleId="a">
    <w:name w:val="מספור אות"/>
    <w:next w:val="a0"/>
    <w:rsid w:val="004E3A4D"/>
    <w:pPr>
      <w:numPr>
        <w:numId w:val="1"/>
      </w:numPr>
      <w:bidi/>
      <w:spacing w:before="240" w:after="120" w:line="360" w:lineRule="auto"/>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6912211" TargetMode="External"/><Relationship Id="rId21" Type="http://schemas.openxmlformats.org/officeDocument/2006/relationships/hyperlink" Target="http://www.nevo.co.il/law/70301/40c.b" TargetMode="External"/><Relationship Id="rId34" Type="http://schemas.openxmlformats.org/officeDocument/2006/relationships/hyperlink" Target="http://www.nevo.co.il/case/28710074"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law/70301/40h"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7313460"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9994719" TargetMode="External"/><Relationship Id="rId37" Type="http://schemas.openxmlformats.org/officeDocument/2006/relationships/hyperlink" Target="http://www.nevo.co.il/case/21924102" TargetMode="External"/><Relationship Id="rId40" Type="http://schemas.openxmlformats.org/officeDocument/2006/relationships/hyperlink" Target="http://www.nevo.co.il/case/27569266" TargetMode="External"/><Relationship Id="rId45" Type="http://schemas.openxmlformats.org/officeDocument/2006/relationships/hyperlink" Target="http://www.nevo.co.il/law/4216"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40c" TargetMode="External"/><Relationship Id="rId31" Type="http://schemas.openxmlformats.org/officeDocument/2006/relationships/hyperlink" Target="http://www.nevo.co.il/case/27517511" TargetMode="External"/><Relationship Id="rId44" Type="http://schemas.openxmlformats.org/officeDocument/2006/relationships/hyperlink" Target="http://www.nevo.co.il/law/7030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case/26991436" TargetMode="External"/><Relationship Id="rId35" Type="http://schemas.openxmlformats.org/officeDocument/2006/relationships/hyperlink" Target="http://www.nevo.co.il/case/18118326" TargetMode="External"/><Relationship Id="rId43" Type="http://schemas.openxmlformats.org/officeDocument/2006/relationships/hyperlink" Target="http://www.nevo.co.il/law/70301/40c.b" TargetMode="External"/><Relationship Id="rId48"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b"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5496997"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9809664"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5805976" TargetMode="External"/><Relationship Id="rId36" Type="http://schemas.openxmlformats.org/officeDocument/2006/relationships/hyperlink" Target="http://www.nevo.co.il/case/26406170"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2865</Words>
  <Characters>14329</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17160</CharactersWithSpaces>
  <SharedDoc>false</SharedDoc>
  <HLinks>
    <vt:vector size="258" baseType="variant">
      <vt:variant>
        <vt:i4>393283</vt:i4>
      </vt:variant>
      <vt:variant>
        <vt:i4>129</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http://www.nevo.co.il/law/70301/40h</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4915202</vt:i4>
      </vt:variant>
      <vt:variant>
        <vt:i4>108</vt:i4>
      </vt:variant>
      <vt:variant>
        <vt:i4>0</vt:i4>
      </vt:variant>
      <vt:variant>
        <vt:i4>5</vt:i4>
      </vt:variant>
      <vt:variant>
        <vt:lpwstr>http://www.nevo.co.il/law/70301/40c.b</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3473531</vt:i4>
      </vt:variant>
      <vt:variant>
        <vt:i4>102</vt:i4>
      </vt:variant>
      <vt:variant>
        <vt:i4>0</vt:i4>
      </vt:variant>
      <vt:variant>
        <vt:i4>5</vt:i4>
      </vt:variant>
      <vt:variant>
        <vt:lpwstr>http://www.nevo.co.il/case/29809664</vt:lpwstr>
      </vt:variant>
      <vt:variant>
        <vt:lpwstr/>
      </vt:variant>
      <vt:variant>
        <vt:i4>3670135</vt:i4>
      </vt:variant>
      <vt:variant>
        <vt:i4>99</vt:i4>
      </vt:variant>
      <vt:variant>
        <vt:i4>0</vt:i4>
      </vt:variant>
      <vt:variant>
        <vt:i4>5</vt:i4>
      </vt:variant>
      <vt:variant>
        <vt:lpwstr>http://www.nevo.co.il/case/27569266</vt:lpwstr>
      </vt:variant>
      <vt:variant>
        <vt:lpwstr/>
      </vt:variant>
      <vt:variant>
        <vt:i4>3670129</vt:i4>
      </vt:variant>
      <vt:variant>
        <vt:i4>96</vt:i4>
      </vt:variant>
      <vt:variant>
        <vt:i4>0</vt:i4>
      </vt:variant>
      <vt:variant>
        <vt:i4>5</vt:i4>
      </vt:variant>
      <vt:variant>
        <vt:lpwstr>http://www.nevo.co.il/case/26912211</vt:lpwstr>
      </vt:variant>
      <vt:variant>
        <vt:lpwstr/>
      </vt:variant>
      <vt:variant>
        <vt:i4>3735665</vt:i4>
      </vt:variant>
      <vt:variant>
        <vt:i4>93</vt:i4>
      </vt:variant>
      <vt:variant>
        <vt:i4>0</vt:i4>
      </vt:variant>
      <vt:variant>
        <vt:i4>5</vt:i4>
      </vt:variant>
      <vt:variant>
        <vt:lpwstr>http://www.nevo.co.il/case/25496997</vt:lpwstr>
      </vt:variant>
      <vt:variant>
        <vt:lpwstr/>
      </vt:variant>
      <vt:variant>
        <vt:i4>4128886</vt:i4>
      </vt:variant>
      <vt:variant>
        <vt:i4>90</vt:i4>
      </vt:variant>
      <vt:variant>
        <vt:i4>0</vt:i4>
      </vt:variant>
      <vt:variant>
        <vt:i4>5</vt:i4>
      </vt:variant>
      <vt:variant>
        <vt:lpwstr>http://www.nevo.co.il/case/21924102</vt:lpwstr>
      </vt:variant>
      <vt:variant>
        <vt:lpwstr/>
      </vt:variant>
      <vt:variant>
        <vt:i4>3604595</vt:i4>
      </vt:variant>
      <vt:variant>
        <vt:i4>87</vt:i4>
      </vt:variant>
      <vt:variant>
        <vt:i4>0</vt:i4>
      </vt:variant>
      <vt:variant>
        <vt:i4>5</vt:i4>
      </vt:variant>
      <vt:variant>
        <vt:lpwstr>http://www.nevo.co.il/case/26406170</vt:lpwstr>
      </vt:variant>
      <vt:variant>
        <vt:lpwstr/>
      </vt:variant>
      <vt:variant>
        <vt:i4>3801214</vt:i4>
      </vt:variant>
      <vt:variant>
        <vt:i4>84</vt:i4>
      </vt:variant>
      <vt:variant>
        <vt:i4>0</vt:i4>
      </vt:variant>
      <vt:variant>
        <vt:i4>5</vt:i4>
      </vt:variant>
      <vt:variant>
        <vt:lpwstr>http://www.nevo.co.il/case/18118326</vt:lpwstr>
      </vt:variant>
      <vt:variant>
        <vt:lpwstr/>
      </vt:variant>
      <vt:variant>
        <vt:i4>3276925</vt:i4>
      </vt:variant>
      <vt:variant>
        <vt:i4>81</vt:i4>
      </vt:variant>
      <vt:variant>
        <vt:i4>0</vt:i4>
      </vt:variant>
      <vt:variant>
        <vt:i4>5</vt:i4>
      </vt:variant>
      <vt:variant>
        <vt:lpwstr>http://www.nevo.co.il/case/28710074</vt:lpwstr>
      </vt:variant>
      <vt:variant>
        <vt:lpwstr/>
      </vt:variant>
      <vt:variant>
        <vt:i4>8257637</vt:i4>
      </vt:variant>
      <vt:variant>
        <vt:i4>78</vt:i4>
      </vt:variant>
      <vt:variant>
        <vt:i4>0</vt:i4>
      </vt:variant>
      <vt:variant>
        <vt:i4>5</vt:i4>
      </vt:variant>
      <vt:variant>
        <vt:lpwstr>http://www.nevo.co.il/law/4216</vt:lpwstr>
      </vt:variant>
      <vt:variant>
        <vt:lpwstr/>
      </vt:variant>
      <vt:variant>
        <vt:i4>3997811</vt:i4>
      </vt:variant>
      <vt:variant>
        <vt:i4>75</vt:i4>
      </vt:variant>
      <vt:variant>
        <vt:i4>0</vt:i4>
      </vt:variant>
      <vt:variant>
        <vt:i4>5</vt:i4>
      </vt:variant>
      <vt:variant>
        <vt:lpwstr>http://www.nevo.co.il/case/19994719</vt:lpwstr>
      </vt:variant>
      <vt:variant>
        <vt:lpwstr/>
      </vt:variant>
      <vt:variant>
        <vt:i4>3211383</vt:i4>
      </vt:variant>
      <vt:variant>
        <vt:i4>72</vt:i4>
      </vt:variant>
      <vt:variant>
        <vt:i4>0</vt:i4>
      </vt:variant>
      <vt:variant>
        <vt:i4>5</vt:i4>
      </vt:variant>
      <vt:variant>
        <vt:lpwstr>http://www.nevo.co.il/case/27517511</vt:lpwstr>
      </vt:variant>
      <vt:variant>
        <vt:lpwstr/>
      </vt:variant>
      <vt:variant>
        <vt:i4>3735679</vt:i4>
      </vt:variant>
      <vt:variant>
        <vt:i4>69</vt:i4>
      </vt:variant>
      <vt:variant>
        <vt:i4>0</vt:i4>
      </vt:variant>
      <vt:variant>
        <vt:i4>5</vt:i4>
      </vt:variant>
      <vt:variant>
        <vt:lpwstr>http://www.nevo.co.il/case/26991436</vt:lpwstr>
      </vt:variant>
      <vt:variant>
        <vt:lpwstr/>
      </vt:variant>
      <vt:variant>
        <vt:i4>3407990</vt:i4>
      </vt:variant>
      <vt:variant>
        <vt:i4>66</vt:i4>
      </vt:variant>
      <vt:variant>
        <vt:i4>0</vt:i4>
      </vt:variant>
      <vt:variant>
        <vt:i4>5</vt:i4>
      </vt:variant>
      <vt:variant>
        <vt:lpwstr>http://www.nevo.co.il/case/27313460</vt:lpwstr>
      </vt:variant>
      <vt:variant>
        <vt:lpwstr/>
      </vt:variant>
      <vt:variant>
        <vt:i4>3801214</vt:i4>
      </vt:variant>
      <vt:variant>
        <vt:i4>63</vt:i4>
      </vt:variant>
      <vt:variant>
        <vt:i4>0</vt:i4>
      </vt:variant>
      <vt:variant>
        <vt:i4>5</vt:i4>
      </vt:variant>
      <vt:variant>
        <vt:lpwstr>http://www.nevo.co.il/case/5805976</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2025-04-23T01:15:00Z</dcterms:created>
  <dcterms:modified xsi:type="dcterms:W3CDTF">2025-04-23T01:15:00Z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31170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כפיר עובדיה</vt:lpwstr>
  </property>
  <property fmtid="{D5CDD505-2E9C-101B-9397-08002B2CF9AE}" pid="10" name="LAWYER">
    <vt:lpwstr>מירב מזרחי</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20240923</vt:lpwstr>
  </property>
  <property fmtid="{D5CDD505-2E9C-101B-9397-08002B2CF9AE}" pid="14" name="TYPE_N_DATE">
    <vt:lpwstr>38020240923</vt:lpwstr>
  </property>
  <property fmtid="{D5CDD505-2E9C-101B-9397-08002B2CF9AE}" pid="15" name="WORDNUMPAGES">
    <vt:lpwstr>9</vt:lpwstr>
  </property>
  <property fmtid="{D5CDD505-2E9C-101B-9397-08002B2CF9AE}" pid="16" name="TYPE_ABS_DATE">
    <vt:lpwstr>380020240923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5805976;27313460;26991436;27517511;19994719;28710074;18118326;26406170;21924102;25496997;26912211;27569266;29809664</vt:lpwstr>
  </property>
  <property fmtid="{D5CDD505-2E9C-101B-9397-08002B2CF9AE}" pid="36" name="LAWLISTTMP1">
    <vt:lpwstr>4216/007.a;007.c</vt:lpwstr>
  </property>
  <property fmtid="{D5CDD505-2E9C-101B-9397-08002B2CF9AE}" pid="37" name="LAWLISTTMP2">
    <vt:lpwstr>70301/040c;040c.b:3;040b;040d.a;040h</vt:lpwstr>
  </property>
</Properties>
</file>