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4084"/>
        <w:gridCol w:w="279"/>
        <w:gridCol w:w="315"/>
      </w:tblGrid>
      <w:tr w:rsidR="001B53FE" w:rsidRPr="00BB3046" w14:paraId="7E6399D4" w14:textId="77777777" w:rsidTr="007860B5">
        <w:trPr>
          <w:gridAfter w:val="1"/>
          <w:wAfter w:w="315" w:type="dxa"/>
          <w:trHeight w:hRule="exact" w:val="418"/>
          <w:jc w:val="center"/>
        </w:trPr>
        <w:tc>
          <w:tcPr>
            <w:tcW w:w="8505" w:type="dxa"/>
            <w:gridSpan w:val="4"/>
          </w:tcPr>
          <w:p w14:paraId="39654DBA" w14:textId="77777777" w:rsidR="001B53FE" w:rsidRPr="00BB3046" w:rsidRDefault="001B53FE" w:rsidP="00A140A3">
            <w:pPr>
              <w:pStyle w:val="a3"/>
              <w:jc w:val="center"/>
              <w:rPr>
                <w:rFonts w:ascii="David" w:hAnsi="David"/>
                <w:color w:val="000080"/>
                <w:rtl/>
              </w:rPr>
            </w:pPr>
            <w:bookmarkStart w:id="0" w:name="FirstLawyer"/>
            <w:bookmarkStart w:id="1" w:name="LastJudge"/>
            <w:r w:rsidRPr="00BB3046">
              <w:rPr>
                <w:rFonts w:ascii="David" w:hAnsi="David"/>
                <w:b/>
                <w:bCs/>
                <w:color w:val="000080"/>
                <w:rtl/>
              </w:rPr>
              <w:t>בית משפט השלום בירושלים</w:t>
            </w:r>
          </w:p>
        </w:tc>
      </w:tr>
      <w:tr w:rsidR="001B53FE" w:rsidRPr="00BB3046" w14:paraId="3BC02072" w14:textId="77777777" w:rsidTr="007860B5">
        <w:trPr>
          <w:gridAfter w:val="1"/>
          <w:wAfter w:w="315" w:type="dxa"/>
          <w:trHeight w:val="337"/>
          <w:jc w:val="center"/>
        </w:trPr>
        <w:tc>
          <w:tcPr>
            <w:tcW w:w="8226" w:type="dxa"/>
            <w:gridSpan w:val="3"/>
          </w:tcPr>
          <w:p w14:paraId="4E11623C" w14:textId="77777777" w:rsidR="001B53FE" w:rsidRPr="00BB3046" w:rsidRDefault="001B53FE" w:rsidP="00A140A3">
            <w:pPr>
              <w:rPr>
                <w:rFonts w:ascii="David" w:hAnsi="David"/>
                <w:b/>
                <w:bCs/>
                <w:rtl/>
              </w:rPr>
            </w:pPr>
            <w:r w:rsidRPr="00BB3046">
              <w:rPr>
                <w:rFonts w:ascii="David" w:hAnsi="David"/>
                <w:b/>
                <w:bCs/>
                <w:rtl/>
              </w:rPr>
              <w:t>ת"פ 3851-11-21 מדינת ישראל נ' כתומה(עציר)</w:t>
            </w:r>
          </w:p>
          <w:p w14:paraId="0BF27A55" w14:textId="77777777" w:rsidR="001B53FE" w:rsidRPr="00BB3046" w:rsidRDefault="001B53FE" w:rsidP="00A140A3">
            <w:pPr>
              <w:pStyle w:val="a3"/>
              <w:rPr>
                <w:rFonts w:ascii="David" w:hAnsi="David"/>
                <w:b/>
                <w:bCs/>
                <w:rtl/>
              </w:rPr>
            </w:pPr>
            <w:r w:rsidRPr="00BB3046">
              <w:rPr>
                <w:rFonts w:ascii="David" w:hAnsi="David" w:hint="cs"/>
                <w:b/>
                <w:bCs/>
                <w:rtl/>
              </w:rPr>
              <w:t xml:space="preserve">ת"פ 56123-03-19, ת"פ 59302-05-19, ת"פ 67938-02-19, ת"פ 36308-01-21, </w:t>
            </w:r>
          </w:p>
          <w:p w14:paraId="704BBCE2" w14:textId="77777777" w:rsidR="001B53FE" w:rsidRPr="00BB3046" w:rsidRDefault="001B53FE" w:rsidP="00A140A3">
            <w:pPr>
              <w:pStyle w:val="a3"/>
              <w:rPr>
                <w:rFonts w:ascii="David" w:hAnsi="David"/>
                <w:b/>
                <w:bCs/>
                <w:rtl/>
              </w:rPr>
            </w:pPr>
            <w:r w:rsidRPr="00BB3046">
              <w:rPr>
                <w:rFonts w:ascii="David" w:hAnsi="David" w:hint="cs"/>
                <w:b/>
                <w:bCs/>
                <w:rtl/>
              </w:rPr>
              <w:t>ת"פ 11647-10-21, ת"פ 35688-01-21, ת"פ 45922-10-21</w:t>
            </w:r>
          </w:p>
          <w:p w14:paraId="249A182C" w14:textId="77777777" w:rsidR="001B53FE" w:rsidRPr="00BB3046" w:rsidRDefault="001B53FE" w:rsidP="00A140A3">
            <w:pPr>
              <w:pStyle w:val="a3"/>
              <w:rPr>
                <w:rFonts w:ascii="David" w:hAnsi="David"/>
                <w:rtl/>
              </w:rPr>
            </w:pPr>
          </w:p>
        </w:tc>
        <w:tc>
          <w:tcPr>
            <w:tcW w:w="279" w:type="dxa"/>
          </w:tcPr>
          <w:p w14:paraId="469E2361" w14:textId="77777777" w:rsidR="001B53FE" w:rsidRPr="00BB3046" w:rsidRDefault="001B53FE" w:rsidP="00A140A3">
            <w:pPr>
              <w:pStyle w:val="a3"/>
              <w:jc w:val="right"/>
              <w:rPr>
                <w:rFonts w:cs="FrankRuehl"/>
                <w:sz w:val="28"/>
                <w:szCs w:val="28"/>
                <w:rtl/>
              </w:rPr>
            </w:pPr>
          </w:p>
        </w:tc>
      </w:tr>
      <w:tr w:rsidR="001B53FE" w:rsidRPr="00BB3046" w14:paraId="18E70092" w14:textId="77777777" w:rsidTr="007860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4A997F2" w14:textId="77777777" w:rsidR="001B53FE" w:rsidRPr="00BB3046" w:rsidRDefault="001B53FE" w:rsidP="001B53FE">
            <w:pPr>
              <w:jc w:val="both"/>
              <w:rPr>
                <w:rFonts w:ascii="David" w:hAnsi="David"/>
                <w:sz w:val="26"/>
                <w:szCs w:val="26"/>
              </w:rPr>
            </w:pPr>
            <w:r w:rsidRPr="00BB3046">
              <w:rPr>
                <w:rFonts w:hint="cs"/>
                <w:rtl/>
              </w:rPr>
              <w:t xml:space="preserve"> </w:t>
            </w:r>
            <w:r w:rsidRPr="00BB304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936F349" w14:textId="77777777" w:rsidR="001B53FE" w:rsidRPr="00BB3046" w:rsidRDefault="001B53FE" w:rsidP="00A140A3">
            <w:pPr>
              <w:rPr>
                <w:rFonts w:ascii="David" w:hAnsi="David"/>
                <w:b/>
                <w:bCs/>
                <w:sz w:val="26"/>
                <w:szCs w:val="26"/>
                <w:rtl/>
              </w:rPr>
            </w:pPr>
            <w:r w:rsidRPr="00BB3046">
              <w:rPr>
                <w:rFonts w:ascii="David" w:hAnsi="David"/>
                <w:b/>
                <w:bCs/>
                <w:sz w:val="26"/>
                <w:szCs w:val="26"/>
                <w:rtl/>
              </w:rPr>
              <w:t>כבוד השופט  דוד שאול גבאי ריכטר</w:t>
            </w:r>
          </w:p>
          <w:p w14:paraId="1C1FFF3A" w14:textId="77777777" w:rsidR="001B53FE" w:rsidRPr="00BB3046" w:rsidRDefault="001B53FE" w:rsidP="00A140A3">
            <w:pPr>
              <w:rPr>
                <w:rFonts w:ascii="David" w:hAnsi="David"/>
                <w:sz w:val="26"/>
                <w:szCs w:val="26"/>
                <w:rtl/>
              </w:rPr>
            </w:pPr>
          </w:p>
          <w:p w14:paraId="128F2765" w14:textId="77777777" w:rsidR="001B53FE" w:rsidRPr="00BB3046" w:rsidRDefault="001B53FE" w:rsidP="001B53FE">
            <w:pPr>
              <w:jc w:val="both"/>
              <w:rPr>
                <w:rFonts w:ascii="David" w:hAnsi="David"/>
                <w:sz w:val="26"/>
                <w:szCs w:val="26"/>
              </w:rPr>
            </w:pPr>
          </w:p>
        </w:tc>
      </w:tr>
      <w:tr w:rsidR="001B53FE" w:rsidRPr="00BB3046" w14:paraId="5552647C" w14:textId="77777777" w:rsidTr="007860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0DA153" w14:textId="77777777" w:rsidR="001B53FE" w:rsidRPr="00BB3046" w:rsidRDefault="001B53FE" w:rsidP="001B53FE">
            <w:pPr>
              <w:jc w:val="both"/>
              <w:rPr>
                <w:rFonts w:ascii="David" w:hAnsi="David"/>
                <w:sz w:val="26"/>
                <w:szCs w:val="26"/>
              </w:rPr>
            </w:pPr>
            <w:bookmarkStart w:id="2" w:name="FirstAppellant"/>
            <w:r w:rsidRPr="00BB3046">
              <w:rPr>
                <w:rFonts w:ascii="David" w:hAnsi="David"/>
                <w:sz w:val="26"/>
                <w:szCs w:val="26"/>
                <w:rtl/>
              </w:rPr>
              <w:t>בעניין:</w:t>
            </w:r>
          </w:p>
        </w:tc>
        <w:tc>
          <w:tcPr>
            <w:tcW w:w="3219" w:type="dxa"/>
            <w:tcBorders>
              <w:top w:val="nil"/>
              <w:left w:val="nil"/>
              <w:bottom w:val="nil"/>
              <w:right w:val="nil"/>
            </w:tcBorders>
            <w:shd w:val="clear" w:color="auto" w:fill="auto"/>
          </w:tcPr>
          <w:p w14:paraId="32F2E783" w14:textId="77777777" w:rsidR="001B53FE" w:rsidRPr="00BB3046" w:rsidRDefault="001B53FE" w:rsidP="001B53FE">
            <w:pPr>
              <w:suppressLineNumbers/>
            </w:pPr>
            <w:r w:rsidRPr="00BB3046">
              <w:rPr>
                <w:rFonts w:ascii="Arial" w:hAnsi="Arial" w:hint="cs"/>
                <w:b/>
                <w:bCs/>
                <w:sz w:val="26"/>
                <w:szCs w:val="26"/>
                <w:rtl/>
              </w:rPr>
              <w:t>ה</w:t>
            </w:r>
            <w:r w:rsidRPr="00BB3046">
              <w:rPr>
                <w:rFonts w:ascii="Arial" w:hAnsi="Arial"/>
                <w:b/>
                <w:bCs/>
                <w:sz w:val="26"/>
                <w:szCs w:val="26"/>
                <w:rtl/>
              </w:rPr>
              <w:t>מאשימה</w:t>
            </w:r>
          </w:p>
          <w:p w14:paraId="2BA857E5" w14:textId="77777777" w:rsidR="001B53FE" w:rsidRPr="00BB3046" w:rsidRDefault="001B53FE" w:rsidP="00A140A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440B4B8" w14:textId="77777777" w:rsidR="001B53FE" w:rsidRPr="00BB3046" w:rsidRDefault="001B53FE" w:rsidP="001B53FE">
            <w:pPr>
              <w:suppressLineNumbers/>
            </w:pPr>
            <w:r w:rsidRPr="00BB3046">
              <w:rPr>
                <w:rFonts w:ascii="Arial" w:hAnsi="Arial"/>
                <w:b/>
                <w:bCs/>
                <w:sz w:val="26"/>
                <w:szCs w:val="26"/>
                <w:rtl/>
              </w:rPr>
              <w:t>מדינת ישראל</w:t>
            </w:r>
            <w:r w:rsidRPr="00BB3046">
              <w:rPr>
                <w:rFonts w:ascii="Arial" w:hAnsi="Arial"/>
                <w:b/>
                <w:bCs/>
                <w:sz w:val="26"/>
                <w:szCs w:val="26"/>
                <w:rtl/>
              </w:rPr>
              <w:br/>
            </w:r>
            <w:r w:rsidRPr="00BB3046">
              <w:rPr>
                <w:rFonts w:ascii="Arial" w:hAnsi="Arial" w:hint="cs"/>
                <w:b/>
                <w:bCs/>
                <w:sz w:val="26"/>
                <w:szCs w:val="26"/>
                <w:rtl/>
              </w:rPr>
              <w:t>ע"י ב"כ מתביעות ירושלים</w:t>
            </w:r>
          </w:p>
          <w:p w14:paraId="7161F073" w14:textId="77777777" w:rsidR="001B53FE" w:rsidRPr="00BB3046" w:rsidRDefault="001B53FE" w:rsidP="00A140A3">
            <w:pPr>
              <w:rPr>
                <w:rFonts w:ascii="David" w:hAnsi="David"/>
                <w:sz w:val="26"/>
                <w:szCs w:val="26"/>
              </w:rPr>
            </w:pPr>
          </w:p>
        </w:tc>
      </w:tr>
      <w:bookmarkEnd w:id="2"/>
      <w:tr w:rsidR="001B53FE" w:rsidRPr="00BB3046" w14:paraId="403EF51A" w14:textId="77777777" w:rsidTr="007860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E5DADD" w14:textId="77777777" w:rsidR="001B53FE" w:rsidRPr="00BB3046" w:rsidRDefault="001B53FE" w:rsidP="001B53F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10A26C1" w14:textId="77777777" w:rsidR="001B53FE" w:rsidRPr="00BB3046" w:rsidRDefault="001B53FE" w:rsidP="001B53FE">
            <w:pPr>
              <w:jc w:val="center"/>
              <w:rPr>
                <w:rFonts w:ascii="David" w:hAnsi="David"/>
                <w:b/>
                <w:bCs/>
                <w:sz w:val="26"/>
                <w:szCs w:val="26"/>
                <w:rtl/>
              </w:rPr>
            </w:pPr>
          </w:p>
          <w:p w14:paraId="4D7D851E" w14:textId="77777777" w:rsidR="001B53FE" w:rsidRPr="00BB3046" w:rsidRDefault="001B53FE" w:rsidP="001B53FE">
            <w:pPr>
              <w:jc w:val="center"/>
              <w:rPr>
                <w:rFonts w:ascii="David" w:hAnsi="David"/>
                <w:b/>
                <w:bCs/>
                <w:sz w:val="26"/>
                <w:szCs w:val="26"/>
                <w:rtl/>
              </w:rPr>
            </w:pPr>
            <w:r w:rsidRPr="00BB3046">
              <w:rPr>
                <w:rFonts w:ascii="David" w:hAnsi="David"/>
                <w:b/>
                <w:bCs/>
                <w:sz w:val="26"/>
                <w:szCs w:val="26"/>
                <w:rtl/>
              </w:rPr>
              <w:t>נגד</w:t>
            </w:r>
          </w:p>
          <w:p w14:paraId="6368A2EB" w14:textId="77777777" w:rsidR="001B53FE" w:rsidRPr="00BB3046" w:rsidRDefault="001B53FE" w:rsidP="001B53FE">
            <w:pPr>
              <w:jc w:val="both"/>
              <w:rPr>
                <w:rFonts w:ascii="David" w:hAnsi="David"/>
                <w:sz w:val="26"/>
                <w:szCs w:val="26"/>
              </w:rPr>
            </w:pPr>
          </w:p>
        </w:tc>
      </w:tr>
      <w:tr w:rsidR="001B53FE" w:rsidRPr="00BB3046" w14:paraId="75C5DDA5" w14:textId="77777777" w:rsidTr="007860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4DB738" w14:textId="77777777" w:rsidR="001B53FE" w:rsidRPr="00BB3046" w:rsidRDefault="001B53FE" w:rsidP="00A140A3">
            <w:pPr>
              <w:rPr>
                <w:rFonts w:ascii="David" w:hAnsi="David"/>
                <w:sz w:val="26"/>
                <w:szCs w:val="26"/>
                <w:rtl/>
              </w:rPr>
            </w:pPr>
          </w:p>
        </w:tc>
        <w:tc>
          <w:tcPr>
            <w:tcW w:w="3219" w:type="dxa"/>
            <w:tcBorders>
              <w:top w:val="nil"/>
              <w:left w:val="nil"/>
              <w:bottom w:val="nil"/>
              <w:right w:val="nil"/>
            </w:tcBorders>
            <w:shd w:val="clear" w:color="auto" w:fill="auto"/>
          </w:tcPr>
          <w:p w14:paraId="227AB1D8" w14:textId="77777777" w:rsidR="001B53FE" w:rsidRPr="00BB3046" w:rsidRDefault="001B53FE" w:rsidP="00A140A3">
            <w:pPr>
              <w:rPr>
                <w:rFonts w:ascii="Arial" w:hAnsi="Arial"/>
                <w:b/>
                <w:bCs/>
                <w:sz w:val="26"/>
                <w:szCs w:val="26"/>
                <w:rtl/>
              </w:rPr>
            </w:pPr>
            <w:r w:rsidRPr="00BB304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8055E6B" w14:textId="77777777" w:rsidR="001B53FE" w:rsidRPr="00BB3046" w:rsidRDefault="001B53FE" w:rsidP="001B53FE">
            <w:pPr>
              <w:suppressLineNumbers/>
            </w:pPr>
            <w:r w:rsidRPr="00BB3046">
              <w:rPr>
                <w:rFonts w:ascii="Arial" w:hAnsi="Arial"/>
                <w:b/>
                <w:bCs/>
                <w:sz w:val="26"/>
                <w:szCs w:val="26"/>
                <w:rtl/>
              </w:rPr>
              <w:t>גוזיף כתומה (עציר)</w:t>
            </w:r>
            <w:r w:rsidRPr="00BB3046">
              <w:rPr>
                <w:rFonts w:ascii="Arial" w:hAnsi="Arial"/>
                <w:b/>
                <w:bCs/>
                <w:sz w:val="26"/>
                <w:szCs w:val="26"/>
                <w:rtl/>
              </w:rPr>
              <w:br/>
            </w:r>
            <w:r w:rsidRPr="00BB3046">
              <w:rPr>
                <w:rFonts w:ascii="Arial" w:hAnsi="Arial" w:hint="cs"/>
                <w:b/>
                <w:bCs/>
                <w:sz w:val="26"/>
                <w:szCs w:val="26"/>
                <w:rtl/>
              </w:rPr>
              <w:t>ע"י ב"כ עו"ד מצטפא יחיא</w:t>
            </w:r>
          </w:p>
          <w:p w14:paraId="61041C7D" w14:textId="77777777" w:rsidR="001B53FE" w:rsidRPr="00BB3046" w:rsidRDefault="001B53FE" w:rsidP="00A140A3">
            <w:pPr>
              <w:rPr>
                <w:rFonts w:ascii="David" w:hAnsi="David"/>
                <w:sz w:val="26"/>
                <w:szCs w:val="26"/>
              </w:rPr>
            </w:pPr>
          </w:p>
        </w:tc>
      </w:tr>
    </w:tbl>
    <w:p w14:paraId="42D4F4E8" w14:textId="77777777" w:rsidR="00BB3046" w:rsidRPr="00BB3046" w:rsidRDefault="00BB3046" w:rsidP="007860B5">
      <w:pPr>
        <w:spacing w:before="120" w:after="120" w:line="240" w:lineRule="exact"/>
        <w:jc w:val="both"/>
        <w:rPr>
          <w:rFonts w:ascii="FrankRuehl" w:hAnsi="FrankRuehl" w:cs="FrankRuehl" w:hint="cs"/>
          <w:rtl/>
        </w:rPr>
      </w:pPr>
    </w:p>
    <w:p w14:paraId="7EC44CC2" w14:textId="77777777" w:rsidR="00BB3046" w:rsidRPr="00BB3046" w:rsidRDefault="00BB3046" w:rsidP="00BB3046">
      <w:pPr>
        <w:spacing w:before="120" w:after="120" w:line="240" w:lineRule="exact"/>
        <w:ind w:left="283" w:hanging="283"/>
        <w:jc w:val="both"/>
        <w:rPr>
          <w:rFonts w:ascii="FrankRuehl" w:hAnsi="FrankRuehl" w:cs="FrankRuehl"/>
          <w:rtl/>
        </w:rPr>
      </w:pPr>
    </w:p>
    <w:p w14:paraId="4BC19E92" w14:textId="77777777" w:rsidR="007860B5" w:rsidRDefault="007860B5" w:rsidP="001B53FE">
      <w:pPr>
        <w:rPr>
          <w:sz w:val="26"/>
          <w:szCs w:val="26"/>
          <w:rtl/>
        </w:rPr>
      </w:pPr>
    </w:p>
    <w:p w14:paraId="5DED16B0" w14:textId="77777777" w:rsidR="007860B5" w:rsidRPr="007860B5" w:rsidRDefault="007860B5" w:rsidP="007860B5">
      <w:pPr>
        <w:spacing w:after="120" w:line="240" w:lineRule="exact"/>
        <w:ind w:left="283" w:hanging="283"/>
        <w:jc w:val="both"/>
        <w:rPr>
          <w:rFonts w:ascii="FrankRuehl" w:hAnsi="FrankRuehl" w:cs="FrankRuehl"/>
          <w:rtl/>
        </w:rPr>
      </w:pPr>
    </w:p>
    <w:p w14:paraId="6B8C3AFF" w14:textId="77777777" w:rsidR="00933861" w:rsidRPr="00933861" w:rsidRDefault="00933861" w:rsidP="00933861">
      <w:pPr>
        <w:spacing w:before="120" w:after="120" w:line="240" w:lineRule="exact"/>
        <w:ind w:left="283" w:hanging="283"/>
        <w:jc w:val="both"/>
        <w:rPr>
          <w:rFonts w:ascii="FrankRuehl" w:hAnsi="FrankRuehl" w:cs="FrankRuehl"/>
          <w:rtl/>
        </w:rPr>
      </w:pPr>
    </w:p>
    <w:p w14:paraId="7DC03966" w14:textId="77777777" w:rsidR="0066295E" w:rsidRDefault="0066295E" w:rsidP="0066295E">
      <w:pPr>
        <w:rPr>
          <w:sz w:val="26"/>
          <w:szCs w:val="26"/>
          <w:rtl/>
        </w:rPr>
      </w:pPr>
      <w:bookmarkStart w:id="3" w:name="LawTable"/>
      <w:bookmarkEnd w:id="3"/>
    </w:p>
    <w:p w14:paraId="52670C7E" w14:textId="77777777" w:rsidR="0066295E" w:rsidRPr="0066295E" w:rsidRDefault="0066295E" w:rsidP="0066295E">
      <w:pPr>
        <w:spacing w:before="120" w:after="120" w:line="240" w:lineRule="exact"/>
        <w:ind w:left="283" w:hanging="283"/>
        <w:jc w:val="both"/>
        <w:rPr>
          <w:rFonts w:ascii="FrankRuehl" w:hAnsi="FrankRuehl" w:cs="FrankRuehl"/>
          <w:rtl/>
        </w:rPr>
      </w:pPr>
    </w:p>
    <w:p w14:paraId="56572326" w14:textId="77777777" w:rsidR="0066295E" w:rsidRPr="0066295E" w:rsidRDefault="0066295E" w:rsidP="0066295E">
      <w:pPr>
        <w:spacing w:before="120" w:after="120" w:line="240" w:lineRule="exact"/>
        <w:ind w:left="283" w:hanging="283"/>
        <w:jc w:val="both"/>
        <w:rPr>
          <w:rFonts w:ascii="FrankRuehl" w:hAnsi="FrankRuehl" w:cs="FrankRuehl"/>
          <w:rtl/>
        </w:rPr>
      </w:pPr>
    </w:p>
    <w:p w14:paraId="67EC5FCA" w14:textId="77777777" w:rsidR="0066295E" w:rsidRPr="0066295E" w:rsidRDefault="0066295E" w:rsidP="0066295E">
      <w:pPr>
        <w:spacing w:before="120" w:after="120" w:line="240" w:lineRule="exact"/>
        <w:ind w:left="283" w:hanging="283"/>
        <w:jc w:val="both"/>
        <w:rPr>
          <w:rFonts w:ascii="FrankRuehl" w:hAnsi="FrankRuehl" w:cs="FrankRuehl"/>
          <w:rtl/>
        </w:rPr>
      </w:pPr>
      <w:r w:rsidRPr="0066295E">
        <w:rPr>
          <w:rFonts w:ascii="FrankRuehl" w:hAnsi="FrankRuehl" w:cs="FrankRuehl"/>
          <w:rtl/>
        </w:rPr>
        <w:t xml:space="preserve">חקיקה שאוזכרה: </w:t>
      </w:r>
    </w:p>
    <w:p w14:paraId="7223B34E" w14:textId="77777777" w:rsidR="0066295E" w:rsidRPr="0066295E" w:rsidRDefault="0066295E" w:rsidP="0066295E">
      <w:pPr>
        <w:spacing w:before="120" w:after="120" w:line="240" w:lineRule="exact"/>
        <w:ind w:left="283" w:hanging="283"/>
        <w:jc w:val="both"/>
        <w:rPr>
          <w:rFonts w:ascii="FrankRuehl" w:hAnsi="FrankRuehl" w:cs="FrankRuehl"/>
          <w:rtl/>
        </w:rPr>
      </w:pPr>
      <w:hyperlink r:id="rId7" w:history="1">
        <w:r w:rsidRPr="0066295E">
          <w:rPr>
            <w:rFonts w:ascii="FrankRuehl" w:hAnsi="FrankRuehl" w:cs="FrankRuehl"/>
            <w:color w:val="0000FF"/>
            <w:rtl/>
          </w:rPr>
          <w:t>חוק העונשין, תשל"ז-1977</w:t>
        </w:r>
      </w:hyperlink>
      <w:r w:rsidRPr="0066295E">
        <w:rPr>
          <w:rFonts w:ascii="FrankRuehl" w:hAnsi="FrankRuehl" w:cs="FrankRuehl"/>
          <w:rtl/>
        </w:rPr>
        <w:t xml:space="preserve">: סע'  </w:t>
      </w:r>
      <w:hyperlink r:id="rId8" w:history="1">
        <w:r w:rsidRPr="0066295E">
          <w:rPr>
            <w:rFonts w:ascii="FrankRuehl" w:hAnsi="FrankRuehl" w:cs="FrankRuehl"/>
            <w:color w:val="0000FF"/>
            <w:rtl/>
          </w:rPr>
          <w:t>275</w:t>
        </w:r>
      </w:hyperlink>
      <w:r w:rsidRPr="0066295E">
        <w:rPr>
          <w:rFonts w:ascii="FrankRuehl" w:hAnsi="FrankRuehl" w:cs="FrankRuehl"/>
          <w:rtl/>
        </w:rPr>
        <w:t xml:space="preserve">, </w:t>
      </w:r>
      <w:hyperlink r:id="rId9" w:history="1">
        <w:r w:rsidRPr="0066295E">
          <w:rPr>
            <w:rFonts w:ascii="FrankRuehl" w:hAnsi="FrankRuehl" w:cs="FrankRuehl"/>
            <w:color w:val="0000FF"/>
            <w:rtl/>
          </w:rPr>
          <w:t>287(א)</w:t>
        </w:r>
      </w:hyperlink>
      <w:r w:rsidRPr="0066295E">
        <w:rPr>
          <w:rFonts w:ascii="FrankRuehl" w:hAnsi="FrankRuehl" w:cs="FrankRuehl"/>
          <w:rtl/>
        </w:rPr>
        <w:t xml:space="preserve">, </w:t>
      </w:r>
      <w:hyperlink r:id="rId10" w:history="1">
        <w:r w:rsidRPr="0066295E">
          <w:rPr>
            <w:rFonts w:ascii="FrankRuehl" w:hAnsi="FrankRuehl" w:cs="FrankRuehl"/>
            <w:color w:val="0000FF"/>
            <w:rtl/>
          </w:rPr>
          <w:t>384</w:t>
        </w:r>
      </w:hyperlink>
      <w:r w:rsidRPr="0066295E">
        <w:rPr>
          <w:rFonts w:ascii="FrankRuehl" w:hAnsi="FrankRuehl" w:cs="FrankRuehl"/>
          <w:rtl/>
        </w:rPr>
        <w:t xml:space="preserve">, </w:t>
      </w:r>
      <w:hyperlink r:id="rId11" w:history="1">
        <w:r w:rsidRPr="0066295E">
          <w:rPr>
            <w:rFonts w:ascii="FrankRuehl" w:hAnsi="FrankRuehl" w:cs="FrankRuehl"/>
            <w:color w:val="0000FF"/>
            <w:rtl/>
          </w:rPr>
          <w:t>413</w:t>
        </w:r>
      </w:hyperlink>
    </w:p>
    <w:p w14:paraId="5EA298E4" w14:textId="77777777" w:rsidR="0066295E" w:rsidRPr="0066295E" w:rsidRDefault="0066295E" w:rsidP="0066295E">
      <w:pPr>
        <w:spacing w:before="120" w:after="120" w:line="240" w:lineRule="exact"/>
        <w:ind w:left="283" w:hanging="283"/>
        <w:jc w:val="both"/>
        <w:rPr>
          <w:rFonts w:ascii="FrankRuehl" w:hAnsi="FrankRuehl" w:cs="FrankRuehl"/>
          <w:rtl/>
        </w:rPr>
      </w:pPr>
      <w:hyperlink r:id="rId12" w:history="1">
        <w:r w:rsidRPr="0066295E">
          <w:rPr>
            <w:rFonts w:ascii="FrankRuehl" w:hAnsi="FrankRuehl" w:cs="FrankRuehl"/>
            <w:color w:val="0000FF"/>
            <w:rtl/>
          </w:rPr>
          <w:t>פקודת הסמים המסוכנים [נוסח חדש], תשל"ג-1973</w:t>
        </w:r>
      </w:hyperlink>
      <w:r w:rsidRPr="0066295E">
        <w:rPr>
          <w:rFonts w:ascii="FrankRuehl" w:hAnsi="FrankRuehl" w:cs="FrankRuehl"/>
          <w:rtl/>
        </w:rPr>
        <w:t xml:space="preserve">: סע'  </w:t>
      </w:r>
      <w:hyperlink r:id="rId13" w:history="1">
        <w:r w:rsidRPr="0066295E">
          <w:rPr>
            <w:rFonts w:ascii="FrankRuehl" w:hAnsi="FrankRuehl" w:cs="FrankRuehl"/>
            <w:color w:val="0000FF"/>
            <w:rtl/>
          </w:rPr>
          <w:t>7(א)(ג)</w:t>
        </w:r>
      </w:hyperlink>
    </w:p>
    <w:p w14:paraId="1ED04FDA" w14:textId="77777777" w:rsidR="0066295E" w:rsidRPr="0066295E" w:rsidRDefault="0066295E" w:rsidP="0066295E">
      <w:pPr>
        <w:rPr>
          <w:sz w:val="26"/>
          <w:szCs w:val="26"/>
          <w:rtl/>
        </w:rPr>
      </w:pPr>
      <w:bookmarkStart w:id="4" w:name="LawTable_End"/>
      <w:bookmarkEnd w:id="4"/>
    </w:p>
    <w:p w14:paraId="38941CB0" w14:textId="77777777" w:rsidR="001B53FE" w:rsidRPr="00933861" w:rsidRDefault="001B53FE" w:rsidP="0093386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B53FE" w14:paraId="247601C5" w14:textId="77777777" w:rsidTr="001B53FE">
        <w:trPr>
          <w:trHeight w:val="355"/>
          <w:jc w:val="center"/>
        </w:trPr>
        <w:tc>
          <w:tcPr>
            <w:tcW w:w="8820" w:type="dxa"/>
            <w:tcBorders>
              <w:top w:val="nil"/>
              <w:left w:val="nil"/>
              <w:bottom w:val="nil"/>
              <w:right w:val="nil"/>
            </w:tcBorders>
            <w:shd w:val="clear" w:color="auto" w:fill="auto"/>
          </w:tcPr>
          <w:p w14:paraId="251D5226" w14:textId="77777777" w:rsidR="00BB3046" w:rsidRPr="00BB3046" w:rsidRDefault="00BB3046" w:rsidP="00BB3046">
            <w:pPr>
              <w:jc w:val="center"/>
              <w:rPr>
                <w:rFonts w:ascii="David" w:hAnsi="David"/>
                <w:b/>
                <w:bCs/>
                <w:sz w:val="32"/>
                <w:szCs w:val="32"/>
                <w:u w:val="single"/>
                <w:rtl/>
              </w:rPr>
            </w:pPr>
            <w:bookmarkStart w:id="5" w:name="PsakDin" w:colFirst="0" w:colLast="0"/>
            <w:bookmarkEnd w:id="0"/>
            <w:bookmarkEnd w:id="1"/>
            <w:r w:rsidRPr="00BB3046">
              <w:rPr>
                <w:rFonts w:ascii="David" w:hAnsi="David"/>
                <w:b/>
                <w:bCs/>
                <w:sz w:val="32"/>
                <w:szCs w:val="32"/>
                <w:u w:val="single"/>
                <w:rtl/>
              </w:rPr>
              <w:t>גזר דין</w:t>
            </w:r>
          </w:p>
          <w:p w14:paraId="70E536D8" w14:textId="77777777" w:rsidR="001B53FE" w:rsidRPr="00BB3046" w:rsidRDefault="001B53FE" w:rsidP="00BB3046">
            <w:pPr>
              <w:jc w:val="center"/>
              <w:rPr>
                <w:rFonts w:ascii="David" w:hAnsi="David"/>
                <w:bCs/>
                <w:sz w:val="32"/>
                <w:szCs w:val="32"/>
                <w:u w:val="single"/>
                <w:rtl/>
              </w:rPr>
            </w:pPr>
          </w:p>
        </w:tc>
      </w:tr>
      <w:bookmarkEnd w:id="5"/>
    </w:tbl>
    <w:p w14:paraId="5E2E9B6F" w14:textId="77777777" w:rsidR="001B53FE" w:rsidRPr="000F2247" w:rsidRDefault="001B53FE" w:rsidP="001B53FE">
      <w:pPr>
        <w:rPr>
          <w:rFonts w:ascii="Arial" w:hAnsi="Arial"/>
          <w:b/>
          <w:bCs/>
          <w:sz w:val="26"/>
          <w:szCs w:val="26"/>
          <w:rtl/>
        </w:rPr>
      </w:pPr>
    </w:p>
    <w:p w14:paraId="3D0DEC5B" w14:textId="77777777" w:rsidR="001B53FE" w:rsidRPr="000F2247" w:rsidRDefault="001B53FE" w:rsidP="001B53FE">
      <w:pPr>
        <w:rPr>
          <w:rFonts w:ascii="Arial" w:hAnsi="Arial"/>
          <w:b/>
          <w:bCs/>
          <w:sz w:val="26"/>
          <w:szCs w:val="26"/>
          <w:rtl/>
        </w:rPr>
      </w:pPr>
      <w:bookmarkStart w:id="6" w:name="ABSTRACT_START"/>
      <w:bookmarkEnd w:id="6"/>
    </w:p>
    <w:p w14:paraId="5A3142A3" w14:textId="77777777" w:rsidR="001B53FE" w:rsidRDefault="001B53FE" w:rsidP="001B53FE">
      <w:pPr>
        <w:spacing w:line="360" w:lineRule="auto"/>
        <w:jc w:val="both"/>
        <w:rPr>
          <w:rFonts w:ascii="Arial" w:hAnsi="Arial"/>
          <w:sz w:val="26"/>
          <w:szCs w:val="26"/>
          <w:rtl/>
        </w:rPr>
      </w:pPr>
      <w:r w:rsidRPr="00FF001E">
        <w:rPr>
          <w:rFonts w:ascii="Arial" w:hAnsi="Arial" w:hint="cs"/>
          <w:sz w:val="26"/>
          <w:szCs w:val="26"/>
          <w:rtl/>
        </w:rPr>
        <w:t xml:space="preserve">הנאשם שלפניי </w:t>
      </w:r>
      <w:r>
        <w:rPr>
          <w:rFonts w:ascii="Arial" w:hAnsi="Arial" w:hint="cs"/>
          <w:sz w:val="26"/>
          <w:szCs w:val="26"/>
          <w:rtl/>
        </w:rPr>
        <w:t>הודה במסגרת הסדר טיעון שלא כלל הסכמה עונשית ב-8 תיקים כפי שיפורט להלן על-פי הסדר הכרונולוגי של ביצוע העבירות.</w:t>
      </w:r>
    </w:p>
    <w:p w14:paraId="2ED6506A" w14:textId="77777777" w:rsidR="001B53FE" w:rsidRDefault="001B53FE" w:rsidP="001B53FE">
      <w:pPr>
        <w:spacing w:line="360" w:lineRule="auto"/>
        <w:jc w:val="both"/>
        <w:rPr>
          <w:rFonts w:ascii="Arial" w:hAnsi="Arial"/>
          <w:sz w:val="26"/>
          <w:szCs w:val="26"/>
          <w:rtl/>
        </w:rPr>
      </w:pPr>
    </w:p>
    <w:p w14:paraId="6ED7CD3E" w14:textId="77777777" w:rsidR="001B53FE" w:rsidRPr="00AB3F4E" w:rsidRDefault="00BB3046" w:rsidP="001B53FE">
      <w:pPr>
        <w:spacing w:line="360" w:lineRule="auto"/>
        <w:jc w:val="both"/>
        <w:rPr>
          <w:rFonts w:ascii="Arial" w:hAnsi="Arial"/>
          <w:b/>
          <w:bCs/>
          <w:sz w:val="26"/>
          <w:szCs w:val="26"/>
          <w:u w:val="single"/>
          <w:rtl/>
        </w:rPr>
      </w:pPr>
      <w:hyperlink r:id="rId14" w:history="1">
        <w:r w:rsidRPr="00BB3046">
          <w:rPr>
            <w:rFonts w:ascii="Arial" w:hAnsi="Arial"/>
            <w:b/>
            <w:bCs/>
            <w:color w:val="0000FF"/>
            <w:sz w:val="26"/>
            <w:szCs w:val="26"/>
            <w:u w:val="single"/>
            <w:rtl/>
          </w:rPr>
          <w:t>ת"פ 56213-03-19</w:t>
        </w:r>
      </w:hyperlink>
      <w:r w:rsidR="001B53FE" w:rsidRPr="00AB3F4E">
        <w:rPr>
          <w:rFonts w:ascii="Arial" w:hAnsi="Arial" w:hint="cs"/>
          <w:b/>
          <w:bCs/>
          <w:sz w:val="26"/>
          <w:szCs w:val="26"/>
          <w:u w:val="single"/>
          <w:rtl/>
        </w:rPr>
        <w:t xml:space="preserve"> (התיק הראשון)</w:t>
      </w:r>
    </w:p>
    <w:p w14:paraId="67E9C273"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lastRenderedPageBreak/>
        <w:t xml:space="preserve">בתיק זה הודה הנאשם בעבירת </w:t>
      </w:r>
      <w:r w:rsidRPr="00AB3F4E">
        <w:rPr>
          <w:rFonts w:ascii="Arial" w:hAnsi="Arial" w:hint="cs"/>
          <w:b/>
          <w:bCs/>
          <w:sz w:val="26"/>
          <w:szCs w:val="26"/>
          <w:rtl/>
        </w:rPr>
        <w:t>החזקת נכס החשוד כגנוב</w:t>
      </w:r>
      <w:r>
        <w:rPr>
          <w:rFonts w:ascii="Arial" w:hAnsi="Arial" w:hint="cs"/>
          <w:sz w:val="26"/>
          <w:szCs w:val="26"/>
          <w:rtl/>
        </w:rPr>
        <w:t xml:space="preserve">, לפי </w:t>
      </w:r>
      <w:hyperlink r:id="rId15" w:history="1">
        <w:r w:rsidR="007860B5" w:rsidRPr="007860B5">
          <w:rPr>
            <w:rStyle w:val="Hyperlink"/>
            <w:rFonts w:ascii="Arial" w:hAnsi="Arial" w:hint="eastAsia"/>
            <w:sz w:val="26"/>
            <w:szCs w:val="26"/>
            <w:rtl/>
          </w:rPr>
          <w:t>סעיף</w:t>
        </w:r>
        <w:r w:rsidR="007860B5" w:rsidRPr="007860B5">
          <w:rPr>
            <w:rStyle w:val="Hyperlink"/>
            <w:rFonts w:ascii="Arial" w:hAnsi="Arial"/>
            <w:sz w:val="26"/>
            <w:szCs w:val="26"/>
            <w:rtl/>
          </w:rPr>
          <w:t xml:space="preserve"> 413</w:t>
        </w:r>
      </w:hyperlink>
      <w:r>
        <w:rPr>
          <w:rFonts w:ascii="Arial" w:hAnsi="Arial" w:hint="cs"/>
          <w:sz w:val="26"/>
          <w:szCs w:val="26"/>
          <w:rtl/>
        </w:rPr>
        <w:t xml:space="preserve"> ל</w:t>
      </w:r>
      <w:hyperlink r:id="rId16" w:history="1">
        <w:r w:rsidR="00BB3046" w:rsidRPr="00BB3046">
          <w:rPr>
            <w:rFonts w:ascii="Arial" w:hAnsi="Arial"/>
            <w:color w:val="0000FF"/>
            <w:sz w:val="26"/>
            <w:szCs w:val="26"/>
            <w:u w:val="single"/>
            <w:rtl/>
          </w:rPr>
          <w:t>חוק העונשין</w:t>
        </w:r>
      </w:hyperlink>
      <w:r>
        <w:rPr>
          <w:rFonts w:ascii="Arial" w:hAnsi="Arial" w:hint="cs"/>
          <w:sz w:val="26"/>
          <w:szCs w:val="26"/>
          <w:rtl/>
        </w:rPr>
        <w:t>, התשל"ז-1977, בכך שביום 16.1.2018 באיזור שער שכם, החזיק הנאשם בטבלט השייך למתלוננת, שנגנב ממנה יום קודם לכן.</w:t>
      </w:r>
    </w:p>
    <w:p w14:paraId="0DD5AA98" w14:textId="77777777" w:rsidR="001B53FE" w:rsidRDefault="001B53FE" w:rsidP="001B53FE">
      <w:pPr>
        <w:spacing w:line="360" w:lineRule="auto"/>
        <w:jc w:val="both"/>
        <w:rPr>
          <w:rFonts w:ascii="Arial" w:hAnsi="Arial"/>
          <w:sz w:val="26"/>
          <w:szCs w:val="26"/>
          <w:rtl/>
        </w:rPr>
      </w:pPr>
      <w:bookmarkStart w:id="7" w:name="ABSTRACT_END"/>
      <w:bookmarkEnd w:id="7"/>
    </w:p>
    <w:p w14:paraId="58FE4383" w14:textId="77777777" w:rsidR="001B53FE" w:rsidRPr="00AB3F4E" w:rsidRDefault="00BB3046" w:rsidP="001B53FE">
      <w:pPr>
        <w:spacing w:line="360" w:lineRule="auto"/>
        <w:jc w:val="both"/>
        <w:rPr>
          <w:rFonts w:ascii="Arial" w:hAnsi="Arial"/>
          <w:b/>
          <w:bCs/>
          <w:sz w:val="26"/>
          <w:szCs w:val="26"/>
          <w:u w:val="single"/>
          <w:rtl/>
        </w:rPr>
      </w:pPr>
      <w:hyperlink r:id="rId17" w:history="1">
        <w:r w:rsidRPr="00BB3046">
          <w:rPr>
            <w:rFonts w:ascii="Arial" w:hAnsi="Arial"/>
            <w:b/>
            <w:bCs/>
            <w:color w:val="0000FF"/>
            <w:sz w:val="26"/>
            <w:szCs w:val="26"/>
            <w:u w:val="single"/>
            <w:rtl/>
          </w:rPr>
          <w:t>ת"פ 59302-05-19</w:t>
        </w:r>
      </w:hyperlink>
      <w:r w:rsidR="001B53FE" w:rsidRPr="00AB3F4E">
        <w:rPr>
          <w:rFonts w:ascii="Arial" w:hAnsi="Arial" w:hint="cs"/>
          <w:b/>
          <w:bCs/>
          <w:sz w:val="26"/>
          <w:szCs w:val="26"/>
          <w:u w:val="single"/>
          <w:rtl/>
        </w:rPr>
        <w:t xml:space="preserve"> (התיק השני)</w:t>
      </w:r>
    </w:p>
    <w:p w14:paraId="2D70DE92"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בתיק זה הודה הנאשם בכתב אישום מתוקן בעבירות של </w:t>
      </w:r>
      <w:r w:rsidRPr="00AB3F4E">
        <w:rPr>
          <w:rFonts w:ascii="Arial" w:hAnsi="Arial" w:hint="cs"/>
          <w:b/>
          <w:bCs/>
          <w:sz w:val="26"/>
          <w:szCs w:val="26"/>
          <w:rtl/>
        </w:rPr>
        <w:t>הפרעה לשוטר</w:t>
      </w:r>
      <w:r>
        <w:rPr>
          <w:rFonts w:ascii="Arial" w:hAnsi="Arial" w:hint="cs"/>
          <w:sz w:val="26"/>
          <w:szCs w:val="26"/>
          <w:rtl/>
        </w:rPr>
        <w:t xml:space="preserve">, לפי </w:t>
      </w:r>
      <w:hyperlink r:id="rId18" w:history="1">
        <w:r w:rsidR="007860B5" w:rsidRPr="007860B5">
          <w:rPr>
            <w:rStyle w:val="Hyperlink"/>
            <w:rFonts w:ascii="Arial" w:hAnsi="Arial" w:hint="eastAsia"/>
            <w:sz w:val="26"/>
            <w:szCs w:val="26"/>
            <w:rtl/>
          </w:rPr>
          <w:t>סעיף</w:t>
        </w:r>
        <w:r w:rsidR="007860B5" w:rsidRPr="007860B5">
          <w:rPr>
            <w:rStyle w:val="Hyperlink"/>
            <w:rFonts w:ascii="Arial" w:hAnsi="Arial"/>
            <w:sz w:val="26"/>
            <w:szCs w:val="26"/>
            <w:rtl/>
          </w:rPr>
          <w:t xml:space="preserve"> 275</w:t>
        </w:r>
      </w:hyperlink>
      <w:r>
        <w:rPr>
          <w:rFonts w:ascii="Arial" w:hAnsi="Arial" w:hint="cs"/>
          <w:sz w:val="26"/>
          <w:szCs w:val="26"/>
          <w:rtl/>
        </w:rPr>
        <w:t xml:space="preserve"> לחוק, </w:t>
      </w:r>
      <w:r w:rsidRPr="00AB3F4E">
        <w:rPr>
          <w:rFonts w:ascii="Arial" w:hAnsi="Arial" w:hint="cs"/>
          <w:b/>
          <w:bCs/>
          <w:sz w:val="26"/>
          <w:szCs w:val="26"/>
          <w:rtl/>
        </w:rPr>
        <w:t>החזקת נכס החשוד כגנוב</w:t>
      </w:r>
      <w:r>
        <w:rPr>
          <w:rFonts w:ascii="Arial" w:hAnsi="Arial" w:hint="cs"/>
          <w:sz w:val="26"/>
          <w:szCs w:val="26"/>
          <w:rtl/>
        </w:rPr>
        <w:t xml:space="preserve"> ו</w:t>
      </w:r>
      <w:r w:rsidRPr="00AB3F4E">
        <w:rPr>
          <w:rFonts w:ascii="Arial" w:hAnsi="Arial" w:hint="cs"/>
          <w:b/>
          <w:bCs/>
          <w:sz w:val="26"/>
          <w:szCs w:val="26"/>
          <w:rtl/>
        </w:rPr>
        <w:t>גניבה</w:t>
      </w:r>
      <w:r>
        <w:rPr>
          <w:rFonts w:ascii="Arial" w:hAnsi="Arial" w:hint="cs"/>
          <w:sz w:val="26"/>
          <w:szCs w:val="26"/>
          <w:rtl/>
        </w:rPr>
        <w:t xml:space="preserve">, לפי </w:t>
      </w:r>
      <w:hyperlink r:id="rId19" w:history="1">
        <w:r w:rsidR="007860B5" w:rsidRPr="007860B5">
          <w:rPr>
            <w:rStyle w:val="Hyperlink"/>
            <w:rFonts w:ascii="Arial" w:hAnsi="Arial" w:hint="eastAsia"/>
            <w:sz w:val="26"/>
            <w:szCs w:val="26"/>
            <w:rtl/>
          </w:rPr>
          <w:t>סעיף</w:t>
        </w:r>
        <w:r w:rsidR="007860B5" w:rsidRPr="007860B5">
          <w:rPr>
            <w:rStyle w:val="Hyperlink"/>
            <w:rFonts w:ascii="Arial" w:hAnsi="Arial"/>
            <w:sz w:val="26"/>
            <w:szCs w:val="26"/>
            <w:rtl/>
          </w:rPr>
          <w:t xml:space="preserve"> 384</w:t>
        </w:r>
      </w:hyperlink>
      <w:r>
        <w:rPr>
          <w:rFonts w:ascii="Arial" w:hAnsi="Arial" w:hint="cs"/>
          <w:sz w:val="26"/>
          <w:szCs w:val="26"/>
          <w:rtl/>
        </w:rPr>
        <w:t xml:space="preserve"> לחוק.</w:t>
      </w:r>
    </w:p>
    <w:p w14:paraId="5E1742AE"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מעובדות כתב האישום המתוקן עולה, כי ביום 15.9.2018 שהה הנאשם בכנסיית הקבר בירושלים. שוטר שהיה במקום הבחין בנאשם יוצא מהכנסייה, וניגש אליו וביקש ממנו לבוא אליו. הנאשם לא שעה לשוטר והמשיך ללכת. השוטר התקרב לנאשם והאחרון שאלו: "מה אתה רוצה ממני?". אז החל להימלט בריצה לכיוון שוק הצבעים, כשהשוטר דולק בעקבותיו וקורא לעברו בערבית שיעצור. הנאשם המשיך במנוסתו. במהלך המנוסה, הבחין השוטר שהנאשם מכניס ידיו לכיס מכנסיו ומשליך חפצים, בין היתר טלפון נייד, חפץ בצבע לבן ומספר חפצים לא מזוהים תוך שהוא ממשיך במנוסתו לכיוון שוק הקצבים ומשם לשוק הבשמים כשהוא מתכוון להסתתר באחת החנויות שם. השוטר הגיע אליו ואחז בו, אך הנאשם הניף ידיו ובעט, בניסיון להשתחרר מן השוטר, כאשר עוברי אורח מסייעים לנאשם לנסות לברוח מהמקום. בסופו של דבר נעצר הנאשם. במעמד זה, המשיך הנאשם להשתולל תוך שהוא מפנה ידיו לכיוון פניו של השוטר ומכה בו וביד שאחזה בו. השוטר השתמש בגז פלפל על מנת לעצור את התנגדות הנאשם, אך זה המשיך להשתולל ולגרור את השוטר. עובר אורח הסית את ידו של השוטר עת השתמש בגז הפלפל, וכתוצאה מכך נפגע השוטר עצמו מהתרסיס. החשוד הצליח לחמוק מידי השוטר בעזרת עוברי אורח. השוטר דלק אחרי הנאשם כשהוא סובל מקשיי נשימה בשל החשיפה לגז הפלפל. במועד זה נפל הנאשם במדרגות ובסופו של דבר נעצר. בחיפוש שנערך על גופו נמצא כי הוא מחזיק תעודה מזהה השייכת לתיירת, שרשרת חרוזים ובה תמונת צלב. בטרם כניסתו למעצר סיר הנאשם להיבדק ע"י חובש, התנגד לאזיקתו ודחף שוטר אחר בגופו, כשהוא מרים ידיו כלפי מעלה. תוך שימוש בכוח נאזק, ואמר לשוטר: "אני אפגע בעצמי אני אדפוק את הראש בקיר". במעשיו גנב הנאשם מתיירת שביקרה בכנסיית הקבר בקבוצה, את מכשיר הטלפון הנייד שלה והחזיק בשרשרת ובתעודה המזהה החשודים כרכוש גנוב.</w:t>
      </w:r>
    </w:p>
    <w:p w14:paraId="3D65FD87" w14:textId="77777777" w:rsidR="001B53FE" w:rsidRDefault="001B53FE" w:rsidP="001B53FE">
      <w:pPr>
        <w:spacing w:line="360" w:lineRule="auto"/>
        <w:jc w:val="both"/>
        <w:rPr>
          <w:rFonts w:ascii="Arial" w:hAnsi="Arial"/>
          <w:sz w:val="26"/>
          <w:szCs w:val="26"/>
          <w:rtl/>
        </w:rPr>
      </w:pPr>
    </w:p>
    <w:p w14:paraId="0CBC089A" w14:textId="77777777" w:rsidR="001B53FE" w:rsidRPr="00AB3F4E" w:rsidRDefault="00BB3046" w:rsidP="001B53FE">
      <w:pPr>
        <w:spacing w:line="360" w:lineRule="auto"/>
        <w:jc w:val="both"/>
        <w:rPr>
          <w:rFonts w:ascii="Arial" w:hAnsi="Arial"/>
          <w:b/>
          <w:bCs/>
          <w:sz w:val="26"/>
          <w:szCs w:val="26"/>
          <w:u w:val="single"/>
          <w:rtl/>
        </w:rPr>
      </w:pPr>
      <w:hyperlink r:id="rId20" w:history="1">
        <w:r w:rsidRPr="00BB3046">
          <w:rPr>
            <w:rFonts w:ascii="Arial" w:hAnsi="Arial"/>
            <w:b/>
            <w:bCs/>
            <w:color w:val="0000FF"/>
            <w:sz w:val="26"/>
            <w:szCs w:val="26"/>
            <w:u w:val="single"/>
            <w:rtl/>
          </w:rPr>
          <w:t>ת"פ 67938-02-19</w:t>
        </w:r>
      </w:hyperlink>
      <w:r w:rsidR="001B53FE" w:rsidRPr="00AB3F4E">
        <w:rPr>
          <w:rFonts w:ascii="Arial" w:hAnsi="Arial" w:hint="cs"/>
          <w:b/>
          <w:bCs/>
          <w:sz w:val="26"/>
          <w:szCs w:val="26"/>
          <w:u w:val="single"/>
          <w:rtl/>
        </w:rPr>
        <w:t xml:space="preserve"> (התיק השלישי)</w:t>
      </w:r>
    </w:p>
    <w:p w14:paraId="24A2A648"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בתיק זה הודה הנאשם בעבירות של </w:t>
      </w:r>
      <w:r w:rsidRPr="00AB3F4E">
        <w:rPr>
          <w:rFonts w:ascii="Arial" w:hAnsi="Arial" w:hint="cs"/>
          <w:b/>
          <w:bCs/>
          <w:sz w:val="26"/>
          <w:szCs w:val="26"/>
          <w:rtl/>
        </w:rPr>
        <w:t>הפרת הוראה חוקית</w:t>
      </w:r>
      <w:r>
        <w:rPr>
          <w:rFonts w:ascii="Arial" w:hAnsi="Arial" w:hint="cs"/>
          <w:sz w:val="26"/>
          <w:szCs w:val="26"/>
          <w:rtl/>
        </w:rPr>
        <w:t xml:space="preserve">, לפי </w:t>
      </w:r>
      <w:hyperlink r:id="rId21" w:history="1">
        <w:r w:rsidR="007860B5" w:rsidRPr="007860B5">
          <w:rPr>
            <w:rStyle w:val="Hyperlink"/>
            <w:rFonts w:ascii="Arial" w:hAnsi="Arial" w:hint="eastAsia"/>
            <w:sz w:val="26"/>
            <w:szCs w:val="26"/>
            <w:rtl/>
          </w:rPr>
          <w:t>סעיף</w:t>
        </w:r>
        <w:r w:rsidR="007860B5" w:rsidRPr="007860B5">
          <w:rPr>
            <w:rStyle w:val="Hyperlink"/>
            <w:rFonts w:ascii="Arial" w:hAnsi="Arial"/>
            <w:sz w:val="26"/>
            <w:szCs w:val="26"/>
            <w:rtl/>
          </w:rPr>
          <w:t xml:space="preserve"> 287(א)</w:t>
        </w:r>
      </w:hyperlink>
      <w:r>
        <w:rPr>
          <w:rFonts w:ascii="Arial" w:hAnsi="Arial" w:hint="cs"/>
          <w:sz w:val="26"/>
          <w:szCs w:val="26"/>
          <w:rtl/>
        </w:rPr>
        <w:t xml:space="preserve"> לחוק ובעבירה של </w:t>
      </w:r>
      <w:r w:rsidRPr="00AB3F4E">
        <w:rPr>
          <w:rFonts w:ascii="Arial" w:hAnsi="Arial" w:hint="cs"/>
          <w:b/>
          <w:bCs/>
          <w:sz w:val="26"/>
          <w:szCs w:val="26"/>
          <w:rtl/>
        </w:rPr>
        <w:t>החזקת סם לשימוש עצמי</w:t>
      </w:r>
      <w:r>
        <w:rPr>
          <w:rFonts w:ascii="Arial" w:hAnsi="Arial" w:hint="cs"/>
          <w:sz w:val="26"/>
          <w:szCs w:val="26"/>
          <w:rtl/>
        </w:rPr>
        <w:t xml:space="preserve">, לפי </w:t>
      </w:r>
      <w:hyperlink r:id="rId22" w:history="1">
        <w:r w:rsidR="007860B5" w:rsidRPr="007860B5">
          <w:rPr>
            <w:rStyle w:val="Hyperlink"/>
            <w:rFonts w:ascii="Arial" w:hAnsi="Arial" w:hint="eastAsia"/>
            <w:sz w:val="26"/>
            <w:szCs w:val="26"/>
            <w:rtl/>
          </w:rPr>
          <w:t>סעיפים</w:t>
        </w:r>
        <w:r w:rsidR="007860B5" w:rsidRPr="007860B5">
          <w:rPr>
            <w:rStyle w:val="Hyperlink"/>
            <w:rFonts w:ascii="Arial" w:hAnsi="Arial"/>
            <w:sz w:val="26"/>
            <w:szCs w:val="26"/>
            <w:rtl/>
          </w:rPr>
          <w:t xml:space="preserve"> 7(א)(ג)</w:t>
        </w:r>
      </w:hyperlink>
      <w:r>
        <w:rPr>
          <w:rFonts w:ascii="Arial" w:hAnsi="Arial" w:hint="cs"/>
          <w:sz w:val="26"/>
          <w:szCs w:val="26"/>
          <w:rtl/>
        </w:rPr>
        <w:t xml:space="preserve"> רישא ל</w:t>
      </w:r>
      <w:hyperlink r:id="rId23" w:history="1">
        <w:r w:rsidR="00BB3046" w:rsidRPr="00BB3046">
          <w:rPr>
            <w:rFonts w:ascii="Arial" w:hAnsi="Arial"/>
            <w:color w:val="0000FF"/>
            <w:sz w:val="26"/>
            <w:szCs w:val="26"/>
            <w:u w:val="single"/>
            <w:rtl/>
          </w:rPr>
          <w:t>פקודת הסמים המסוכנים</w:t>
        </w:r>
      </w:hyperlink>
      <w:r>
        <w:rPr>
          <w:rFonts w:ascii="Arial" w:hAnsi="Arial" w:hint="cs"/>
          <w:sz w:val="26"/>
          <w:szCs w:val="26"/>
          <w:rtl/>
        </w:rPr>
        <w:t xml:space="preserve">. </w:t>
      </w:r>
    </w:p>
    <w:p w14:paraId="0ED1E3B0"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lastRenderedPageBreak/>
        <w:t xml:space="preserve">מעובדות כתב האישום עולה, כי ביום 3.12.2018 הוריתי על שחרורו של הנאשם בתנאים ובהם מעצר בית בבית הוריו, הפקדה והתחייבות עצמית. אלא שביום 22.1.2019, תוך הפרת התנאים, לא שהה הנאשם בביתו, דבר שהתגלה בביקור בית שערכו השוטרים. בעת הגעת השוטרים אמר להם אביו של הנאשם שאמור היה לפקח עליו, כי הנאשם יצא לקנות סיגריות. השוטרים המתינו 20 דקות לשובו של הנאשם. עם הגעתו הביתה ובראותו את השוטרים, השליך הנאשם שקית ניילון לפקח ובה סם מסוג נייס גאי במשקל 3.88 גרם נטו. </w:t>
      </w:r>
    </w:p>
    <w:p w14:paraId="25188E03" w14:textId="77777777" w:rsidR="001B53FE" w:rsidRDefault="001B53FE" w:rsidP="001B53FE">
      <w:pPr>
        <w:spacing w:line="360" w:lineRule="auto"/>
        <w:jc w:val="both"/>
        <w:rPr>
          <w:rFonts w:ascii="Arial" w:hAnsi="Arial"/>
          <w:b/>
          <w:bCs/>
          <w:sz w:val="26"/>
          <w:szCs w:val="26"/>
          <w:u w:val="single"/>
          <w:rtl/>
        </w:rPr>
      </w:pPr>
    </w:p>
    <w:p w14:paraId="3A0CCFF9" w14:textId="77777777" w:rsidR="001B53FE" w:rsidRPr="00AB3F4E" w:rsidRDefault="00BB3046" w:rsidP="001B53FE">
      <w:pPr>
        <w:spacing w:line="360" w:lineRule="auto"/>
        <w:jc w:val="both"/>
        <w:rPr>
          <w:rFonts w:ascii="Arial" w:hAnsi="Arial"/>
          <w:b/>
          <w:bCs/>
          <w:sz w:val="26"/>
          <w:szCs w:val="26"/>
          <w:u w:val="single"/>
          <w:rtl/>
        </w:rPr>
      </w:pPr>
      <w:hyperlink r:id="rId24" w:history="1">
        <w:r w:rsidRPr="00BB3046">
          <w:rPr>
            <w:rFonts w:ascii="Arial" w:hAnsi="Arial"/>
            <w:b/>
            <w:bCs/>
            <w:color w:val="0000FF"/>
            <w:sz w:val="26"/>
            <w:szCs w:val="26"/>
            <w:u w:val="single"/>
            <w:rtl/>
          </w:rPr>
          <w:t>ת"פ 36308-01-21</w:t>
        </w:r>
      </w:hyperlink>
      <w:r w:rsidR="001B53FE" w:rsidRPr="00AB3F4E">
        <w:rPr>
          <w:rFonts w:ascii="Arial" w:hAnsi="Arial" w:hint="cs"/>
          <w:b/>
          <w:bCs/>
          <w:sz w:val="26"/>
          <w:szCs w:val="26"/>
          <w:u w:val="single"/>
          <w:rtl/>
        </w:rPr>
        <w:t xml:space="preserve"> (התיק הרביעי)</w:t>
      </w:r>
    </w:p>
    <w:p w14:paraId="189356DB"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בתיק זה הודה הנאשם בעבירת </w:t>
      </w:r>
      <w:r w:rsidRPr="006E5C7A">
        <w:rPr>
          <w:rFonts w:ascii="Arial" w:hAnsi="Arial" w:hint="cs"/>
          <w:b/>
          <w:bCs/>
          <w:sz w:val="26"/>
          <w:szCs w:val="26"/>
          <w:rtl/>
        </w:rPr>
        <w:t>גניבה</w:t>
      </w:r>
      <w:r>
        <w:rPr>
          <w:rFonts w:ascii="Arial" w:hAnsi="Arial" w:hint="cs"/>
          <w:sz w:val="26"/>
          <w:szCs w:val="26"/>
          <w:rtl/>
        </w:rPr>
        <w:t xml:space="preserve">. </w:t>
      </w:r>
    </w:p>
    <w:p w14:paraId="6777C967"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מעובדות כתב האישום עולה כי ביום 18.6.2020 בשעת צהריים גנב הנאשם מחנות משקפיים משקפי שמש, אותם מסר לאחר תמורת משקה קל ושוקולד.</w:t>
      </w:r>
    </w:p>
    <w:p w14:paraId="797656F2" w14:textId="77777777" w:rsidR="001B53FE" w:rsidRDefault="001B53FE" w:rsidP="001B53FE">
      <w:pPr>
        <w:spacing w:line="360" w:lineRule="auto"/>
        <w:jc w:val="both"/>
        <w:rPr>
          <w:rFonts w:ascii="Arial" w:hAnsi="Arial"/>
          <w:sz w:val="26"/>
          <w:szCs w:val="26"/>
          <w:rtl/>
        </w:rPr>
      </w:pPr>
    </w:p>
    <w:p w14:paraId="4BF27CA5" w14:textId="77777777" w:rsidR="001B53FE" w:rsidRPr="006E5C7A" w:rsidRDefault="00BB3046" w:rsidP="001B53FE">
      <w:pPr>
        <w:spacing w:line="360" w:lineRule="auto"/>
        <w:jc w:val="both"/>
        <w:rPr>
          <w:rFonts w:ascii="Arial" w:hAnsi="Arial"/>
          <w:b/>
          <w:bCs/>
          <w:sz w:val="26"/>
          <w:szCs w:val="26"/>
          <w:u w:val="single"/>
          <w:rtl/>
        </w:rPr>
      </w:pPr>
      <w:hyperlink r:id="rId25" w:history="1">
        <w:r w:rsidRPr="00BB3046">
          <w:rPr>
            <w:rFonts w:ascii="Arial" w:hAnsi="Arial"/>
            <w:b/>
            <w:bCs/>
            <w:color w:val="0000FF"/>
            <w:sz w:val="26"/>
            <w:szCs w:val="26"/>
            <w:u w:val="single"/>
            <w:rtl/>
          </w:rPr>
          <w:t>ת"פ 11647-10-21</w:t>
        </w:r>
      </w:hyperlink>
      <w:r w:rsidR="001B53FE" w:rsidRPr="006E5C7A">
        <w:rPr>
          <w:rFonts w:ascii="Arial" w:hAnsi="Arial" w:hint="cs"/>
          <w:b/>
          <w:bCs/>
          <w:sz w:val="26"/>
          <w:szCs w:val="26"/>
          <w:u w:val="single"/>
          <w:rtl/>
        </w:rPr>
        <w:t xml:space="preserve"> (התיק החמישי)</w:t>
      </w:r>
    </w:p>
    <w:p w14:paraId="30A4B42A"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בתיק זה הודה הנאשם בעבירות של </w:t>
      </w:r>
      <w:r w:rsidRPr="006E5C7A">
        <w:rPr>
          <w:rFonts w:ascii="Arial" w:hAnsi="Arial" w:hint="cs"/>
          <w:b/>
          <w:bCs/>
          <w:sz w:val="26"/>
          <w:szCs w:val="26"/>
          <w:rtl/>
        </w:rPr>
        <w:t>החזקת סם לשימוש עצמי</w:t>
      </w:r>
      <w:r>
        <w:rPr>
          <w:rFonts w:ascii="Arial" w:hAnsi="Arial" w:hint="cs"/>
          <w:sz w:val="26"/>
          <w:szCs w:val="26"/>
          <w:rtl/>
        </w:rPr>
        <w:t xml:space="preserve"> ו</w:t>
      </w:r>
      <w:r w:rsidRPr="006E5C7A">
        <w:rPr>
          <w:rFonts w:ascii="Arial" w:hAnsi="Arial" w:hint="cs"/>
          <w:b/>
          <w:bCs/>
          <w:sz w:val="26"/>
          <w:szCs w:val="26"/>
          <w:rtl/>
        </w:rPr>
        <w:t>הפרעה לשוטר</w:t>
      </w:r>
      <w:r>
        <w:rPr>
          <w:rFonts w:ascii="Arial" w:hAnsi="Arial" w:hint="cs"/>
          <w:sz w:val="26"/>
          <w:szCs w:val="26"/>
          <w:rtl/>
        </w:rPr>
        <w:t>.</w:t>
      </w:r>
    </w:p>
    <w:p w14:paraId="39A06A27"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מעובדות כתב האישום עולה, כי ביום 8.9.2020 בשעת צהריים הבחין שוטר בנאשם בעיר העתיקה, קרא לו בשמו, והנאשם שאלו "מה אתה רוצה ממני, אין עלי כלום". הנאשם והשוטר ניגשו למקום מוצנע, ושם זרק הנאשם שקית שבה נמצא "נייס גאי" במשקל 9.72 גרם נטו. </w:t>
      </w:r>
    </w:p>
    <w:p w14:paraId="5A152B2A" w14:textId="77777777" w:rsidR="001B53FE" w:rsidRDefault="001B53FE" w:rsidP="001B53FE">
      <w:pPr>
        <w:spacing w:line="360" w:lineRule="auto"/>
        <w:jc w:val="both"/>
        <w:rPr>
          <w:rFonts w:ascii="Arial" w:hAnsi="Arial"/>
          <w:sz w:val="26"/>
          <w:szCs w:val="26"/>
          <w:rtl/>
        </w:rPr>
      </w:pPr>
    </w:p>
    <w:p w14:paraId="7925D1A8" w14:textId="77777777" w:rsidR="001B53FE" w:rsidRPr="006E5C7A" w:rsidRDefault="00BB3046" w:rsidP="001B53FE">
      <w:pPr>
        <w:spacing w:line="360" w:lineRule="auto"/>
        <w:jc w:val="both"/>
        <w:rPr>
          <w:rFonts w:ascii="Arial" w:hAnsi="Arial"/>
          <w:b/>
          <w:bCs/>
          <w:sz w:val="26"/>
          <w:szCs w:val="26"/>
          <w:u w:val="single"/>
          <w:rtl/>
        </w:rPr>
      </w:pPr>
      <w:hyperlink r:id="rId26" w:history="1">
        <w:r w:rsidRPr="00BB3046">
          <w:rPr>
            <w:rFonts w:ascii="Arial" w:hAnsi="Arial"/>
            <w:b/>
            <w:bCs/>
            <w:color w:val="0000FF"/>
            <w:sz w:val="26"/>
            <w:szCs w:val="26"/>
            <w:u w:val="single"/>
            <w:rtl/>
          </w:rPr>
          <w:t>ת"פ 35688-01-21</w:t>
        </w:r>
      </w:hyperlink>
      <w:r w:rsidR="001B53FE" w:rsidRPr="006E5C7A">
        <w:rPr>
          <w:rFonts w:ascii="Arial" w:hAnsi="Arial" w:hint="cs"/>
          <w:b/>
          <w:bCs/>
          <w:sz w:val="26"/>
          <w:szCs w:val="26"/>
          <w:u w:val="single"/>
          <w:rtl/>
        </w:rPr>
        <w:t xml:space="preserve"> (התיק השישי)</w:t>
      </w:r>
    </w:p>
    <w:p w14:paraId="3AE90D59"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בתיק זה הודה הנאשם בכתב אישום מתוקן בעבירה של </w:t>
      </w:r>
      <w:r w:rsidRPr="006E5C7A">
        <w:rPr>
          <w:rFonts w:ascii="Arial" w:hAnsi="Arial" w:hint="cs"/>
          <w:b/>
          <w:bCs/>
          <w:sz w:val="26"/>
          <w:szCs w:val="26"/>
          <w:rtl/>
        </w:rPr>
        <w:t>הפרת הוראה חוקית</w:t>
      </w:r>
      <w:r>
        <w:rPr>
          <w:rFonts w:ascii="Arial" w:hAnsi="Arial" w:hint="cs"/>
          <w:sz w:val="26"/>
          <w:szCs w:val="26"/>
          <w:rtl/>
        </w:rPr>
        <w:t>.</w:t>
      </w:r>
    </w:p>
    <w:p w14:paraId="19B1D7CA"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מכתב האישום עולה כי ביום 24.9.2020 החליט קצין משטרה להרחיק את הנאשם מהעיר העתיקה למשך עשרה ימים. אלא שעוד באותו יום, הגיע הנאשם לבית הוריו בעיר העתיקה ובכך הפר את ההוראה החוקית.</w:t>
      </w:r>
    </w:p>
    <w:p w14:paraId="56B02CA9" w14:textId="77777777" w:rsidR="001B53FE" w:rsidRDefault="001B53FE" w:rsidP="001B53FE">
      <w:pPr>
        <w:spacing w:line="360" w:lineRule="auto"/>
        <w:jc w:val="both"/>
        <w:rPr>
          <w:rFonts w:ascii="Arial" w:hAnsi="Arial"/>
          <w:sz w:val="26"/>
          <w:szCs w:val="26"/>
          <w:rtl/>
        </w:rPr>
      </w:pPr>
    </w:p>
    <w:p w14:paraId="3FAE25CA" w14:textId="77777777" w:rsidR="001B53FE" w:rsidRPr="006E5C7A" w:rsidRDefault="00BB3046" w:rsidP="001B53FE">
      <w:pPr>
        <w:spacing w:line="360" w:lineRule="auto"/>
        <w:jc w:val="both"/>
        <w:rPr>
          <w:rFonts w:ascii="Arial" w:hAnsi="Arial"/>
          <w:b/>
          <w:bCs/>
          <w:sz w:val="26"/>
          <w:szCs w:val="26"/>
          <w:u w:val="single"/>
          <w:rtl/>
        </w:rPr>
      </w:pPr>
      <w:hyperlink r:id="rId27" w:history="1">
        <w:r w:rsidRPr="00BB3046">
          <w:rPr>
            <w:rFonts w:ascii="Arial" w:hAnsi="Arial"/>
            <w:b/>
            <w:bCs/>
            <w:color w:val="0000FF"/>
            <w:sz w:val="26"/>
            <w:szCs w:val="26"/>
            <w:u w:val="single"/>
            <w:rtl/>
          </w:rPr>
          <w:t>ת"פ 45922-10-21</w:t>
        </w:r>
      </w:hyperlink>
      <w:r w:rsidR="001B53FE" w:rsidRPr="006E5C7A">
        <w:rPr>
          <w:rFonts w:ascii="Arial" w:hAnsi="Arial" w:hint="cs"/>
          <w:b/>
          <w:bCs/>
          <w:sz w:val="26"/>
          <w:szCs w:val="26"/>
          <w:u w:val="single"/>
          <w:rtl/>
        </w:rPr>
        <w:t xml:space="preserve"> (התיק השביעי)</w:t>
      </w:r>
    </w:p>
    <w:p w14:paraId="16EC7A6C" w14:textId="77777777" w:rsidR="001B53FE" w:rsidRPr="00FF001E" w:rsidRDefault="001B53FE" w:rsidP="001B53FE">
      <w:pPr>
        <w:spacing w:line="360" w:lineRule="auto"/>
        <w:jc w:val="both"/>
        <w:rPr>
          <w:rFonts w:ascii="Arial" w:hAnsi="Arial"/>
          <w:sz w:val="26"/>
          <w:szCs w:val="26"/>
          <w:rtl/>
        </w:rPr>
      </w:pPr>
      <w:r>
        <w:rPr>
          <w:rFonts w:ascii="Arial" w:hAnsi="Arial" w:hint="cs"/>
          <w:sz w:val="26"/>
          <w:szCs w:val="26"/>
          <w:rtl/>
        </w:rPr>
        <w:t>בתיק זה הודה הנאשם ב</w:t>
      </w:r>
      <w:r w:rsidRPr="006E5C7A">
        <w:rPr>
          <w:rFonts w:ascii="Arial" w:hAnsi="Arial" w:hint="cs"/>
          <w:b/>
          <w:bCs/>
          <w:sz w:val="26"/>
          <w:szCs w:val="26"/>
          <w:rtl/>
        </w:rPr>
        <w:t>החזקת סם לצריכה עצמית</w:t>
      </w:r>
      <w:r>
        <w:rPr>
          <w:rFonts w:ascii="Arial" w:hAnsi="Arial" w:hint="cs"/>
          <w:sz w:val="26"/>
          <w:szCs w:val="26"/>
          <w:rtl/>
        </w:rPr>
        <w:t xml:space="preserve">, בכך שביום 14.4.2021 נתפס בעיר העתיקה עם סם מסוג "נייס גאי" במשל 5.04 גרם נטו. </w:t>
      </w:r>
    </w:p>
    <w:p w14:paraId="09213204" w14:textId="77777777" w:rsidR="001B53FE" w:rsidRDefault="001B53FE" w:rsidP="001B53FE">
      <w:pPr>
        <w:spacing w:line="360" w:lineRule="auto"/>
        <w:jc w:val="both"/>
        <w:rPr>
          <w:rFonts w:ascii="Arial" w:hAnsi="Arial"/>
          <w:sz w:val="26"/>
          <w:szCs w:val="26"/>
          <w:rtl/>
        </w:rPr>
      </w:pPr>
    </w:p>
    <w:p w14:paraId="59888072" w14:textId="77777777" w:rsidR="001B53FE" w:rsidRPr="006E5C7A" w:rsidRDefault="00BB3046" w:rsidP="001B53FE">
      <w:pPr>
        <w:spacing w:line="360" w:lineRule="auto"/>
        <w:jc w:val="both"/>
        <w:rPr>
          <w:rFonts w:ascii="Arial" w:hAnsi="Arial"/>
          <w:b/>
          <w:bCs/>
          <w:sz w:val="26"/>
          <w:szCs w:val="26"/>
          <w:u w:val="single"/>
          <w:rtl/>
        </w:rPr>
      </w:pPr>
      <w:hyperlink r:id="rId28" w:history="1">
        <w:r w:rsidRPr="00BB3046">
          <w:rPr>
            <w:rFonts w:ascii="Arial" w:hAnsi="Arial"/>
            <w:b/>
            <w:bCs/>
            <w:color w:val="0000FF"/>
            <w:sz w:val="26"/>
            <w:szCs w:val="26"/>
            <w:u w:val="single"/>
            <w:rtl/>
          </w:rPr>
          <w:t>ת"פ 3851-11-21</w:t>
        </w:r>
      </w:hyperlink>
      <w:r w:rsidR="001B53FE" w:rsidRPr="006E5C7A">
        <w:rPr>
          <w:rFonts w:ascii="Arial" w:hAnsi="Arial" w:hint="cs"/>
          <w:b/>
          <w:bCs/>
          <w:sz w:val="26"/>
          <w:szCs w:val="26"/>
          <w:u w:val="single"/>
          <w:rtl/>
        </w:rPr>
        <w:t xml:space="preserve"> (התיק השמיני)</w:t>
      </w:r>
    </w:p>
    <w:p w14:paraId="64B469B5"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בתיק זה הודה הנאשם בביצוע שתי עבירות של </w:t>
      </w:r>
      <w:r w:rsidRPr="006E5C7A">
        <w:rPr>
          <w:rFonts w:ascii="Arial" w:hAnsi="Arial" w:hint="cs"/>
          <w:b/>
          <w:bCs/>
          <w:sz w:val="26"/>
          <w:szCs w:val="26"/>
          <w:rtl/>
        </w:rPr>
        <w:t>גניבה</w:t>
      </w:r>
      <w:r>
        <w:rPr>
          <w:rFonts w:ascii="Arial" w:hAnsi="Arial" w:hint="cs"/>
          <w:sz w:val="26"/>
          <w:szCs w:val="26"/>
          <w:rtl/>
        </w:rPr>
        <w:t xml:space="preserve">. </w:t>
      </w:r>
    </w:p>
    <w:p w14:paraId="78482BDA"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מעובדות האישום הראשון עולה,  כי ביום 25.10.2021 בשעת צהריים נכנס הנאשם לחנות ממנה גנב רמקול, הכניסו לשקית ויצא מהחנות מבלי לשלם עליו. עובדת החנות תפסה אותו בזמן שניסה לעלות על הרכבת הקלה, לקחה ממנו חזרה את המכשיר ועיכבה אותו עד להגעת השוטרים.</w:t>
      </w:r>
    </w:p>
    <w:p w14:paraId="03C74801" w14:textId="77777777" w:rsidR="001B53FE" w:rsidRDefault="001B53FE" w:rsidP="001B53FE">
      <w:pPr>
        <w:spacing w:line="360" w:lineRule="auto"/>
        <w:jc w:val="both"/>
        <w:rPr>
          <w:rFonts w:ascii="Arial" w:hAnsi="Arial"/>
          <w:sz w:val="26"/>
          <w:szCs w:val="26"/>
          <w:rtl/>
        </w:rPr>
      </w:pPr>
      <w:r>
        <w:rPr>
          <w:rFonts w:ascii="Arial" w:hAnsi="Arial" w:hint="cs"/>
          <w:sz w:val="26"/>
          <w:szCs w:val="26"/>
          <w:rtl/>
        </w:rPr>
        <w:t xml:space="preserve">מעובדות האישום השני עולה, כי ביום 4.10.2021 גנב הנאשם מהמתלוננת מכשיר טלפון מסוג גלקסי </w:t>
      </w:r>
      <w:r>
        <w:rPr>
          <w:rFonts w:ascii="Arial" w:hAnsi="Arial" w:hint="cs"/>
          <w:sz w:val="26"/>
          <w:szCs w:val="26"/>
        </w:rPr>
        <w:t>A1</w:t>
      </w:r>
      <w:r>
        <w:rPr>
          <w:rFonts w:ascii="Arial" w:hAnsi="Arial" w:hint="cs"/>
          <w:sz w:val="26"/>
          <w:szCs w:val="26"/>
          <w:rtl/>
        </w:rPr>
        <w:t xml:space="preserve"> שהיה בעגלת תינוק אותה הסיעה, ולאחר מכן מכר אותו תמורת 200 ₪. </w:t>
      </w:r>
    </w:p>
    <w:p w14:paraId="0F2200F1" w14:textId="77777777" w:rsidR="001B53FE" w:rsidRDefault="001B53FE" w:rsidP="001B53FE">
      <w:pPr>
        <w:spacing w:line="360" w:lineRule="auto"/>
        <w:jc w:val="both"/>
        <w:rPr>
          <w:rFonts w:ascii="Arial" w:hAnsi="Arial"/>
          <w:sz w:val="26"/>
          <w:szCs w:val="26"/>
          <w:rtl/>
        </w:rPr>
      </w:pPr>
    </w:p>
    <w:p w14:paraId="268AE855" w14:textId="77777777" w:rsidR="001B53FE" w:rsidRPr="005E1789" w:rsidRDefault="001B53FE" w:rsidP="001B53FE">
      <w:pPr>
        <w:spacing w:line="360" w:lineRule="auto"/>
        <w:jc w:val="both"/>
        <w:rPr>
          <w:rFonts w:ascii="Arial" w:hAnsi="Arial"/>
          <w:b/>
          <w:bCs/>
          <w:sz w:val="26"/>
          <w:szCs w:val="26"/>
          <w:u w:val="single"/>
          <w:rtl/>
        </w:rPr>
      </w:pPr>
      <w:r w:rsidRPr="005E1789">
        <w:rPr>
          <w:rFonts w:ascii="Arial" w:hAnsi="Arial" w:hint="cs"/>
          <w:b/>
          <w:bCs/>
          <w:sz w:val="26"/>
          <w:szCs w:val="26"/>
          <w:u w:val="single"/>
          <w:rtl/>
        </w:rPr>
        <w:t>מהלך הדיון</w:t>
      </w:r>
    </w:p>
    <w:p w14:paraId="39FFC2FF" w14:textId="77777777" w:rsidR="001B53FE" w:rsidRPr="005E1789" w:rsidRDefault="001B53FE" w:rsidP="001B53FE">
      <w:pPr>
        <w:spacing w:line="360" w:lineRule="auto"/>
        <w:jc w:val="both"/>
        <w:rPr>
          <w:rFonts w:ascii="David" w:hAnsi="David"/>
          <w:sz w:val="26"/>
          <w:szCs w:val="26"/>
          <w:rtl/>
        </w:rPr>
      </w:pPr>
      <w:r w:rsidRPr="005E1789">
        <w:rPr>
          <w:rFonts w:ascii="David" w:hAnsi="David"/>
          <w:sz w:val="26"/>
          <w:szCs w:val="26"/>
          <w:rtl/>
        </w:rPr>
        <w:t>הנאשם מרצה עונש מאסר למשך 16 חודשים שהוטל עליו ביום</w:t>
      </w:r>
      <w:r>
        <w:rPr>
          <w:rFonts w:ascii="David" w:hAnsi="David" w:hint="cs"/>
          <w:sz w:val="26"/>
          <w:szCs w:val="26"/>
          <w:rtl/>
        </w:rPr>
        <w:t xml:space="preserve"> 28.11.2021 ולמעשה עצור עד לתום ההליכים בתיק השמיני והאחרון . </w:t>
      </w:r>
    </w:p>
    <w:p w14:paraId="23E87A5E" w14:textId="77777777" w:rsidR="001B53FE" w:rsidRPr="001B53FE" w:rsidRDefault="001B53FE" w:rsidP="001B53FE">
      <w:pPr>
        <w:spacing w:line="360" w:lineRule="auto"/>
        <w:jc w:val="both"/>
        <w:rPr>
          <w:rFonts w:ascii="Arial" w:hAnsi="Arial" w:cs="Arial"/>
          <w:sz w:val="26"/>
          <w:szCs w:val="26"/>
          <w:rtl/>
        </w:rPr>
      </w:pPr>
    </w:p>
    <w:p w14:paraId="28AB37CD" w14:textId="77777777" w:rsidR="001B53FE" w:rsidRPr="001B53FE" w:rsidRDefault="001B53FE" w:rsidP="001B53FE">
      <w:pPr>
        <w:spacing w:line="360" w:lineRule="auto"/>
        <w:jc w:val="both"/>
        <w:rPr>
          <w:rFonts w:ascii="Arial" w:hAnsi="Arial" w:cs="Arial"/>
          <w:sz w:val="26"/>
          <w:szCs w:val="26"/>
          <w:rtl/>
        </w:rPr>
      </w:pPr>
    </w:p>
    <w:p w14:paraId="4B886A2C" w14:textId="77777777" w:rsidR="001B53FE" w:rsidRPr="00293EBB" w:rsidRDefault="001B53FE" w:rsidP="001B53FE">
      <w:pPr>
        <w:spacing w:line="360" w:lineRule="auto"/>
        <w:jc w:val="both"/>
        <w:rPr>
          <w:rFonts w:ascii="David" w:hAnsi="David"/>
          <w:b/>
          <w:bCs/>
          <w:sz w:val="26"/>
          <w:szCs w:val="26"/>
          <w:u w:val="single"/>
          <w:rtl/>
        </w:rPr>
      </w:pPr>
      <w:r w:rsidRPr="00293EBB">
        <w:rPr>
          <w:rFonts w:ascii="David" w:hAnsi="David"/>
          <w:b/>
          <w:bCs/>
          <w:sz w:val="26"/>
          <w:szCs w:val="26"/>
          <w:u w:val="single"/>
          <w:rtl/>
        </w:rPr>
        <w:t>ראיות לעונש</w:t>
      </w:r>
    </w:p>
    <w:p w14:paraId="4B5DE463"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לנאשם 7 הרשעות קודמות בעבירות סמים רכוש ואלימות (עבירות האלימות ישנות מאוד ומרבית הרישום הפלילי העדכני הוא בעבירות סמים ורכוש). בנוסף לנאשם עבר תעבורתי של נהיגה בפסילה ונהיגה תחת השפעת אלכוהול וסמים. לחובת הנאשם שתי תקופות מאסר מותנה שהן חבות-הפעלה. האחת ב</w:t>
      </w:r>
      <w:hyperlink r:id="rId29" w:history="1">
        <w:r w:rsidR="00BB3046" w:rsidRPr="00BB3046">
          <w:rPr>
            <w:rFonts w:ascii="David" w:hAnsi="David"/>
            <w:color w:val="0000FF"/>
            <w:sz w:val="26"/>
            <w:szCs w:val="26"/>
            <w:u w:val="single"/>
            <w:rtl/>
          </w:rPr>
          <w:t>ת"פ 3965-03-18</w:t>
        </w:r>
      </w:hyperlink>
      <w:r>
        <w:rPr>
          <w:rFonts w:ascii="David" w:hAnsi="David" w:hint="cs"/>
          <w:sz w:val="26"/>
          <w:szCs w:val="26"/>
          <w:rtl/>
        </w:rPr>
        <w:t xml:space="preserve"> מיום 23.12.2018 למשך חודשיים (עבירות רכוש מסוג עוון), והשניה ב</w:t>
      </w:r>
      <w:hyperlink r:id="rId30" w:history="1">
        <w:r w:rsidR="00BB3046" w:rsidRPr="00BB3046">
          <w:rPr>
            <w:rFonts w:ascii="David" w:hAnsi="David"/>
            <w:color w:val="0000FF"/>
            <w:sz w:val="26"/>
            <w:szCs w:val="26"/>
            <w:u w:val="single"/>
            <w:rtl/>
          </w:rPr>
          <w:t>ת"פ 2772-12-18</w:t>
        </w:r>
      </w:hyperlink>
      <w:r>
        <w:rPr>
          <w:rFonts w:ascii="David" w:hAnsi="David" w:hint="cs"/>
          <w:sz w:val="26"/>
          <w:szCs w:val="26"/>
          <w:rtl/>
        </w:rPr>
        <w:t xml:space="preserve"> מיום 4.3.2019 למשך חמישה חודשים (</w:t>
      </w:r>
      <w:r w:rsidRPr="000C089C">
        <w:rPr>
          <w:rFonts w:ascii="David" w:hAnsi="David" w:hint="cs"/>
          <w:b/>
          <w:bCs/>
          <w:sz w:val="26"/>
          <w:szCs w:val="26"/>
          <w:rtl/>
        </w:rPr>
        <w:t>המאסרים המותנים</w:t>
      </w:r>
      <w:r>
        <w:rPr>
          <w:rFonts w:ascii="David" w:hAnsi="David" w:hint="cs"/>
          <w:sz w:val="26"/>
          <w:szCs w:val="26"/>
          <w:rtl/>
        </w:rPr>
        <w:t xml:space="preserve">). </w:t>
      </w:r>
    </w:p>
    <w:p w14:paraId="6C0F91F7" w14:textId="77777777" w:rsidR="001B53FE" w:rsidRPr="00A26AB3" w:rsidRDefault="001B53FE" w:rsidP="001B53FE">
      <w:pPr>
        <w:spacing w:line="360" w:lineRule="auto"/>
        <w:jc w:val="both"/>
        <w:rPr>
          <w:rFonts w:ascii="David" w:hAnsi="David"/>
          <w:sz w:val="26"/>
          <w:szCs w:val="26"/>
          <w:rtl/>
        </w:rPr>
      </w:pPr>
    </w:p>
    <w:p w14:paraId="2C5F8F11" w14:textId="77777777" w:rsidR="001B53FE" w:rsidRPr="000C089C" w:rsidRDefault="001B53FE" w:rsidP="001B53FE">
      <w:pPr>
        <w:spacing w:line="360" w:lineRule="auto"/>
        <w:jc w:val="both"/>
        <w:rPr>
          <w:rFonts w:ascii="David" w:hAnsi="David"/>
          <w:b/>
          <w:bCs/>
          <w:sz w:val="26"/>
          <w:szCs w:val="26"/>
          <w:u w:val="single"/>
          <w:rtl/>
        </w:rPr>
      </w:pPr>
      <w:r w:rsidRPr="000C089C">
        <w:rPr>
          <w:rFonts w:ascii="David" w:hAnsi="David"/>
          <w:b/>
          <w:bCs/>
          <w:sz w:val="26"/>
          <w:szCs w:val="26"/>
          <w:u w:val="single"/>
          <w:rtl/>
        </w:rPr>
        <w:t>טיעוני הצדדים לעונש</w:t>
      </w:r>
    </w:p>
    <w:p w14:paraId="69004D06"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ב"כ המאשימה עמד על עברו הפלילי המכביד של הנאשם, על נסיבותיהן של העבירות וכיעורן ועל הצטברותן. כמו כן עמד על כך שהעבירות בכתב האישום האחרון נעברו כאשר בתי המשפט השלום והמחוזי עיכבו את ביצוע גזר הדין שהוטל עליו למאסר, ושעה שתלויים ועומדים נגדו שתי תקופות מאסר מותנה, כשעובדות אלה לא היה בהן למנוע את ביצוע העבירות גם אז. ב"כ המאשימה עתר להטיל על הנאשם עונש מאסר ממושך לפי מתחמים להם טען במצטבר להפעלת המאסרים מותנים.  הסניגור ביקש שלא להחמיר עם הנאשם, תוך שהדגיש את התהליך הטיפולי שעובר הנאשם כעת בין כתלי הכלא, את נסיבותיו האישיות ואת קבלת האחריות בתיקים רבים ללא הבטחה כלשהי.</w:t>
      </w:r>
    </w:p>
    <w:p w14:paraId="4B97D4D1" w14:textId="77777777" w:rsidR="001B53FE" w:rsidRDefault="001B53FE" w:rsidP="001B53FE">
      <w:pPr>
        <w:spacing w:line="360" w:lineRule="auto"/>
        <w:jc w:val="both"/>
        <w:rPr>
          <w:rFonts w:ascii="David" w:hAnsi="David"/>
          <w:sz w:val="26"/>
          <w:szCs w:val="26"/>
          <w:rtl/>
        </w:rPr>
      </w:pPr>
    </w:p>
    <w:p w14:paraId="1ACC3683" w14:textId="77777777" w:rsidR="001B53FE" w:rsidRPr="00FD114A" w:rsidRDefault="001B53FE" w:rsidP="001B53FE">
      <w:pPr>
        <w:spacing w:line="360" w:lineRule="auto"/>
        <w:jc w:val="both"/>
        <w:rPr>
          <w:rFonts w:ascii="David" w:hAnsi="David"/>
          <w:b/>
          <w:bCs/>
          <w:sz w:val="26"/>
          <w:szCs w:val="26"/>
          <w:u w:val="single"/>
          <w:rtl/>
        </w:rPr>
      </w:pPr>
      <w:r w:rsidRPr="00FD114A">
        <w:rPr>
          <w:rFonts w:ascii="David" w:hAnsi="David" w:hint="cs"/>
          <w:b/>
          <w:bCs/>
          <w:sz w:val="26"/>
          <w:szCs w:val="26"/>
          <w:u w:val="single"/>
          <w:rtl/>
        </w:rPr>
        <w:t>קביעת מתחם הענישה ההולם</w:t>
      </w:r>
    </w:p>
    <w:p w14:paraId="2753F83D"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בבואו של בית המשפט לקבוע את מתחם העונש ההולם עליו לתת בכורה לעקרון ההלימה, הנגזר מהערכים המוגנים, מידת הפגיעה בהם, נסיבות ביצוע העבירה ומידת אשמו של הנאשם, ומדיניות הענישה הנוהגת.</w:t>
      </w:r>
    </w:p>
    <w:p w14:paraId="5B66FBEC" w14:textId="77777777" w:rsidR="001B53FE" w:rsidRDefault="001B53FE" w:rsidP="001B53FE">
      <w:pPr>
        <w:spacing w:line="360" w:lineRule="auto"/>
        <w:jc w:val="both"/>
        <w:rPr>
          <w:rFonts w:ascii="David" w:hAnsi="David"/>
          <w:sz w:val="26"/>
          <w:szCs w:val="26"/>
          <w:rtl/>
        </w:rPr>
      </w:pPr>
    </w:p>
    <w:p w14:paraId="18DB7CAE" w14:textId="77777777" w:rsidR="001B53FE" w:rsidRPr="00A26AB3" w:rsidRDefault="001B53FE" w:rsidP="001B53FE">
      <w:pPr>
        <w:spacing w:line="360" w:lineRule="auto"/>
        <w:jc w:val="both"/>
        <w:rPr>
          <w:rFonts w:ascii="David" w:hAnsi="David"/>
          <w:sz w:val="26"/>
          <w:szCs w:val="26"/>
          <w:rtl/>
        </w:rPr>
      </w:pPr>
      <w:r w:rsidRPr="00FD114A">
        <w:rPr>
          <w:rFonts w:ascii="David" w:hAnsi="David" w:hint="cs"/>
          <w:b/>
          <w:bCs/>
          <w:sz w:val="26"/>
          <w:szCs w:val="26"/>
          <w:rtl/>
        </w:rPr>
        <w:t>אשר לערכים המוגנים</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בכל האמור בעבירות רכוש, אלו פוגעות בקניינו של האדם ובפרטיותו. עבירות כלפי שוטרים והפרת הוראה חוקית פוגעות בשלטון החוק ובשלוחיו, ועבירות סמים פוגעות בבריאות הציבור ובביטחונו. בתיקים הראשון והרביעי, החמישי, השישי והשביעי, מידת הפגיעה בערכים המוגנים נמוכה. בתיקים השני, השלישי והשמיני מידת הפגיעה בערכים המוגנים בינונית.</w:t>
      </w:r>
    </w:p>
    <w:p w14:paraId="374AE0ED" w14:textId="77777777" w:rsidR="001B53FE" w:rsidRDefault="001B53FE" w:rsidP="001B53FE">
      <w:pPr>
        <w:spacing w:line="360" w:lineRule="auto"/>
        <w:jc w:val="both"/>
        <w:rPr>
          <w:rFonts w:ascii="David" w:hAnsi="David"/>
          <w:sz w:val="26"/>
          <w:szCs w:val="26"/>
          <w:rtl/>
        </w:rPr>
      </w:pPr>
    </w:p>
    <w:p w14:paraId="4EA3A309" w14:textId="77777777" w:rsidR="001B53FE" w:rsidRDefault="001B53FE" w:rsidP="001B53FE">
      <w:pPr>
        <w:spacing w:line="360" w:lineRule="auto"/>
        <w:jc w:val="both"/>
        <w:rPr>
          <w:rFonts w:ascii="David" w:hAnsi="David"/>
          <w:sz w:val="26"/>
          <w:szCs w:val="26"/>
          <w:rtl/>
        </w:rPr>
      </w:pPr>
      <w:r w:rsidRPr="00FD114A">
        <w:rPr>
          <w:rFonts w:ascii="David" w:hAnsi="David" w:hint="cs"/>
          <w:b/>
          <w:bCs/>
          <w:sz w:val="26"/>
          <w:szCs w:val="26"/>
          <w:rtl/>
        </w:rPr>
        <w:t>אשר לנסיבות ביצוע העבירות</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במרבית התיקים הנאשם פעל מתוך ניצול הזדמנות לבצע גניבה, תוך אדישות לנזק שהוא גורם לזולת מעצם הגניבה והפגיעה בפרטיותו. הנאשם אחראי באופן מלא למעשים וגם אם בוצעו על-רקע התמכרותו לסמים, אין בכך משום נסיבה מקילה. בתיקים בהם התנגד להוראות שוטרים והפר את הוראות בית המשפט הנאשם זלזל בשלטון החוק ובשלוחיו ויש בכך ממד של חומרה. בפועל הנזקים שנגרמו אינם גדולים. כך גם בתיקי הסמים לצריכה עצמית, כשמדובר בסם מסוג נייס גאי בכמות שאינה גדולה. עיקר הנזק הוא לנאשם. עם זאת, יתר התיקים מלמדים על הנזק לחברה מהמכורים לסמים המבצעים עבירות כדי להשביע את הצורך בסם, המתגבר על כל שיקול אחר, גם על שיקולי מוסר וחמלה. </w:t>
      </w:r>
    </w:p>
    <w:p w14:paraId="76B28049" w14:textId="77777777" w:rsidR="001B53FE" w:rsidRDefault="001B53FE" w:rsidP="001B53FE">
      <w:pPr>
        <w:spacing w:line="360" w:lineRule="auto"/>
        <w:jc w:val="both"/>
        <w:rPr>
          <w:rFonts w:ascii="David" w:hAnsi="David"/>
          <w:sz w:val="26"/>
          <w:szCs w:val="26"/>
          <w:rtl/>
        </w:rPr>
      </w:pPr>
    </w:p>
    <w:p w14:paraId="38F05F90" w14:textId="77777777" w:rsidR="001B53FE" w:rsidRDefault="001B53FE" w:rsidP="001B53FE">
      <w:pPr>
        <w:spacing w:line="360" w:lineRule="auto"/>
        <w:jc w:val="both"/>
        <w:rPr>
          <w:rFonts w:ascii="David" w:hAnsi="David"/>
          <w:sz w:val="26"/>
          <w:szCs w:val="26"/>
          <w:rtl/>
        </w:rPr>
      </w:pPr>
      <w:r w:rsidRPr="00FD114A">
        <w:rPr>
          <w:rFonts w:ascii="David" w:hAnsi="David" w:hint="cs"/>
          <w:b/>
          <w:bCs/>
          <w:sz w:val="26"/>
          <w:szCs w:val="26"/>
          <w:rtl/>
        </w:rPr>
        <w:t>אשר למדיניות הענישה הנוהגת</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הענישה בעבירות רכוש מגוון ומשתנה בהתאם לנסיבות המעשים והעושים. ביחס לגניבת פלאפונים, מדיניות הענישה מחמירה יותר, וכרוכה לרוב במאסר בפועל לתקופה של מספר חודשים. בהקשר זה מפנה ל</w:t>
      </w:r>
      <w:hyperlink r:id="rId31" w:history="1">
        <w:r w:rsidR="00BB3046" w:rsidRPr="00BB3046">
          <w:rPr>
            <w:rFonts w:ascii="David" w:hAnsi="David"/>
            <w:color w:val="0000FF"/>
            <w:sz w:val="26"/>
            <w:szCs w:val="26"/>
            <w:u w:val="single"/>
            <w:rtl/>
          </w:rPr>
          <w:t>רע"פ 6365/13</w:t>
        </w:r>
      </w:hyperlink>
      <w:r>
        <w:rPr>
          <w:rFonts w:ascii="David" w:hAnsi="David" w:hint="cs"/>
          <w:sz w:val="26"/>
          <w:szCs w:val="26"/>
          <w:rtl/>
        </w:rPr>
        <w:t xml:space="preserve"> </w:t>
      </w:r>
      <w:r w:rsidRPr="002F1545">
        <w:rPr>
          <w:rFonts w:ascii="David" w:hAnsi="David" w:hint="cs"/>
          <w:b/>
          <w:bCs/>
          <w:sz w:val="26"/>
          <w:szCs w:val="26"/>
          <w:u w:val="single"/>
          <w:rtl/>
        </w:rPr>
        <w:t>קליינר</w:t>
      </w:r>
      <w:r>
        <w:rPr>
          <w:rFonts w:ascii="David" w:hAnsi="David" w:hint="cs"/>
          <w:sz w:val="26"/>
          <w:szCs w:val="26"/>
          <w:rtl/>
        </w:rPr>
        <w:t xml:space="preserve"> נ' </w:t>
      </w:r>
      <w:r w:rsidRPr="002F1545">
        <w:rPr>
          <w:rFonts w:ascii="David" w:hAnsi="David" w:hint="cs"/>
          <w:b/>
          <w:bCs/>
          <w:sz w:val="26"/>
          <w:szCs w:val="26"/>
          <w:u w:val="single"/>
          <w:rtl/>
        </w:rPr>
        <w:t>מ"י</w:t>
      </w:r>
      <w:r>
        <w:rPr>
          <w:rFonts w:ascii="David" w:hAnsi="David" w:hint="cs"/>
          <w:sz w:val="26"/>
          <w:szCs w:val="26"/>
          <w:rtl/>
        </w:rPr>
        <w:t xml:space="preserve"> (מיום 23.9.2013) שם אושר מתחם שבין 2 </w:t>
      </w:r>
      <w:r>
        <w:rPr>
          <w:rFonts w:ascii="David" w:hAnsi="David"/>
          <w:sz w:val="26"/>
          <w:szCs w:val="26"/>
          <w:rtl/>
        </w:rPr>
        <w:t>–</w:t>
      </w:r>
      <w:r>
        <w:rPr>
          <w:rFonts w:ascii="David" w:hAnsi="David" w:hint="cs"/>
          <w:sz w:val="26"/>
          <w:szCs w:val="26"/>
          <w:rtl/>
        </w:rPr>
        <w:t xml:space="preserve"> 8 חודשי מאסר ומאסר בפועל של 4 חודשים בגין גניבת פלאפון, נאשם בעל עבר מכביד. אשר להפרת הוראה חוקית והפרעה לשוטר, מפנה ל</w:t>
      </w:r>
      <w:hyperlink r:id="rId32" w:history="1">
        <w:r w:rsidR="00BB3046" w:rsidRPr="00BB3046">
          <w:rPr>
            <w:rFonts w:ascii="David" w:hAnsi="David"/>
            <w:color w:val="0000FF"/>
            <w:sz w:val="26"/>
            <w:szCs w:val="26"/>
            <w:u w:val="single"/>
            <w:rtl/>
          </w:rPr>
          <w:t>רע"פ 5023/18</w:t>
        </w:r>
      </w:hyperlink>
      <w:r>
        <w:rPr>
          <w:rFonts w:ascii="David" w:hAnsi="David" w:hint="cs"/>
          <w:sz w:val="26"/>
          <w:szCs w:val="26"/>
          <w:rtl/>
        </w:rPr>
        <w:t xml:space="preserve"> </w:t>
      </w:r>
      <w:r w:rsidRPr="00FD114A">
        <w:rPr>
          <w:rFonts w:ascii="David" w:hAnsi="David" w:hint="cs"/>
          <w:b/>
          <w:bCs/>
          <w:sz w:val="26"/>
          <w:szCs w:val="26"/>
          <w:u w:val="single"/>
          <w:rtl/>
        </w:rPr>
        <w:t>בדיר</w:t>
      </w:r>
      <w:r>
        <w:rPr>
          <w:rFonts w:ascii="David" w:hAnsi="David" w:hint="cs"/>
          <w:sz w:val="26"/>
          <w:szCs w:val="26"/>
          <w:rtl/>
        </w:rPr>
        <w:t xml:space="preserve"> נ' </w:t>
      </w:r>
      <w:r w:rsidRPr="00FD114A">
        <w:rPr>
          <w:rFonts w:ascii="David" w:hAnsi="David" w:hint="cs"/>
          <w:b/>
          <w:bCs/>
          <w:sz w:val="26"/>
          <w:szCs w:val="26"/>
          <w:u w:val="single"/>
          <w:rtl/>
        </w:rPr>
        <w:t>מ"י</w:t>
      </w:r>
      <w:r>
        <w:rPr>
          <w:rFonts w:ascii="David" w:hAnsi="David" w:hint="cs"/>
          <w:sz w:val="26"/>
          <w:szCs w:val="26"/>
          <w:rtl/>
        </w:rPr>
        <w:t xml:space="preserve"> (מיום 28.6.2018) שם אושר בהקשר לעבירות אלו בלבד מתחם שבין מאסר מותנה ועד מאסר קצר. שם בנסיבות נוספות של תקיפה הגורמת חבלה נגזר עונש של 5 חודשי מאסר בפועל. ביחס לעבירות של החזקת סם לצריכה עצמית מסוג נייס גאי, מפנה לעפ"ג (ב"ש) </w:t>
      </w:r>
      <w:hyperlink r:id="rId33" w:history="1">
        <w:r w:rsidR="00933861" w:rsidRPr="00933861">
          <w:rPr>
            <w:rFonts w:ascii="David" w:hAnsi="David"/>
            <w:color w:val="0000FF"/>
            <w:sz w:val="26"/>
            <w:szCs w:val="26"/>
            <w:u w:val="single"/>
            <w:rtl/>
          </w:rPr>
          <w:t xml:space="preserve">44536-12-17 </w:t>
        </w:r>
      </w:hyperlink>
      <w:r>
        <w:rPr>
          <w:rFonts w:ascii="David" w:hAnsi="David" w:hint="cs"/>
          <w:sz w:val="26"/>
          <w:szCs w:val="26"/>
          <w:rtl/>
        </w:rPr>
        <w:t xml:space="preserve"> </w:t>
      </w:r>
      <w:r w:rsidRPr="00FD114A">
        <w:rPr>
          <w:rFonts w:ascii="David" w:hAnsi="David" w:hint="cs"/>
          <w:b/>
          <w:bCs/>
          <w:sz w:val="26"/>
          <w:szCs w:val="26"/>
          <w:u w:val="single"/>
          <w:rtl/>
        </w:rPr>
        <w:t>טרטיאקוב</w:t>
      </w:r>
      <w:r>
        <w:rPr>
          <w:rFonts w:ascii="David" w:hAnsi="David" w:hint="cs"/>
          <w:sz w:val="26"/>
          <w:szCs w:val="26"/>
          <w:rtl/>
        </w:rPr>
        <w:t xml:space="preserve"> נ' </w:t>
      </w:r>
      <w:r w:rsidRPr="00FD114A">
        <w:rPr>
          <w:rFonts w:ascii="David" w:hAnsi="David" w:hint="cs"/>
          <w:b/>
          <w:bCs/>
          <w:sz w:val="26"/>
          <w:szCs w:val="26"/>
          <w:u w:val="single"/>
          <w:rtl/>
        </w:rPr>
        <w:t>מ"י</w:t>
      </w:r>
      <w:r>
        <w:rPr>
          <w:rFonts w:ascii="David" w:hAnsi="David" w:hint="cs"/>
          <w:sz w:val="26"/>
          <w:szCs w:val="26"/>
          <w:rtl/>
        </w:rPr>
        <w:t xml:space="preserve"> (מיום 27.3.2018) דן בית המשפט המחוזי בנסיבות של החזקת נייס גאי שלא לצריכה עצמית, ואישר מתחם שבין עבודות שירות ו-18 חודשי מאסר, וכן אישר עונש מאסר בפועל, במסגרתו הופעלו מספר מאסר מותנים. מדובר בנסיבות חמורות ממקרנו מהן ניתן ללמוד לקולא. מפנה גם לרע"פ 6161/16 </w:t>
      </w:r>
      <w:r w:rsidRPr="003F4209">
        <w:rPr>
          <w:rFonts w:ascii="David" w:hAnsi="David" w:hint="cs"/>
          <w:b/>
          <w:bCs/>
          <w:sz w:val="26"/>
          <w:szCs w:val="26"/>
          <w:u w:val="single"/>
          <w:rtl/>
        </w:rPr>
        <w:t>יזרעאלוב</w:t>
      </w:r>
      <w:r>
        <w:rPr>
          <w:rFonts w:ascii="David" w:hAnsi="David" w:hint="cs"/>
          <w:sz w:val="26"/>
          <w:szCs w:val="26"/>
          <w:rtl/>
        </w:rPr>
        <w:t xml:space="preserve"> נ' </w:t>
      </w:r>
      <w:r w:rsidRPr="003F4209">
        <w:rPr>
          <w:rFonts w:ascii="David" w:hAnsi="David" w:hint="cs"/>
          <w:b/>
          <w:bCs/>
          <w:sz w:val="26"/>
          <w:szCs w:val="26"/>
          <w:u w:val="single"/>
          <w:rtl/>
        </w:rPr>
        <w:t>מ"י</w:t>
      </w:r>
      <w:r>
        <w:rPr>
          <w:rFonts w:ascii="David" w:hAnsi="David" w:hint="cs"/>
          <w:sz w:val="26"/>
          <w:szCs w:val="26"/>
          <w:rtl/>
        </w:rPr>
        <w:t xml:space="preserve"> (מיום 20.2.2017) שם נדון עניינו של אדם שסחר בסמים והחזיק סמים שלא לצריכה עצמית, בין היתר נייס גאי. אושר מתחם שבין 8 ל-20 חודשי מאסר ועונש של 6 חודשי עבודות שירות מטעמי שיקום. גם מכאן ניתן לגזור לקולא.</w:t>
      </w:r>
    </w:p>
    <w:p w14:paraId="788EF8A4" w14:textId="77777777" w:rsidR="001B53FE" w:rsidRDefault="001B53FE" w:rsidP="001B53FE">
      <w:pPr>
        <w:spacing w:line="360" w:lineRule="auto"/>
        <w:jc w:val="both"/>
        <w:rPr>
          <w:rFonts w:ascii="David" w:hAnsi="David"/>
          <w:sz w:val="26"/>
          <w:szCs w:val="26"/>
          <w:rtl/>
        </w:rPr>
      </w:pPr>
    </w:p>
    <w:p w14:paraId="1FE5A9E9" w14:textId="77777777" w:rsidR="001B53FE" w:rsidRDefault="001B53FE" w:rsidP="001B53FE">
      <w:pPr>
        <w:spacing w:line="360" w:lineRule="auto"/>
        <w:jc w:val="both"/>
        <w:rPr>
          <w:rFonts w:ascii="David" w:hAnsi="David"/>
          <w:sz w:val="26"/>
          <w:szCs w:val="26"/>
          <w:rtl/>
        </w:rPr>
      </w:pPr>
      <w:r w:rsidRPr="003F4209">
        <w:rPr>
          <w:rFonts w:ascii="David" w:hAnsi="David" w:hint="cs"/>
          <w:b/>
          <w:bCs/>
          <w:sz w:val="26"/>
          <w:szCs w:val="26"/>
          <w:rtl/>
        </w:rPr>
        <w:t>מתחמי הענישה</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נוכח האמור קובע את המתחמים הבאים:</w:t>
      </w:r>
    </w:p>
    <w:p w14:paraId="48B40CB6"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 xml:space="preserve">בתיקים הראשון והרביעי </w:t>
      </w:r>
      <w:r>
        <w:rPr>
          <w:rFonts w:ascii="David" w:hAnsi="David"/>
          <w:sz w:val="26"/>
          <w:szCs w:val="26"/>
          <w:rtl/>
        </w:rPr>
        <w:t>–</w:t>
      </w:r>
      <w:r>
        <w:rPr>
          <w:rFonts w:ascii="David" w:hAnsi="David" w:hint="cs"/>
          <w:sz w:val="26"/>
          <w:szCs w:val="26"/>
          <w:rtl/>
        </w:rPr>
        <w:t xml:space="preserve"> ימי מאסר ספורים ועד 5 חודשי מאסר;</w:t>
      </w:r>
    </w:p>
    <w:p w14:paraId="3E587D61"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 xml:space="preserve">בתיקים השני והשמיני </w:t>
      </w:r>
      <w:r>
        <w:rPr>
          <w:rFonts w:ascii="David" w:hAnsi="David"/>
          <w:sz w:val="26"/>
          <w:szCs w:val="26"/>
          <w:rtl/>
        </w:rPr>
        <w:t>–</w:t>
      </w:r>
      <w:r>
        <w:rPr>
          <w:rFonts w:ascii="David" w:hAnsi="David" w:hint="cs"/>
          <w:sz w:val="26"/>
          <w:szCs w:val="26"/>
          <w:rtl/>
        </w:rPr>
        <w:t xml:space="preserve"> חודשיים עד 10 חודשי מאסר;</w:t>
      </w:r>
    </w:p>
    <w:p w14:paraId="63CED537"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 xml:space="preserve">בתיקים השלישי והחמישי </w:t>
      </w:r>
      <w:r>
        <w:rPr>
          <w:rFonts w:ascii="David" w:hAnsi="David"/>
          <w:sz w:val="26"/>
          <w:szCs w:val="26"/>
          <w:rtl/>
        </w:rPr>
        <w:t>–</w:t>
      </w:r>
      <w:r>
        <w:rPr>
          <w:rFonts w:ascii="David" w:hAnsi="David" w:hint="cs"/>
          <w:sz w:val="26"/>
          <w:szCs w:val="26"/>
          <w:rtl/>
        </w:rPr>
        <w:t xml:space="preserve"> חודש עד 6 חודשי מאסר;</w:t>
      </w:r>
    </w:p>
    <w:p w14:paraId="10D69D2A"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 xml:space="preserve">בתיקים השישי והשביעי </w:t>
      </w:r>
      <w:r>
        <w:rPr>
          <w:rFonts w:ascii="David" w:hAnsi="David"/>
          <w:sz w:val="26"/>
          <w:szCs w:val="26"/>
          <w:rtl/>
        </w:rPr>
        <w:t>–</w:t>
      </w:r>
      <w:r>
        <w:rPr>
          <w:rFonts w:ascii="David" w:hAnsi="David" w:hint="cs"/>
          <w:sz w:val="26"/>
          <w:szCs w:val="26"/>
          <w:rtl/>
        </w:rPr>
        <w:t xml:space="preserve"> מאסר על-תנאי ועד 4 חודשי מאסר.</w:t>
      </w:r>
    </w:p>
    <w:p w14:paraId="1458033E" w14:textId="77777777" w:rsidR="001B53FE" w:rsidRDefault="001B53FE" w:rsidP="001B53FE">
      <w:pPr>
        <w:spacing w:line="360" w:lineRule="auto"/>
        <w:jc w:val="both"/>
        <w:rPr>
          <w:rFonts w:ascii="David" w:hAnsi="David"/>
          <w:sz w:val="26"/>
          <w:szCs w:val="26"/>
          <w:rtl/>
        </w:rPr>
      </w:pPr>
    </w:p>
    <w:p w14:paraId="0F8110BB" w14:textId="77777777" w:rsidR="001B53FE" w:rsidRPr="003F4209" w:rsidRDefault="001B53FE" w:rsidP="001B53FE">
      <w:pPr>
        <w:spacing w:line="360" w:lineRule="auto"/>
        <w:jc w:val="both"/>
        <w:rPr>
          <w:rFonts w:ascii="David" w:hAnsi="David"/>
          <w:b/>
          <w:bCs/>
          <w:sz w:val="26"/>
          <w:szCs w:val="26"/>
          <w:u w:val="single"/>
          <w:rtl/>
        </w:rPr>
      </w:pPr>
      <w:r w:rsidRPr="003F4209">
        <w:rPr>
          <w:rFonts w:ascii="David" w:hAnsi="David" w:hint="cs"/>
          <w:b/>
          <w:bCs/>
          <w:sz w:val="26"/>
          <w:szCs w:val="26"/>
          <w:u w:val="single"/>
          <w:rtl/>
        </w:rPr>
        <w:t>נסיבות שאינן קשורות בביצוע העבירה</w:t>
      </w:r>
    </w:p>
    <w:p w14:paraId="656B9A0B"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הנאשם כבן 43, רווק ללא ילדים. הנאשם קיבל אחריות על מספר רב של תיקים וחסך התדיינויות רבות בבית המשפט. עיינתי בגזר הדין שכתבה חברתי כב' השופט סקפה שפירא בעניינו של הנאשם ב</w:t>
      </w:r>
      <w:hyperlink r:id="rId34" w:history="1">
        <w:r w:rsidR="00BB3046" w:rsidRPr="00BB3046">
          <w:rPr>
            <w:rFonts w:ascii="David" w:hAnsi="David"/>
            <w:color w:val="0000FF"/>
            <w:sz w:val="26"/>
            <w:szCs w:val="26"/>
            <w:u w:val="single"/>
            <w:rtl/>
          </w:rPr>
          <w:t>ת"פ 31817-10-19</w:t>
        </w:r>
      </w:hyperlink>
      <w:r>
        <w:rPr>
          <w:rFonts w:ascii="David" w:hAnsi="David" w:hint="cs"/>
          <w:sz w:val="26"/>
          <w:szCs w:val="26"/>
          <w:rtl/>
        </w:rPr>
        <w:t xml:space="preserve"> ובהפניות הנוגעות לנסיבותיו של הנאשם, מהן עולות נסיבות חיים לא קלות, וניסיונות לא מוצלחים להשתקם. לצד הנסיבות הללו לקולא, ישנה חומרה רבה בכך שהעבירות האחרונות בוצעו לאחר שנגזר דינו של הנאשם למאסר והוא המתין להכרעת בית המשפט המחוזי בערעורו, שם זכה להקלה בעונש ולדחיית ריצוי העונש. התנהלות זו מלמדת על זלזול בשלטון החוק ואדישות לכלליה של החברה, וזאת מעבר לשימוש בסמים. נדמה כי זוהי דרך חיים והשקפת עולם אצל הנאשם, ועל כך יש להצטער. </w:t>
      </w:r>
    </w:p>
    <w:p w14:paraId="6C01761B" w14:textId="77777777" w:rsidR="001B53FE" w:rsidRDefault="001B53FE" w:rsidP="001B53FE">
      <w:pPr>
        <w:spacing w:line="360" w:lineRule="auto"/>
        <w:jc w:val="both"/>
        <w:rPr>
          <w:rFonts w:ascii="David" w:hAnsi="David"/>
          <w:sz w:val="26"/>
          <w:szCs w:val="26"/>
          <w:rtl/>
        </w:rPr>
      </w:pPr>
    </w:p>
    <w:p w14:paraId="0F1CC90C" w14:textId="77777777" w:rsidR="001B53FE" w:rsidRPr="003F4209" w:rsidRDefault="001B53FE" w:rsidP="001B53FE">
      <w:pPr>
        <w:spacing w:line="360" w:lineRule="auto"/>
        <w:jc w:val="both"/>
        <w:rPr>
          <w:rFonts w:ascii="David" w:hAnsi="David"/>
          <w:b/>
          <w:bCs/>
          <w:sz w:val="26"/>
          <w:szCs w:val="26"/>
          <w:u w:val="single"/>
          <w:rtl/>
        </w:rPr>
      </w:pPr>
      <w:r w:rsidRPr="003F4209">
        <w:rPr>
          <w:rFonts w:ascii="David" w:hAnsi="David" w:hint="cs"/>
          <w:b/>
          <w:bCs/>
          <w:sz w:val="26"/>
          <w:szCs w:val="26"/>
          <w:u w:val="single"/>
          <w:rtl/>
        </w:rPr>
        <w:t>המיקום במתחם</w:t>
      </w:r>
    </w:p>
    <w:p w14:paraId="5E597FBD"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 xml:space="preserve"> לפיכך, סברתי שיש למקם את הנאשם בחלק העליון של המתחמים שקבעתי. </w:t>
      </w:r>
    </w:p>
    <w:p w14:paraId="2A866036" w14:textId="77777777" w:rsidR="001B53FE" w:rsidRPr="000A1A59" w:rsidRDefault="001B53FE" w:rsidP="001B53FE">
      <w:pPr>
        <w:spacing w:line="360" w:lineRule="auto"/>
        <w:jc w:val="both"/>
        <w:rPr>
          <w:rFonts w:ascii="David" w:hAnsi="David"/>
          <w:sz w:val="26"/>
          <w:szCs w:val="26"/>
          <w:rtl/>
        </w:rPr>
      </w:pPr>
    </w:p>
    <w:p w14:paraId="0025B656" w14:textId="77777777" w:rsidR="001B53FE" w:rsidRDefault="001B53FE" w:rsidP="001B53FE">
      <w:pPr>
        <w:spacing w:line="360" w:lineRule="auto"/>
        <w:jc w:val="both"/>
        <w:rPr>
          <w:rFonts w:ascii="David" w:hAnsi="David"/>
          <w:b/>
          <w:bCs/>
          <w:sz w:val="26"/>
          <w:szCs w:val="26"/>
          <w:u w:val="single"/>
          <w:rtl/>
        </w:rPr>
      </w:pPr>
      <w:r w:rsidRPr="003F4209">
        <w:rPr>
          <w:rFonts w:ascii="David" w:hAnsi="David" w:hint="cs"/>
          <w:b/>
          <w:bCs/>
          <w:sz w:val="26"/>
          <w:szCs w:val="26"/>
          <w:u w:val="single"/>
          <w:rtl/>
        </w:rPr>
        <w:t>גזירת הדין</w:t>
      </w:r>
    </w:p>
    <w:p w14:paraId="41D0B5FE" w14:textId="77777777" w:rsidR="001B53FE" w:rsidRDefault="001B53FE" w:rsidP="001B53FE">
      <w:pPr>
        <w:spacing w:line="360" w:lineRule="auto"/>
        <w:jc w:val="both"/>
        <w:rPr>
          <w:rFonts w:ascii="David" w:hAnsi="David"/>
          <w:sz w:val="26"/>
          <w:szCs w:val="26"/>
          <w:rtl/>
        </w:rPr>
      </w:pPr>
      <w:r>
        <w:rPr>
          <w:rFonts w:ascii="David" w:hAnsi="David" w:hint="cs"/>
          <w:sz w:val="26"/>
          <w:szCs w:val="26"/>
          <w:rtl/>
        </w:rPr>
        <w:t>נוכח כל האמור, גוזר על הנאשם את העונשים הבאים:</w:t>
      </w:r>
    </w:p>
    <w:p w14:paraId="7EE2A651" w14:textId="77777777" w:rsidR="001B53FE" w:rsidRDefault="001B53FE" w:rsidP="001B53FE">
      <w:pPr>
        <w:spacing w:line="360" w:lineRule="auto"/>
        <w:jc w:val="both"/>
        <w:rPr>
          <w:rFonts w:ascii="David" w:hAnsi="David"/>
          <w:sz w:val="26"/>
          <w:szCs w:val="26"/>
          <w:rtl/>
        </w:rPr>
      </w:pPr>
    </w:p>
    <w:p w14:paraId="58135FDE" w14:textId="77777777" w:rsidR="001B53FE" w:rsidRDefault="001B53FE" w:rsidP="001B53FE">
      <w:pPr>
        <w:pStyle w:val="a9"/>
        <w:numPr>
          <w:ilvl w:val="0"/>
          <w:numId w:val="1"/>
        </w:numPr>
        <w:spacing w:line="360" w:lineRule="auto"/>
        <w:jc w:val="both"/>
        <w:rPr>
          <w:rFonts w:ascii="David" w:hAnsi="David"/>
          <w:sz w:val="26"/>
          <w:szCs w:val="26"/>
        </w:rPr>
      </w:pPr>
      <w:r>
        <w:rPr>
          <w:rFonts w:ascii="David" w:hAnsi="David" w:hint="cs"/>
          <w:sz w:val="26"/>
          <w:szCs w:val="26"/>
          <w:rtl/>
        </w:rPr>
        <w:t>10 חודשי מאסר בפועל במכלול התיקים, החל מהיום, בניכוי ימי מעצרו בכל התיקים;</w:t>
      </w:r>
    </w:p>
    <w:p w14:paraId="7A51BDF5" w14:textId="77777777" w:rsidR="001B53FE" w:rsidRDefault="001B53FE" w:rsidP="001B53FE">
      <w:pPr>
        <w:pStyle w:val="a9"/>
        <w:spacing w:line="360" w:lineRule="auto"/>
        <w:jc w:val="both"/>
        <w:rPr>
          <w:rFonts w:ascii="David" w:hAnsi="David"/>
          <w:sz w:val="26"/>
          <w:szCs w:val="26"/>
        </w:rPr>
      </w:pPr>
    </w:p>
    <w:p w14:paraId="2CF158F1" w14:textId="77777777" w:rsidR="001B53FE" w:rsidRDefault="001B53FE" w:rsidP="001B53FE">
      <w:pPr>
        <w:pStyle w:val="a9"/>
        <w:numPr>
          <w:ilvl w:val="0"/>
          <w:numId w:val="1"/>
        </w:numPr>
        <w:spacing w:line="360" w:lineRule="auto"/>
        <w:jc w:val="both"/>
        <w:rPr>
          <w:rFonts w:ascii="David" w:hAnsi="David"/>
          <w:sz w:val="26"/>
          <w:szCs w:val="26"/>
        </w:rPr>
      </w:pPr>
      <w:r>
        <w:rPr>
          <w:rFonts w:ascii="David" w:hAnsi="David" w:hint="cs"/>
          <w:sz w:val="26"/>
          <w:szCs w:val="26"/>
          <w:rtl/>
        </w:rPr>
        <w:t xml:space="preserve">מפעיל את שני המאסרים המותנים (חודשיים וחמישה חודשים), כך שבסך הכל תתווסף לתקופת מאסרו תקופה של חמישה חודשים </w:t>
      </w:r>
      <w:r>
        <w:rPr>
          <w:rFonts w:ascii="David" w:hAnsi="David"/>
          <w:sz w:val="26"/>
          <w:szCs w:val="26"/>
          <w:rtl/>
        </w:rPr>
        <w:t>–</w:t>
      </w:r>
      <w:r>
        <w:rPr>
          <w:rFonts w:ascii="David" w:hAnsi="David" w:hint="cs"/>
          <w:sz w:val="26"/>
          <w:szCs w:val="26"/>
          <w:rtl/>
        </w:rPr>
        <w:t xml:space="preserve"> בסה"כ ירצה הנאשם 15 חודשי מאסר בפועל החל מהיום, בניכוי ימי מעצרו בכל התיקים שבהם הודה והורשע ע"פ חישוב שב"ס שיכריע;</w:t>
      </w:r>
    </w:p>
    <w:p w14:paraId="41EDCF9F" w14:textId="77777777" w:rsidR="001B53FE" w:rsidRPr="00FF242F" w:rsidRDefault="001B53FE" w:rsidP="001B53FE">
      <w:pPr>
        <w:pStyle w:val="a9"/>
        <w:rPr>
          <w:rFonts w:ascii="David" w:hAnsi="David"/>
          <w:sz w:val="26"/>
          <w:szCs w:val="26"/>
          <w:rtl/>
        </w:rPr>
      </w:pPr>
    </w:p>
    <w:p w14:paraId="5B42D7D5" w14:textId="77777777" w:rsidR="001B53FE" w:rsidRDefault="001B53FE" w:rsidP="001B53FE">
      <w:pPr>
        <w:pStyle w:val="a9"/>
        <w:numPr>
          <w:ilvl w:val="0"/>
          <w:numId w:val="1"/>
        </w:numPr>
        <w:spacing w:line="360" w:lineRule="auto"/>
        <w:jc w:val="both"/>
        <w:rPr>
          <w:rFonts w:ascii="David" w:hAnsi="David"/>
          <w:sz w:val="26"/>
          <w:szCs w:val="26"/>
        </w:rPr>
      </w:pPr>
      <w:r>
        <w:rPr>
          <w:rFonts w:ascii="David" w:hAnsi="David" w:hint="cs"/>
          <w:sz w:val="26"/>
          <w:szCs w:val="26"/>
          <w:rtl/>
        </w:rPr>
        <w:t>6 חודשי מאסר וזאת על-תנאי למשך 3 שנים משחרורו בכל עבירת רכוש ובכל עבירת פשע לפי פקודת הסמים;</w:t>
      </w:r>
    </w:p>
    <w:p w14:paraId="2E5EF4C0" w14:textId="77777777" w:rsidR="001B53FE" w:rsidRPr="00FF242F" w:rsidRDefault="001B53FE" w:rsidP="001B53FE">
      <w:pPr>
        <w:pStyle w:val="a9"/>
        <w:rPr>
          <w:rFonts w:ascii="David" w:hAnsi="David"/>
          <w:sz w:val="26"/>
          <w:szCs w:val="26"/>
          <w:rtl/>
        </w:rPr>
      </w:pPr>
    </w:p>
    <w:p w14:paraId="0BE03295" w14:textId="77777777" w:rsidR="001B53FE" w:rsidRDefault="001B53FE" w:rsidP="001B53FE">
      <w:pPr>
        <w:pStyle w:val="a9"/>
        <w:numPr>
          <w:ilvl w:val="0"/>
          <w:numId w:val="1"/>
        </w:numPr>
        <w:spacing w:line="360" w:lineRule="auto"/>
        <w:jc w:val="both"/>
        <w:rPr>
          <w:rFonts w:ascii="David" w:hAnsi="David"/>
          <w:sz w:val="26"/>
          <w:szCs w:val="26"/>
        </w:rPr>
      </w:pPr>
      <w:r>
        <w:rPr>
          <w:rFonts w:ascii="David" w:hAnsi="David" w:hint="cs"/>
          <w:sz w:val="26"/>
          <w:szCs w:val="26"/>
          <w:rtl/>
        </w:rPr>
        <w:t>3 חודשי מאסר וזאת על-תנאי למשך 3 שנים משחרורו בכל עבירה של הפרת הוראה חוקית והפרעה לשוטר וכן בכל עבירת עוון לפי פקודת הסמים;</w:t>
      </w:r>
    </w:p>
    <w:p w14:paraId="330146E3" w14:textId="77777777" w:rsidR="001B53FE" w:rsidRPr="00FF242F" w:rsidRDefault="001B53FE" w:rsidP="001B53FE">
      <w:pPr>
        <w:pStyle w:val="a9"/>
        <w:rPr>
          <w:rFonts w:ascii="David" w:hAnsi="David"/>
          <w:sz w:val="26"/>
          <w:szCs w:val="26"/>
          <w:rtl/>
        </w:rPr>
      </w:pPr>
    </w:p>
    <w:p w14:paraId="53093440" w14:textId="77777777" w:rsidR="001B53FE" w:rsidRDefault="001B53FE" w:rsidP="001B53FE">
      <w:pPr>
        <w:pStyle w:val="a9"/>
        <w:numPr>
          <w:ilvl w:val="0"/>
          <w:numId w:val="1"/>
        </w:numPr>
        <w:spacing w:line="360" w:lineRule="auto"/>
        <w:jc w:val="both"/>
        <w:rPr>
          <w:rFonts w:ascii="David" w:hAnsi="David"/>
          <w:sz w:val="26"/>
          <w:szCs w:val="26"/>
        </w:rPr>
      </w:pPr>
      <w:r>
        <w:rPr>
          <w:rFonts w:ascii="David" w:hAnsi="David" w:hint="cs"/>
          <w:sz w:val="26"/>
          <w:szCs w:val="26"/>
          <w:rtl/>
        </w:rPr>
        <w:t>נוכח מכלול הנסיבות, לא מצאתי להטיל על הנאשם רכיב של פיצוי או קנס.</w:t>
      </w:r>
    </w:p>
    <w:p w14:paraId="23266786" w14:textId="77777777" w:rsidR="001B53FE" w:rsidRPr="00FF242F" w:rsidRDefault="001B53FE" w:rsidP="001B53FE">
      <w:pPr>
        <w:spacing w:line="360" w:lineRule="auto"/>
        <w:jc w:val="both"/>
        <w:rPr>
          <w:rFonts w:ascii="David" w:hAnsi="David"/>
          <w:sz w:val="26"/>
          <w:szCs w:val="26"/>
          <w:rtl/>
        </w:rPr>
      </w:pPr>
    </w:p>
    <w:p w14:paraId="135E4537" w14:textId="77777777" w:rsidR="001B53FE" w:rsidRDefault="00BB3046" w:rsidP="001B53FE">
      <w:pPr>
        <w:spacing w:line="360" w:lineRule="auto"/>
        <w:jc w:val="both"/>
        <w:rPr>
          <w:rFonts w:ascii="David" w:hAnsi="David"/>
          <w:sz w:val="26"/>
          <w:szCs w:val="26"/>
          <w:rtl/>
        </w:rPr>
      </w:pPr>
      <w:r w:rsidRPr="00BB3046">
        <w:rPr>
          <w:rFonts w:ascii="David" w:hAnsi="David"/>
          <w:color w:val="FFFFFF"/>
          <w:sz w:val="2"/>
          <w:szCs w:val="2"/>
          <w:rtl/>
        </w:rPr>
        <w:t>5129371</w:t>
      </w:r>
      <w:r w:rsidR="001B53FE">
        <w:rPr>
          <w:rFonts w:ascii="David" w:hAnsi="David" w:hint="cs"/>
          <w:sz w:val="26"/>
          <w:szCs w:val="26"/>
          <w:rtl/>
        </w:rPr>
        <w:t xml:space="preserve">מורה על השמדת הסמים והמוצגים. </w:t>
      </w:r>
    </w:p>
    <w:p w14:paraId="2292180A" w14:textId="77777777" w:rsidR="001B53FE" w:rsidRPr="00BB3046" w:rsidRDefault="00BB3046" w:rsidP="001B53FE">
      <w:pPr>
        <w:spacing w:line="360" w:lineRule="auto"/>
        <w:jc w:val="both"/>
        <w:rPr>
          <w:rFonts w:ascii="David" w:hAnsi="David"/>
          <w:b/>
          <w:bCs/>
          <w:color w:val="FFFFFF"/>
          <w:sz w:val="2"/>
          <w:szCs w:val="2"/>
          <w:u w:val="single"/>
          <w:rtl/>
        </w:rPr>
      </w:pPr>
      <w:r w:rsidRPr="00BB3046">
        <w:rPr>
          <w:rFonts w:ascii="David" w:hAnsi="David"/>
          <w:b/>
          <w:bCs/>
          <w:color w:val="FFFFFF"/>
          <w:sz w:val="2"/>
          <w:szCs w:val="2"/>
          <w:u w:val="single"/>
          <w:rtl/>
        </w:rPr>
        <w:t>54678313</w:t>
      </w:r>
    </w:p>
    <w:p w14:paraId="59B0EEEE" w14:textId="77777777" w:rsidR="001B53FE" w:rsidRPr="00FF242F" w:rsidRDefault="001B53FE" w:rsidP="001B53FE">
      <w:pPr>
        <w:spacing w:line="360" w:lineRule="auto"/>
        <w:jc w:val="both"/>
        <w:rPr>
          <w:rFonts w:ascii="David" w:hAnsi="David"/>
          <w:sz w:val="26"/>
          <w:szCs w:val="26"/>
          <w:rtl/>
        </w:rPr>
      </w:pPr>
      <w:r w:rsidRPr="00FF242F">
        <w:rPr>
          <w:rFonts w:ascii="David" w:hAnsi="David" w:hint="cs"/>
          <w:sz w:val="26"/>
          <w:szCs w:val="26"/>
          <w:rtl/>
        </w:rPr>
        <w:t>זכות ערעור כחוק.</w:t>
      </w:r>
    </w:p>
    <w:p w14:paraId="73CAFC3F" w14:textId="77777777" w:rsidR="001B53FE" w:rsidRPr="005E1789" w:rsidRDefault="00BB3046" w:rsidP="001B53FE">
      <w:pPr>
        <w:rPr>
          <w:rFonts w:ascii="Arial" w:hAnsi="Arial"/>
          <w:b/>
          <w:bCs/>
          <w:sz w:val="26"/>
          <w:szCs w:val="26"/>
          <w:rtl/>
        </w:rPr>
      </w:pPr>
      <w:bookmarkStart w:id="8" w:name="Nitan"/>
      <w:r>
        <w:rPr>
          <w:rFonts w:ascii="Arial" w:hAnsi="Arial"/>
          <w:b/>
          <w:bCs/>
          <w:sz w:val="26"/>
          <w:szCs w:val="26"/>
          <w:rtl/>
        </w:rPr>
        <w:t xml:space="preserve">ניתן היום,  ב' ניסן תשפ"ב, 03 אפריל 2022, בהעדר הצדדים. </w:t>
      </w:r>
      <w:bookmarkEnd w:id="8"/>
    </w:p>
    <w:p w14:paraId="4D3BEA48" w14:textId="77777777" w:rsidR="001B53FE" w:rsidRPr="000F2247" w:rsidRDefault="001B53FE" w:rsidP="00BB304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E97AD7E" w14:textId="77777777" w:rsidR="001B53FE" w:rsidRPr="007860B5" w:rsidRDefault="007860B5" w:rsidP="001B53FE">
      <w:pPr>
        <w:jc w:val="center"/>
        <w:rPr>
          <w:rFonts w:ascii="Arial" w:hAnsi="Arial"/>
          <w:b/>
          <w:bCs/>
          <w:color w:val="FFFFFF"/>
          <w:sz w:val="2"/>
          <w:szCs w:val="2"/>
          <w:rtl/>
        </w:rPr>
      </w:pPr>
      <w:r w:rsidRPr="007860B5">
        <w:rPr>
          <w:rFonts w:ascii="Arial" w:hAnsi="Arial"/>
          <w:b/>
          <w:bCs/>
          <w:color w:val="FFFFFF"/>
          <w:sz w:val="2"/>
          <w:szCs w:val="2"/>
          <w:rtl/>
        </w:rPr>
        <w:t>5129371</w:t>
      </w:r>
    </w:p>
    <w:p w14:paraId="6BE76C60" w14:textId="77777777" w:rsidR="00095BC3" w:rsidRPr="007860B5" w:rsidRDefault="007860B5" w:rsidP="00BB3046">
      <w:pPr>
        <w:keepNext/>
        <w:rPr>
          <w:rFonts w:ascii="David" w:hAnsi="David"/>
          <w:color w:val="FFFFFF"/>
          <w:sz w:val="2"/>
          <w:szCs w:val="2"/>
          <w:rtl/>
        </w:rPr>
      </w:pPr>
      <w:r w:rsidRPr="007860B5">
        <w:rPr>
          <w:rFonts w:ascii="David" w:hAnsi="David"/>
          <w:color w:val="FFFFFF"/>
          <w:sz w:val="2"/>
          <w:szCs w:val="2"/>
          <w:rtl/>
        </w:rPr>
        <w:t>54678313</w:t>
      </w:r>
    </w:p>
    <w:p w14:paraId="28358228" w14:textId="77777777" w:rsidR="00BB3046" w:rsidRDefault="00BB3046" w:rsidP="00BB3046">
      <w:pPr>
        <w:rPr>
          <w:rtl/>
        </w:rPr>
      </w:pPr>
    </w:p>
    <w:p w14:paraId="27CF05EF" w14:textId="77777777" w:rsidR="00BB3046" w:rsidRDefault="00BB3046" w:rsidP="00BB3046">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4C236DA7" w14:textId="77777777" w:rsidR="007860B5" w:rsidRPr="007860B5" w:rsidRDefault="007860B5" w:rsidP="007860B5">
      <w:pPr>
        <w:keepNext/>
        <w:rPr>
          <w:rFonts w:ascii="David" w:hAnsi="David"/>
          <w:color w:val="000000"/>
          <w:sz w:val="22"/>
          <w:szCs w:val="22"/>
          <w:rtl/>
        </w:rPr>
      </w:pPr>
    </w:p>
    <w:p w14:paraId="0632729E" w14:textId="77777777" w:rsidR="007860B5" w:rsidRPr="007860B5" w:rsidRDefault="007860B5" w:rsidP="007860B5">
      <w:pPr>
        <w:keepNext/>
        <w:rPr>
          <w:rFonts w:ascii="David" w:hAnsi="David"/>
          <w:color w:val="000000"/>
          <w:sz w:val="22"/>
          <w:szCs w:val="22"/>
          <w:rtl/>
        </w:rPr>
      </w:pPr>
      <w:r w:rsidRPr="007860B5">
        <w:rPr>
          <w:rFonts w:ascii="David" w:hAnsi="David"/>
          <w:color w:val="000000"/>
          <w:sz w:val="22"/>
          <w:szCs w:val="22"/>
          <w:rtl/>
        </w:rPr>
        <w:t>דוד שאול גבאי ריכטר 54678313-/</w:t>
      </w:r>
    </w:p>
    <w:p w14:paraId="5863CDCC" w14:textId="77777777" w:rsidR="00BB3046" w:rsidRPr="00BB3046" w:rsidRDefault="007860B5" w:rsidP="007860B5">
      <w:pPr>
        <w:rPr>
          <w:color w:val="0000FF"/>
          <w:u w:val="single"/>
        </w:rPr>
      </w:pPr>
      <w:r w:rsidRPr="007860B5">
        <w:rPr>
          <w:color w:val="000000"/>
          <w:u w:val="single"/>
          <w:rtl/>
        </w:rPr>
        <w:t>נוסח מסמך זה כפוף לשינויי ניסוח ועריכה</w:t>
      </w:r>
    </w:p>
    <w:sectPr w:rsidR="00BB3046" w:rsidRPr="00BB3046" w:rsidSect="007860B5">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78808" w14:textId="77777777" w:rsidR="004B1C84" w:rsidRDefault="004B1C84" w:rsidP="00D97EC0">
      <w:r>
        <w:separator/>
      </w:r>
    </w:p>
  </w:endnote>
  <w:endnote w:type="continuationSeparator" w:id="0">
    <w:p w14:paraId="1CA234C9" w14:textId="77777777" w:rsidR="004B1C84" w:rsidRDefault="004B1C84" w:rsidP="00D9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168DB" w14:textId="77777777" w:rsidR="007860B5" w:rsidRDefault="007860B5" w:rsidP="007860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407A24" w14:textId="77777777" w:rsidR="00A140A3" w:rsidRPr="007860B5" w:rsidRDefault="007860B5" w:rsidP="007860B5">
    <w:pPr>
      <w:pStyle w:val="a5"/>
      <w:pBdr>
        <w:top w:val="single" w:sz="4" w:space="1" w:color="auto"/>
        <w:between w:val="single" w:sz="4" w:space="0" w:color="auto"/>
      </w:pBdr>
      <w:spacing w:after="60"/>
      <w:jc w:val="center"/>
      <w:rPr>
        <w:rFonts w:ascii="FrankRuehl" w:hAnsi="FrankRuehl" w:cs="FrankRuehl"/>
        <w:color w:val="000000"/>
      </w:rPr>
    </w:pPr>
    <w:r w:rsidRPr="007860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CB01E" w14:textId="77777777" w:rsidR="007860B5" w:rsidRDefault="007860B5" w:rsidP="007860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2BDE">
      <w:rPr>
        <w:rFonts w:ascii="FrankRuehl" w:hAnsi="FrankRuehl" w:cs="FrankRuehl"/>
        <w:noProof/>
        <w:rtl/>
      </w:rPr>
      <w:t>1</w:t>
    </w:r>
    <w:r>
      <w:rPr>
        <w:rFonts w:ascii="FrankRuehl" w:hAnsi="FrankRuehl" w:cs="FrankRuehl"/>
        <w:rtl/>
      </w:rPr>
      <w:fldChar w:fldCharType="end"/>
    </w:r>
  </w:p>
  <w:p w14:paraId="2A7D5ED8" w14:textId="77777777" w:rsidR="00A140A3" w:rsidRPr="007860B5" w:rsidRDefault="007860B5" w:rsidP="007860B5">
    <w:pPr>
      <w:pStyle w:val="a5"/>
      <w:pBdr>
        <w:top w:val="single" w:sz="4" w:space="1" w:color="auto"/>
        <w:between w:val="single" w:sz="4" w:space="0" w:color="auto"/>
      </w:pBdr>
      <w:spacing w:after="60"/>
      <w:jc w:val="center"/>
      <w:rPr>
        <w:rFonts w:ascii="FrankRuehl" w:hAnsi="FrankRuehl" w:cs="FrankRuehl"/>
        <w:color w:val="000000"/>
      </w:rPr>
    </w:pPr>
    <w:r w:rsidRPr="007860B5">
      <w:rPr>
        <w:rFonts w:ascii="FrankRuehl" w:hAnsi="FrankRuehl" w:cs="FrankRuehl"/>
        <w:color w:val="000000"/>
      </w:rPr>
      <w:pict w14:anchorId="282AB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0587B" w14:textId="77777777" w:rsidR="004B1C84" w:rsidRDefault="004B1C84" w:rsidP="00D97EC0">
      <w:r>
        <w:separator/>
      </w:r>
    </w:p>
  </w:footnote>
  <w:footnote w:type="continuationSeparator" w:id="0">
    <w:p w14:paraId="3EEDDF0A" w14:textId="77777777" w:rsidR="004B1C84" w:rsidRDefault="004B1C84" w:rsidP="00D97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B701B" w14:textId="77777777" w:rsidR="00BB3046" w:rsidRPr="007860B5" w:rsidRDefault="007860B5" w:rsidP="007860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3851-11-21</w:t>
    </w:r>
    <w:r>
      <w:rPr>
        <w:rFonts w:ascii="David" w:hAnsi="David"/>
        <w:color w:val="000000"/>
        <w:sz w:val="22"/>
        <w:szCs w:val="22"/>
        <w:rtl/>
      </w:rPr>
      <w:tab/>
      <w:t xml:space="preserve"> מדינת ישראל נ' גוזיף כתומה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3254" w14:textId="77777777" w:rsidR="00BB3046" w:rsidRPr="007860B5" w:rsidRDefault="007860B5" w:rsidP="007860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3851-11-21</w:t>
    </w:r>
    <w:r>
      <w:rPr>
        <w:rFonts w:ascii="David" w:hAnsi="David"/>
        <w:color w:val="000000"/>
        <w:sz w:val="22"/>
        <w:szCs w:val="22"/>
        <w:rtl/>
      </w:rPr>
      <w:tab/>
      <w:t xml:space="preserve"> מדינת ישראל נ' גוזיף כתומה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0CE1"/>
    <w:multiLevelType w:val="hybridMultilevel"/>
    <w:tmpl w:val="0F4A018A"/>
    <w:lvl w:ilvl="0" w:tplc="F54292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52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53FE"/>
    <w:rsid w:val="00095BC3"/>
    <w:rsid w:val="001B53FE"/>
    <w:rsid w:val="001B5A3B"/>
    <w:rsid w:val="00235270"/>
    <w:rsid w:val="003E3523"/>
    <w:rsid w:val="004B1C84"/>
    <w:rsid w:val="0066295E"/>
    <w:rsid w:val="007860B5"/>
    <w:rsid w:val="008B3200"/>
    <w:rsid w:val="00933861"/>
    <w:rsid w:val="00A140A3"/>
    <w:rsid w:val="00A54C11"/>
    <w:rsid w:val="00BB3046"/>
    <w:rsid w:val="00C62BDE"/>
    <w:rsid w:val="00D06149"/>
    <w:rsid w:val="00D97EC0"/>
    <w:rsid w:val="00E82C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103161"/>
  <w15:chartTrackingRefBased/>
  <w15:docId w15:val="{04F7F38E-B49C-4E0B-973D-BFF1EC9E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53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53FE"/>
    <w:pPr>
      <w:tabs>
        <w:tab w:val="center" w:pos="4153"/>
        <w:tab w:val="right" w:pos="8306"/>
      </w:tabs>
    </w:pPr>
  </w:style>
  <w:style w:type="character" w:customStyle="1" w:styleId="a4">
    <w:name w:val="כותרת עליונה תו"/>
    <w:link w:val="a3"/>
    <w:rsid w:val="001B53FE"/>
    <w:rPr>
      <w:rFonts w:ascii="Times New Roman" w:eastAsia="Times New Roman" w:hAnsi="Times New Roman" w:cs="David"/>
      <w:sz w:val="24"/>
      <w:szCs w:val="24"/>
    </w:rPr>
  </w:style>
  <w:style w:type="paragraph" w:styleId="a5">
    <w:name w:val="footer"/>
    <w:basedOn w:val="a"/>
    <w:link w:val="a6"/>
    <w:rsid w:val="001B53FE"/>
    <w:pPr>
      <w:tabs>
        <w:tab w:val="center" w:pos="4153"/>
        <w:tab w:val="right" w:pos="8306"/>
      </w:tabs>
    </w:pPr>
  </w:style>
  <w:style w:type="character" w:customStyle="1" w:styleId="a6">
    <w:name w:val="כותרת תחתונה תו"/>
    <w:link w:val="a5"/>
    <w:rsid w:val="001B53FE"/>
    <w:rPr>
      <w:rFonts w:ascii="Times New Roman" w:eastAsia="Times New Roman" w:hAnsi="Times New Roman" w:cs="David"/>
      <w:sz w:val="24"/>
      <w:szCs w:val="24"/>
    </w:rPr>
  </w:style>
  <w:style w:type="table" w:styleId="a7">
    <w:name w:val="Table Grid"/>
    <w:basedOn w:val="a1"/>
    <w:rsid w:val="001B53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B53FE"/>
  </w:style>
  <w:style w:type="paragraph" w:styleId="a9">
    <w:name w:val="List Paragraph"/>
    <w:basedOn w:val="a"/>
    <w:qFormat/>
    <w:rsid w:val="001B53FE"/>
    <w:pPr>
      <w:ind w:left="720"/>
      <w:contextualSpacing/>
    </w:pPr>
  </w:style>
  <w:style w:type="character" w:styleId="Hyperlink">
    <w:name w:val="Hyperlink"/>
    <w:rsid w:val="00BB3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c"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27335755" TargetMode="External"/><Relationship Id="rId39" Type="http://schemas.openxmlformats.org/officeDocument/2006/relationships/footer" Target="footer2.xml"/><Relationship Id="rId21" Type="http://schemas.openxmlformats.org/officeDocument/2006/relationships/hyperlink" Target="http://www.nevo.co.il/law/70301/287.a" TargetMode="External"/><Relationship Id="rId34" Type="http://schemas.openxmlformats.org/officeDocument/2006/relationships/hyperlink" Target="http://www.nevo.co.il/case/26116085"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491666" TargetMode="External"/><Relationship Id="rId29" Type="http://schemas.openxmlformats.org/officeDocument/2006/relationships/hyperlink" Target="http://www.nevo.co.il/case/237564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 TargetMode="External"/><Relationship Id="rId24" Type="http://schemas.openxmlformats.org/officeDocument/2006/relationships/hyperlink" Target="http://www.nevo.co.il/case/27336375" TargetMode="External"/><Relationship Id="rId32" Type="http://schemas.openxmlformats.org/officeDocument/2006/relationships/hyperlink" Target="http://www.nevo.co.il/case/24345650"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13"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8056307" TargetMode="External"/><Relationship Id="rId36" Type="http://schemas.openxmlformats.org/officeDocument/2006/relationships/header" Target="header1.xml"/><Relationship Id="rId10" Type="http://schemas.openxmlformats.org/officeDocument/2006/relationships/hyperlink" Target="http://www.nevo.co.il/law/70301/384" TargetMode="External"/><Relationship Id="rId19" Type="http://schemas.openxmlformats.org/officeDocument/2006/relationships/hyperlink" Target="http://www.nevo.co.il/law/70301/384" TargetMode="External"/><Relationship Id="rId31" Type="http://schemas.openxmlformats.org/officeDocument/2006/relationships/hyperlink" Target="http://www.nevo.co.il/case/8245018" TargetMode="External"/><Relationship Id="rId4" Type="http://schemas.openxmlformats.org/officeDocument/2006/relationships/webSettings" Target="webSettings.xml"/><Relationship Id="rId9" Type="http://schemas.openxmlformats.org/officeDocument/2006/relationships/hyperlink" Target="http://www.nevo.co.il/law/70301/287.a" TargetMode="External"/><Relationship Id="rId14" Type="http://schemas.openxmlformats.org/officeDocument/2006/relationships/hyperlink" Target="http://www.nevo.co.il/case/25566636" TargetMode="External"/><Relationship Id="rId22" Type="http://schemas.openxmlformats.org/officeDocument/2006/relationships/hyperlink" Target="http://www.nevo.co.il/law/4216/7.a.c" TargetMode="External"/><Relationship Id="rId27" Type="http://schemas.openxmlformats.org/officeDocument/2006/relationships/hyperlink" Target="http://www.nevo.co.il/case/27983641" TargetMode="External"/><Relationship Id="rId30" Type="http://schemas.openxmlformats.org/officeDocument/2006/relationships/hyperlink" Target="http://www.nevo.co.il/case/2519481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275"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5726795" TargetMode="External"/><Relationship Id="rId25" Type="http://schemas.openxmlformats.org/officeDocument/2006/relationships/hyperlink" Target="http://www.nevo.co.il/case/27942822" TargetMode="External"/><Relationship Id="rId33" Type="http://schemas.openxmlformats.org/officeDocument/2006/relationships/hyperlink" Target="http://www.nevo.co.il/case/2342765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1917</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11482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3997811</vt:i4>
      </vt:variant>
      <vt:variant>
        <vt:i4>81</vt:i4>
      </vt:variant>
      <vt:variant>
        <vt:i4>0</vt:i4>
      </vt:variant>
      <vt:variant>
        <vt:i4>5</vt:i4>
      </vt:variant>
      <vt:variant>
        <vt:lpwstr>http://www.nevo.co.il/case/26116085</vt:lpwstr>
      </vt:variant>
      <vt:variant>
        <vt:lpwstr/>
      </vt:variant>
      <vt:variant>
        <vt:i4>3407987</vt:i4>
      </vt:variant>
      <vt:variant>
        <vt:i4>78</vt:i4>
      </vt:variant>
      <vt:variant>
        <vt:i4>0</vt:i4>
      </vt:variant>
      <vt:variant>
        <vt:i4>5</vt:i4>
      </vt:variant>
      <vt:variant>
        <vt:lpwstr>http://www.nevo.co.il/case/23427655</vt:lpwstr>
      </vt:variant>
      <vt:variant>
        <vt:lpwstr/>
      </vt:variant>
      <vt:variant>
        <vt:i4>3211378</vt:i4>
      </vt:variant>
      <vt:variant>
        <vt:i4>75</vt:i4>
      </vt:variant>
      <vt:variant>
        <vt:i4>0</vt:i4>
      </vt:variant>
      <vt:variant>
        <vt:i4>5</vt:i4>
      </vt:variant>
      <vt:variant>
        <vt:lpwstr>http://www.nevo.co.il/case/24345650</vt:lpwstr>
      </vt:variant>
      <vt:variant>
        <vt:lpwstr/>
      </vt:variant>
      <vt:variant>
        <vt:i4>3407986</vt:i4>
      </vt:variant>
      <vt:variant>
        <vt:i4>72</vt:i4>
      </vt:variant>
      <vt:variant>
        <vt:i4>0</vt:i4>
      </vt:variant>
      <vt:variant>
        <vt:i4>5</vt:i4>
      </vt:variant>
      <vt:variant>
        <vt:lpwstr>http://www.nevo.co.il/case/8245018</vt:lpwstr>
      </vt:variant>
      <vt:variant>
        <vt:lpwstr/>
      </vt:variant>
      <vt:variant>
        <vt:i4>3539056</vt:i4>
      </vt:variant>
      <vt:variant>
        <vt:i4>69</vt:i4>
      </vt:variant>
      <vt:variant>
        <vt:i4>0</vt:i4>
      </vt:variant>
      <vt:variant>
        <vt:i4>5</vt:i4>
      </vt:variant>
      <vt:variant>
        <vt:lpwstr>http://www.nevo.co.il/case/25194816</vt:lpwstr>
      </vt:variant>
      <vt:variant>
        <vt:lpwstr/>
      </vt:variant>
      <vt:variant>
        <vt:i4>3211382</vt:i4>
      </vt:variant>
      <vt:variant>
        <vt:i4>66</vt:i4>
      </vt:variant>
      <vt:variant>
        <vt:i4>0</vt:i4>
      </vt:variant>
      <vt:variant>
        <vt:i4>5</vt:i4>
      </vt:variant>
      <vt:variant>
        <vt:lpwstr>http://www.nevo.co.il/case/23756425</vt:lpwstr>
      </vt:variant>
      <vt:variant>
        <vt:lpwstr/>
      </vt:variant>
      <vt:variant>
        <vt:i4>3407994</vt:i4>
      </vt:variant>
      <vt:variant>
        <vt:i4>63</vt:i4>
      </vt:variant>
      <vt:variant>
        <vt:i4>0</vt:i4>
      </vt:variant>
      <vt:variant>
        <vt:i4>5</vt:i4>
      </vt:variant>
      <vt:variant>
        <vt:lpwstr>http://www.nevo.co.il/case/28056307</vt:lpwstr>
      </vt:variant>
      <vt:variant>
        <vt:lpwstr/>
      </vt:variant>
      <vt:variant>
        <vt:i4>3932285</vt:i4>
      </vt:variant>
      <vt:variant>
        <vt:i4>60</vt:i4>
      </vt:variant>
      <vt:variant>
        <vt:i4>0</vt:i4>
      </vt:variant>
      <vt:variant>
        <vt:i4>5</vt:i4>
      </vt:variant>
      <vt:variant>
        <vt:lpwstr>http://www.nevo.co.il/case/27983641</vt:lpwstr>
      </vt:variant>
      <vt:variant>
        <vt:lpwstr/>
      </vt:variant>
      <vt:variant>
        <vt:i4>3211383</vt:i4>
      </vt:variant>
      <vt:variant>
        <vt:i4>57</vt:i4>
      </vt:variant>
      <vt:variant>
        <vt:i4>0</vt:i4>
      </vt:variant>
      <vt:variant>
        <vt:i4>5</vt:i4>
      </vt:variant>
      <vt:variant>
        <vt:lpwstr>http://www.nevo.co.il/case/27335755</vt:lpwstr>
      </vt:variant>
      <vt:variant>
        <vt:lpwstr/>
      </vt:variant>
      <vt:variant>
        <vt:i4>3866751</vt:i4>
      </vt:variant>
      <vt:variant>
        <vt:i4>54</vt:i4>
      </vt:variant>
      <vt:variant>
        <vt:i4>0</vt:i4>
      </vt:variant>
      <vt:variant>
        <vt:i4>5</vt:i4>
      </vt:variant>
      <vt:variant>
        <vt:lpwstr>http://www.nevo.co.il/case/27942822</vt:lpwstr>
      </vt:variant>
      <vt:variant>
        <vt:lpwstr/>
      </vt:variant>
      <vt:variant>
        <vt:i4>3145843</vt:i4>
      </vt:variant>
      <vt:variant>
        <vt:i4>51</vt:i4>
      </vt:variant>
      <vt:variant>
        <vt:i4>0</vt:i4>
      </vt:variant>
      <vt:variant>
        <vt:i4>5</vt:i4>
      </vt:variant>
      <vt:variant>
        <vt:lpwstr>http://www.nevo.co.il/case/27336375</vt:lpwstr>
      </vt:variant>
      <vt:variant>
        <vt:lpwstr/>
      </vt:variant>
      <vt:variant>
        <vt:i4>8257637</vt:i4>
      </vt:variant>
      <vt:variant>
        <vt:i4>48</vt:i4>
      </vt:variant>
      <vt:variant>
        <vt:i4>0</vt:i4>
      </vt:variant>
      <vt:variant>
        <vt:i4>5</vt:i4>
      </vt:variant>
      <vt:variant>
        <vt:lpwstr>http://www.nevo.co.il/law/4216</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3211390</vt:i4>
      </vt:variant>
      <vt:variant>
        <vt:i4>39</vt:i4>
      </vt:variant>
      <vt:variant>
        <vt:i4>0</vt:i4>
      </vt:variant>
      <vt:variant>
        <vt:i4>5</vt:i4>
      </vt:variant>
      <vt:variant>
        <vt:lpwstr>http://www.nevo.co.il/case/25491666</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3801204</vt:i4>
      </vt:variant>
      <vt:variant>
        <vt:i4>30</vt:i4>
      </vt:variant>
      <vt:variant>
        <vt:i4>0</vt:i4>
      </vt:variant>
      <vt:variant>
        <vt:i4>5</vt:i4>
      </vt:variant>
      <vt:variant>
        <vt:lpwstr>http://www.nevo.co.il/case/25726795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6553697</vt:i4>
      </vt:variant>
      <vt:variant>
        <vt:i4>24</vt:i4>
      </vt:variant>
      <vt:variant>
        <vt:i4>0</vt:i4>
      </vt:variant>
      <vt:variant>
        <vt:i4>5</vt:i4>
      </vt:variant>
      <vt:variant>
        <vt:lpwstr>http://www.nevo.co.il/law/70301/413</vt:lpwstr>
      </vt:variant>
      <vt:variant>
        <vt:lpwstr/>
      </vt:variant>
      <vt:variant>
        <vt:i4>3276913</vt:i4>
      </vt:variant>
      <vt:variant>
        <vt:i4>21</vt:i4>
      </vt:variant>
      <vt:variant>
        <vt:i4>0</vt:i4>
      </vt:variant>
      <vt:variant>
        <vt:i4>5</vt:i4>
      </vt:variant>
      <vt:variant>
        <vt:lpwstr>http://www.nevo.co.il/case/25566636</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8257637</vt:i4>
      </vt:variant>
      <vt:variant>
        <vt:i4>15</vt:i4>
      </vt:variant>
      <vt:variant>
        <vt:i4>0</vt:i4>
      </vt:variant>
      <vt:variant>
        <vt:i4>5</vt:i4>
      </vt:variant>
      <vt:variant>
        <vt:lpwstr>http://www.nevo.co.il/law/4216</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4390992</vt:i4>
      </vt:variant>
      <vt:variant>
        <vt:i4>6</vt:i4>
      </vt:variant>
      <vt:variant>
        <vt:i4>0</vt:i4>
      </vt:variant>
      <vt:variant>
        <vt:i4>5</vt:i4>
      </vt:variant>
      <vt:variant>
        <vt:lpwstr>http://www.nevo.co.il/law/70301/287.a</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2025-04-23T01:15:00Z</dcterms:created>
  <dcterms:modified xsi:type="dcterms:W3CDTF">2025-04-23T01:15:00Z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3851;56123;11647</vt:lpwstr>
  </property>
  <property fmtid="{D5CDD505-2E9C-101B-9397-08002B2CF9AE}" pid="6" name="NEWPARTB">
    <vt:lpwstr>11;03;10</vt:lpwstr>
  </property>
  <property fmtid="{D5CDD505-2E9C-101B-9397-08002B2CF9AE}" pid="7" name="NEWPARTC">
    <vt:lpwstr>21;19;21</vt:lpwstr>
  </property>
  <property fmtid="{D5CDD505-2E9C-101B-9397-08002B2CF9AE}" pid="8" name="APPELLANT">
    <vt:lpwstr>מדינת ישראל</vt:lpwstr>
  </property>
  <property fmtid="{D5CDD505-2E9C-101B-9397-08002B2CF9AE}" pid="9" name="APPELLEE">
    <vt:lpwstr>גוזיף כתומה</vt:lpwstr>
  </property>
  <property fmtid="{D5CDD505-2E9C-101B-9397-08002B2CF9AE}" pid="10" name="LAWYER">
    <vt:lpwstr>מצטפא יחיא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20220403</vt:lpwstr>
  </property>
  <property fmtid="{D5CDD505-2E9C-101B-9397-08002B2CF9AE}" pid="14" name="TYPE_N_DATE">
    <vt:lpwstr>38020220403</vt:lpwstr>
  </property>
  <property fmtid="{D5CDD505-2E9C-101B-9397-08002B2CF9AE}" pid="15" name="WORDNUMPAGES">
    <vt:lpwstr>7</vt:lpwstr>
  </property>
  <property fmtid="{D5CDD505-2E9C-101B-9397-08002B2CF9AE}" pid="16" name="TYPE_ABS_DATE">
    <vt:lpwstr>380020220403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25566636;25726795;25491666;27336375;27942822;27335755;27983641;28056307;23756425;25194816;8245018;24345650;23427655;26116085</vt:lpwstr>
  </property>
  <property fmtid="{D5CDD505-2E9C-101B-9397-08002B2CF9AE}" pid="36" name="LAWLISTTMP1">
    <vt:lpwstr>70301/413;275;384;287.a</vt:lpwstr>
  </property>
  <property fmtid="{D5CDD505-2E9C-101B-9397-08002B2CF9AE}" pid="37" name="LAWLISTTMP2">
    <vt:lpwstr>4216/007.a.c</vt:lpwstr>
  </property>
</Properties>
</file>