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F665C" w:rsidRPr="00566EFA" w14:paraId="1415A99F" w14:textId="77777777" w:rsidTr="00CE0DEA">
        <w:trPr>
          <w:trHeight w:hRule="exact" w:val="418"/>
          <w:jc w:val="center"/>
        </w:trPr>
        <w:tc>
          <w:tcPr>
            <w:tcW w:w="8721" w:type="dxa"/>
            <w:gridSpan w:val="2"/>
          </w:tcPr>
          <w:p w14:paraId="1A7BA27F" w14:textId="77777777" w:rsidR="00BF665C" w:rsidRPr="00566EFA" w:rsidRDefault="00BF665C" w:rsidP="004341AA">
            <w:pPr>
              <w:pStyle w:val="a3"/>
              <w:jc w:val="center"/>
              <w:rPr>
                <w:rFonts w:ascii="Tahoma" w:hAnsi="Tahoma" w:cs="Tahoma"/>
                <w:color w:val="000080"/>
                <w:rtl/>
              </w:rPr>
            </w:pPr>
            <w:r w:rsidRPr="00566EFA">
              <w:rPr>
                <w:rFonts w:ascii="Tahoma" w:hAnsi="Tahoma" w:cs="Tahoma"/>
                <w:b/>
                <w:bCs/>
                <w:color w:val="000080"/>
                <w:rtl/>
              </w:rPr>
              <w:t>בית משפט השלום בקריות</w:t>
            </w:r>
          </w:p>
        </w:tc>
      </w:tr>
      <w:tr w:rsidR="00BF665C" w:rsidRPr="00566EFA" w14:paraId="59063E65" w14:textId="77777777" w:rsidTr="00CE0DEA">
        <w:trPr>
          <w:trHeight w:val="337"/>
          <w:jc w:val="center"/>
        </w:trPr>
        <w:tc>
          <w:tcPr>
            <w:tcW w:w="5055" w:type="dxa"/>
          </w:tcPr>
          <w:p w14:paraId="1E18F72E" w14:textId="77777777" w:rsidR="00BF665C" w:rsidRPr="00566EFA" w:rsidRDefault="00BF665C" w:rsidP="004341AA">
            <w:pPr>
              <w:rPr>
                <w:rFonts w:cs="FrankRuehl"/>
                <w:sz w:val="28"/>
                <w:szCs w:val="28"/>
                <w:rtl/>
              </w:rPr>
            </w:pPr>
            <w:r w:rsidRPr="00566EFA">
              <w:rPr>
                <w:rFonts w:cs="FrankRuehl"/>
                <w:sz w:val="28"/>
                <w:szCs w:val="28"/>
                <w:rtl/>
              </w:rPr>
              <w:t>ת"פ</w:t>
            </w:r>
            <w:r w:rsidRPr="00566EFA">
              <w:rPr>
                <w:rFonts w:cs="FrankRuehl" w:hint="cs"/>
                <w:sz w:val="28"/>
                <w:szCs w:val="28"/>
                <w:rtl/>
              </w:rPr>
              <w:t xml:space="preserve"> </w:t>
            </w:r>
            <w:r w:rsidRPr="00566EFA">
              <w:rPr>
                <w:rFonts w:cs="FrankRuehl"/>
                <w:sz w:val="28"/>
                <w:szCs w:val="28"/>
                <w:rtl/>
              </w:rPr>
              <w:t>55324-11-21</w:t>
            </w:r>
            <w:r w:rsidRPr="00566EFA">
              <w:rPr>
                <w:rFonts w:cs="FrankRuehl" w:hint="cs"/>
                <w:sz w:val="28"/>
                <w:szCs w:val="28"/>
                <w:rtl/>
              </w:rPr>
              <w:t xml:space="preserve"> </w:t>
            </w:r>
            <w:r w:rsidRPr="00566EFA">
              <w:rPr>
                <w:rFonts w:cs="FrankRuehl"/>
                <w:sz w:val="28"/>
                <w:szCs w:val="28"/>
                <w:rtl/>
              </w:rPr>
              <w:t>מדינת ישראל נ' זובידאת</w:t>
            </w:r>
          </w:p>
          <w:p w14:paraId="3ECF5EF3" w14:textId="77777777" w:rsidR="00BF665C" w:rsidRPr="00566EFA" w:rsidRDefault="00BF665C" w:rsidP="004341AA">
            <w:pPr>
              <w:pStyle w:val="a3"/>
              <w:rPr>
                <w:rFonts w:cs="FrankRuehl"/>
                <w:sz w:val="28"/>
                <w:szCs w:val="28"/>
                <w:rtl/>
              </w:rPr>
            </w:pPr>
          </w:p>
        </w:tc>
        <w:tc>
          <w:tcPr>
            <w:tcW w:w="3666" w:type="dxa"/>
          </w:tcPr>
          <w:p w14:paraId="347A75CE" w14:textId="77777777" w:rsidR="00BF665C" w:rsidRPr="00566EFA" w:rsidRDefault="00BF665C" w:rsidP="004341AA">
            <w:pPr>
              <w:pStyle w:val="a3"/>
              <w:jc w:val="right"/>
              <w:rPr>
                <w:rFonts w:cs="FrankRuehl"/>
                <w:sz w:val="28"/>
                <w:szCs w:val="28"/>
                <w:rtl/>
              </w:rPr>
            </w:pPr>
          </w:p>
        </w:tc>
      </w:tr>
    </w:tbl>
    <w:p w14:paraId="5F948B5F" w14:textId="77777777" w:rsidR="00BF665C" w:rsidRPr="00566EFA" w:rsidRDefault="00BF665C" w:rsidP="00BF665C">
      <w:pPr>
        <w:pStyle w:val="a3"/>
        <w:rPr>
          <w:rtl/>
        </w:rPr>
      </w:pPr>
      <w:r w:rsidRPr="00566EFA">
        <w:rPr>
          <w:rFonts w:hint="cs"/>
          <w:rtl/>
        </w:rPr>
        <w:t xml:space="preserve"> </w:t>
      </w:r>
    </w:p>
    <w:p w14:paraId="60B39DD1" w14:textId="77777777" w:rsidR="00BF665C" w:rsidRPr="00566EFA" w:rsidRDefault="00BF665C" w:rsidP="00BF665C">
      <w:pPr>
        <w:rPr>
          <w:b/>
          <w:bCs/>
          <w:rtl/>
        </w:rPr>
      </w:pPr>
    </w:p>
    <w:p w14:paraId="65BA40C0" w14:textId="77777777" w:rsidR="00BF665C" w:rsidRPr="00566EFA" w:rsidRDefault="00BF665C" w:rsidP="00BF665C">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F665C" w:rsidRPr="00566EFA" w14:paraId="094783E0" w14:textId="77777777" w:rsidTr="00BF665C">
        <w:trPr>
          <w:trHeight w:val="295"/>
          <w:jc w:val="center"/>
        </w:trPr>
        <w:tc>
          <w:tcPr>
            <w:tcW w:w="923" w:type="dxa"/>
            <w:tcBorders>
              <w:top w:val="nil"/>
              <w:left w:val="nil"/>
              <w:bottom w:val="nil"/>
              <w:right w:val="nil"/>
            </w:tcBorders>
            <w:shd w:val="clear" w:color="auto" w:fill="auto"/>
          </w:tcPr>
          <w:p w14:paraId="3553002F" w14:textId="77777777" w:rsidR="00BF665C" w:rsidRPr="00566EFA" w:rsidRDefault="00BF665C" w:rsidP="00BF665C">
            <w:pPr>
              <w:jc w:val="both"/>
              <w:rPr>
                <w:rFonts w:ascii="David" w:hAnsi="David"/>
                <w:b/>
                <w:bCs/>
              </w:rPr>
            </w:pPr>
            <w:r w:rsidRPr="00566EFA">
              <w:rPr>
                <w:rFonts w:ascii="David" w:hAnsi="David"/>
                <w:b/>
                <w:bCs/>
                <w:rtl/>
              </w:rPr>
              <w:t xml:space="preserve">בפני </w:t>
            </w:r>
          </w:p>
        </w:tc>
        <w:tc>
          <w:tcPr>
            <w:tcW w:w="7897" w:type="dxa"/>
            <w:gridSpan w:val="2"/>
            <w:tcBorders>
              <w:top w:val="nil"/>
              <w:left w:val="nil"/>
              <w:bottom w:val="nil"/>
              <w:right w:val="nil"/>
            </w:tcBorders>
            <w:shd w:val="clear" w:color="auto" w:fill="auto"/>
          </w:tcPr>
          <w:p w14:paraId="4C3ADD45" w14:textId="77777777" w:rsidR="00BF665C" w:rsidRPr="00566EFA" w:rsidRDefault="00BF665C" w:rsidP="004341AA">
            <w:pPr>
              <w:rPr>
                <w:rFonts w:ascii="David" w:hAnsi="David"/>
                <w:b/>
                <w:bCs/>
              </w:rPr>
            </w:pPr>
            <w:r w:rsidRPr="00566EFA">
              <w:rPr>
                <w:rFonts w:ascii="Arial" w:hAnsi="Arial"/>
                <w:b/>
                <w:bCs/>
                <w:rtl/>
              </w:rPr>
              <w:t>כב' השופט יוסי טורס , סגן הנשיאה</w:t>
            </w:r>
          </w:p>
        </w:tc>
      </w:tr>
      <w:tr w:rsidR="00BF665C" w:rsidRPr="00566EFA" w14:paraId="584B112E" w14:textId="77777777" w:rsidTr="00BF665C">
        <w:trPr>
          <w:trHeight w:val="355"/>
          <w:jc w:val="center"/>
        </w:trPr>
        <w:tc>
          <w:tcPr>
            <w:tcW w:w="923" w:type="dxa"/>
            <w:tcBorders>
              <w:top w:val="nil"/>
              <w:left w:val="nil"/>
              <w:bottom w:val="nil"/>
              <w:right w:val="nil"/>
            </w:tcBorders>
            <w:shd w:val="clear" w:color="auto" w:fill="auto"/>
          </w:tcPr>
          <w:p w14:paraId="179AD9C1" w14:textId="77777777" w:rsidR="00BF665C" w:rsidRPr="00566EFA" w:rsidRDefault="00BF665C" w:rsidP="00BF665C">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2AA08F7D" w14:textId="77777777" w:rsidR="00BF665C" w:rsidRPr="00566EFA" w:rsidRDefault="00BF665C" w:rsidP="004341AA">
            <w:pPr>
              <w:rPr>
                <w:rFonts w:ascii="David" w:hAnsi="David"/>
                <w:b/>
                <w:bCs/>
              </w:rPr>
            </w:pPr>
          </w:p>
        </w:tc>
        <w:tc>
          <w:tcPr>
            <w:tcW w:w="3771" w:type="dxa"/>
            <w:tcBorders>
              <w:top w:val="nil"/>
              <w:left w:val="nil"/>
              <w:bottom w:val="nil"/>
              <w:right w:val="nil"/>
            </w:tcBorders>
            <w:shd w:val="clear" w:color="auto" w:fill="auto"/>
          </w:tcPr>
          <w:p w14:paraId="6CAD8819" w14:textId="77777777" w:rsidR="00BF665C" w:rsidRPr="00566EFA" w:rsidRDefault="00BF665C" w:rsidP="00BF665C">
            <w:pPr>
              <w:jc w:val="both"/>
              <w:rPr>
                <w:rFonts w:ascii="David" w:hAnsi="David"/>
                <w:b/>
                <w:bCs/>
              </w:rPr>
            </w:pPr>
          </w:p>
        </w:tc>
      </w:tr>
      <w:tr w:rsidR="00BF665C" w:rsidRPr="00566EFA" w14:paraId="34C59271" w14:textId="77777777" w:rsidTr="00BF665C">
        <w:trPr>
          <w:trHeight w:val="355"/>
          <w:jc w:val="center"/>
        </w:trPr>
        <w:tc>
          <w:tcPr>
            <w:tcW w:w="923" w:type="dxa"/>
            <w:tcBorders>
              <w:top w:val="nil"/>
              <w:left w:val="nil"/>
              <w:bottom w:val="nil"/>
              <w:right w:val="nil"/>
            </w:tcBorders>
            <w:shd w:val="clear" w:color="auto" w:fill="auto"/>
          </w:tcPr>
          <w:p w14:paraId="52DEF357" w14:textId="77777777" w:rsidR="00BF665C" w:rsidRPr="00566EFA" w:rsidRDefault="00BF665C" w:rsidP="00BF665C">
            <w:pPr>
              <w:jc w:val="both"/>
              <w:rPr>
                <w:rFonts w:ascii="David" w:hAnsi="David"/>
                <w:b/>
                <w:bCs/>
              </w:rPr>
            </w:pPr>
            <w:bookmarkStart w:id="1" w:name="FirstAppellant"/>
            <w:r w:rsidRPr="00566EFA">
              <w:rPr>
                <w:rFonts w:ascii="David" w:hAnsi="David"/>
                <w:b/>
                <w:bCs/>
                <w:rtl/>
              </w:rPr>
              <w:t>בעניין:</w:t>
            </w:r>
          </w:p>
        </w:tc>
        <w:tc>
          <w:tcPr>
            <w:tcW w:w="4126" w:type="dxa"/>
            <w:tcBorders>
              <w:top w:val="nil"/>
              <w:left w:val="nil"/>
              <w:bottom w:val="nil"/>
              <w:right w:val="nil"/>
            </w:tcBorders>
            <w:shd w:val="clear" w:color="auto" w:fill="auto"/>
          </w:tcPr>
          <w:p w14:paraId="4E2A4472" w14:textId="77777777" w:rsidR="00BF665C" w:rsidRPr="00566EFA" w:rsidRDefault="00BF665C" w:rsidP="004341AA">
            <w:pPr>
              <w:rPr>
                <w:rFonts w:ascii="David" w:hAnsi="David"/>
                <w:b/>
                <w:bCs/>
              </w:rPr>
            </w:pPr>
            <w:r w:rsidRPr="00566EFA">
              <w:rPr>
                <w:rFonts w:ascii="David" w:hAnsi="David"/>
                <w:b/>
                <w:bCs/>
                <w:rtl/>
              </w:rPr>
              <w:t>מדינת ישראל</w:t>
            </w:r>
          </w:p>
        </w:tc>
        <w:tc>
          <w:tcPr>
            <w:tcW w:w="3771" w:type="dxa"/>
            <w:tcBorders>
              <w:top w:val="nil"/>
              <w:left w:val="nil"/>
              <w:bottom w:val="nil"/>
              <w:right w:val="nil"/>
            </w:tcBorders>
            <w:shd w:val="clear" w:color="auto" w:fill="auto"/>
          </w:tcPr>
          <w:p w14:paraId="46909C36" w14:textId="77777777" w:rsidR="00BF665C" w:rsidRPr="00566EFA" w:rsidRDefault="00BF665C" w:rsidP="00BF665C">
            <w:pPr>
              <w:jc w:val="right"/>
              <w:rPr>
                <w:rFonts w:ascii="David" w:hAnsi="David"/>
                <w:b/>
                <w:bCs/>
                <w:rtl/>
              </w:rPr>
            </w:pPr>
            <w:r w:rsidRPr="00566EFA">
              <w:rPr>
                <w:rFonts w:ascii="David" w:hAnsi="David"/>
                <w:b/>
                <w:bCs/>
                <w:rtl/>
              </w:rPr>
              <w:t>המאשימה</w:t>
            </w:r>
          </w:p>
        </w:tc>
      </w:tr>
      <w:bookmarkEnd w:id="1"/>
      <w:tr w:rsidR="00BF665C" w:rsidRPr="00566EFA" w14:paraId="7FBE3B12" w14:textId="77777777" w:rsidTr="00BF665C">
        <w:trPr>
          <w:trHeight w:val="355"/>
          <w:jc w:val="center"/>
        </w:trPr>
        <w:tc>
          <w:tcPr>
            <w:tcW w:w="923" w:type="dxa"/>
            <w:tcBorders>
              <w:top w:val="nil"/>
              <w:left w:val="nil"/>
              <w:bottom w:val="nil"/>
              <w:right w:val="nil"/>
            </w:tcBorders>
            <w:shd w:val="clear" w:color="auto" w:fill="auto"/>
          </w:tcPr>
          <w:p w14:paraId="1A8FD630" w14:textId="77777777" w:rsidR="00BF665C" w:rsidRPr="00566EFA" w:rsidRDefault="00BF665C" w:rsidP="00BF665C">
            <w:pPr>
              <w:jc w:val="both"/>
              <w:rPr>
                <w:rFonts w:ascii="David" w:hAnsi="David"/>
                <w:b/>
                <w:bCs/>
                <w:rtl/>
              </w:rPr>
            </w:pPr>
          </w:p>
        </w:tc>
        <w:tc>
          <w:tcPr>
            <w:tcW w:w="7897" w:type="dxa"/>
            <w:gridSpan w:val="2"/>
            <w:tcBorders>
              <w:top w:val="nil"/>
              <w:left w:val="nil"/>
              <w:bottom w:val="nil"/>
              <w:right w:val="nil"/>
            </w:tcBorders>
            <w:shd w:val="clear" w:color="auto" w:fill="auto"/>
          </w:tcPr>
          <w:p w14:paraId="1B18C0D0" w14:textId="77777777" w:rsidR="00BF665C" w:rsidRPr="00566EFA" w:rsidRDefault="00BF665C" w:rsidP="00BF665C">
            <w:pPr>
              <w:jc w:val="center"/>
              <w:rPr>
                <w:rFonts w:ascii="David" w:hAnsi="David"/>
                <w:b/>
                <w:bCs/>
                <w:rtl/>
              </w:rPr>
            </w:pPr>
          </w:p>
          <w:p w14:paraId="1FA9A915" w14:textId="77777777" w:rsidR="00BF665C" w:rsidRPr="00566EFA" w:rsidRDefault="00BF665C" w:rsidP="00BF665C">
            <w:pPr>
              <w:jc w:val="center"/>
              <w:rPr>
                <w:rFonts w:ascii="David" w:hAnsi="David"/>
                <w:b/>
                <w:bCs/>
                <w:rtl/>
              </w:rPr>
            </w:pPr>
            <w:r w:rsidRPr="00566EFA">
              <w:rPr>
                <w:rFonts w:ascii="David" w:hAnsi="David"/>
                <w:b/>
                <w:bCs/>
                <w:rtl/>
              </w:rPr>
              <w:t>נגד</w:t>
            </w:r>
          </w:p>
          <w:p w14:paraId="4AC842FA" w14:textId="77777777" w:rsidR="00BF665C" w:rsidRPr="00566EFA" w:rsidRDefault="00BF665C" w:rsidP="00BF665C">
            <w:pPr>
              <w:jc w:val="both"/>
              <w:rPr>
                <w:rFonts w:ascii="David" w:hAnsi="David"/>
                <w:b/>
                <w:bCs/>
              </w:rPr>
            </w:pPr>
          </w:p>
        </w:tc>
      </w:tr>
      <w:tr w:rsidR="00BF665C" w:rsidRPr="00566EFA" w14:paraId="763718B3" w14:textId="77777777" w:rsidTr="00BF665C">
        <w:trPr>
          <w:trHeight w:val="355"/>
          <w:jc w:val="center"/>
        </w:trPr>
        <w:tc>
          <w:tcPr>
            <w:tcW w:w="923" w:type="dxa"/>
            <w:tcBorders>
              <w:top w:val="nil"/>
              <w:left w:val="nil"/>
              <w:bottom w:val="nil"/>
              <w:right w:val="nil"/>
            </w:tcBorders>
            <w:shd w:val="clear" w:color="auto" w:fill="auto"/>
          </w:tcPr>
          <w:p w14:paraId="3FED21F7" w14:textId="77777777" w:rsidR="00BF665C" w:rsidRPr="00566EFA" w:rsidRDefault="00BF665C" w:rsidP="004341AA">
            <w:pPr>
              <w:rPr>
                <w:rFonts w:ascii="David" w:hAnsi="David"/>
                <w:b/>
                <w:bCs/>
                <w:rtl/>
              </w:rPr>
            </w:pPr>
          </w:p>
        </w:tc>
        <w:tc>
          <w:tcPr>
            <w:tcW w:w="4126" w:type="dxa"/>
            <w:tcBorders>
              <w:top w:val="nil"/>
              <w:left w:val="nil"/>
              <w:bottom w:val="nil"/>
              <w:right w:val="nil"/>
            </w:tcBorders>
            <w:shd w:val="clear" w:color="auto" w:fill="auto"/>
          </w:tcPr>
          <w:p w14:paraId="073CE776" w14:textId="77777777" w:rsidR="00BF665C" w:rsidRPr="00566EFA" w:rsidRDefault="00BF665C" w:rsidP="004341AA">
            <w:pPr>
              <w:rPr>
                <w:rFonts w:ascii="David" w:hAnsi="David"/>
                <w:b/>
                <w:bCs/>
                <w:rtl/>
              </w:rPr>
            </w:pPr>
          </w:p>
        </w:tc>
        <w:tc>
          <w:tcPr>
            <w:tcW w:w="3771" w:type="dxa"/>
            <w:tcBorders>
              <w:top w:val="nil"/>
              <w:left w:val="nil"/>
              <w:bottom w:val="nil"/>
              <w:right w:val="nil"/>
            </w:tcBorders>
            <w:shd w:val="clear" w:color="auto" w:fill="auto"/>
          </w:tcPr>
          <w:p w14:paraId="46884E77" w14:textId="77777777" w:rsidR="00BF665C" w:rsidRPr="00566EFA" w:rsidRDefault="00BF665C" w:rsidP="00BF665C">
            <w:pPr>
              <w:jc w:val="right"/>
              <w:rPr>
                <w:rFonts w:ascii="David" w:hAnsi="David"/>
                <w:b/>
                <w:bCs/>
              </w:rPr>
            </w:pPr>
          </w:p>
        </w:tc>
      </w:tr>
      <w:tr w:rsidR="00BF665C" w:rsidRPr="00566EFA" w14:paraId="6A261B11" w14:textId="77777777" w:rsidTr="00BF665C">
        <w:trPr>
          <w:trHeight w:val="355"/>
          <w:jc w:val="center"/>
        </w:trPr>
        <w:tc>
          <w:tcPr>
            <w:tcW w:w="923" w:type="dxa"/>
            <w:tcBorders>
              <w:top w:val="nil"/>
              <w:left w:val="nil"/>
              <w:bottom w:val="nil"/>
              <w:right w:val="nil"/>
            </w:tcBorders>
            <w:shd w:val="clear" w:color="auto" w:fill="auto"/>
          </w:tcPr>
          <w:p w14:paraId="3ABB7354" w14:textId="77777777" w:rsidR="00BF665C" w:rsidRPr="00566EFA" w:rsidRDefault="00BF665C" w:rsidP="00BF665C">
            <w:pPr>
              <w:jc w:val="both"/>
              <w:rPr>
                <w:rFonts w:ascii="David" w:hAnsi="David"/>
                <w:b/>
                <w:bCs/>
                <w:rtl/>
              </w:rPr>
            </w:pPr>
          </w:p>
        </w:tc>
        <w:tc>
          <w:tcPr>
            <w:tcW w:w="4126" w:type="dxa"/>
            <w:tcBorders>
              <w:top w:val="nil"/>
              <w:left w:val="nil"/>
              <w:bottom w:val="nil"/>
              <w:right w:val="nil"/>
            </w:tcBorders>
            <w:shd w:val="clear" w:color="auto" w:fill="auto"/>
          </w:tcPr>
          <w:p w14:paraId="4444315C" w14:textId="77777777" w:rsidR="00BF665C" w:rsidRPr="00566EFA" w:rsidRDefault="00BF665C" w:rsidP="00BF665C">
            <w:pPr>
              <w:jc w:val="both"/>
              <w:rPr>
                <w:rFonts w:ascii="David" w:hAnsi="David"/>
                <w:b/>
                <w:bCs/>
                <w:rtl/>
              </w:rPr>
            </w:pPr>
            <w:r w:rsidRPr="00566EFA">
              <w:rPr>
                <w:rFonts w:ascii="David" w:hAnsi="David"/>
                <w:b/>
                <w:bCs/>
                <w:rtl/>
              </w:rPr>
              <w:t>מוחמד זובידאת</w:t>
            </w:r>
          </w:p>
        </w:tc>
        <w:tc>
          <w:tcPr>
            <w:tcW w:w="3771" w:type="dxa"/>
            <w:tcBorders>
              <w:top w:val="nil"/>
              <w:left w:val="nil"/>
              <w:bottom w:val="nil"/>
              <w:right w:val="nil"/>
            </w:tcBorders>
            <w:shd w:val="clear" w:color="auto" w:fill="auto"/>
          </w:tcPr>
          <w:p w14:paraId="07267A15" w14:textId="77777777" w:rsidR="00BF665C" w:rsidRPr="00566EFA" w:rsidRDefault="00BF665C" w:rsidP="00BF665C">
            <w:pPr>
              <w:jc w:val="right"/>
              <w:rPr>
                <w:rFonts w:ascii="David" w:hAnsi="David"/>
                <w:b/>
                <w:bCs/>
              </w:rPr>
            </w:pPr>
            <w:r w:rsidRPr="00566EFA">
              <w:rPr>
                <w:rFonts w:ascii="David" w:hAnsi="David"/>
                <w:b/>
                <w:bCs/>
                <w:rtl/>
              </w:rPr>
              <w:t>הנאש</w:t>
            </w:r>
            <w:r w:rsidRPr="00566EFA">
              <w:rPr>
                <w:rFonts w:ascii="David" w:hAnsi="David" w:hint="cs"/>
                <w:b/>
                <w:bCs/>
                <w:rtl/>
              </w:rPr>
              <w:t>ם</w:t>
            </w:r>
          </w:p>
        </w:tc>
      </w:tr>
    </w:tbl>
    <w:p w14:paraId="52E95828" w14:textId="77777777" w:rsidR="00BF665C" w:rsidRPr="00566EFA" w:rsidRDefault="00BF665C" w:rsidP="00BF665C">
      <w:pPr>
        <w:rPr>
          <w:b/>
          <w:bCs/>
        </w:rPr>
      </w:pPr>
    </w:p>
    <w:p w14:paraId="5CE7CF78" w14:textId="77777777" w:rsidR="00D247CB" w:rsidRPr="00D247CB" w:rsidRDefault="00D247CB" w:rsidP="00D247CB">
      <w:pPr>
        <w:spacing w:before="120" w:after="120" w:line="240" w:lineRule="exact"/>
        <w:ind w:left="283" w:hanging="283"/>
        <w:jc w:val="both"/>
        <w:rPr>
          <w:rFonts w:ascii="FrankRuehl" w:hAnsi="FrankRuehl" w:cs="FrankRuehl"/>
          <w:rtl/>
        </w:rPr>
      </w:pPr>
    </w:p>
    <w:p w14:paraId="440F1FBC" w14:textId="77777777" w:rsidR="00D247CB" w:rsidRPr="00D247CB" w:rsidRDefault="00D247CB" w:rsidP="00D247CB">
      <w:pPr>
        <w:spacing w:before="120" w:after="120" w:line="240" w:lineRule="exact"/>
        <w:ind w:left="283" w:hanging="283"/>
        <w:jc w:val="both"/>
        <w:rPr>
          <w:rFonts w:ascii="FrankRuehl" w:hAnsi="FrankRuehl" w:cs="FrankRuehl"/>
          <w:rtl/>
        </w:rPr>
      </w:pPr>
    </w:p>
    <w:p w14:paraId="134153C7" w14:textId="77777777" w:rsidR="00911AA7" w:rsidRDefault="00911AA7" w:rsidP="00911AA7">
      <w:pPr>
        <w:rPr>
          <w:rFonts w:ascii="David" w:hAnsi="David"/>
          <w:rtl/>
        </w:rPr>
      </w:pPr>
      <w:bookmarkStart w:id="2" w:name="LawTable"/>
      <w:bookmarkEnd w:id="2"/>
    </w:p>
    <w:p w14:paraId="4C37C306" w14:textId="77777777" w:rsidR="00911AA7" w:rsidRPr="00911AA7" w:rsidRDefault="00911AA7" w:rsidP="00911AA7">
      <w:pPr>
        <w:spacing w:before="120" w:after="120" w:line="240" w:lineRule="exact"/>
        <w:ind w:left="283" w:hanging="283"/>
        <w:jc w:val="both"/>
        <w:rPr>
          <w:rFonts w:ascii="FrankRuehl" w:hAnsi="FrankRuehl" w:cs="FrankRuehl"/>
          <w:rtl/>
        </w:rPr>
      </w:pPr>
    </w:p>
    <w:p w14:paraId="12418CD5" w14:textId="77777777" w:rsidR="00911AA7" w:rsidRPr="00911AA7" w:rsidRDefault="00911AA7" w:rsidP="00911AA7">
      <w:pPr>
        <w:spacing w:before="120" w:after="120" w:line="240" w:lineRule="exact"/>
        <w:ind w:left="283" w:hanging="283"/>
        <w:jc w:val="both"/>
        <w:rPr>
          <w:rFonts w:ascii="FrankRuehl" w:hAnsi="FrankRuehl" w:cs="FrankRuehl"/>
          <w:rtl/>
        </w:rPr>
      </w:pPr>
    </w:p>
    <w:p w14:paraId="77C47E13" w14:textId="77777777" w:rsidR="00911AA7" w:rsidRPr="00911AA7" w:rsidRDefault="00911AA7" w:rsidP="00911AA7">
      <w:pPr>
        <w:spacing w:before="120" w:after="120" w:line="240" w:lineRule="exact"/>
        <w:ind w:left="283" w:hanging="283"/>
        <w:jc w:val="both"/>
        <w:rPr>
          <w:rFonts w:ascii="FrankRuehl" w:hAnsi="FrankRuehl" w:cs="FrankRuehl"/>
          <w:rtl/>
        </w:rPr>
      </w:pPr>
      <w:r w:rsidRPr="00911AA7">
        <w:rPr>
          <w:rFonts w:ascii="FrankRuehl" w:hAnsi="FrankRuehl" w:cs="FrankRuehl"/>
          <w:rtl/>
        </w:rPr>
        <w:t xml:space="preserve">חקיקה שאוזכרה: </w:t>
      </w:r>
    </w:p>
    <w:p w14:paraId="48258FAB" w14:textId="77777777" w:rsidR="00911AA7" w:rsidRPr="00911AA7" w:rsidRDefault="00911AA7" w:rsidP="00911AA7">
      <w:pPr>
        <w:spacing w:before="120" w:after="120" w:line="240" w:lineRule="exact"/>
        <w:ind w:left="283" w:hanging="283"/>
        <w:jc w:val="both"/>
        <w:rPr>
          <w:rFonts w:ascii="FrankRuehl" w:hAnsi="FrankRuehl" w:cs="FrankRuehl"/>
          <w:rtl/>
        </w:rPr>
      </w:pPr>
      <w:hyperlink r:id="rId7" w:history="1">
        <w:r w:rsidRPr="00911AA7">
          <w:rPr>
            <w:rFonts w:ascii="FrankRuehl" w:hAnsi="FrankRuehl" w:cs="FrankRuehl"/>
            <w:color w:val="0000FF"/>
            <w:rtl/>
          </w:rPr>
          <w:t>פקודת הסמים המסוכנים [נוסח חדש], תשל"ג-1973</w:t>
        </w:r>
      </w:hyperlink>
      <w:r w:rsidRPr="00911AA7">
        <w:rPr>
          <w:rFonts w:ascii="FrankRuehl" w:hAnsi="FrankRuehl" w:cs="FrankRuehl"/>
          <w:rtl/>
        </w:rPr>
        <w:t xml:space="preserve">: סע'  </w:t>
      </w:r>
      <w:hyperlink r:id="rId8" w:history="1">
        <w:r w:rsidRPr="00911AA7">
          <w:rPr>
            <w:rFonts w:ascii="FrankRuehl" w:hAnsi="FrankRuehl" w:cs="FrankRuehl"/>
            <w:color w:val="0000FF"/>
            <w:rtl/>
          </w:rPr>
          <w:t>6</w:t>
        </w:r>
      </w:hyperlink>
    </w:p>
    <w:p w14:paraId="64057B32" w14:textId="77777777" w:rsidR="00911AA7" w:rsidRPr="00911AA7" w:rsidRDefault="00911AA7" w:rsidP="00911AA7">
      <w:pPr>
        <w:rPr>
          <w:rFonts w:ascii="David" w:hAnsi="David"/>
          <w:rtl/>
        </w:rPr>
      </w:pPr>
      <w:bookmarkStart w:id="3" w:name="LawTable_End"/>
      <w:bookmarkEnd w:id="3"/>
    </w:p>
    <w:p w14:paraId="41541278" w14:textId="77777777" w:rsidR="00BF665C" w:rsidRPr="00D247CB" w:rsidRDefault="00BF665C" w:rsidP="00D247CB">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F665C" w:rsidRPr="0028627E" w14:paraId="0CB915A5" w14:textId="77777777" w:rsidTr="00BF665C">
        <w:trPr>
          <w:trHeight w:val="355"/>
          <w:jc w:val="center"/>
        </w:trPr>
        <w:tc>
          <w:tcPr>
            <w:tcW w:w="8820" w:type="dxa"/>
            <w:tcBorders>
              <w:top w:val="nil"/>
              <w:left w:val="nil"/>
              <w:bottom w:val="nil"/>
              <w:right w:val="nil"/>
            </w:tcBorders>
            <w:shd w:val="clear" w:color="auto" w:fill="auto"/>
          </w:tcPr>
          <w:p w14:paraId="51554F3F" w14:textId="77777777" w:rsidR="00566EFA" w:rsidRPr="00566EFA" w:rsidRDefault="00566EFA" w:rsidP="00566EFA">
            <w:pPr>
              <w:jc w:val="center"/>
              <w:rPr>
                <w:rFonts w:ascii="David" w:hAnsi="David"/>
                <w:b/>
                <w:bCs/>
                <w:sz w:val="28"/>
                <w:szCs w:val="28"/>
                <w:u w:val="single"/>
                <w:rtl/>
              </w:rPr>
            </w:pPr>
            <w:bookmarkStart w:id="4" w:name="PsakDin" w:colFirst="0" w:colLast="0"/>
            <w:r w:rsidRPr="00566EFA">
              <w:rPr>
                <w:rFonts w:ascii="David" w:hAnsi="David"/>
                <w:b/>
                <w:bCs/>
                <w:sz w:val="28"/>
                <w:szCs w:val="28"/>
                <w:u w:val="single"/>
                <w:rtl/>
              </w:rPr>
              <w:t>גזר דין</w:t>
            </w:r>
          </w:p>
          <w:p w14:paraId="50CE12EE" w14:textId="77777777" w:rsidR="00BF665C" w:rsidRPr="00566EFA" w:rsidRDefault="00BF665C" w:rsidP="00566EFA">
            <w:pPr>
              <w:jc w:val="center"/>
              <w:rPr>
                <w:rFonts w:ascii="David" w:hAnsi="David"/>
                <w:b/>
                <w:bCs/>
                <w:u w:val="single"/>
                <w:rtl/>
              </w:rPr>
            </w:pPr>
          </w:p>
        </w:tc>
      </w:tr>
      <w:bookmarkEnd w:id="4"/>
    </w:tbl>
    <w:p w14:paraId="338024F9" w14:textId="77777777" w:rsidR="00BF665C" w:rsidRDefault="00BF665C" w:rsidP="00BF665C">
      <w:pPr>
        <w:rPr>
          <w:rFonts w:ascii="David" w:hAnsi="David"/>
          <w:rtl/>
        </w:rPr>
      </w:pPr>
    </w:p>
    <w:p w14:paraId="5617299D" w14:textId="77777777" w:rsidR="00BF665C" w:rsidRDefault="00BF665C" w:rsidP="00BF665C">
      <w:pPr>
        <w:spacing w:line="360" w:lineRule="auto"/>
        <w:jc w:val="both"/>
        <w:rPr>
          <w:rFonts w:ascii="David" w:hAnsi="David"/>
          <w:rtl/>
        </w:rPr>
      </w:pPr>
      <w:r>
        <w:rPr>
          <w:rFonts w:ascii="David" w:hAnsi="David" w:hint="cs"/>
          <w:b/>
          <w:bCs/>
          <w:u w:val="single"/>
          <w:rtl/>
        </w:rPr>
        <w:t>כתב האישום וההליכים</w:t>
      </w:r>
    </w:p>
    <w:p w14:paraId="51A45EF9" w14:textId="77777777" w:rsidR="00BF665C" w:rsidRDefault="00BF665C" w:rsidP="00BF665C">
      <w:pPr>
        <w:jc w:val="both"/>
        <w:rPr>
          <w:rFonts w:ascii="David" w:hAnsi="David"/>
          <w:rtl/>
        </w:rPr>
      </w:pPr>
    </w:p>
    <w:p w14:paraId="29DC68B9" w14:textId="77777777" w:rsidR="00BF665C" w:rsidRDefault="00BF665C" w:rsidP="00BF665C">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על פי הודאתו בעבירת גידול </w:t>
      </w:r>
      <w:r>
        <w:rPr>
          <w:rFonts w:ascii="David" w:hAnsi="David"/>
          <w:rtl/>
        </w:rPr>
        <w:t xml:space="preserve">סמים מסוכנים, לפי </w:t>
      </w:r>
      <w:hyperlink r:id="rId9" w:history="1">
        <w:r w:rsidR="00CE0DEA" w:rsidRPr="00CE0DEA">
          <w:rPr>
            <w:rStyle w:val="Hyperlink"/>
            <w:rFonts w:ascii="David" w:hAnsi="David"/>
            <w:rtl/>
          </w:rPr>
          <w:t>סעיף 6</w:t>
        </w:r>
      </w:hyperlink>
      <w:r>
        <w:rPr>
          <w:rFonts w:ascii="David" w:hAnsi="David"/>
          <w:rtl/>
        </w:rPr>
        <w:t xml:space="preserve"> ל</w:t>
      </w:r>
      <w:hyperlink r:id="rId10" w:history="1">
        <w:r w:rsidR="00566EFA" w:rsidRPr="00566EFA">
          <w:rPr>
            <w:rFonts w:ascii="David" w:hAnsi="David"/>
            <w:color w:val="0000FF"/>
            <w:u w:val="single"/>
            <w:rtl/>
          </w:rPr>
          <w:t>פקודת הסמים המסוכנים</w:t>
        </w:r>
      </w:hyperlink>
      <w:r>
        <w:rPr>
          <w:rFonts w:ascii="David" w:hAnsi="David"/>
          <w:rtl/>
        </w:rPr>
        <w:t xml:space="preserve"> [נוסח חדש], התשל"ג-1973 (להלן – </w:t>
      </w:r>
      <w:r>
        <w:rPr>
          <w:rFonts w:ascii="Miriam" w:hAnsi="Miriam" w:cs="Miriam"/>
          <w:rtl/>
        </w:rPr>
        <w:t>פקודת הסמים</w:t>
      </w:r>
      <w:r>
        <w:rPr>
          <w:rFonts w:ascii="David" w:hAnsi="David"/>
          <w:rtl/>
        </w:rPr>
        <w:t>)</w:t>
      </w:r>
      <w:r>
        <w:rPr>
          <w:rFonts w:ascii="David" w:hAnsi="David" w:hint="cs"/>
          <w:rtl/>
        </w:rPr>
        <w:t xml:space="preserve">. על פי עובדות כתב האישום המתוקן, ביום 31.3.21 גידל הנאשם בחצר ביתו 100 שתילים של סם מסוכן מסוג קנביס במשקל כולל של 90 גרם. </w:t>
      </w:r>
      <w:r w:rsidRPr="00040034">
        <w:rPr>
          <w:rFonts w:ascii="David" w:hAnsi="David"/>
          <w:rtl/>
        </w:rPr>
        <w:t xml:space="preserve">להשלמת התמונה </w:t>
      </w:r>
      <w:r>
        <w:rPr>
          <w:rFonts w:ascii="David" w:hAnsi="David" w:hint="cs"/>
          <w:rtl/>
        </w:rPr>
        <w:t>יצוין שהודאת הנאשם באה אגב</w:t>
      </w:r>
      <w:r w:rsidRPr="00040034">
        <w:rPr>
          <w:rFonts w:ascii="David" w:hAnsi="David"/>
          <w:rtl/>
        </w:rPr>
        <w:t xml:space="preserve"> הסדר טיעון במסגרתו </w:t>
      </w:r>
      <w:r>
        <w:rPr>
          <w:rFonts w:ascii="David" w:hAnsi="David" w:hint="cs"/>
          <w:rtl/>
        </w:rPr>
        <w:t xml:space="preserve">הודה בכתב אישום מתוקן </w:t>
      </w:r>
      <w:r w:rsidRPr="00040034">
        <w:rPr>
          <w:rFonts w:ascii="David" w:hAnsi="David" w:hint="cs"/>
          <w:rtl/>
        </w:rPr>
        <w:t xml:space="preserve">והוסכם </w:t>
      </w:r>
      <w:r>
        <w:rPr>
          <w:rFonts w:ascii="David" w:hAnsi="David" w:hint="cs"/>
          <w:rtl/>
        </w:rPr>
        <w:t>ש</w:t>
      </w:r>
      <w:r w:rsidRPr="00040034">
        <w:rPr>
          <w:rFonts w:ascii="David" w:hAnsi="David" w:hint="cs"/>
          <w:rtl/>
        </w:rPr>
        <w:t>המאשימה תעתור לעונש מאסר למשך שישה חו</w:t>
      </w:r>
      <w:r>
        <w:rPr>
          <w:rFonts w:ascii="David" w:hAnsi="David" w:hint="cs"/>
          <w:rtl/>
        </w:rPr>
        <w:t>דשים לריצוי בעבודות שירות, ככל ש</w:t>
      </w:r>
      <w:r w:rsidRPr="00040034">
        <w:rPr>
          <w:rFonts w:ascii="David" w:hAnsi="David" w:hint="cs"/>
          <w:rtl/>
        </w:rPr>
        <w:t xml:space="preserve">הנאשם ימצא מתאים, </w:t>
      </w:r>
      <w:r>
        <w:rPr>
          <w:rFonts w:ascii="David" w:hAnsi="David" w:hint="cs"/>
          <w:rtl/>
        </w:rPr>
        <w:t>ואילו</w:t>
      </w:r>
      <w:r w:rsidRPr="00040034">
        <w:rPr>
          <w:rFonts w:ascii="David" w:hAnsi="David" w:hint="cs"/>
          <w:rtl/>
        </w:rPr>
        <w:t xml:space="preserve"> ההגנה</w:t>
      </w:r>
      <w:r>
        <w:rPr>
          <w:rFonts w:ascii="David" w:hAnsi="David" w:hint="cs"/>
          <w:rtl/>
        </w:rPr>
        <w:t>,</w:t>
      </w:r>
      <w:r w:rsidRPr="00040034">
        <w:rPr>
          <w:rFonts w:ascii="David" w:hAnsi="David" w:hint="cs"/>
          <w:rtl/>
        </w:rPr>
        <w:t xml:space="preserve"> מצידה</w:t>
      </w:r>
      <w:r>
        <w:rPr>
          <w:rFonts w:ascii="David" w:hAnsi="David" w:hint="cs"/>
          <w:rtl/>
        </w:rPr>
        <w:t>,</w:t>
      </w:r>
      <w:r w:rsidRPr="00040034">
        <w:rPr>
          <w:rFonts w:ascii="David" w:hAnsi="David" w:hint="cs"/>
          <w:rtl/>
        </w:rPr>
        <w:t xml:space="preserve"> תטען באופן חופשי. </w:t>
      </w:r>
    </w:p>
    <w:p w14:paraId="07AA5B20" w14:textId="77777777" w:rsidR="00BF665C" w:rsidRDefault="00BF665C" w:rsidP="00BF665C">
      <w:pPr>
        <w:pStyle w:val="a9"/>
        <w:spacing w:line="360" w:lineRule="auto"/>
        <w:ind w:left="0"/>
        <w:jc w:val="both"/>
        <w:rPr>
          <w:rFonts w:ascii="David" w:hAnsi="David"/>
        </w:rPr>
      </w:pPr>
    </w:p>
    <w:p w14:paraId="2D768CE7" w14:textId="77777777" w:rsidR="00BF665C" w:rsidRPr="00040034" w:rsidRDefault="00BF665C" w:rsidP="00BF665C">
      <w:pPr>
        <w:pStyle w:val="a9"/>
        <w:numPr>
          <w:ilvl w:val="0"/>
          <w:numId w:val="1"/>
        </w:numPr>
        <w:spacing w:line="360" w:lineRule="auto"/>
        <w:jc w:val="both"/>
        <w:rPr>
          <w:rFonts w:ascii="David" w:hAnsi="David"/>
        </w:rPr>
      </w:pPr>
      <w:bookmarkStart w:id="6" w:name="ABSTRACT_END"/>
      <w:bookmarkEnd w:id="6"/>
      <w:r>
        <w:rPr>
          <w:rFonts w:ascii="David" w:hAnsi="David" w:hint="cs"/>
          <w:rtl/>
        </w:rPr>
        <w:t xml:space="preserve">טרם מתן גזר הדין עתרה ההגנה להפניית הנאשם לבדיקה פסיכיאטרית. </w:t>
      </w:r>
      <w:r>
        <w:rPr>
          <w:rFonts w:ascii="David" w:hAnsi="David"/>
          <w:rtl/>
        </w:rPr>
        <w:t>מטעמים של צנעת הפרט לא אפרט יתר על המידה את הדברים (</w:t>
      </w:r>
      <w:hyperlink r:id="rId11" w:history="1">
        <w:r w:rsidR="00566EFA" w:rsidRPr="00566EFA">
          <w:rPr>
            <w:rFonts w:ascii="David" w:hAnsi="David"/>
            <w:color w:val="0000FF"/>
            <w:u w:val="single"/>
            <w:rtl/>
          </w:rPr>
          <w:t>ע"א 6356/20</w:t>
        </w:r>
      </w:hyperlink>
      <w:r>
        <w:rPr>
          <w:rFonts w:ascii="David" w:hAnsi="David"/>
          <w:rtl/>
        </w:rPr>
        <w:t xml:space="preserve"> </w:t>
      </w:r>
      <w:r>
        <w:rPr>
          <w:rFonts w:ascii="David" w:hAnsi="David"/>
          <w:b/>
          <w:bCs/>
          <w:rtl/>
        </w:rPr>
        <w:t xml:space="preserve">פלוני נ' מדינת ישראל </w:t>
      </w:r>
      <w:r>
        <w:rPr>
          <w:rFonts w:ascii="David" w:hAnsi="David"/>
          <w:rtl/>
        </w:rPr>
        <w:t>(21.10.2021)), ובתמצית ייאמר כי הנאשם</w:t>
      </w:r>
      <w:r>
        <w:rPr>
          <w:rFonts w:ascii="David" w:hAnsi="David" w:hint="cs"/>
          <w:rtl/>
        </w:rPr>
        <w:t xml:space="preserve"> אינו מוכר למערכת הפסיכיאטרית האמבולטורית והאשפוזית ובשנת </w:t>
      </w:r>
      <w:r>
        <w:rPr>
          <w:rFonts w:ascii="David" w:hAnsi="David" w:hint="cs"/>
          <w:rtl/>
        </w:rPr>
        <w:lastRenderedPageBreak/>
        <w:t xml:space="preserve">2022 התלונן על שינויים במצב רוחו בפני רופא משפחה, ללא המשך טיפול בתחום הנפשי. צוין כי הנאשם ממעט לצאת מביתו בשל כאבים כרוניים, אך אינו מגלה מחשבות שווא ואין עדות לכך שהיה במצב פסיכוטי חריף או אפקטיבי מאג'ורי ולכן היה כשיר בעת ביצוע העבירה ומסוגל לעמוד לדין. </w:t>
      </w:r>
    </w:p>
    <w:p w14:paraId="38084F30" w14:textId="77777777" w:rsidR="00BF665C" w:rsidRPr="00716998" w:rsidRDefault="00BF665C" w:rsidP="00BF665C">
      <w:pPr>
        <w:pStyle w:val="a9"/>
        <w:rPr>
          <w:rFonts w:ascii="David" w:hAnsi="David"/>
          <w:rtl/>
        </w:rPr>
      </w:pPr>
    </w:p>
    <w:p w14:paraId="31D2B30A" w14:textId="77777777" w:rsidR="00BF665C" w:rsidRPr="00716998" w:rsidRDefault="00BF665C" w:rsidP="00BF665C">
      <w:pPr>
        <w:pStyle w:val="a9"/>
        <w:spacing w:line="360" w:lineRule="auto"/>
        <w:ind w:left="0"/>
        <w:jc w:val="both"/>
        <w:rPr>
          <w:rFonts w:ascii="David" w:hAnsi="David"/>
        </w:rPr>
      </w:pPr>
      <w:r>
        <w:rPr>
          <w:rFonts w:ascii="David" w:hAnsi="David" w:hint="cs"/>
          <w:b/>
          <w:bCs/>
          <w:u w:val="single"/>
          <w:rtl/>
        </w:rPr>
        <w:t>תסקיר שירות המבחן</w:t>
      </w:r>
    </w:p>
    <w:p w14:paraId="7B2B4EDC" w14:textId="77777777" w:rsidR="00BF665C" w:rsidRPr="00DE1465" w:rsidRDefault="00BF665C" w:rsidP="00BF665C">
      <w:pPr>
        <w:pStyle w:val="a9"/>
        <w:rPr>
          <w:rFonts w:ascii="David" w:hAnsi="David"/>
          <w:rtl/>
        </w:rPr>
      </w:pPr>
    </w:p>
    <w:p w14:paraId="477D5205" w14:textId="77777777" w:rsidR="00BF665C" w:rsidRDefault="00BF665C" w:rsidP="00BF665C">
      <w:pPr>
        <w:pStyle w:val="a9"/>
        <w:numPr>
          <w:ilvl w:val="0"/>
          <w:numId w:val="1"/>
        </w:numPr>
        <w:spacing w:line="360" w:lineRule="auto"/>
        <w:jc w:val="both"/>
        <w:rPr>
          <w:rFonts w:ascii="David" w:hAnsi="David"/>
        </w:rPr>
      </w:pPr>
      <w:r>
        <w:rPr>
          <w:rFonts w:ascii="David" w:hAnsi="David"/>
          <w:rtl/>
        </w:rPr>
        <w:t xml:space="preserve">שירות המבחן הגיש תסקיר ובו פורטו בהרחבה נסיבות חייו של הנאשם. </w:t>
      </w:r>
      <w:r>
        <w:rPr>
          <w:rFonts w:ascii="David" w:hAnsi="David" w:hint="cs"/>
          <w:rtl/>
        </w:rPr>
        <w:t xml:space="preserve">גם כאן, </w:t>
      </w:r>
      <w:r>
        <w:rPr>
          <w:rFonts w:ascii="David" w:hAnsi="David"/>
          <w:rtl/>
        </w:rPr>
        <w:t xml:space="preserve">לא אפרט יתר על המידה את הדברים </w:t>
      </w:r>
      <w:r>
        <w:rPr>
          <w:rFonts w:ascii="David" w:hAnsi="David" w:hint="cs"/>
          <w:rtl/>
        </w:rPr>
        <w:t xml:space="preserve">בשל צנעת הפרט </w:t>
      </w:r>
      <w:r>
        <w:rPr>
          <w:rFonts w:ascii="David" w:hAnsi="David"/>
          <w:rtl/>
        </w:rPr>
        <w:t>ובתמצית ייאמר כי הנאשם כבן</w:t>
      </w:r>
      <w:r>
        <w:rPr>
          <w:rFonts w:ascii="David" w:hAnsi="David" w:hint="cs"/>
          <w:rtl/>
        </w:rPr>
        <w:t xml:space="preserve"> 71, </w:t>
      </w:r>
      <w:r>
        <w:rPr>
          <w:rFonts w:ascii="David" w:hAnsi="David"/>
          <w:rtl/>
        </w:rPr>
        <w:t xml:space="preserve">נעדר עבר פלילי, </w:t>
      </w:r>
      <w:r>
        <w:rPr>
          <w:rFonts w:ascii="David" w:hAnsi="David" w:hint="cs"/>
          <w:rtl/>
        </w:rPr>
        <w:t xml:space="preserve">נשוי ואב לארבעה ילדים בגירים ומתקיים מקצבת זקנה. הנאשם תאר שימוש יום יומי בסמים החל מגיל צעיר, התקשה להביע חרטה על מעשיו, הקל ראש בחומרת המעשה ושלל רצון להשתלב בטיפול בתחום ההתמכרויות. לאור כך שירות המבחן ציין שקיים סיכון להישנות עבירות בעתיד ולא ניתנה המלצה טיפולית.  </w:t>
      </w:r>
    </w:p>
    <w:p w14:paraId="2DC06CA6" w14:textId="77777777" w:rsidR="00BF665C" w:rsidRDefault="00BF665C" w:rsidP="00BF665C">
      <w:pPr>
        <w:pStyle w:val="a9"/>
        <w:ind w:left="0"/>
        <w:jc w:val="both"/>
        <w:rPr>
          <w:rFonts w:ascii="David" w:hAnsi="David"/>
          <w:rtl/>
        </w:rPr>
      </w:pPr>
    </w:p>
    <w:p w14:paraId="4A14E62F" w14:textId="77777777" w:rsidR="00BF665C" w:rsidRPr="004D3970" w:rsidRDefault="00BF665C" w:rsidP="00BF665C">
      <w:pPr>
        <w:pStyle w:val="a9"/>
        <w:ind w:left="0"/>
        <w:jc w:val="both"/>
        <w:rPr>
          <w:rFonts w:ascii="David" w:hAnsi="David"/>
          <w:rtl/>
        </w:rPr>
      </w:pPr>
    </w:p>
    <w:p w14:paraId="1ECF76A9" w14:textId="77777777" w:rsidR="00BF665C" w:rsidRDefault="00BF665C" w:rsidP="00BF665C">
      <w:pPr>
        <w:pStyle w:val="a9"/>
        <w:spacing w:line="360" w:lineRule="auto"/>
        <w:ind w:left="0"/>
        <w:jc w:val="both"/>
        <w:rPr>
          <w:rFonts w:ascii="David" w:hAnsi="David"/>
          <w:b/>
          <w:bCs/>
          <w:color w:val="000000"/>
          <w:u w:val="single"/>
          <w:rtl/>
        </w:rPr>
      </w:pPr>
      <w:r>
        <w:rPr>
          <w:rFonts w:ascii="David" w:hAnsi="David"/>
          <w:b/>
          <w:bCs/>
          <w:color w:val="000000"/>
          <w:u w:val="single"/>
          <w:rtl/>
        </w:rPr>
        <w:t>טיעוני הצדדים לעונש והראיות</w:t>
      </w:r>
    </w:p>
    <w:p w14:paraId="18080637" w14:textId="77777777" w:rsidR="00BF665C" w:rsidRDefault="00BF665C" w:rsidP="00BF665C">
      <w:pPr>
        <w:pStyle w:val="a9"/>
        <w:ind w:left="0"/>
        <w:jc w:val="both"/>
        <w:rPr>
          <w:rFonts w:ascii="David" w:hAnsi="David"/>
          <w:b/>
          <w:bCs/>
          <w:color w:val="000000"/>
          <w:u w:val="single"/>
        </w:rPr>
      </w:pPr>
    </w:p>
    <w:p w14:paraId="06E33723" w14:textId="77777777" w:rsidR="00BF665C" w:rsidRDefault="00BF665C" w:rsidP="00BF665C">
      <w:pPr>
        <w:pStyle w:val="a9"/>
        <w:numPr>
          <w:ilvl w:val="0"/>
          <w:numId w:val="1"/>
        </w:numPr>
        <w:spacing w:line="360" w:lineRule="auto"/>
        <w:jc w:val="both"/>
        <w:rPr>
          <w:rFonts w:ascii="David" w:hAnsi="David"/>
        </w:rPr>
      </w:pPr>
      <w:r>
        <w:rPr>
          <w:rFonts w:ascii="David" w:hAnsi="David" w:hint="cs"/>
          <w:rtl/>
        </w:rPr>
        <w:t xml:space="preserve">הטיעונים לעונש נשמעו בשלושה מופעים, שכן לאחר שמיעת הטיעונים הוריתי על הפניית הנאשם לתסקיר וכן לחוות דעת פסיכיאטרית והצדדים השלימו טיעון לאחר קבלתם. </w:t>
      </w:r>
      <w:r>
        <w:rPr>
          <w:rFonts w:ascii="David" w:hAnsi="David"/>
          <w:rtl/>
        </w:rPr>
        <w:t>המאשימה הדגישה את חומרת העביר</w:t>
      </w:r>
      <w:r>
        <w:rPr>
          <w:rFonts w:ascii="David" w:hAnsi="David" w:hint="cs"/>
          <w:rtl/>
        </w:rPr>
        <w:t xml:space="preserve">ה, </w:t>
      </w:r>
      <w:r>
        <w:rPr>
          <w:rFonts w:ascii="David" w:hAnsi="David"/>
          <w:rtl/>
        </w:rPr>
        <w:t xml:space="preserve">הפנתה לפסיקה וטענה </w:t>
      </w:r>
      <w:r>
        <w:rPr>
          <w:rFonts w:ascii="David" w:hAnsi="David" w:hint="cs"/>
          <w:rtl/>
        </w:rPr>
        <w:t>ש</w:t>
      </w:r>
      <w:r>
        <w:rPr>
          <w:rFonts w:ascii="David" w:hAnsi="David"/>
          <w:rtl/>
        </w:rPr>
        <w:t xml:space="preserve">מתחם הענישה נע בין </w:t>
      </w:r>
      <w:r>
        <w:rPr>
          <w:rFonts w:ascii="David" w:hAnsi="David" w:hint="cs"/>
          <w:rtl/>
        </w:rPr>
        <w:t>שישה</w:t>
      </w:r>
      <w:r>
        <w:rPr>
          <w:rFonts w:ascii="David" w:hAnsi="David"/>
          <w:rtl/>
        </w:rPr>
        <w:t xml:space="preserve"> חודשי מאסר בפועל ועד </w:t>
      </w:r>
      <w:r>
        <w:rPr>
          <w:rFonts w:ascii="David" w:hAnsi="David" w:hint="cs"/>
          <w:rtl/>
        </w:rPr>
        <w:t>24</w:t>
      </w:r>
      <w:r>
        <w:rPr>
          <w:rFonts w:ascii="David" w:hAnsi="David"/>
          <w:rtl/>
        </w:rPr>
        <w:t xml:space="preserve"> חודשי מאסר.</w:t>
      </w:r>
      <w:r>
        <w:rPr>
          <w:rFonts w:ascii="David" w:hAnsi="David" w:hint="cs"/>
          <w:rtl/>
        </w:rPr>
        <w:t xml:space="preserve"> ביחס לתסקיר שירות המבחן נטען שלאור עמדתו המצמצמת של הנאשם ויחסו לעבירה, אין כל הצדקה להקל בעונשו מעבר לכך. ברמה האופרטיבית עתרה המאשימה לגזור את עונשו בתחתית המתחם, היינו שישה חודשי מאסר שיכול וירוצו בעבודות שירות, מאסר מותנה, פסילה בפועל ופסילה על תנאי וקנס.</w:t>
      </w:r>
    </w:p>
    <w:p w14:paraId="55C6F44F" w14:textId="77777777" w:rsidR="00BF665C" w:rsidRPr="00202F30" w:rsidRDefault="00BF665C" w:rsidP="00BF665C">
      <w:pPr>
        <w:pStyle w:val="a9"/>
        <w:spacing w:line="360" w:lineRule="auto"/>
        <w:ind w:left="0"/>
        <w:jc w:val="both"/>
        <w:rPr>
          <w:rFonts w:ascii="David" w:hAnsi="David"/>
        </w:rPr>
      </w:pPr>
    </w:p>
    <w:p w14:paraId="4C975630" w14:textId="77777777" w:rsidR="00BF665C" w:rsidRDefault="00BF665C" w:rsidP="00BF665C">
      <w:pPr>
        <w:pStyle w:val="a9"/>
        <w:numPr>
          <w:ilvl w:val="0"/>
          <w:numId w:val="1"/>
        </w:numPr>
        <w:spacing w:line="360" w:lineRule="auto"/>
        <w:jc w:val="both"/>
        <w:rPr>
          <w:rFonts w:ascii="David" w:hAnsi="David"/>
        </w:rPr>
      </w:pPr>
      <w:r>
        <w:rPr>
          <w:rFonts w:ascii="David" w:hAnsi="David"/>
          <w:rtl/>
        </w:rPr>
        <w:t xml:space="preserve">ב"כ הנאשם ציינה שגידול </w:t>
      </w:r>
      <w:r>
        <w:rPr>
          <w:rFonts w:ascii="David" w:hAnsi="David" w:hint="cs"/>
          <w:rtl/>
        </w:rPr>
        <w:t xml:space="preserve">הסם </w:t>
      </w:r>
      <w:r>
        <w:rPr>
          <w:rFonts w:ascii="David" w:hAnsi="David"/>
          <w:rtl/>
        </w:rPr>
        <w:t>לא בוצע בתחכום ו</w:t>
      </w:r>
      <w:r>
        <w:rPr>
          <w:rFonts w:ascii="David" w:hAnsi="David" w:hint="cs"/>
          <w:rtl/>
        </w:rPr>
        <w:t>ב</w:t>
      </w:r>
      <w:r>
        <w:rPr>
          <w:rFonts w:ascii="David" w:hAnsi="David"/>
          <w:rtl/>
        </w:rPr>
        <w:t>השקעה רבה</w:t>
      </w:r>
      <w:r>
        <w:rPr>
          <w:rFonts w:ascii="David" w:hAnsi="David" w:hint="cs"/>
          <w:rtl/>
        </w:rPr>
        <w:t>, אלא בעציצים בחצר הבית. הסנגורית הדגישה את התיקון שנעשה בכתב האישום, הפנתה לפסיקה וטענה שמתחם הענישה נע בין צו של"צ ללא הרשעה ועד מספר חודשי מאסר לריצוי בעבודות שירות. ביחס לנסיבות האישיות נטען שמדובר בנאשם מבוגר, נעדר עבר פלילי, אשר הודה בהזדמנות הראשונה וניסה בעבר לקבל רישיון לצריכת קנביס. ביחס לעונש הראוי עתרה ההגנה להסתפק בענישה צופה פני עתיד.</w:t>
      </w:r>
      <w:r w:rsidRPr="00B13EBD">
        <w:rPr>
          <w:rFonts w:ascii="David" w:hAnsi="David" w:hint="cs"/>
          <w:highlight w:val="yellow"/>
          <w:rtl/>
        </w:rPr>
        <w:t xml:space="preserve"> </w:t>
      </w:r>
    </w:p>
    <w:p w14:paraId="64D240F5" w14:textId="77777777" w:rsidR="00BF665C" w:rsidRPr="00202F30" w:rsidRDefault="00BF665C" w:rsidP="00BF665C">
      <w:pPr>
        <w:pStyle w:val="a9"/>
        <w:rPr>
          <w:rFonts w:ascii="David" w:hAnsi="David"/>
          <w:rtl/>
        </w:rPr>
      </w:pPr>
    </w:p>
    <w:p w14:paraId="7112E8D1" w14:textId="77777777" w:rsidR="00BF665C" w:rsidRDefault="00BF665C" w:rsidP="00BF665C">
      <w:pPr>
        <w:pStyle w:val="a9"/>
        <w:numPr>
          <w:ilvl w:val="0"/>
          <w:numId w:val="1"/>
        </w:numPr>
        <w:spacing w:line="360" w:lineRule="auto"/>
        <w:jc w:val="both"/>
        <w:rPr>
          <w:rFonts w:ascii="David" w:hAnsi="David"/>
        </w:rPr>
      </w:pPr>
      <w:r>
        <w:rPr>
          <w:rFonts w:ascii="David" w:hAnsi="David" w:hint="cs"/>
          <w:rtl/>
        </w:rPr>
        <w:t xml:space="preserve">הנאשם בדברו האחרון סיפר על הרגלי צריכת הסם במהלך השנים, הביע צער על מעשיו וציין שמדובר בטעות. כן סיפר שניסה בעבר לקבל רישיון לצריכת קנביס רפואי וכיום הוא נוטל תחליף סם. </w:t>
      </w:r>
    </w:p>
    <w:p w14:paraId="7D7A96C1" w14:textId="77777777" w:rsidR="00BF665C" w:rsidRDefault="00BF665C" w:rsidP="00BF665C">
      <w:pPr>
        <w:pStyle w:val="a9"/>
        <w:ind w:left="0"/>
        <w:jc w:val="both"/>
        <w:rPr>
          <w:rFonts w:ascii="David" w:hAnsi="David"/>
          <w:b/>
          <w:bCs/>
          <w:u w:val="single"/>
          <w:rtl/>
        </w:rPr>
      </w:pPr>
    </w:p>
    <w:p w14:paraId="62F65BA1" w14:textId="77777777" w:rsidR="00BF665C" w:rsidRDefault="00BF665C" w:rsidP="00BF665C">
      <w:pPr>
        <w:pStyle w:val="a9"/>
        <w:spacing w:line="360" w:lineRule="auto"/>
        <w:ind w:left="0"/>
        <w:jc w:val="both"/>
        <w:rPr>
          <w:rFonts w:ascii="David" w:hAnsi="David"/>
          <w:b/>
          <w:bCs/>
          <w:u w:val="single"/>
        </w:rPr>
      </w:pPr>
      <w:r>
        <w:rPr>
          <w:rFonts w:ascii="David" w:hAnsi="David"/>
          <w:b/>
          <w:bCs/>
          <w:u w:val="single"/>
          <w:rtl/>
        </w:rPr>
        <w:t>דיון והכרעה</w:t>
      </w:r>
    </w:p>
    <w:p w14:paraId="20261086" w14:textId="77777777" w:rsidR="00BF665C" w:rsidRDefault="00BF665C" w:rsidP="00BF665C">
      <w:pPr>
        <w:pStyle w:val="a9"/>
        <w:spacing w:line="360" w:lineRule="auto"/>
        <w:ind w:left="0"/>
        <w:jc w:val="both"/>
        <w:rPr>
          <w:rFonts w:ascii="David" w:hAnsi="David"/>
        </w:rPr>
      </w:pPr>
      <w:r>
        <w:rPr>
          <w:rFonts w:ascii="David" w:hAnsi="David"/>
          <w:b/>
          <w:bCs/>
          <w:u w:val="single"/>
          <w:rtl/>
        </w:rPr>
        <w:t>קביעת מתחם הענישה</w:t>
      </w:r>
    </w:p>
    <w:p w14:paraId="6F54A0C5" w14:textId="77777777" w:rsidR="00BF665C" w:rsidRPr="00136CD9" w:rsidRDefault="00BF665C" w:rsidP="00BF665C">
      <w:pPr>
        <w:pStyle w:val="a9"/>
        <w:rPr>
          <w:rFonts w:ascii="David" w:hAnsi="David"/>
          <w:rtl/>
        </w:rPr>
      </w:pPr>
    </w:p>
    <w:p w14:paraId="1CA89955" w14:textId="77777777" w:rsidR="00BF665C" w:rsidRPr="00C033F9" w:rsidRDefault="00BF665C" w:rsidP="00BF665C">
      <w:pPr>
        <w:pStyle w:val="a9"/>
        <w:numPr>
          <w:ilvl w:val="0"/>
          <w:numId w:val="1"/>
        </w:numPr>
        <w:spacing w:line="360" w:lineRule="auto"/>
        <w:jc w:val="both"/>
        <w:rPr>
          <w:rFonts w:ascii="David" w:hAnsi="David"/>
        </w:rPr>
      </w:pPr>
      <w:r w:rsidRPr="00342658">
        <w:rPr>
          <w:rFonts w:ascii="David" w:hAnsi="David"/>
          <w:rtl/>
        </w:rPr>
        <w:lastRenderedPageBreak/>
        <w:t>במעשיו פגע הנאשם בערכים של בטחון הציבור ושלומו. הסכנות הטמונות בהחזקת סם וגידולו ידועות ואין צורך להכביר מילים על הנזקים שעלולים להיגרם לחברה ולפרט ממעשים אלו. פעם אחר פעם נפסק שיש לראות בחומרה את עבירות הסמים אשר הפכו מכת מדינה וכי תוצאותיהן הישירות והעקיפות הן הרות אסון לשלומה של החברה, לבריאותה ולביטחונה.</w:t>
      </w:r>
      <w:r>
        <w:rPr>
          <w:rtl/>
        </w:rPr>
        <w:t xml:space="preserve"> </w:t>
      </w:r>
    </w:p>
    <w:p w14:paraId="0B0F1DC9" w14:textId="77777777" w:rsidR="00BF665C" w:rsidRPr="00C033F9" w:rsidRDefault="00BF665C" w:rsidP="00BF665C">
      <w:pPr>
        <w:pStyle w:val="a9"/>
        <w:ind w:left="0"/>
        <w:jc w:val="both"/>
        <w:rPr>
          <w:rFonts w:ascii="David" w:hAnsi="David"/>
        </w:rPr>
      </w:pPr>
    </w:p>
    <w:p w14:paraId="5DF65B92" w14:textId="77777777" w:rsidR="00BF665C" w:rsidRPr="00342658" w:rsidRDefault="00BF665C" w:rsidP="00BF665C">
      <w:pPr>
        <w:pStyle w:val="a9"/>
        <w:numPr>
          <w:ilvl w:val="0"/>
          <w:numId w:val="1"/>
        </w:numPr>
        <w:spacing w:line="360" w:lineRule="auto"/>
        <w:jc w:val="both"/>
        <w:rPr>
          <w:rFonts w:ascii="David" w:hAnsi="David"/>
        </w:rPr>
      </w:pPr>
      <w:r>
        <w:rPr>
          <w:rFonts w:hint="cs"/>
          <w:rtl/>
        </w:rPr>
        <w:t xml:space="preserve">ביחס לנסיבות ביצוע העבירה </w:t>
      </w:r>
      <w:r w:rsidRPr="00342658">
        <w:rPr>
          <w:rFonts w:hint="cs"/>
          <w:rtl/>
        </w:rPr>
        <w:t xml:space="preserve">אציין שככלל, </w:t>
      </w:r>
      <w:r w:rsidRPr="00342658">
        <w:rPr>
          <w:rtl/>
        </w:rPr>
        <w:t>גידול סמים מ</w:t>
      </w:r>
      <w:r>
        <w:rPr>
          <w:rFonts w:hint="cs"/>
          <w:rtl/>
        </w:rPr>
        <w:t>צריך</w:t>
      </w:r>
      <w:r w:rsidRPr="00342658">
        <w:rPr>
          <w:rtl/>
        </w:rPr>
        <w:t xml:space="preserve"> תכנון מוקדם, לימוד, רכישת ציוד, היערכות והתמדה. </w:t>
      </w:r>
      <w:r>
        <w:rPr>
          <w:rFonts w:hint="cs"/>
          <w:rtl/>
        </w:rPr>
        <w:t xml:space="preserve">עם זאת, במקרה זה מדובר בשתילים שגודלו בעציצים בחצר הבית ללא כל עזרים, אלא בגידול "טבעי" וזאת בשונה ממעבדות הסמים המשוכללות בהם נתקל בית המשפט חדשות לבקרים. אני מודע לכך שעובדות אלו לא צוינו בכתב האישום ואולם הן עולות מהתמונות שצירפה המאשימה (בהסכמה) וממילא שלא נטען אחרת בכתב האישום, כמקובל. ביחס לכמות הסם, מדובר בכמות לא מבוטלת של 100 שתילים, אך המשקל הכולל נמוך מאוד (כ-90 גרם!). </w:t>
      </w:r>
      <w:r w:rsidRPr="00342658">
        <w:rPr>
          <w:rFonts w:ascii="David" w:hAnsi="David"/>
          <w:rtl/>
        </w:rPr>
        <w:t>ביחס לסיבה בגינה בוצעה העבירה אציין שהסנגורית לא טענה במפורש שהגידול בוצע למטרת שימוש עצמי, אם כי הדבר היה מובלע בטיעוניה, כמו גם ב</w:t>
      </w:r>
      <w:r w:rsidRPr="00342658">
        <w:rPr>
          <w:rFonts w:ascii="David" w:hAnsi="David" w:hint="cs"/>
          <w:rtl/>
        </w:rPr>
        <w:t xml:space="preserve">דברי הנאשם ובעמדה שהציג בפני שירות המבחן. משכך, </w:t>
      </w:r>
      <w:r>
        <w:rPr>
          <w:rFonts w:ascii="David" w:hAnsi="David" w:hint="cs"/>
          <w:rtl/>
        </w:rPr>
        <w:t xml:space="preserve">מסקנה זו מקובלת עלי כמוכחת (ברמה הנדרשת לצורך נסיבה מקלה) ולו ביחס לחלק מהסמים. </w:t>
      </w:r>
    </w:p>
    <w:p w14:paraId="4F23C8AE" w14:textId="77777777" w:rsidR="00BF665C" w:rsidRDefault="00BF665C" w:rsidP="00BF665C">
      <w:pPr>
        <w:pStyle w:val="a9"/>
        <w:numPr>
          <w:ilvl w:val="0"/>
          <w:numId w:val="1"/>
        </w:numPr>
        <w:spacing w:line="360" w:lineRule="auto"/>
        <w:jc w:val="both"/>
        <w:rPr>
          <w:rFonts w:ascii="David" w:hAnsi="David"/>
          <w:b/>
          <w:bCs/>
          <w:u w:val="single"/>
        </w:rPr>
      </w:pPr>
      <w:r>
        <w:rPr>
          <w:rFonts w:ascii="David" w:hAnsi="David"/>
          <w:rtl/>
        </w:rPr>
        <w:t xml:space="preserve">מדיניות הענישה בעבירות של גידול וייצור סמים מסוכנים משתנה ממקרה למקרה ותלויה בין היתר בסוג הסם, כמותו ובנסיבותיו של הנאשם (עבר פלילי, שיקום, תסקיר חיובי וכיוצב'). עם זאת, נקבע לא אחת </w:t>
      </w:r>
      <w:r>
        <w:rPr>
          <w:rFonts w:ascii="David" w:hAnsi="David" w:hint="cs"/>
          <w:rtl/>
        </w:rPr>
        <w:t>ש</w:t>
      </w:r>
      <w:r>
        <w:rPr>
          <w:rFonts w:ascii="David" w:hAnsi="David"/>
          <w:rtl/>
        </w:rPr>
        <w:t>יש להחמיר עם אלו שמגדלים סמים (</w:t>
      </w:r>
      <w:hyperlink r:id="rId12" w:history="1">
        <w:r w:rsidR="00566EFA" w:rsidRPr="00566EFA">
          <w:rPr>
            <w:rFonts w:ascii="David" w:hAnsi="David"/>
            <w:color w:val="0000FF"/>
            <w:u w:val="single"/>
            <w:rtl/>
          </w:rPr>
          <w:t>ע"פ 5807/17</w:t>
        </w:r>
      </w:hyperlink>
      <w:r>
        <w:rPr>
          <w:rFonts w:ascii="David" w:hAnsi="David"/>
          <w:rtl/>
        </w:rPr>
        <w:t xml:space="preserve"> </w:t>
      </w:r>
      <w:r>
        <w:rPr>
          <w:rFonts w:ascii="David" w:hAnsi="David"/>
          <w:b/>
          <w:bCs/>
          <w:rtl/>
        </w:rPr>
        <w:t>דרחי ואח' נ' מדינת ישראל</w:t>
      </w:r>
      <w:r>
        <w:rPr>
          <w:rFonts w:ascii="David" w:hAnsi="David"/>
          <w:rtl/>
        </w:rPr>
        <w:t xml:space="preserve"> (18.6.2018); </w:t>
      </w:r>
      <w:hyperlink r:id="rId13" w:history="1">
        <w:r w:rsidR="00566EFA" w:rsidRPr="00566EFA">
          <w:rPr>
            <w:rFonts w:ascii="David" w:hAnsi="David"/>
            <w:color w:val="0000FF"/>
            <w:u w:val="single"/>
            <w:rtl/>
          </w:rPr>
          <w:t>ע"פ 2596/18</w:t>
        </w:r>
      </w:hyperlink>
      <w:r>
        <w:rPr>
          <w:rFonts w:ascii="David" w:hAnsi="David"/>
          <w:rtl/>
        </w:rPr>
        <w:t xml:space="preserve"> </w:t>
      </w:r>
      <w:r>
        <w:rPr>
          <w:rFonts w:ascii="David" w:hAnsi="David"/>
          <w:b/>
          <w:bCs/>
          <w:rtl/>
        </w:rPr>
        <w:t>כפיר זנזורי נ' מדינת ישראל</w:t>
      </w:r>
      <w:r>
        <w:rPr>
          <w:rFonts w:ascii="David" w:hAnsi="David"/>
          <w:rtl/>
        </w:rPr>
        <w:t xml:space="preserve"> (12.8.2018)). במקרים בהם כמות הסם שגודלה הייתה ממשית הוטלו לרוב עונשי מאסר בפועל ובמקרים רבים אף שלא בעבודות שירות (</w:t>
      </w:r>
      <w:hyperlink r:id="rId14" w:history="1">
        <w:r w:rsidR="00566EFA" w:rsidRPr="00566EFA">
          <w:rPr>
            <w:rFonts w:ascii="David" w:hAnsi="David"/>
            <w:color w:val="0000FF"/>
            <w:u w:val="single"/>
            <w:rtl/>
          </w:rPr>
          <w:t>רע"פ 3841/16</w:t>
        </w:r>
      </w:hyperlink>
      <w:r>
        <w:rPr>
          <w:rFonts w:ascii="David" w:hAnsi="David"/>
          <w:rtl/>
        </w:rPr>
        <w:t xml:space="preserve"> </w:t>
      </w:r>
      <w:r>
        <w:rPr>
          <w:rFonts w:ascii="David" w:hAnsi="David"/>
          <w:b/>
          <w:bCs/>
          <w:rtl/>
        </w:rPr>
        <w:t>יעקב מזרחי נ' מדינת ישראל</w:t>
      </w:r>
      <w:r>
        <w:rPr>
          <w:rFonts w:ascii="David" w:hAnsi="David"/>
          <w:rtl/>
        </w:rPr>
        <w:t xml:space="preserve"> (16.5.2016); </w:t>
      </w:r>
      <w:hyperlink r:id="rId15" w:history="1">
        <w:r w:rsidR="00566EFA" w:rsidRPr="00566EFA">
          <w:rPr>
            <w:rFonts w:ascii="David" w:hAnsi="David"/>
            <w:color w:val="0000FF"/>
            <w:u w:val="single"/>
            <w:rtl/>
          </w:rPr>
          <w:t>רע"פ 1787/15</w:t>
        </w:r>
      </w:hyperlink>
      <w:r>
        <w:rPr>
          <w:rFonts w:ascii="David" w:hAnsi="David"/>
          <w:rtl/>
        </w:rPr>
        <w:t xml:space="preserve"> </w:t>
      </w:r>
      <w:r>
        <w:rPr>
          <w:rFonts w:ascii="David" w:hAnsi="David"/>
          <w:b/>
          <w:bCs/>
          <w:rtl/>
        </w:rPr>
        <w:t>עמר נ' מדינת ישראל</w:t>
      </w:r>
      <w:r>
        <w:rPr>
          <w:rFonts w:ascii="David" w:hAnsi="David"/>
          <w:rtl/>
        </w:rPr>
        <w:t xml:space="preserve"> (24.3.2015); </w:t>
      </w:r>
      <w:hyperlink r:id="rId16" w:history="1">
        <w:r w:rsidR="00566EFA" w:rsidRPr="00566EFA">
          <w:rPr>
            <w:rFonts w:ascii="David" w:hAnsi="David"/>
            <w:color w:val="0000FF"/>
            <w:u w:val="single"/>
            <w:rtl/>
          </w:rPr>
          <w:t>רע"פ 7005/14</w:t>
        </w:r>
      </w:hyperlink>
      <w:r>
        <w:rPr>
          <w:rFonts w:ascii="David" w:hAnsi="David"/>
          <w:rtl/>
        </w:rPr>
        <w:t xml:space="preserve"> </w:t>
      </w:r>
      <w:r>
        <w:rPr>
          <w:rFonts w:ascii="David" w:hAnsi="David"/>
          <w:b/>
          <w:bCs/>
          <w:rtl/>
        </w:rPr>
        <w:t>דגן נ' מדינת ישראל</w:t>
      </w:r>
      <w:r>
        <w:rPr>
          <w:rFonts w:ascii="David" w:hAnsi="David"/>
          <w:rtl/>
        </w:rPr>
        <w:t xml:space="preserve"> (30.11.2014)).</w:t>
      </w:r>
      <w:r>
        <w:rPr>
          <w:rtl/>
        </w:rPr>
        <w:t xml:space="preserve"> </w:t>
      </w:r>
      <w:r>
        <w:rPr>
          <w:rFonts w:hint="cs"/>
          <w:rtl/>
        </w:rPr>
        <w:t xml:space="preserve">כן </w:t>
      </w:r>
      <w:r>
        <w:rPr>
          <w:rtl/>
        </w:rPr>
        <w:t xml:space="preserve">ראו </w:t>
      </w:r>
      <w:hyperlink r:id="rId17" w:history="1">
        <w:r w:rsidR="00566EFA" w:rsidRPr="00566EFA">
          <w:rPr>
            <w:color w:val="0000FF"/>
            <w:u w:val="single"/>
            <w:rtl/>
          </w:rPr>
          <w:t>ע"פ 4387/20</w:t>
        </w:r>
      </w:hyperlink>
      <w:r>
        <w:rPr>
          <w:rtl/>
        </w:rPr>
        <w:t xml:space="preserve"> </w:t>
      </w:r>
      <w:r>
        <w:rPr>
          <w:b/>
          <w:bCs/>
          <w:rtl/>
        </w:rPr>
        <w:t>מדינת ישראל נ' טל דרור</w:t>
      </w:r>
      <w:r>
        <w:rPr>
          <w:rtl/>
        </w:rPr>
        <w:t xml:space="preserve"> (8.2.2021):</w:t>
      </w:r>
    </w:p>
    <w:p w14:paraId="2AD6907B" w14:textId="77777777" w:rsidR="00BF665C" w:rsidRPr="005E0005" w:rsidRDefault="00BF665C" w:rsidP="00BF665C">
      <w:pPr>
        <w:jc w:val="both"/>
        <w:rPr>
          <w:rFonts w:ascii="David" w:hAnsi="David"/>
          <w:rtl/>
        </w:rPr>
      </w:pPr>
    </w:p>
    <w:p w14:paraId="04718D4A" w14:textId="77777777" w:rsidR="00BF665C" w:rsidRDefault="00BF665C" w:rsidP="00BF665C">
      <w:pPr>
        <w:ind w:left="1440" w:right="1701"/>
        <w:jc w:val="both"/>
        <w:rPr>
          <w:rFonts w:ascii="David" w:hAnsi="David"/>
        </w:rPr>
      </w:pPr>
      <w:r>
        <w:rPr>
          <w:rFonts w:ascii="David" w:hAnsi="David" w:cs="Miriam"/>
          <w:rtl/>
        </w:rPr>
        <w:t xml:space="preserve">"בית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 </w:t>
      </w:r>
      <w:r>
        <w:rPr>
          <w:rFonts w:ascii="David" w:hAnsi="David"/>
          <w:rtl/>
        </w:rPr>
        <w:t xml:space="preserve">(ראו גם </w:t>
      </w:r>
      <w:hyperlink r:id="rId18" w:history="1">
        <w:r w:rsidR="00566EFA" w:rsidRPr="00566EFA">
          <w:rPr>
            <w:rFonts w:ascii="David" w:hAnsi="David"/>
            <w:color w:val="0000FF"/>
            <w:u w:val="single"/>
            <w:rtl/>
          </w:rPr>
          <w:t>רע"פ 3287/21</w:t>
        </w:r>
      </w:hyperlink>
      <w:r>
        <w:rPr>
          <w:rFonts w:ascii="David" w:hAnsi="David"/>
          <w:rtl/>
        </w:rPr>
        <w:t xml:space="preserve"> </w:t>
      </w:r>
      <w:r>
        <w:rPr>
          <w:rFonts w:ascii="David" w:hAnsi="David"/>
          <w:b/>
          <w:bCs/>
          <w:rtl/>
        </w:rPr>
        <w:t>זארע עתמין נ' מדינת ישראל</w:t>
      </w:r>
      <w:r>
        <w:rPr>
          <w:rFonts w:ascii="David" w:hAnsi="David"/>
          <w:rtl/>
        </w:rPr>
        <w:t xml:space="preserve"> (15.2.2021); </w:t>
      </w:r>
      <w:hyperlink r:id="rId19" w:history="1">
        <w:r w:rsidR="00566EFA" w:rsidRPr="00566EFA">
          <w:rPr>
            <w:rFonts w:ascii="David" w:hAnsi="David"/>
            <w:color w:val="0000FF"/>
            <w:u w:val="single"/>
            <w:rtl/>
          </w:rPr>
          <w:t>ע"פ 8048/19</w:t>
        </w:r>
      </w:hyperlink>
      <w:r>
        <w:rPr>
          <w:rFonts w:ascii="David" w:hAnsi="David"/>
          <w:rtl/>
        </w:rPr>
        <w:t xml:space="preserve"> </w:t>
      </w:r>
      <w:r>
        <w:rPr>
          <w:rFonts w:ascii="David" w:hAnsi="David"/>
          <w:b/>
          <w:bCs/>
          <w:rtl/>
        </w:rPr>
        <w:t>פיצ'חדזה נ' מדינת ישראל</w:t>
      </w:r>
      <w:r>
        <w:rPr>
          <w:rFonts w:ascii="David" w:hAnsi="David"/>
          <w:rtl/>
        </w:rPr>
        <w:t xml:space="preserve"> (4.6.2020)). </w:t>
      </w:r>
    </w:p>
    <w:p w14:paraId="1345F1C1" w14:textId="77777777" w:rsidR="00BF665C" w:rsidRDefault="00BF665C" w:rsidP="00BF665C">
      <w:pPr>
        <w:pStyle w:val="a9"/>
        <w:spacing w:line="360" w:lineRule="auto"/>
        <w:ind w:left="0"/>
        <w:jc w:val="both"/>
        <w:rPr>
          <w:rFonts w:ascii="David" w:hAnsi="David"/>
        </w:rPr>
      </w:pPr>
    </w:p>
    <w:p w14:paraId="7D58307B" w14:textId="77777777" w:rsidR="00BF665C" w:rsidRDefault="00BF665C" w:rsidP="00BF665C">
      <w:pPr>
        <w:pStyle w:val="a9"/>
        <w:numPr>
          <w:ilvl w:val="0"/>
          <w:numId w:val="1"/>
        </w:numPr>
        <w:spacing w:line="360" w:lineRule="auto"/>
        <w:jc w:val="both"/>
        <w:rPr>
          <w:rFonts w:ascii="David" w:hAnsi="David"/>
        </w:rPr>
      </w:pPr>
      <w:r>
        <w:rPr>
          <w:rtl/>
        </w:rPr>
        <w:t>לצורך בחינת מדיניות הענישה הנוהגת ניתן להפנות לפסקי הדין הבאים, בשינויים המחויבים:</w:t>
      </w:r>
      <w:r>
        <w:rPr>
          <w:rFonts w:hint="cs"/>
          <w:rtl/>
        </w:rPr>
        <w:t xml:space="preserve"> </w:t>
      </w:r>
      <w:hyperlink r:id="rId20" w:history="1">
        <w:r w:rsidR="00566EFA" w:rsidRPr="00566EFA">
          <w:rPr>
            <w:rFonts w:ascii="David" w:hAnsi="David"/>
            <w:color w:val="0000FF"/>
            <w:u w:val="single"/>
            <w:rtl/>
          </w:rPr>
          <w:t>רע"פ 3287/21</w:t>
        </w:r>
      </w:hyperlink>
      <w:r>
        <w:rPr>
          <w:rFonts w:ascii="David" w:hAnsi="David"/>
          <w:rtl/>
        </w:rPr>
        <w:t xml:space="preserve"> </w:t>
      </w:r>
      <w:r>
        <w:rPr>
          <w:rFonts w:ascii="David" w:hAnsi="David"/>
          <w:b/>
          <w:bCs/>
          <w:rtl/>
        </w:rPr>
        <w:t>זארע עתמין נ' מדינת ישראל</w:t>
      </w:r>
      <w:r>
        <w:rPr>
          <w:rFonts w:ascii="David" w:hAnsi="David"/>
          <w:rtl/>
        </w:rPr>
        <w:t xml:space="preserve"> (15.2.2021), בו נידון עניינו של נאשם שהורשע בעבירות גידול סמים והחזקת סמים שלא לצריכה עצמית בהיקף של 407 שתילים במשקל 57.4 ק"ג. נקבע כי המתחם נע בין 24 חודשי מאסר בפועל ועד 48 חודשי מאסר, ועל הנאשם נגזרו 20 חודשי מאסר בפועל וקנס; </w:t>
      </w:r>
      <w:hyperlink r:id="rId21" w:history="1">
        <w:r w:rsidR="00566EFA" w:rsidRPr="00566EFA">
          <w:rPr>
            <w:rFonts w:ascii="David" w:hAnsi="David"/>
            <w:color w:val="0000FF"/>
            <w:u w:val="single"/>
            <w:rtl/>
          </w:rPr>
          <w:t>רע"פ 2277/21</w:t>
        </w:r>
      </w:hyperlink>
      <w:r>
        <w:rPr>
          <w:rFonts w:ascii="David" w:hAnsi="David"/>
          <w:rtl/>
        </w:rPr>
        <w:t xml:space="preserve"> </w:t>
      </w:r>
      <w:r>
        <w:rPr>
          <w:rFonts w:ascii="David" w:hAnsi="David"/>
          <w:b/>
          <w:bCs/>
          <w:rtl/>
        </w:rPr>
        <w:t>אברהם יוחננוב נ' מדינת ישראל</w:t>
      </w:r>
      <w:r>
        <w:rPr>
          <w:rFonts w:ascii="David" w:hAnsi="David"/>
          <w:rtl/>
        </w:rPr>
        <w:t xml:space="preserve"> (8.4.2021), בו נידון עניינו של נאשם שהורשע בעבירות גידול סמים והחזקת סמים שלא לצריכה עצמית במשקל קילוגרם אחד (לא צוינו מספר השתילים) </w:t>
      </w:r>
      <w:r>
        <w:rPr>
          <w:rFonts w:ascii="David" w:hAnsi="David" w:hint="cs"/>
          <w:rtl/>
        </w:rPr>
        <w:t>ונגזרו עליו</w:t>
      </w:r>
      <w:r>
        <w:rPr>
          <w:rFonts w:ascii="David" w:hAnsi="David"/>
          <w:rtl/>
        </w:rPr>
        <w:t xml:space="preserve"> שישה חודשי מאסר לריצוי בדרך של עבודות שירות ועונשים נלווים; </w:t>
      </w:r>
      <w:hyperlink r:id="rId22" w:history="1">
        <w:r w:rsidR="00566EFA" w:rsidRPr="00566EFA">
          <w:rPr>
            <w:rFonts w:ascii="David" w:hAnsi="David"/>
            <w:color w:val="0000FF"/>
            <w:u w:val="single"/>
            <w:rtl/>
          </w:rPr>
          <w:t>רע"פ 513/21</w:t>
        </w:r>
      </w:hyperlink>
      <w:r>
        <w:rPr>
          <w:rFonts w:ascii="David" w:hAnsi="David"/>
          <w:rtl/>
        </w:rPr>
        <w:t xml:space="preserve"> </w:t>
      </w:r>
      <w:r>
        <w:rPr>
          <w:rFonts w:ascii="David" w:hAnsi="David"/>
          <w:b/>
          <w:bCs/>
          <w:rtl/>
        </w:rPr>
        <w:t>עידן יהושע נ' מדינת ישראל</w:t>
      </w:r>
      <w:r>
        <w:rPr>
          <w:rFonts w:ascii="David" w:hAnsi="David"/>
          <w:rtl/>
        </w:rPr>
        <w:t xml:space="preserve"> (4.3.2021), בו נידון נאשם שגידל 60 שתילים במשקל כולל של 10 ק"ג והחזיק כלים המשמשים להכנת סם מסוכן, לעשרה חודשי מאסר בפועל וזאת למרות הליך שיקומי שעבר; </w:t>
      </w:r>
      <w:hyperlink r:id="rId23" w:history="1">
        <w:r w:rsidR="00566EFA" w:rsidRPr="00566EFA">
          <w:rPr>
            <w:rFonts w:ascii="David" w:hAnsi="David"/>
            <w:color w:val="0000FF"/>
            <w:u w:val="single"/>
            <w:rtl/>
          </w:rPr>
          <w:t>רע"פ 2151/21</w:t>
        </w:r>
      </w:hyperlink>
      <w:r>
        <w:rPr>
          <w:rFonts w:ascii="David" w:hAnsi="David"/>
          <w:rtl/>
        </w:rPr>
        <w:t xml:space="preserve"> </w:t>
      </w:r>
      <w:r>
        <w:rPr>
          <w:rFonts w:ascii="David" w:hAnsi="David"/>
          <w:b/>
          <w:bCs/>
          <w:rtl/>
        </w:rPr>
        <w:t>שחף דהן נ' מדינת ישראל</w:t>
      </w:r>
      <w:r>
        <w:rPr>
          <w:rFonts w:ascii="David" w:hAnsi="David"/>
          <w:rtl/>
        </w:rPr>
        <w:t xml:space="preserve"> (7.4.2021), בו נידון נאשם ל-18 חודשי מאסר בגין גידול 100 שתילי קנבוס במשקל כולל של 23 ק"ג. עברו של הנאשם היה נקי אך התסקיר בעניינו היה שלילי; </w:t>
      </w:r>
      <w:hyperlink r:id="rId24" w:history="1">
        <w:r w:rsidR="00566EFA" w:rsidRPr="00566EFA">
          <w:rPr>
            <w:rFonts w:ascii="David" w:hAnsi="David"/>
            <w:color w:val="0000FF"/>
            <w:u w:val="single"/>
            <w:rtl/>
          </w:rPr>
          <w:t>רע"פ 7009/20</w:t>
        </w:r>
      </w:hyperlink>
      <w:r>
        <w:rPr>
          <w:rFonts w:ascii="David" w:hAnsi="David"/>
          <w:rtl/>
        </w:rPr>
        <w:t xml:space="preserve"> ‏</w:t>
      </w:r>
      <w:r>
        <w:rPr>
          <w:rFonts w:ascii="David" w:hAnsi="David"/>
          <w:b/>
          <w:bCs/>
          <w:rtl/>
        </w:rPr>
        <w:t>בוריס ישראילוב נ' מדינת ישרא</w:t>
      </w:r>
      <w:r>
        <w:rPr>
          <w:rFonts w:ascii="David" w:hAnsi="David"/>
          <w:rtl/>
        </w:rPr>
        <w:t xml:space="preserve">ל (6.12.2020), בו נידון נאשם שגידל 22 ק"ג קנבוס (לא צוינו מספר השתילים) ל-13 חודשי מאסר בפועל, חרף המלצה חיובית של שירות המבחן; </w:t>
      </w:r>
      <w:hyperlink r:id="rId25" w:history="1">
        <w:r w:rsidR="00566EFA" w:rsidRPr="00566EFA">
          <w:rPr>
            <w:rFonts w:ascii="David" w:hAnsi="David"/>
            <w:color w:val="0000FF"/>
            <w:u w:val="single"/>
            <w:rtl/>
          </w:rPr>
          <w:t>עפ"ג 26985-08-19</w:t>
        </w:r>
      </w:hyperlink>
      <w:r>
        <w:rPr>
          <w:rFonts w:ascii="David" w:hAnsi="David"/>
          <w:rtl/>
        </w:rPr>
        <w:t xml:space="preserve"> </w:t>
      </w:r>
      <w:r>
        <w:rPr>
          <w:rFonts w:ascii="David" w:hAnsi="David"/>
          <w:b/>
          <w:bCs/>
          <w:rtl/>
        </w:rPr>
        <w:t>ארטיום שטנפר נ' מדינת ישראל</w:t>
      </w:r>
      <w:r>
        <w:rPr>
          <w:rFonts w:ascii="David" w:hAnsi="David"/>
          <w:rtl/>
        </w:rPr>
        <w:t xml:space="preserve"> (21.11.2019), בו הוטל על נאשם שגידל עשרות שתילים במשקל כולל של 113 ק"ג, צו של"צ ומבחן וזאת בשל שיקולי שיקום; </w:t>
      </w:r>
      <w:hyperlink r:id="rId26" w:history="1">
        <w:r w:rsidR="00566EFA" w:rsidRPr="00566EFA">
          <w:rPr>
            <w:rFonts w:ascii="David" w:hAnsi="David"/>
            <w:color w:val="0000FF"/>
            <w:u w:val="single"/>
            <w:rtl/>
          </w:rPr>
          <w:t>עפ"ג 32119-08-21</w:t>
        </w:r>
      </w:hyperlink>
      <w:r>
        <w:rPr>
          <w:rFonts w:ascii="David" w:hAnsi="David"/>
          <w:rtl/>
        </w:rPr>
        <w:t xml:space="preserve"> </w:t>
      </w:r>
      <w:r>
        <w:rPr>
          <w:rFonts w:ascii="David" w:hAnsi="David"/>
          <w:b/>
          <w:bCs/>
          <w:rtl/>
        </w:rPr>
        <w:t>אדיר</w:t>
      </w:r>
      <w:r>
        <w:rPr>
          <w:rFonts w:ascii="David" w:hAnsi="David"/>
          <w:rtl/>
        </w:rPr>
        <w:t xml:space="preserve"> </w:t>
      </w:r>
      <w:r>
        <w:rPr>
          <w:rFonts w:ascii="David" w:hAnsi="David"/>
          <w:b/>
          <w:bCs/>
          <w:rtl/>
        </w:rPr>
        <w:t>יואב נ' מדינת ישראל</w:t>
      </w:r>
      <w:r>
        <w:rPr>
          <w:rFonts w:ascii="David" w:hAnsi="David"/>
          <w:rtl/>
        </w:rPr>
        <w:t xml:space="preserve"> (28.10.2021), בו נידון נאשם שגידל 68 שתילי קנבוס במשקל 7.56 ק"ג נטו לשישה חודשי עבודות שירות ועונשים נלווים; </w:t>
      </w:r>
      <w:hyperlink r:id="rId27" w:history="1">
        <w:r w:rsidR="00566EFA" w:rsidRPr="00566EFA">
          <w:rPr>
            <w:rFonts w:ascii="David" w:hAnsi="David"/>
            <w:color w:val="0000FF"/>
            <w:u w:val="single"/>
            <w:rtl/>
          </w:rPr>
          <w:t>עפ"ג 54910-04-21</w:t>
        </w:r>
      </w:hyperlink>
      <w:r>
        <w:rPr>
          <w:rFonts w:ascii="David" w:hAnsi="David"/>
          <w:rtl/>
        </w:rPr>
        <w:t xml:space="preserve"> </w:t>
      </w:r>
      <w:r>
        <w:rPr>
          <w:rFonts w:ascii="David" w:hAnsi="David"/>
          <w:b/>
          <w:bCs/>
          <w:rtl/>
        </w:rPr>
        <w:t>מדינת ישראל נ' בן עזרי</w:t>
      </w:r>
      <w:r>
        <w:rPr>
          <w:rFonts w:ascii="David" w:hAnsi="David"/>
          <w:rtl/>
        </w:rPr>
        <w:t xml:space="preserve"> (19.7.2021), בו נידון נאשם שגידל 100 שתילי קנבוס במשקל של כ-17 ק"ג לתשעה חודשי מאסר בעבודות שירות ועונשים נלווים.</w:t>
      </w:r>
      <w:r>
        <w:rPr>
          <w:rFonts w:ascii="David" w:hAnsi="David" w:hint="cs"/>
          <w:rtl/>
        </w:rPr>
        <w:t xml:space="preserve"> </w:t>
      </w:r>
    </w:p>
    <w:p w14:paraId="3B48E7CE" w14:textId="77777777" w:rsidR="00BF665C" w:rsidRDefault="00BF665C" w:rsidP="00BF665C">
      <w:pPr>
        <w:pStyle w:val="a9"/>
        <w:ind w:left="0"/>
        <w:jc w:val="both"/>
        <w:rPr>
          <w:rFonts w:ascii="David" w:hAnsi="David"/>
        </w:rPr>
      </w:pPr>
    </w:p>
    <w:p w14:paraId="76F18CE5" w14:textId="77777777" w:rsidR="00BF665C" w:rsidRDefault="00BF665C" w:rsidP="00BF665C">
      <w:pPr>
        <w:pStyle w:val="a9"/>
        <w:numPr>
          <w:ilvl w:val="0"/>
          <w:numId w:val="1"/>
        </w:numPr>
        <w:spacing w:line="360" w:lineRule="auto"/>
        <w:jc w:val="both"/>
        <w:rPr>
          <w:rFonts w:ascii="David" w:hAnsi="David"/>
        </w:rPr>
      </w:pPr>
      <w:r>
        <w:rPr>
          <w:rtl/>
        </w:rPr>
        <w:t xml:space="preserve">לאור כל זאת, אני בדעה </w:t>
      </w:r>
      <w:r>
        <w:rPr>
          <w:rFonts w:hint="cs"/>
          <w:rtl/>
        </w:rPr>
        <w:t>ש</w:t>
      </w:r>
      <w:r>
        <w:rPr>
          <w:rtl/>
        </w:rPr>
        <w:t>מתחם הענישה ההולם את העבירה מושא ענייננו</w:t>
      </w:r>
      <w:r>
        <w:rPr>
          <w:rFonts w:hint="cs"/>
          <w:rtl/>
        </w:rPr>
        <w:t>, בנסיבות ביצועה,</w:t>
      </w:r>
      <w:r>
        <w:rPr>
          <w:rtl/>
        </w:rPr>
        <w:t xml:space="preserve"> </w:t>
      </w:r>
      <w:r w:rsidRPr="00550B66">
        <w:rPr>
          <w:rtl/>
        </w:rPr>
        <w:t xml:space="preserve">נע בין </w:t>
      </w:r>
      <w:r>
        <w:rPr>
          <w:rFonts w:hint="cs"/>
          <w:rtl/>
        </w:rPr>
        <w:t>עונש מאסר קצר שניתן לשאת בעבודות שירות</w:t>
      </w:r>
      <w:r>
        <w:rPr>
          <w:rtl/>
        </w:rPr>
        <w:t xml:space="preserve"> ועד </w:t>
      </w:r>
      <w:r>
        <w:rPr>
          <w:rFonts w:hint="cs"/>
          <w:rtl/>
        </w:rPr>
        <w:t xml:space="preserve">18 </w:t>
      </w:r>
      <w:r>
        <w:rPr>
          <w:rtl/>
        </w:rPr>
        <w:t>חודשי מאסר בפועל.</w:t>
      </w:r>
    </w:p>
    <w:p w14:paraId="2BB71CD6" w14:textId="77777777" w:rsidR="00BF665C" w:rsidRDefault="00BF665C" w:rsidP="00BF665C">
      <w:pPr>
        <w:pStyle w:val="a9"/>
        <w:rPr>
          <w:rFonts w:ascii="David" w:hAnsi="David"/>
          <w:rtl/>
        </w:rPr>
      </w:pPr>
    </w:p>
    <w:p w14:paraId="2ADA0A19" w14:textId="77777777" w:rsidR="00BF665C" w:rsidRDefault="00BF665C" w:rsidP="00BF665C">
      <w:pPr>
        <w:spacing w:line="360" w:lineRule="auto"/>
        <w:jc w:val="both"/>
        <w:rPr>
          <w:b/>
          <w:bCs/>
          <w:u w:val="single"/>
        </w:rPr>
      </w:pPr>
      <w:r>
        <w:rPr>
          <w:b/>
          <w:bCs/>
          <w:u w:val="single"/>
          <w:rtl/>
        </w:rPr>
        <w:t>קביעת עונשו של הנאשם</w:t>
      </w:r>
    </w:p>
    <w:p w14:paraId="09C21815" w14:textId="77777777" w:rsidR="00BF665C" w:rsidRDefault="00BF665C" w:rsidP="00BF665C">
      <w:pPr>
        <w:pStyle w:val="a9"/>
        <w:ind w:left="0"/>
        <w:jc w:val="both"/>
        <w:rPr>
          <w:rFonts w:ascii="David" w:hAnsi="David"/>
        </w:rPr>
      </w:pPr>
    </w:p>
    <w:p w14:paraId="76229D8A" w14:textId="77777777" w:rsidR="00BF665C" w:rsidRDefault="00BF665C" w:rsidP="00BF665C">
      <w:pPr>
        <w:pStyle w:val="a9"/>
        <w:numPr>
          <w:ilvl w:val="0"/>
          <w:numId w:val="1"/>
        </w:numPr>
        <w:spacing w:line="360" w:lineRule="auto"/>
        <w:jc w:val="both"/>
        <w:rPr>
          <w:rFonts w:ascii="David" w:hAnsi="David"/>
        </w:rPr>
      </w:pPr>
      <w:r w:rsidRPr="001D6B32">
        <w:rPr>
          <w:rFonts w:ascii="David" w:hAnsi="David" w:hint="cs"/>
          <w:color w:val="000000"/>
          <w:shd w:val="clear" w:color="auto" w:fill="FFFFFF"/>
          <w:rtl/>
        </w:rPr>
        <w:t>בפתח הדברים אציין שיש להצר על כך שהנאשם לא מצא כוחות למנף הליך זה לצורך השתלבות בהליך טיפולי לגמילה מסמים. על פני הדברים הליך שכזה היה מסייע ל</w:t>
      </w:r>
      <w:r>
        <w:rPr>
          <w:rFonts w:ascii="David" w:hAnsi="David" w:hint="cs"/>
          <w:color w:val="000000"/>
          <w:shd w:val="clear" w:color="auto" w:fill="FFFFFF"/>
          <w:rtl/>
        </w:rPr>
        <w:t>ו</w:t>
      </w:r>
      <w:r w:rsidRPr="001D6B32">
        <w:rPr>
          <w:rFonts w:ascii="David" w:hAnsi="David" w:hint="cs"/>
          <w:color w:val="000000"/>
          <w:shd w:val="clear" w:color="auto" w:fill="FFFFFF"/>
          <w:rtl/>
        </w:rPr>
        <w:t xml:space="preserve"> לא רק במסגרת תיק זה, אלא בעיקר בשיפור איכות חייו. הנאשם תיאר התמכרות ארוכת שנים לסמים וכי כיום הוא עושה שימוש בתחליף סם, כך שדומה שהיה נכון שהיה מתגייס להליך טיפולי, לא כל שכן לאור גילו הלא צעיר. </w:t>
      </w:r>
      <w:r>
        <w:rPr>
          <w:rFonts w:ascii="David" w:hAnsi="David" w:hint="cs"/>
          <w:rtl/>
        </w:rPr>
        <w:t xml:space="preserve">לאור כך, דעתי היא שאין הצדקה לחריגה ממתחם הענישה בשל טעמי שיקום והסנגורית כלל לא טענה כך. </w:t>
      </w:r>
    </w:p>
    <w:p w14:paraId="2902B504" w14:textId="77777777" w:rsidR="00BF665C" w:rsidRPr="001D6B32" w:rsidRDefault="00BF665C" w:rsidP="00BF665C">
      <w:pPr>
        <w:pStyle w:val="a9"/>
        <w:ind w:left="0"/>
        <w:jc w:val="both"/>
        <w:rPr>
          <w:rFonts w:ascii="David" w:hAnsi="David"/>
        </w:rPr>
      </w:pPr>
    </w:p>
    <w:p w14:paraId="67E713EC" w14:textId="77777777" w:rsidR="00BF665C" w:rsidRDefault="00BF665C" w:rsidP="00BF665C">
      <w:pPr>
        <w:pStyle w:val="a9"/>
        <w:numPr>
          <w:ilvl w:val="0"/>
          <w:numId w:val="1"/>
        </w:numPr>
        <w:spacing w:line="360" w:lineRule="auto"/>
        <w:jc w:val="both"/>
        <w:rPr>
          <w:rFonts w:ascii="David" w:hAnsi="David"/>
        </w:rPr>
      </w:pPr>
      <w:r w:rsidRPr="00202F30">
        <w:rPr>
          <w:rFonts w:ascii="David" w:hAnsi="David" w:hint="cs"/>
          <w:color w:val="000000"/>
          <w:shd w:val="clear" w:color="auto" w:fill="FFFFFF"/>
          <w:rtl/>
        </w:rPr>
        <w:t xml:space="preserve">בבואי לקבוע את עונשו של הנאשם, </w:t>
      </w:r>
      <w:r w:rsidRPr="00202F30">
        <w:rPr>
          <w:rFonts w:ascii="David" w:hAnsi="David"/>
          <w:rtl/>
        </w:rPr>
        <w:t xml:space="preserve">הבאתי בחשבון את הודאתו אשר ביטאה </w:t>
      </w:r>
      <w:r w:rsidRPr="00202F30">
        <w:rPr>
          <w:rFonts w:ascii="David" w:hAnsi="David" w:hint="cs"/>
          <w:rtl/>
        </w:rPr>
        <w:t>קבלת</w:t>
      </w:r>
      <w:r w:rsidRPr="00202F30">
        <w:rPr>
          <w:rFonts w:ascii="David" w:hAnsi="David"/>
          <w:rtl/>
        </w:rPr>
        <w:t xml:space="preserve"> אחריות ואף חסכה זמן שיפוטי. כן הבאתי בחשבון את גילו המתקדם (כבן </w:t>
      </w:r>
      <w:r w:rsidRPr="00202F30">
        <w:rPr>
          <w:rFonts w:ascii="David" w:hAnsi="David" w:hint="cs"/>
          <w:rtl/>
        </w:rPr>
        <w:t>71</w:t>
      </w:r>
      <w:r w:rsidRPr="00202F30">
        <w:rPr>
          <w:rFonts w:ascii="David" w:hAnsi="David"/>
          <w:rtl/>
        </w:rPr>
        <w:t>), עברו הנקי</w:t>
      </w:r>
      <w:r w:rsidRPr="00202F30">
        <w:rPr>
          <w:rFonts w:ascii="David" w:hAnsi="David" w:hint="cs"/>
          <w:rtl/>
        </w:rPr>
        <w:t xml:space="preserve"> ו</w:t>
      </w:r>
      <w:r w:rsidRPr="00202F30">
        <w:rPr>
          <w:rFonts w:ascii="David" w:hAnsi="David"/>
          <w:rtl/>
        </w:rPr>
        <w:t>נסיבותיו האישיו</w:t>
      </w:r>
      <w:r w:rsidRPr="00202F30">
        <w:rPr>
          <w:rFonts w:ascii="David" w:hAnsi="David" w:hint="cs"/>
          <w:rtl/>
        </w:rPr>
        <w:t>ת</w:t>
      </w:r>
      <w:r w:rsidRPr="00202F30">
        <w:rPr>
          <w:rFonts w:ascii="David" w:hAnsi="David"/>
          <w:rtl/>
        </w:rPr>
        <w:t>.</w:t>
      </w:r>
      <w:r w:rsidRPr="00202F30">
        <w:rPr>
          <w:rFonts w:ascii="David" w:hAnsi="David" w:hint="cs"/>
          <w:rtl/>
        </w:rPr>
        <w:t xml:space="preserve"> מנגד, הבאתי בחשבון את עמדותיו כפי שביטא בפני שירות המבחן ואת הערכת הסיכון בעניינו ובצד דברים אלו את טענתו לפיה הוא עושה כיום שימוש בתחליף סם במרשם ונמנע משימוש בקנביס. לאור כך, דעתי היא שניתן להסתפק בענישה בתחתית המתחם</w:t>
      </w:r>
      <w:r>
        <w:rPr>
          <w:rFonts w:ascii="David" w:hAnsi="David" w:hint="cs"/>
          <w:rtl/>
        </w:rPr>
        <w:t xml:space="preserve"> וכן לאפשר לו לשאת בעונש בעבודות שירות</w:t>
      </w:r>
      <w:r w:rsidRPr="00202F30">
        <w:rPr>
          <w:rFonts w:ascii="David" w:hAnsi="David" w:hint="cs"/>
          <w:rtl/>
        </w:rPr>
        <w:t xml:space="preserve">. </w:t>
      </w:r>
    </w:p>
    <w:p w14:paraId="26F42ACA" w14:textId="77777777" w:rsidR="00BF665C" w:rsidRPr="00202F30" w:rsidRDefault="00BF665C" w:rsidP="00BF665C">
      <w:pPr>
        <w:pStyle w:val="a9"/>
        <w:rPr>
          <w:rFonts w:ascii="David" w:hAnsi="David"/>
          <w:rtl/>
        </w:rPr>
      </w:pPr>
    </w:p>
    <w:p w14:paraId="001A4A00" w14:textId="77777777" w:rsidR="00BF665C" w:rsidRDefault="00BF665C" w:rsidP="00BF665C">
      <w:pPr>
        <w:pStyle w:val="a9"/>
        <w:numPr>
          <w:ilvl w:val="0"/>
          <w:numId w:val="1"/>
        </w:numPr>
        <w:spacing w:line="360" w:lineRule="auto"/>
        <w:jc w:val="both"/>
        <w:rPr>
          <w:rFonts w:ascii="David" w:hAnsi="David"/>
        </w:rPr>
      </w:pPr>
      <w:r w:rsidRPr="00FF26CD">
        <w:rPr>
          <w:rFonts w:ascii="David" w:hAnsi="David"/>
          <w:rtl/>
        </w:rPr>
        <w:t>סיכומו של דבר, לאחר שבחנתי את מכלול השיקולים, הן לקולה והן לחומרה, אני מטיל על הנאשם את העונשים הבאים:</w:t>
      </w:r>
    </w:p>
    <w:p w14:paraId="0B958179" w14:textId="77777777" w:rsidR="00BF665C" w:rsidRPr="005848B1" w:rsidRDefault="00BF665C" w:rsidP="00BF665C">
      <w:pPr>
        <w:pStyle w:val="a9"/>
        <w:rPr>
          <w:rFonts w:ascii="David" w:hAnsi="David"/>
          <w:rtl/>
        </w:rPr>
      </w:pPr>
    </w:p>
    <w:p w14:paraId="0194BD87" w14:textId="77777777" w:rsidR="00BF665C" w:rsidRDefault="00BF665C" w:rsidP="00BF665C">
      <w:pPr>
        <w:pStyle w:val="a9"/>
        <w:numPr>
          <w:ilvl w:val="0"/>
          <w:numId w:val="2"/>
        </w:numPr>
        <w:spacing w:line="360" w:lineRule="auto"/>
        <w:jc w:val="both"/>
        <w:rPr>
          <w:rFonts w:ascii="David" w:hAnsi="David"/>
          <w:b/>
          <w:bCs/>
        </w:rPr>
      </w:pPr>
      <w:r>
        <w:rPr>
          <w:rFonts w:ascii="David" w:hAnsi="David" w:hint="cs"/>
          <w:rtl/>
        </w:rPr>
        <w:t xml:space="preserve">חודשיים </w:t>
      </w:r>
      <w:r w:rsidRPr="005848B1">
        <w:rPr>
          <w:rFonts w:ascii="David" w:hAnsi="David"/>
          <w:rtl/>
        </w:rPr>
        <w:t>מאסר</w:t>
      </w:r>
      <w:r>
        <w:rPr>
          <w:rFonts w:ascii="David" w:hAnsi="David" w:hint="cs"/>
          <w:rtl/>
        </w:rPr>
        <w:t xml:space="preserve"> בפועל</w:t>
      </w:r>
      <w:r w:rsidRPr="005848B1">
        <w:rPr>
          <w:rFonts w:ascii="David" w:hAnsi="David"/>
          <w:rtl/>
        </w:rPr>
        <w:t xml:space="preserve">. </w:t>
      </w:r>
      <w:r>
        <w:rPr>
          <w:rFonts w:ascii="David" w:hAnsi="David" w:hint="cs"/>
          <w:b/>
          <w:bCs/>
          <w:rtl/>
        </w:rPr>
        <w:t xml:space="preserve">הנאשם יישא עונש זה בעבודות שירות. הממונה ישלים את חוות דעתו בתוך 14 יום ויגיש לבית המשפט מועד לתחילת ריצוי העונש. </w:t>
      </w:r>
    </w:p>
    <w:p w14:paraId="4237993C" w14:textId="77777777" w:rsidR="00BF665C" w:rsidRPr="00174769" w:rsidRDefault="00BF665C" w:rsidP="00BF665C">
      <w:pPr>
        <w:pStyle w:val="a9"/>
        <w:numPr>
          <w:ilvl w:val="0"/>
          <w:numId w:val="2"/>
        </w:numPr>
        <w:spacing w:line="360" w:lineRule="auto"/>
        <w:jc w:val="both"/>
        <w:rPr>
          <w:rFonts w:ascii="David" w:hAnsi="David"/>
          <w:b/>
          <w:bCs/>
        </w:rPr>
      </w:pPr>
      <w:r w:rsidRPr="00174769">
        <w:rPr>
          <w:rFonts w:ascii="David" w:hAnsi="David"/>
          <w:rtl/>
        </w:rPr>
        <w:t xml:space="preserve">מאסר על תנאי למשך </w:t>
      </w:r>
      <w:r>
        <w:rPr>
          <w:rFonts w:ascii="David" w:hAnsi="David" w:hint="cs"/>
          <w:rtl/>
        </w:rPr>
        <w:t>4</w:t>
      </w:r>
      <w:r w:rsidRPr="00174769">
        <w:rPr>
          <w:rFonts w:ascii="David" w:hAnsi="David"/>
          <w:rtl/>
        </w:rPr>
        <w:t xml:space="preserve"> חודשים והתנאי הוא שהנאשם לא יעבור במשך שנתיים </w:t>
      </w:r>
      <w:r w:rsidRPr="00174769">
        <w:rPr>
          <w:rFonts w:ascii="David" w:hAnsi="David" w:hint="cs"/>
          <w:rtl/>
        </w:rPr>
        <w:t xml:space="preserve">כל </w:t>
      </w:r>
      <w:r w:rsidRPr="00174769">
        <w:rPr>
          <w:rtl/>
        </w:rPr>
        <w:t xml:space="preserve">עבירה על פקודת הסמים שהיא פשע. </w:t>
      </w:r>
    </w:p>
    <w:p w14:paraId="69FE5C07" w14:textId="77777777" w:rsidR="00BF665C" w:rsidRPr="001E3634" w:rsidRDefault="00BF665C" w:rsidP="00BF665C">
      <w:pPr>
        <w:pStyle w:val="a9"/>
        <w:numPr>
          <w:ilvl w:val="0"/>
          <w:numId w:val="2"/>
        </w:numPr>
        <w:spacing w:line="360" w:lineRule="auto"/>
        <w:jc w:val="both"/>
        <w:rPr>
          <w:rFonts w:ascii="David" w:hAnsi="David"/>
          <w:rtl/>
        </w:rPr>
      </w:pPr>
      <w:r>
        <w:rPr>
          <w:rtl/>
        </w:rPr>
        <w:t xml:space="preserve">קנס בסך </w:t>
      </w:r>
      <w:r>
        <w:rPr>
          <w:rFonts w:hint="cs"/>
          <w:rtl/>
        </w:rPr>
        <w:t>3</w:t>
      </w:r>
      <w:r>
        <w:rPr>
          <w:rtl/>
        </w:rPr>
        <w:t xml:space="preserve">,000 ₪. הקנס ישולם </w:t>
      </w:r>
      <w:r>
        <w:rPr>
          <w:rFonts w:hint="cs"/>
          <w:rtl/>
        </w:rPr>
        <w:t>בשישה</w:t>
      </w:r>
      <w:r>
        <w:rPr>
          <w:rtl/>
        </w:rPr>
        <w:t xml:space="preserve"> תשלומים שווים ורצופים מיום 1.</w:t>
      </w:r>
      <w:r>
        <w:rPr>
          <w:rFonts w:hint="cs"/>
          <w:rtl/>
        </w:rPr>
        <w:t>5</w:t>
      </w:r>
      <w:r>
        <w:rPr>
          <w:rtl/>
        </w:rPr>
        <w:t>.</w:t>
      </w:r>
      <w:r>
        <w:rPr>
          <w:rFonts w:hint="cs"/>
          <w:rtl/>
        </w:rPr>
        <w:t>23</w:t>
      </w:r>
      <w:r>
        <w:rPr>
          <w:rtl/>
        </w:rPr>
        <w:t xml:space="preserve"> ובכל -1 לחודש שלאחריו. לא ישולם אחד התשלומים או יותר במועדו, תעמוד היתרה לפירעון מידי. </w:t>
      </w:r>
    </w:p>
    <w:p w14:paraId="5E1D7705" w14:textId="77777777" w:rsidR="00BF665C" w:rsidRPr="00566EFA" w:rsidRDefault="00566EFA" w:rsidP="00BF665C">
      <w:pPr>
        <w:ind w:left="360"/>
        <w:jc w:val="both"/>
        <w:rPr>
          <w:rFonts w:ascii="David" w:hAnsi="David"/>
          <w:b/>
          <w:bCs/>
          <w:color w:val="FFFFFF"/>
          <w:sz w:val="2"/>
          <w:szCs w:val="2"/>
          <w:u w:val="single"/>
          <w:rtl/>
        </w:rPr>
      </w:pPr>
      <w:r w:rsidRPr="00566EFA">
        <w:rPr>
          <w:rFonts w:ascii="David" w:hAnsi="David"/>
          <w:b/>
          <w:bCs/>
          <w:color w:val="FFFFFF"/>
          <w:sz w:val="2"/>
          <w:szCs w:val="2"/>
          <w:u w:val="single"/>
          <w:rtl/>
        </w:rPr>
        <w:t>5129371</w:t>
      </w:r>
    </w:p>
    <w:p w14:paraId="2B6BEC09" w14:textId="77777777" w:rsidR="00BF665C" w:rsidRDefault="00566EFA" w:rsidP="00BF665C">
      <w:pPr>
        <w:spacing w:line="360" w:lineRule="auto"/>
        <w:ind w:left="360"/>
        <w:jc w:val="both"/>
        <w:rPr>
          <w:rFonts w:ascii="David" w:hAnsi="David"/>
          <w:rtl/>
        </w:rPr>
      </w:pPr>
      <w:r w:rsidRPr="00566EFA">
        <w:rPr>
          <w:rFonts w:ascii="David" w:hAnsi="David"/>
          <w:b/>
          <w:bCs/>
          <w:color w:val="FFFFFF"/>
          <w:sz w:val="2"/>
          <w:szCs w:val="2"/>
          <w:u w:val="single"/>
          <w:rtl/>
        </w:rPr>
        <w:t>54678313</w:t>
      </w:r>
      <w:r w:rsidR="00BF665C">
        <w:rPr>
          <w:rFonts w:ascii="David" w:hAnsi="David"/>
          <w:b/>
          <w:bCs/>
          <w:color w:val="000000"/>
          <w:u w:val="single"/>
          <w:rtl/>
        </w:rPr>
        <w:t>הודעה זכות ערעור לבית המשפט המחוזי בתוך 45 יום</w:t>
      </w:r>
      <w:r w:rsidR="00BF665C">
        <w:rPr>
          <w:rFonts w:ascii="David" w:hAnsi="David"/>
          <w:b/>
          <w:bCs/>
          <w:color w:val="000000"/>
          <w:u w:val="single"/>
        </w:rPr>
        <w:t>.</w:t>
      </w:r>
    </w:p>
    <w:p w14:paraId="664ADA5A" w14:textId="77777777" w:rsidR="00BF665C" w:rsidRPr="00202F30" w:rsidRDefault="00BF665C" w:rsidP="00BF665C">
      <w:pPr>
        <w:ind w:firstLine="360"/>
        <w:jc w:val="both"/>
        <w:rPr>
          <w:rFonts w:ascii="David" w:hAnsi="David"/>
          <w:b/>
          <w:bCs/>
          <w:u w:val="single"/>
          <w:rtl/>
        </w:rPr>
      </w:pPr>
      <w:r w:rsidRPr="00202F30">
        <w:rPr>
          <w:rFonts w:ascii="David" w:hAnsi="David" w:hint="cs"/>
          <w:b/>
          <w:bCs/>
          <w:u w:val="single"/>
          <w:rtl/>
        </w:rPr>
        <w:t>המזכירות תשלח עותק מגזר הדין לממונה על עבודות השירות</w:t>
      </w:r>
      <w:r>
        <w:rPr>
          <w:rFonts w:ascii="David" w:hAnsi="David" w:hint="cs"/>
          <w:b/>
          <w:bCs/>
          <w:u w:val="single"/>
          <w:rtl/>
        </w:rPr>
        <w:t>.</w:t>
      </w:r>
    </w:p>
    <w:p w14:paraId="60A79AAA" w14:textId="77777777" w:rsidR="00BF665C" w:rsidRDefault="00BF665C" w:rsidP="00BF665C">
      <w:pPr>
        <w:jc w:val="both"/>
        <w:rPr>
          <w:rFonts w:ascii="David" w:hAnsi="David"/>
          <w:rtl/>
        </w:rPr>
      </w:pPr>
    </w:p>
    <w:p w14:paraId="18E56226" w14:textId="77777777" w:rsidR="00BF665C" w:rsidRPr="0028627E" w:rsidRDefault="00566EFA" w:rsidP="00566EFA">
      <w:pPr>
        <w:jc w:val="center"/>
      </w:pPr>
      <w:bookmarkStart w:id="7" w:name="Nitan"/>
      <w:r>
        <w:rPr>
          <w:rFonts w:ascii="David" w:hAnsi="David"/>
          <w:rtl/>
        </w:rPr>
        <w:t xml:space="preserve">ניתן היום,  ט"ו אדר תשפ"ג, 08 מרץ 2023, במעמד הצדדים. </w:t>
      </w:r>
      <w:bookmarkEnd w:id="7"/>
      <w:r w:rsidR="00BF665C" w:rsidRPr="0028627E">
        <w:rPr>
          <w:rFonts w:ascii="David" w:hAnsi="David"/>
          <w:rtl/>
        </w:rPr>
        <w:t xml:space="preserve">   </w:t>
      </w:r>
      <w:r w:rsidR="00BF665C" w:rsidRPr="0028627E">
        <w:rPr>
          <w:rFonts w:ascii="David" w:hAnsi="David"/>
          <w:rtl/>
        </w:rPr>
        <w:tab/>
      </w:r>
      <w:r w:rsidR="00BF665C" w:rsidRPr="0028627E">
        <w:rPr>
          <w:rFonts w:ascii="David" w:hAnsi="David"/>
          <w:rtl/>
        </w:rPr>
        <w:tab/>
      </w:r>
      <w:r w:rsidR="00BF665C" w:rsidRPr="0028627E">
        <w:rPr>
          <w:rFonts w:ascii="David" w:hAnsi="David"/>
          <w:rtl/>
        </w:rPr>
        <w:tab/>
      </w:r>
      <w:r w:rsidR="00BF665C" w:rsidRPr="0028627E">
        <w:rPr>
          <w:rFonts w:ascii="David" w:hAnsi="David"/>
          <w:rtl/>
        </w:rPr>
        <w:tab/>
      </w:r>
      <w:r w:rsidR="00BF665C" w:rsidRPr="0028627E">
        <w:rPr>
          <w:rFonts w:ascii="David" w:hAnsi="David"/>
          <w:rtl/>
        </w:rPr>
        <w:tab/>
      </w:r>
    </w:p>
    <w:p w14:paraId="32F2FEFB" w14:textId="77777777" w:rsidR="00BF665C" w:rsidRPr="0028627E" w:rsidRDefault="00BF665C" w:rsidP="00BF665C">
      <w:pPr>
        <w:jc w:val="center"/>
        <w:rPr>
          <w:rFonts w:ascii="David" w:hAnsi="David"/>
          <w:rtl/>
        </w:rPr>
      </w:pPr>
    </w:p>
    <w:p w14:paraId="2F2CBF59" w14:textId="77777777" w:rsidR="00A746DC" w:rsidRPr="00566EFA" w:rsidRDefault="00A746DC" w:rsidP="00566EFA">
      <w:pPr>
        <w:keepNext/>
        <w:rPr>
          <w:rFonts w:ascii="David" w:hAnsi="David"/>
          <w:color w:val="000000"/>
          <w:sz w:val="22"/>
          <w:szCs w:val="22"/>
          <w:rtl/>
        </w:rPr>
      </w:pPr>
    </w:p>
    <w:p w14:paraId="62B57CD7" w14:textId="77777777" w:rsidR="00566EFA" w:rsidRPr="00566EFA" w:rsidRDefault="00566EFA" w:rsidP="00566EFA">
      <w:pPr>
        <w:keepNext/>
        <w:rPr>
          <w:rFonts w:ascii="David" w:hAnsi="David"/>
          <w:color w:val="000000"/>
          <w:sz w:val="22"/>
          <w:szCs w:val="22"/>
          <w:rtl/>
        </w:rPr>
      </w:pPr>
      <w:r w:rsidRPr="00566EFA">
        <w:rPr>
          <w:rFonts w:ascii="David" w:hAnsi="David"/>
          <w:color w:val="000000"/>
          <w:sz w:val="22"/>
          <w:szCs w:val="22"/>
          <w:rtl/>
        </w:rPr>
        <w:t>יוסי טורס 54678313</w:t>
      </w:r>
    </w:p>
    <w:p w14:paraId="67833731" w14:textId="77777777" w:rsidR="00566EFA" w:rsidRDefault="00566EFA" w:rsidP="00566EFA">
      <w:r w:rsidRPr="00566EFA">
        <w:rPr>
          <w:color w:val="000000"/>
          <w:rtl/>
        </w:rPr>
        <w:t>נוסח מסמך זה כפוף לשינויי ניסוח ועריכה</w:t>
      </w:r>
    </w:p>
    <w:p w14:paraId="2FE95301" w14:textId="77777777" w:rsidR="00566EFA" w:rsidRDefault="00566EFA" w:rsidP="00566EFA">
      <w:pPr>
        <w:rPr>
          <w:rtl/>
        </w:rPr>
      </w:pPr>
    </w:p>
    <w:p w14:paraId="25221F09" w14:textId="77777777" w:rsidR="00566EFA" w:rsidRDefault="00566EFA" w:rsidP="00566EFA">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290D75A9" w14:textId="77777777" w:rsidR="00566EFA" w:rsidRPr="00566EFA" w:rsidRDefault="00566EFA" w:rsidP="00566EFA">
      <w:pPr>
        <w:jc w:val="center"/>
        <w:rPr>
          <w:color w:val="0000FF"/>
          <w:u w:val="single"/>
        </w:rPr>
      </w:pPr>
    </w:p>
    <w:sectPr w:rsidR="00566EFA" w:rsidRPr="00566EFA" w:rsidSect="00566EFA">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9D00D" w14:textId="77777777" w:rsidR="009E2666" w:rsidRDefault="009E2666" w:rsidP="00C33C6A">
      <w:r>
        <w:separator/>
      </w:r>
    </w:p>
  </w:endnote>
  <w:endnote w:type="continuationSeparator" w:id="0">
    <w:p w14:paraId="7CBB291D" w14:textId="77777777" w:rsidR="009E2666" w:rsidRDefault="009E2666" w:rsidP="00C33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D804A" w14:textId="77777777" w:rsidR="00566EFA" w:rsidRDefault="00566EFA" w:rsidP="00566EF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7FF6601" w14:textId="77777777" w:rsidR="004341AA" w:rsidRPr="00566EFA" w:rsidRDefault="00566EFA" w:rsidP="00566EF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E7CD7" w14:textId="77777777" w:rsidR="00566EFA" w:rsidRDefault="00566EFA" w:rsidP="00566EF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140E">
      <w:rPr>
        <w:rFonts w:ascii="FrankRuehl" w:hAnsi="FrankRuehl" w:cs="FrankRuehl"/>
        <w:noProof/>
        <w:rtl/>
      </w:rPr>
      <w:t>1</w:t>
    </w:r>
    <w:r>
      <w:rPr>
        <w:rFonts w:ascii="FrankRuehl" w:hAnsi="FrankRuehl" w:cs="FrankRuehl"/>
        <w:rtl/>
      </w:rPr>
      <w:fldChar w:fldCharType="end"/>
    </w:r>
  </w:p>
  <w:p w14:paraId="7B180A16" w14:textId="77777777" w:rsidR="004341AA" w:rsidRPr="00566EFA" w:rsidRDefault="00566EFA" w:rsidP="00566EF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184BB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67984" w14:textId="77777777" w:rsidR="009E2666" w:rsidRDefault="009E2666" w:rsidP="00C33C6A">
      <w:r>
        <w:separator/>
      </w:r>
    </w:p>
  </w:footnote>
  <w:footnote w:type="continuationSeparator" w:id="0">
    <w:p w14:paraId="5891F358" w14:textId="77777777" w:rsidR="009E2666" w:rsidRDefault="009E2666" w:rsidP="00C33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D8A90" w14:textId="77777777" w:rsidR="00566EFA" w:rsidRPr="00566EFA" w:rsidRDefault="00566EFA" w:rsidP="00566EF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55324-11-21</w:t>
    </w:r>
    <w:r>
      <w:rPr>
        <w:rFonts w:ascii="David" w:hAnsi="David"/>
        <w:color w:val="000000"/>
        <w:sz w:val="22"/>
        <w:szCs w:val="22"/>
        <w:rtl/>
      </w:rPr>
      <w:tab/>
      <w:t xml:space="preserve"> מדינת ישראל נ' מוחמד זובידאת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F66A4" w14:textId="77777777" w:rsidR="00566EFA" w:rsidRPr="00566EFA" w:rsidRDefault="00566EFA" w:rsidP="00566EF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55324-11-21</w:t>
    </w:r>
    <w:r>
      <w:rPr>
        <w:rFonts w:ascii="David" w:hAnsi="David"/>
        <w:color w:val="000000"/>
        <w:sz w:val="22"/>
        <w:szCs w:val="22"/>
        <w:rtl/>
      </w:rPr>
      <w:tab/>
      <w:t xml:space="preserve"> מדינת ישראל נ' מוחמד זובידאת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C3D84"/>
    <w:multiLevelType w:val="hybridMultilevel"/>
    <w:tmpl w:val="E21844DA"/>
    <w:lvl w:ilvl="0" w:tplc="F0B29F52">
      <w:start w:val="1"/>
      <w:numFmt w:val="decimal"/>
      <w:lvlText w:val="%1."/>
      <w:lvlJc w:val="left"/>
      <w:pPr>
        <w:tabs>
          <w:tab w:val="num" w:pos="567"/>
        </w:tabs>
        <w:ind w:left="0" w:firstLine="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97E41"/>
    <w:multiLevelType w:val="hybridMultilevel"/>
    <w:tmpl w:val="28D029DC"/>
    <w:lvl w:ilvl="0" w:tplc="33D83808">
      <w:start w:val="1"/>
      <w:numFmt w:val="hebrew1"/>
      <w:lvlText w:val="%1."/>
      <w:lvlJc w:val="center"/>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3449328">
    <w:abstractNumId w:val="0"/>
  </w:num>
  <w:num w:numId="2" w16cid:durableId="557132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F665C"/>
    <w:rsid w:val="001B5A3B"/>
    <w:rsid w:val="00280BB0"/>
    <w:rsid w:val="004341AA"/>
    <w:rsid w:val="00566EFA"/>
    <w:rsid w:val="00665C5A"/>
    <w:rsid w:val="006C4C12"/>
    <w:rsid w:val="00843DCF"/>
    <w:rsid w:val="00911AA7"/>
    <w:rsid w:val="009E2666"/>
    <w:rsid w:val="00A1140E"/>
    <w:rsid w:val="00A746DC"/>
    <w:rsid w:val="00AF330D"/>
    <w:rsid w:val="00BF665C"/>
    <w:rsid w:val="00C33C6A"/>
    <w:rsid w:val="00CE0DEA"/>
    <w:rsid w:val="00D247CB"/>
    <w:rsid w:val="00EF46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9A740A"/>
  <w15:chartTrackingRefBased/>
  <w15:docId w15:val="{C8082B02-45FF-4D41-B54A-E5935847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665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F665C"/>
    <w:pPr>
      <w:tabs>
        <w:tab w:val="center" w:pos="4153"/>
        <w:tab w:val="right" w:pos="8306"/>
      </w:tabs>
    </w:pPr>
  </w:style>
  <w:style w:type="character" w:customStyle="1" w:styleId="a4">
    <w:name w:val="כותרת עליונה תו"/>
    <w:link w:val="a3"/>
    <w:rsid w:val="00BF665C"/>
    <w:rPr>
      <w:rFonts w:ascii="Times New Roman" w:eastAsia="Times New Roman" w:hAnsi="Times New Roman" w:cs="David"/>
      <w:sz w:val="24"/>
      <w:szCs w:val="24"/>
    </w:rPr>
  </w:style>
  <w:style w:type="paragraph" w:styleId="a5">
    <w:name w:val="footer"/>
    <w:basedOn w:val="a"/>
    <w:link w:val="a6"/>
    <w:rsid w:val="00BF665C"/>
    <w:pPr>
      <w:tabs>
        <w:tab w:val="center" w:pos="4153"/>
        <w:tab w:val="right" w:pos="8306"/>
      </w:tabs>
    </w:pPr>
  </w:style>
  <w:style w:type="character" w:customStyle="1" w:styleId="a6">
    <w:name w:val="כותרת תחתונה תו"/>
    <w:link w:val="a5"/>
    <w:rsid w:val="00BF665C"/>
    <w:rPr>
      <w:rFonts w:ascii="Times New Roman" w:eastAsia="Times New Roman" w:hAnsi="Times New Roman" w:cs="David"/>
      <w:sz w:val="24"/>
      <w:szCs w:val="24"/>
    </w:rPr>
  </w:style>
  <w:style w:type="table" w:styleId="a7">
    <w:name w:val="Table Grid"/>
    <w:basedOn w:val="a1"/>
    <w:rsid w:val="00BF665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F665C"/>
  </w:style>
  <w:style w:type="paragraph" w:styleId="a9">
    <w:name w:val="List Paragraph"/>
    <w:basedOn w:val="a"/>
    <w:qFormat/>
    <w:rsid w:val="00BF665C"/>
    <w:pPr>
      <w:ind w:left="720"/>
      <w:contextualSpacing/>
    </w:pPr>
  </w:style>
  <w:style w:type="character" w:styleId="Hyperlink">
    <w:name w:val="Hyperlink"/>
    <w:rsid w:val="00566E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3827604" TargetMode="External"/><Relationship Id="rId18" Type="http://schemas.openxmlformats.org/officeDocument/2006/relationships/hyperlink" Target="http://www.nevo.co.il/case/27615803" TargetMode="External"/><Relationship Id="rId26" Type="http://schemas.openxmlformats.org/officeDocument/2006/relationships/hyperlink" Target="http://www.nevo.co.il/case/27862619" TargetMode="External"/><Relationship Id="rId3" Type="http://schemas.openxmlformats.org/officeDocument/2006/relationships/settings" Target="settings.xml"/><Relationship Id="rId21" Type="http://schemas.openxmlformats.org/officeDocument/2006/relationships/hyperlink" Target="http://www.nevo.co.il/case/27517511"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22841413" TargetMode="External"/><Relationship Id="rId17" Type="http://schemas.openxmlformats.org/officeDocument/2006/relationships/hyperlink" Target="http://www.nevo.co.il/case/26797877" TargetMode="External"/><Relationship Id="rId25" Type="http://schemas.openxmlformats.org/officeDocument/2006/relationships/hyperlink" Target="http://www.nevo.co.il/case/2594624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18107527" TargetMode="External"/><Relationship Id="rId20" Type="http://schemas.openxmlformats.org/officeDocument/2006/relationships/hyperlink" Target="http://www.nevo.co.il/case/2761580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6995435" TargetMode="External"/><Relationship Id="rId24" Type="http://schemas.openxmlformats.org/officeDocument/2006/relationships/hyperlink" Target="http://www.nevo.co.il/case/27066481"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0111708" TargetMode="External"/><Relationship Id="rId23" Type="http://schemas.openxmlformats.org/officeDocument/2006/relationships/hyperlink" Target="http://www.nevo.co.il/case/27502816"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19" Type="http://schemas.openxmlformats.org/officeDocument/2006/relationships/hyperlink" Target="http://www.nevo.co.il/case/26246488"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21474175" TargetMode="External"/><Relationship Id="rId22" Type="http://schemas.openxmlformats.org/officeDocument/2006/relationships/hyperlink" Target="http://www.nevo.co.il/case/27347635" TargetMode="External"/><Relationship Id="rId27" Type="http://schemas.openxmlformats.org/officeDocument/2006/relationships/hyperlink" Target="http://www.nevo.co.il/case/27573801" TargetMode="External"/><Relationship Id="rId30" Type="http://schemas.openxmlformats.org/officeDocument/2006/relationships/header" Target="header2.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1602</Words>
  <Characters>8014</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9597</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3407996</vt:i4>
      </vt:variant>
      <vt:variant>
        <vt:i4>60</vt:i4>
      </vt:variant>
      <vt:variant>
        <vt:i4>0</vt:i4>
      </vt:variant>
      <vt:variant>
        <vt:i4>5</vt:i4>
      </vt:variant>
      <vt:variant>
        <vt:lpwstr>http://www.nevo.co.il/case/27573801</vt:lpwstr>
      </vt:variant>
      <vt:variant>
        <vt:lpwstr/>
      </vt:variant>
      <vt:variant>
        <vt:i4>3735667</vt:i4>
      </vt:variant>
      <vt:variant>
        <vt:i4>57</vt:i4>
      </vt:variant>
      <vt:variant>
        <vt:i4>0</vt:i4>
      </vt:variant>
      <vt:variant>
        <vt:i4>5</vt:i4>
      </vt:variant>
      <vt:variant>
        <vt:lpwstr>http://www.nevo.co.il/case/27862619</vt:lpwstr>
      </vt:variant>
      <vt:variant>
        <vt:lpwstr/>
      </vt:variant>
      <vt:variant>
        <vt:i4>3735671</vt:i4>
      </vt:variant>
      <vt:variant>
        <vt:i4>54</vt:i4>
      </vt:variant>
      <vt:variant>
        <vt:i4>0</vt:i4>
      </vt:variant>
      <vt:variant>
        <vt:i4>5</vt:i4>
      </vt:variant>
      <vt:variant>
        <vt:lpwstr>http://www.nevo.co.il/case/25946245</vt:lpwstr>
      </vt:variant>
      <vt:variant>
        <vt:lpwstr/>
      </vt:variant>
      <vt:variant>
        <vt:i4>3932273</vt:i4>
      </vt:variant>
      <vt:variant>
        <vt:i4>51</vt:i4>
      </vt:variant>
      <vt:variant>
        <vt:i4>0</vt:i4>
      </vt:variant>
      <vt:variant>
        <vt:i4>5</vt:i4>
      </vt:variant>
      <vt:variant>
        <vt:lpwstr>http://www.nevo.co.il/case/27066481</vt:lpwstr>
      </vt:variant>
      <vt:variant>
        <vt:lpwstr/>
      </vt:variant>
      <vt:variant>
        <vt:i4>3407995</vt:i4>
      </vt:variant>
      <vt:variant>
        <vt:i4>48</vt:i4>
      </vt:variant>
      <vt:variant>
        <vt:i4>0</vt:i4>
      </vt:variant>
      <vt:variant>
        <vt:i4>5</vt:i4>
      </vt:variant>
      <vt:variant>
        <vt:lpwstr>http://www.nevo.co.il/case/27502816</vt:lpwstr>
      </vt:variant>
      <vt:variant>
        <vt:lpwstr/>
      </vt:variant>
      <vt:variant>
        <vt:i4>3473521</vt:i4>
      </vt:variant>
      <vt:variant>
        <vt:i4>45</vt:i4>
      </vt:variant>
      <vt:variant>
        <vt:i4>0</vt:i4>
      </vt:variant>
      <vt:variant>
        <vt:i4>5</vt:i4>
      </vt:variant>
      <vt:variant>
        <vt:lpwstr>http://www.nevo.co.il/case/27347635</vt:lpwstr>
      </vt:variant>
      <vt:variant>
        <vt:lpwstr/>
      </vt:variant>
      <vt:variant>
        <vt:i4>3211383</vt:i4>
      </vt:variant>
      <vt:variant>
        <vt:i4>42</vt:i4>
      </vt:variant>
      <vt:variant>
        <vt:i4>0</vt:i4>
      </vt:variant>
      <vt:variant>
        <vt:i4>5</vt:i4>
      </vt:variant>
      <vt:variant>
        <vt:lpwstr>http://www.nevo.co.il/case/27517511</vt:lpwstr>
      </vt:variant>
      <vt:variant>
        <vt:lpwstr/>
      </vt:variant>
      <vt:variant>
        <vt:i4>3211386</vt:i4>
      </vt:variant>
      <vt:variant>
        <vt:i4>39</vt:i4>
      </vt:variant>
      <vt:variant>
        <vt:i4>0</vt:i4>
      </vt:variant>
      <vt:variant>
        <vt:i4>5</vt:i4>
      </vt:variant>
      <vt:variant>
        <vt:lpwstr>http://www.nevo.co.il/case/27615803</vt:lpwstr>
      </vt:variant>
      <vt:variant>
        <vt:lpwstr/>
      </vt:variant>
      <vt:variant>
        <vt:i4>4063346</vt:i4>
      </vt:variant>
      <vt:variant>
        <vt:i4>36</vt:i4>
      </vt:variant>
      <vt:variant>
        <vt:i4>0</vt:i4>
      </vt:variant>
      <vt:variant>
        <vt:i4>5</vt:i4>
      </vt:variant>
      <vt:variant>
        <vt:lpwstr>http://www.nevo.co.il/case/26246488</vt:lpwstr>
      </vt:variant>
      <vt:variant>
        <vt:lpwstr/>
      </vt:variant>
      <vt:variant>
        <vt:i4>3211386</vt:i4>
      </vt:variant>
      <vt:variant>
        <vt:i4>33</vt:i4>
      </vt:variant>
      <vt:variant>
        <vt:i4>0</vt:i4>
      </vt:variant>
      <vt:variant>
        <vt:i4>5</vt:i4>
      </vt:variant>
      <vt:variant>
        <vt:lpwstr>http://www.nevo.co.il/case/27615803</vt:lpwstr>
      </vt:variant>
      <vt:variant>
        <vt:lpwstr/>
      </vt:variant>
      <vt:variant>
        <vt:i4>3473523</vt:i4>
      </vt:variant>
      <vt:variant>
        <vt:i4>30</vt:i4>
      </vt:variant>
      <vt:variant>
        <vt:i4>0</vt:i4>
      </vt:variant>
      <vt:variant>
        <vt:i4>5</vt:i4>
      </vt:variant>
      <vt:variant>
        <vt:lpwstr>http://www.nevo.co.il/case/26797877</vt:lpwstr>
      </vt:variant>
      <vt:variant>
        <vt:lpwstr/>
      </vt:variant>
      <vt:variant>
        <vt:i4>3473529</vt:i4>
      </vt:variant>
      <vt:variant>
        <vt:i4>27</vt:i4>
      </vt:variant>
      <vt:variant>
        <vt:i4>0</vt:i4>
      </vt:variant>
      <vt:variant>
        <vt:i4>5</vt:i4>
      </vt:variant>
      <vt:variant>
        <vt:lpwstr>http://www.nevo.co.il/case/18107527</vt:lpwstr>
      </vt:variant>
      <vt:variant>
        <vt:lpwstr/>
      </vt:variant>
      <vt:variant>
        <vt:i4>3276914</vt:i4>
      </vt:variant>
      <vt:variant>
        <vt:i4>24</vt:i4>
      </vt:variant>
      <vt:variant>
        <vt:i4>0</vt:i4>
      </vt:variant>
      <vt:variant>
        <vt:i4>5</vt:i4>
      </vt:variant>
      <vt:variant>
        <vt:lpwstr>http://www.nevo.co.il/case/20111708</vt:lpwstr>
      </vt:variant>
      <vt:variant>
        <vt:lpwstr/>
      </vt:variant>
      <vt:variant>
        <vt:i4>3473523</vt:i4>
      </vt:variant>
      <vt:variant>
        <vt:i4>21</vt:i4>
      </vt:variant>
      <vt:variant>
        <vt:i4>0</vt:i4>
      </vt:variant>
      <vt:variant>
        <vt:i4>5</vt:i4>
      </vt:variant>
      <vt:variant>
        <vt:lpwstr>http://www.nevo.co.il/case/21474175</vt:lpwstr>
      </vt:variant>
      <vt:variant>
        <vt:lpwstr/>
      </vt:variant>
      <vt:variant>
        <vt:i4>3997811</vt:i4>
      </vt:variant>
      <vt:variant>
        <vt:i4>18</vt:i4>
      </vt:variant>
      <vt:variant>
        <vt:i4>0</vt:i4>
      </vt:variant>
      <vt:variant>
        <vt:i4>5</vt:i4>
      </vt:variant>
      <vt:variant>
        <vt:lpwstr>http://www.nevo.co.il/case/23827604</vt:lpwstr>
      </vt:variant>
      <vt:variant>
        <vt:lpwstr/>
      </vt:variant>
      <vt:variant>
        <vt:i4>3801206</vt:i4>
      </vt:variant>
      <vt:variant>
        <vt:i4>15</vt:i4>
      </vt:variant>
      <vt:variant>
        <vt:i4>0</vt:i4>
      </vt:variant>
      <vt:variant>
        <vt:i4>5</vt:i4>
      </vt:variant>
      <vt:variant>
        <vt:lpwstr>http://www.nevo.co.il/case/22841413</vt:lpwstr>
      </vt:variant>
      <vt:variant>
        <vt:lpwstr/>
      </vt:variant>
      <vt:variant>
        <vt:i4>3997823</vt:i4>
      </vt:variant>
      <vt:variant>
        <vt:i4>12</vt:i4>
      </vt:variant>
      <vt:variant>
        <vt:i4>0</vt:i4>
      </vt:variant>
      <vt:variant>
        <vt:i4>5</vt:i4>
      </vt:variant>
      <vt:variant>
        <vt:lpwstr>http://www.nevo.co.il/case/26995435</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2025-04-23T01:16:00Z</dcterms:created>
  <dcterms:modified xsi:type="dcterms:W3CDTF">2025-04-23T01:16:00Z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55324</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זובידאת</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20230308</vt:lpwstr>
  </property>
  <property fmtid="{D5CDD505-2E9C-101B-9397-08002B2CF9AE}" pid="13" name="TYPE_N_DATE">
    <vt:lpwstr>38020230308</vt:lpwstr>
  </property>
  <property fmtid="{D5CDD505-2E9C-101B-9397-08002B2CF9AE}" pid="14" name="WORDNUMPAGES">
    <vt:lpwstr>5</vt:lpwstr>
  </property>
  <property fmtid="{D5CDD505-2E9C-101B-9397-08002B2CF9AE}" pid="15" name="TYPE_ABS_DATE">
    <vt:lpwstr>380020230308</vt:lpwstr>
  </property>
  <property fmtid="{D5CDD505-2E9C-101B-9397-08002B2CF9AE}" pid="16" name="ISABSTRACT">
    <vt:lpwstr>Y</vt:lpwstr>
  </property>
  <property fmtid="{D5CDD505-2E9C-101B-9397-08002B2CF9AE}" pid="17" name="CASESLISTTMP1">
    <vt:lpwstr>26995435;22841413;23827604;21474175;20111708;18107527;26797877;27615803:2;26246488;27517511;27347635;27502816;27066481;25946245;27862619;27573801</vt:lpwstr>
  </property>
  <property fmtid="{D5CDD505-2E9C-101B-9397-08002B2CF9AE}" pid="18" name="LAWLISTTMP1">
    <vt:lpwstr>4216/006</vt:lpwstr>
  </property>
</Properties>
</file>