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92A19" w:rsidRPr="00AA52A8" w14:paraId="2A51D761" w14:textId="77777777" w:rsidTr="009D6F81">
        <w:trPr>
          <w:trHeight w:hRule="exact" w:val="418"/>
          <w:jc w:val="center"/>
        </w:trPr>
        <w:tc>
          <w:tcPr>
            <w:tcW w:w="8721" w:type="dxa"/>
            <w:gridSpan w:val="2"/>
          </w:tcPr>
          <w:p w14:paraId="2A0C0613" w14:textId="77777777" w:rsidR="00392A19" w:rsidRPr="00AA52A8" w:rsidRDefault="00392A19" w:rsidP="00FF45A1">
            <w:pPr>
              <w:pStyle w:val="a3"/>
              <w:jc w:val="center"/>
              <w:rPr>
                <w:rFonts w:ascii="Tahoma" w:hAnsi="Tahoma" w:cs="Tahoma"/>
                <w:color w:val="000080"/>
                <w:rtl/>
              </w:rPr>
            </w:pPr>
            <w:bookmarkStart w:id="0" w:name="LastJudge"/>
            <w:r w:rsidRPr="00AA52A8">
              <w:rPr>
                <w:rFonts w:ascii="Tahoma" w:hAnsi="Tahoma" w:cs="Tahoma"/>
                <w:b/>
                <w:bCs/>
                <w:color w:val="000080"/>
                <w:rtl/>
              </w:rPr>
              <w:t>בית משפט השלום בירושלים</w:t>
            </w:r>
          </w:p>
        </w:tc>
      </w:tr>
      <w:tr w:rsidR="00392A19" w:rsidRPr="00AA52A8" w14:paraId="28D012B1" w14:textId="77777777" w:rsidTr="009D6F81">
        <w:trPr>
          <w:trHeight w:val="337"/>
          <w:jc w:val="center"/>
        </w:trPr>
        <w:tc>
          <w:tcPr>
            <w:tcW w:w="5054" w:type="dxa"/>
          </w:tcPr>
          <w:p w14:paraId="20C05ADD" w14:textId="77777777" w:rsidR="00392A19" w:rsidRPr="00AA52A8" w:rsidRDefault="00392A19" w:rsidP="00FF45A1">
            <w:pPr>
              <w:rPr>
                <w:rFonts w:cs="FrankRuehl"/>
                <w:sz w:val="28"/>
                <w:szCs w:val="28"/>
                <w:rtl/>
              </w:rPr>
            </w:pPr>
            <w:r w:rsidRPr="00AA52A8">
              <w:rPr>
                <w:rFonts w:cs="FrankRuehl"/>
                <w:sz w:val="28"/>
                <w:szCs w:val="28"/>
                <w:rtl/>
              </w:rPr>
              <w:t>ת"פ</w:t>
            </w:r>
            <w:r w:rsidRPr="00AA52A8">
              <w:rPr>
                <w:rFonts w:cs="FrankRuehl" w:hint="cs"/>
                <w:sz w:val="28"/>
                <w:szCs w:val="28"/>
                <w:rtl/>
              </w:rPr>
              <w:t xml:space="preserve"> </w:t>
            </w:r>
            <w:r w:rsidRPr="00AA52A8">
              <w:rPr>
                <w:rFonts w:cs="FrankRuehl"/>
                <w:sz w:val="28"/>
                <w:szCs w:val="28"/>
                <w:rtl/>
              </w:rPr>
              <w:t>65310-11-21</w:t>
            </w:r>
            <w:r w:rsidRPr="00AA52A8">
              <w:rPr>
                <w:rFonts w:cs="FrankRuehl" w:hint="cs"/>
                <w:sz w:val="28"/>
                <w:szCs w:val="28"/>
                <w:rtl/>
              </w:rPr>
              <w:t xml:space="preserve"> </w:t>
            </w:r>
            <w:r w:rsidRPr="00AA52A8">
              <w:rPr>
                <w:rFonts w:cs="FrankRuehl"/>
                <w:sz w:val="28"/>
                <w:szCs w:val="28"/>
                <w:rtl/>
              </w:rPr>
              <w:t>מדינת ישראל נ' קפוי</w:t>
            </w:r>
            <w:r w:rsidRPr="00AA52A8">
              <w:rPr>
                <w:rFonts w:cs="FrankRuehl" w:hint="cs"/>
                <w:sz w:val="28"/>
                <w:szCs w:val="28"/>
                <w:rtl/>
              </w:rPr>
              <w:t>ה</w:t>
            </w:r>
          </w:p>
          <w:p w14:paraId="0E6A93B9" w14:textId="77777777" w:rsidR="00392A19" w:rsidRPr="00AA52A8" w:rsidRDefault="00392A19" w:rsidP="00FF45A1">
            <w:pPr>
              <w:pStyle w:val="a3"/>
              <w:rPr>
                <w:rFonts w:cs="FrankRuehl"/>
                <w:sz w:val="28"/>
                <w:szCs w:val="28"/>
                <w:rtl/>
              </w:rPr>
            </w:pPr>
          </w:p>
        </w:tc>
        <w:tc>
          <w:tcPr>
            <w:tcW w:w="3667" w:type="dxa"/>
          </w:tcPr>
          <w:p w14:paraId="29B1E5F8" w14:textId="77777777" w:rsidR="00392A19" w:rsidRPr="00AA52A8" w:rsidRDefault="00392A19" w:rsidP="00FF45A1">
            <w:pPr>
              <w:pStyle w:val="a3"/>
              <w:jc w:val="right"/>
              <w:rPr>
                <w:rFonts w:cs="FrankRuehl"/>
                <w:sz w:val="28"/>
                <w:szCs w:val="28"/>
                <w:rtl/>
              </w:rPr>
            </w:pPr>
          </w:p>
        </w:tc>
      </w:tr>
    </w:tbl>
    <w:p w14:paraId="5169E199" w14:textId="77777777" w:rsidR="00392A19" w:rsidRPr="00AA52A8" w:rsidRDefault="00392A19" w:rsidP="00392A19">
      <w:pPr>
        <w:pStyle w:val="a3"/>
        <w:rPr>
          <w:rtl/>
        </w:rPr>
      </w:pPr>
      <w:r w:rsidRPr="00AA52A8">
        <w:rPr>
          <w:rFonts w:hint="cs"/>
          <w:rtl/>
        </w:rPr>
        <w:t xml:space="preserve"> </w:t>
      </w:r>
    </w:p>
    <w:p w14:paraId="6600877E" w14:textId="77777777" w:rsidR="00392A19" w:rsidRPr="00AA52A8" w:rsidRDefault="00392A19" w:rsidP="00392A19">
      <w:pPr>
        <w:rPr>
          <w:rtl/>
        </w:rPr>
      </w:pPr>
    </w:p>
    <w:p w14:paraId="3D5ACF9B" w14:textId="77777777" w:rsidR="00392A19" w:rsidRPr="00AA52A8" w:rsidRDefault="00392A19" w:rsidP="00392A1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92A19" w:rsidRPr="00AA52A8" w14:paraId="1FE67D21" w14:textId="77777777" w:rsidTr="00392A19">
        <w:trPr>
          <w:trHeight w:val="295"/>
          <w:jc w:val="center"/>
        </w:trPr>
        <w:tc>
          <w:tcPr>
            <w:tcW w:w="923" w:type="dxa"/>
            <w:tcBorders>
              <w:top w:val="nil"/>
              <w:left w:val="nil"/>
              <w:bottom w:val="nil"/>
              <w:right w:val="nil"/>
            </w:tcBorders>
            <w:shd w:val="clear" w:color="auto" w:fill="auto"/>
          </w:tcPr>
          <w:p w14:paraId="5FDB3730" w14:textId="77777777" w:rsidR="00392A19" w:rsidRPr="00AA52A8" w:rsidRDefault="00392A19" w:rsidP="00392A19">
            <w:pPr>
              <w:jc w:val="both"/>
              <w:rPr>
                <w:rFonts w:ascii="David" w:hAnsi="David"/>
                <w:sz w:val="26"/>
                <w:szCs w:val="26"/>
              </w:rPr>
            </w:pPr>
            <w:r w:rsidRPr="00AA52A8">
              <w:rPr>
                <w:rFonts w:ascii="David" w:hAnsi="David" w:hint="cs"/>
                <w:sz w:val="26"/>
                <w:szCs w:val="26"/>
                <w:rtl/>
              </w:rPr>
              <w:t>ל</w:t>
            </w:r>
            <w:r w:rsidRPr="00AA52A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7E10A05" w14:textId="77777777" w:rsidR="00392A19" w:rsidRPr="00AA52A8" w:rsidRDefault="00392A19" w:rsidP="00FF45A1">
            <w:pPr>
              <w:rPr>
                <w:rFonts w:ascii="David" w:hAnsi="David"/>
                <w:b/>
                <w:bCs/>
                <w:sz w:val="26"/>
                <w:szCs w:val="26"/>
                <w:rtl/>
              </w:rPr>
            </w:pPr>
            <w:r w:rsidRPr="00AA52A8">
              <w:rPr>
                <w:rFonts w:ascii="David" w:hAnsi="David"/>
                <w:b/>
                <w:bCs/>
                <w:sz w:val="26"/>
                <w:szCs w:val="26"/>
                <w:rtl/>
              </w:rPr>
              <w:t>כבוד השופטת  ג'ויה סקפה שפירא</w:t>
            </w:r>
          </w:p>
          <w:p w14:paraId="0F4A5D00" w14:textId="77777777" w:rsidR="00392A19" w:rsidRPr="00AA52A8" w:rsidRDefault="00392A19" w:rsidP="00FF45A1">
            <w:pPr>
              <w:rPr>
                <w:rFonts w:ascii="David" w:hAnsi="David"/>
                <w:sz w:val="26"/>
                <w:szCs w:val="26"/>
                <w:rtl/>
              </w:rPr>
            </w:pPr>
          </w:p>
          <w:p w14:paraId="32DE9427" w14:textId="77777777" w:rsidR="00392A19" w:rsidRPr="00AA52A8" w:rsidRDefault="00392A19" w:rsidP="00392A19">
            <w:pPr>
              <w:jc w:val="both"/>
              <w:rPr>
                <w:rFonts w:ascii="David" w:hAnsi="David"/>
                <w:sz w:val="26"/>
                <w:szCs w:val="26"/>
              </w:rPr>
            </w:pPr>
          </w:p>
        </w:tc>
      </w:tr>
      <w:tr w:rsidR="00392A19" w:rsidRPr="00AA52A8" w14:paraId="1CF37D1E" w14:textId="77777777" w:rsidTr="00392A19">
        <w:trPr>
          <w:trHeight w:val="355"/>
          <w:jc w:val="center"/>
        </w:trPr>
        <w:tc>
          <w:tcPr>
            <w:tcW w:w="923" w:type="dxa"/>
            <w:tcBorders>
              <w:top w:val="nil"/>
              <w:left w:val="nil"/>
              <w:bottom w:val="nil"/>
              <w:right w:val="nil"/>
            </w:tcBorders>
            <w:shd w:val="clear" w:color="auto" w:fill="auto"/>
          </w:tcPr>
          <w:p w14:paraId="685B101C" w14:textId="77777777" w:rsidR="00392A19" w:rsidRPr="00AA52A8" w:rsidRDefault="00392A19" w:rsidP="00392A19">
            <w:pPr>
              <w:jc w:val="both"/>
              <w:rPr>
                <w:rFonts w:ascii="David" w:hAnsi="David"/>
                <w:sz w:val="26"/>
                <w:szCs w:val="26"/>
              </w:rPr>
            </w:pPr>
            <w:bookmarkStart w:id="1" w:name="FirstAppellant"/>
            <w:r w:rsidRPr="00AA52A8">
              <w:rPr>
                <w:rFonts w:ascii="David" w:hAnsi="David"/>
                <w:sz w:val="26"/>
                <w:szCs w:val="26"/>
                <w:rtl/>
              </w:rPr>
              <w:t>בעניין:</w:t>
            </w:r>
          </w:p>
        </w:tc>
        <w:tc>
          <w:tcPr>
            <w:tcW w:w="3219" w:type="dxa"/>
            <w:tcBorders>
              <w:top w:val="nil"/>
              <w:left w:val="nil"/>
              <w:bottom w:val="nil"/>
              <w:right w:val="nil"/>
            </w:tcBorders>
            <w:shd w:val="clear" w:color="auto" w:fill="auto"/>
          </w:tcPr>
          <w:p w14:paraId="0885FA10" w14:textId="77777777" w:rsidR="00392A19" w:rsidRPr="00AA52A8" w:rsidRDefault="00392A19" w:rsidP="00392A19">
            <w:pPr>
              <w:suppressLineNumbers/>
            </w:pPr>
            <w:r w:rsidRPr="00AA52A8">
              <w:rPr>
                <w:rFonts w:ascii="Arial" w:hAnsi="Arial" w:hint="cs"/>
                <w:b/>
                <w:bCs/>
                <w:sz w:val="26"/>
                <w:szCs w:val="26"/>
                <w:rtl/>
              </w:rPr>
              <w:t>ה</w:t>
            </w:r>
            <w:r w:rsidRPr="00AA52A8">
              <w:rPr>
                <w:rFonts w:ascii="Arial" w:hAnsi="Arial"/>
                <w:b/>
                <w:bCs/>
                <w:sz w:val="26"/>
                <w:szCs w:val="26"/>
                <w:rtl/>
              </w:rPr>
              <w:t>מאשימה</w:t>
            </w:r>
          </w:p>
          <w:p w14:paraId="16D6DCE8" w14:textId="77777777" w:rsidR="00392A19" w:rsidRPr="00AA52A8" w:rsidRDefault="00392A19" w:rsidP="00FF45A1">
            <w:pPr>
              <w:rPr>
                <w:rFonts w:ascii="David" w:hAnsi="David"/>
                <w:sz w:val="26"/>
                <w:szCs w:val="26"/>
              </w:rPr>
            </w:pPr>
          </w:p>
        </w:tc>
        <w:tc>
          <w:tcPr>
            <w:tcW w:w="4678" w:type="dxa"/>
            <w:tcBorders>
              <w:top w:val="nil"/>
              <w:left w:val="nil"/>
              <w:bottom w:val="nil"/>
              <w:right w:val="nil"/>
            </w:tcBorders>
            <w:shd w:val="clear" w:color="auto" w:fill="auto"/>
            <w:vAlign w:val="center"/>
          </w:tcPr>
          <w:p w14:paraId="4BE56063" w14:textId="77777777" w:rsidR="00392A19" w:rsidRPr="00AA52A8" w:rsidRDefault="00392A19" w:rsidP="00392A19">
            <w:pPr>
              <w:suppressLineNumbers/>
            </w:pPr>
            <w:r w:rsidRPr="00AA52A8">
              <w:rPr>
                <w:rFonts w:ascii="Arial" w:hAnsi="Arial"/>
                <w:b/>
                <w:bCs/>
                <w:sz w:val="26"/>
                <w:szCs w:val="26"/>
                <w:rtl/>
              </w:rPr>
              <w:t>מדינת ישראל</w:t>
            </w:r>
            <w:r w:rsidRPr="00AA52A8">
              <w:rPr>
                <w:rFonts w:ascii="Arial" w:hAnsi="Arial" w:hint="cs"/>
                <w:b/>
                <w:bCs/>
                <w:sz w:val="26"/>
                <w:szCs w:val="26"/>
                <w:rtl/>
              </w:rPr>
              <w:t xml:space="preserve"> </w:t>
            </w:r>
          </w:p>
          <w:p w14:paraId="39AF80F8" w14:textId="77777777" w:rsidR="00392A19" w:rsidRPr="00AA52A8" w:rsidRDefault="00392A19" w:rsidP="00FF45A1">
            <w:pPr>
              <w:rPr>
                <w:rFonts w:ascii="David" w:hAnsi="David"/>
                <w:sz w:val="26"/>
                <w:szCs w:val="26"/>
              </w:rPr>
            </w:pPr>
          </w:p>
        </w:tc>
      </w:tr>
      <w:bookmarkEnd w:id="1"/>
      <w:tr w:rsidR="00392A19" w:rsidRPr="00AA52A8" w14:paraId="1EC8D4C8" w14:textId="77777777" w:rsidTr="00392A19">
        <w:trPr>
          <w:trHeight w:val="355"/>
          <w:jc w:val="center"/>
        </w:trPr>
        <w:tc>
          <w:tcPr>
            <w:tcW w:w="923" w:type="dxa"/>
            <w:tcBorders>
              <w:top w:val="nil"/>
              <w:left w:val="nil"/>
              <w:bottom w:val="nil"/>
              <w:right w:val="nil"/>
            </w:tcBorders>
            <w:shd w:val="clear" w:color="auto" w:fill="auto"/>
          </w:tcPr>
          <w:p w14:paraId="4413A544" w14:textId="77777777" w:rsidR="00392A19" w:rsidRPr="00AA52A8" w:rsidRDefault="00392A19" w:rsidP="00392A19">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0B7F27A" w14:textId="77777777" w:rsidR="00392A19" w:rsidRPr="00AA52A8" w:rsidRDefault="00392A19" w:rsidP="00392A19">
            <w:pPr>
              <w:jc w:val="center"/>
              <w:rPr>
                <w:rFonts w:ascii="David" w:hAnsi="David"/>
                <w:b/>
                <w:bCs/>
                <w:sz w:val="26"/>
                <w:szCs w:val="26"/>
                <w:rtl/>
              </w:rPr>
            </w:pPr>
          </w:p>
          <w:p w14:paraId="6BDE04D0" w14:textId="77777777" w:rsidR="00392A19" w:rsidRPr="00AA52A8" w:rsidRDefault="00392A19" w:rsidP="00392A19">
            <w:pPr>
              <w:jc w:val="center"/>
              <w:rPr>
                <w:rFonts w:ascii="David" w:hAnsi="David"/>
                <w:b/>
                <w:bCs/>
                <w:sz w:val="26"/>
                <w:szCs w:val="26"/>
                <w:rtl/>
              </w:rPr>
            </w:pPr>
            <w:r w:rsidRPr="00AA52A8">
              <w:rPr>
                <w:rFonts w:ascii="David" w:hAnsi="David"/>
                <w:b/>
                <w:bCs/>
                <w:sz w:val="26"/>
                <w:szCs w:val="26"/>
                <w:rtl/>
              </w:rPr>
              <w:t>נגד</w:t>
            </w:r>
          </w:p>
          <w:p w14:paraId="3F6B9F3E" w14:textId="77777777" w:rsidR="00392A19" w:rsidRPr="00AA52A8" w:rsidRDefault="00392A19" w:rsidP="00392A19">
            <w:pPr>
              <w:jc w:val="both"/>
              <w:rPr>
                <w:rFonts w:ascii="David" w:hAnsi="David"/>
                <w:sz w:val="26"/>
                <w:szCs w:val="26"/>
              </w:rPr>
            </w:pPr>
          </w:p>
        </w:tc>
      </w:tr>
      <w:tr w:rsidR="00392A19" w:rsidRPr="00AA52A8" w14:paraId="2267A14F" w14:textId="77777777" w:rsidTr="00392A19">
        <w:trPr>
          <w:trHeight w:val="355"/>
          <w:jc w:val="center"/>
        </w:trPr>
        <w:tc>
          <w:tcPr>
            <w:tcW w:w="923" w:type="dxa"/>
            <w:tcBorders>
              <w:top w:val="nil"/>
              <w:left w:val="nil"/>
              <w:bottom w:val="nil"/>
              <w:right w:val="nil"/>
            </w:tcBorders>
            <w:shd w:val="clear" w:color="auto" w:fill="auto"/>
          </w:tcPr>
          <w:p w14:paraId="1997CC88" w14:textId="77777777" w:rsidR="00392A19" w:rsidRPr="00AA52A8" w:rsidRDefault="00392A19" w:rsidP="00FF45A1">
            <w:pPr>
              <w:rPr>
                <w:rFonts w:ascii="David" w:hAnsi="David"/>
                <w:sz w:val="26"/>
                <w:szCs w:val="26"/>
                <w:rtl/>
              </w:rPr>
            </w:pPr>
          </w:p>
        </w:tc>
        <w:tc>
          <w:tcPr>
            <w:tcW w:w="3219" w:type="dxa"/>
            <w:tcBorders>
              <w:top w:val="nil"/>
              <w:left w:val="nil"/>
              <w:bottom w:val="nil"/>
              <w:right w:val="nil"/>
            </w:tcBorders>
            <w:shd w:val="clear" w:color="auto" w:fill="auto"/>
          </w:tcPr>
          <w:p w14:paraId="6F8E4902" w14:textId="77777777" w:rsidR="00392A19" w:rsidRPr="00AA52A8" w:rsidRDefault="00392A19" w:rsidP="00FF45A1">
            <w:pPr>
              <w:rPr>
                <w:rFonts w:ascii="Arial" w:hAnsi="Arial"/>
                <w:b/>
                <w:bCs/>
                <w:sz w:val="26"/>
                <w:szCs w:val="26"/>
                <w:rtl/>
              </w:rPr>
            </w:pPr>
            <w:r w:rsidRPr="00AA52A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093B621" w14:textId="77777777" w:rsidR="00392A19" w:rsidRPr="00AA52A8" w:rsidRDefault="00392A19" w:rsidP="00392A19">
            <w:pPr>
              <w:suppressLineNumbers/>
            </w:pPr>
            <w:r w:rsidRPr="00AA52A8">
              <w:rPr>
                <w:rFonts w:ascii="Arial" w:hAnsi="Arial"/>
                <w:b/>
                <w:bCs/>
                <w:sz w:val="26"/>
                <w:szCs w:val="26"/>
                <w:rtl/>
              </w:rPr>
              <w:t xml:space="preserve">יהונתן קפויה </w:t>
            </w:r>
          </w:p>
          <w:p w14:paraId="7DBEF91C" w14:textId="77777777" w:rsidR="00392A19" w:rsidRPr="00AA52A8" w:rsidRDefault="00392A19" w:rsidP="00FF45A1">
            <w:pPr>
              <w:rPr>
                <w:rFonts w:ascii="David" w:hAnsi="David"/>
                <w:sz w:val="26"/>
                <w:szCs w:val="26"/>
              </w:rPr>
            </w:pPr>
          </w:p>
        </w:tc>
      </w:tr>
      <w:tr w:rsidR="00392A19" w:rsidRPr="00AA52A8" w14:paraId="7505CF54" w14:textId="77777777" w:rsidTr="00392A19">
        <w:trPr>
          <w:trHeight w:val="355"/>
          <w:jc w:val="center"/>
        </w:trPr>
        <w:tc>
          <w:tcPr>
            <w:tcW w:w="923" w:type="dxa"/>
            <w:tcBorders>
              <w:top w:val="nil"/>
              <w:left w:val="nil"/>
              <w:bottom w:val="nil"/>
              <w:right w:val="nil"/>
            </w:tcBorders>
            <w:shd w:val="clear" w:color="auto" w:fill="auto"/>
          </w:tcPr>
          <w:p w14:paraId="7CA40A2B" w14:textId="77777777" w:rsidR="00392A19" w:rsidRPr="00AA52A8" w:rsidRDefault="00392A19" w:rsidP="00392A19">
            <w:pPr>
              <w:jc w:val="both"/>
              <w:rPr>
                <w:rFonts w:ascii="David" w:hAnsi="David"/>
                <w:sz w:val="26"/>
                <w:szCs w:val="26"/>
                <w:rtl/>
              </w:rPr>
            </w:pPr>
          </w:p>
        </w:tc>
        <w:tc>
          <w:tcPr>
            <w:tcW w:w="3219" w:type="dxa"/>
            <w:tcBorders>
              <w:top w:val="nil"/>
              <w:left w:val="nil"/>
              <w:bottom w:val="nil"/>
              <w:right w:val="nil"/>
            </w:tcBorders>
            <w:shd w:val="clear" w:color="auto" w:fill="auto"/>
          </w:tcPr>
          <w:p w14:paraId="3C2715D9" w14:textId="77777777" w:rsidR="00392A19" w:rsidRPr="00AA52A8" w:rsidRDefault="00392A19" w:rsidP="00392A19">
            <w:pPr>
              <w:jc w:val="both"/>
              <w:rPr>
                <w:rFonts w:ascii="David" w:hAnsi="David"/>
                <w:sz w:val="26"/>
                <w:szCs w:val="26"/>
                <w:rtl/>
              </w:rPr>
            </w:pPr>
          </w:p>
        </w:tc>
        <w:tc>
          <w:tcPr>
            <w:tcW w:w="4678" w:type="dxa"/>
            <w:tcBorders>
              <w:top w:val="nil"/>
              <w:left w:val="nil"/>
              <w:bottom w:val="nil"/>
              <w:right w:val="nil"/>
            </w:tcBorders>
            <w:shd w:val="clear" w:color="auto" w:fill="auto"/>
          </w:tcPr>
          <w:p w14:paraId="427DF3FB" w14:textId="77777777" w:rsidR="00392A19" w:rsidRPr="00AA52A8" w:rsidRDefault="00392A19" w:rsidP="00392A19">
            <w:pPr>
              <w:jc w:val="right"/>
              <w:rPr>
                <w:rFonts w:ascii="David" w:hAnsi="David"/>
                <w:sz w:val="26"/>
                <w:szCs w:val="26"/>
              </w:rPr>
            </w:pPr>
          </w:p>
        </w:tc>
      </w:tr>
    </w:tbl>
    <w:p w14:paraId="7AEFBFF9" w14:textId="77777777" w:rsidR="00392A19" w:rsidRPr="00AA52A8" w:rsidRDefault="00392A19" w:rsidP="00392A19">
      <w:pPr>
        <w:spacing w:line="360" w:lineRule="auto"/>
        <w:rPr>
          <w:b/>
          <w:bCs/>
          <w:sz w:val="26"/>
          <w:szCs w:val="26"/>
          <w:rtl/>
        </w:rPr>
      </w:pPr>
      <w:bookmarkStart w:id="2" w:name="FirstLawyer"/>
      <w:r w:rsidRPr="00AA52A8">
        <w:rPr>
          <w:rFonts w:hint="cs"/>
          <w:b/>
          <w:bCs/>
          <w:sz w:val="26"/>
          <w:szCs w:val="26"/>
          <w:rtl/>
        </w:rPr>
        <w:t>ב"כ</w:t>
      </w:r>
      <w:bookmarkEnd w:id="2"/>
      <w:r w:rsidRPr="00AA52A8">
        <w:rPr>
          <w:rFonts w:hint="cs"/>
          <w:b/>
          <w:bCs/>
          <w:sz w:val="26"/>
          <w:szCs w:val="26"/>
          <w:rtl/>
        </w:rPr>
        <w:t xml:space="preserve"> המאשימה: עו"ד מיכל אזולאי </w:t>
      </w:r>
    </w:p>
    <w:p w14:paraId="5AA4BA67" w14:textId="77777777" w:rsidR="00AA52A8" w:rsidRPr="00AA52A8" w:rsidRDefault="00392A19" w:rsidP="00AA52A8">
      <w:pPr>
        <w:spacing w:before="120" w:after="120" w:line="240" w:lineRule="exact"/>
        <w:ind w:left="283" w:hanging="283"/>
        <w:jc w:val="both"/>
        <w:rPr>
          <w:rFonts w:ascii="FrankRuehl" w:hAnsi="FrankRuehl" w:cs="FrankRuehl"/>
        </w:rPr>
      </w:pPr>
      <w:r w:rsidRPr="00AA52A8">
        <w:rPr>
          <w:rFonts w:hint="cs"/>
          <w:b/>
          <w:bCs/>
          <w:sz w:val="26"/>
          <w:szCs w:val="26"/>
          <w:rtl/>
        </w:rPr>
        <w:t>ב"כ הנאשם: עו"ד שלום בן שבת</w:t>
      </w:r>
    </w:p>
    <w:p w14:paraId="7C8FE080" w14:textId="77777777" w:rsidR="009D6F81" w:rsidRPr="009D6F81" w:rsidRDefault="009D6F81" w:rsidP="009D6F81">
      <w:pPr>
        <w:spacing w:before="120" w:after="120" w:line="240" w:lineRule="exact"/>
        <w:ind w:left="283" w:hanging="283"/>
        <w:jc w:val="both"/>
        <w:rPr>
          <w:rFonts w:ascii="FrankRuehl" w:hAnsi="FrankRuehl" w:cs="FrankRuehl"/>
          <w:rtl/>
        </w:rPr>
      </w:pPr>
      <w:bookmarkStart w:id="3" w:name="LawTable"/>
      <w:bookmarkEnd w:id="3"/>
      <w:r w:rsidRPr="009D6F81">
        <w:rPr>
          <w:rFonts w:ascii="FrankRuehl" w:hAnsi="FrankRuehl" w:cs="FrankRuehl"/>
          <w:rtl/>
        </w:rPr>
        <w:t xml:space="preserve">חקיקה שאוזכרה: </w:t>
      </w:r>
    </w:p>
    <w:p w14:paraId="36A47B99" w14:textId="77777777" w:rsidR="009D6F81" w:rsidRPr="009D6F81" w:rsidRDefault="009D6F81" w:rsidP="009D6F81">
      <w:pPr>
        <w:spacing w:before="120" w:after="120" w:line="240" w:lineRule="exact"/>
        <w:ind w:left="283" w:hanging="283"/>
        <w:jc w:val="both"/>
        <w:rPr>
          <w:rFonts w:ascii="FrankRuehl" w:hAnsi="FrankRuehl" w:cs="FrankRuehl"/>
          <w:color w:val="0000FF"/>
          <w:rtl/>
        </w:rPr>
      </w:pPr>
      <w:hyperlink r:id="rId7" w:history="1">
        <w:r w:rsidRPr="009D6F81">
          <w:rPr>
            <w:rStyle w:val="Hyperlink"/>
            <w:rFonts w:ascii="FrankRuehl" w:hAnsi="FrankRuehl" w:cs="FrankRuehl"/>
            <w:u w:val="none"/>
            <w:rtl/>
          </w:rPr>
          <w:t>חוק המאבק בתופעת השימוש בחומרים מסכנים, תשע"ג-2013</w:t>
        </w:r>
      </w:hyperlink>
    </w:p>
    <w:p w14:paraId="5F26620A" w14:textId="77777777" w:rsidR="009D6F81" w:rsidRPr="009D6F81" w:rsidRDefault="009D6F81" w:rsidP="009D6F81">
      <w:pPr>
        <w:spacing w:before="120" w:after="120" w:line="240" w:lineRule="exact"/>
        <w:ind w:left="283" w:hanging="283"/>
        <w:jc w:val="both"/>
        <w:rPr>
          <w:rFonts w:ascii="FrankRuehl" w:hAnsi="FrankRuehl" w:cs="FrankRuehl"/>
          <w:color w:val="0000FF"/>
          <w:rtl/>
        </w:rPr>
      </w:pPr>
      <w:hyperlink r:id="rId8" w:history="1">
        <w:r w:rsidRPr="009D6F81">
          <w:rPr>
            <w:rStyle w:val="Hyperlink"/>
            <w:rFonts w:ascii="FrankRuehl" w:hAnsi="FrankRuehl" w:cs="FrankRuehl"/>
            <w:u w:val="none"/>
            <w:rtl/>
          </w:rPr>
          <w:t>פקודת הסמים המסוכנים [נוסח חדש], תשל"ג-1973</w:t>
        </w:r>
      </w:hyperlink>
      <w:r w:rsidRPr="009D6F81">
        <w:rPr>
          <w:rFonts w:ascii="FrankRuehl" w:hAnsi="FrankRuehl" w:cs="FrankRuehl"/>
          <w:color w:val="0000FF"/>
          <w:rtl/>
        </w:rPr>
        <w:t xml:space="preserve">: </w:t>
      </w:r>
      <w:bookmarkStart w:id="4" w:name="Seif1"/>
      <w:r w:rsidRPr="009D6F81">
        <w:rPr>
          <w:rFonts w:ascii="FrankRuehl" w:hAnsi="FrankRuehl" w:cs="FrankRuehl"/>
          <w:color w:val="0000FF"/>
          <w:rtl/>
        </w:rPr>
        <w:t xml:space="preserve">סע'  </w:t>
      </w:r>
      <w:bookmarkEnd w:id="4"/>
      <w:r w:rsidRPr="009D6F81">
        <w:rPr>
          <w:rFonts w:ascii="FrankRuehl" w:hAnsi="FrankRuehl" w:cs="FrankRuehl"/>
          <w:color w:val="0000FF"/>
          <w:rtl/>
        </w:rPr>
        <w:fldChar w:fldCharType="begin"/>
      </w:r>
      <w:r w:rsidRPr="009D6F81">
        <w:rPr>
          <w:rFonts w:ascii="FrankRuehl" w:hAnsi="FrankRuehl" w:cs="FrankRuehl"/>
          <w:color w:val="0000FF"/>
          <w:rtl/>
        </w:rPr>
        <w:instrText xml:space="preserve"> </w:instrText>
      </w:r>
      <w:r w:rsidRPr="009D6F81">
        <w:rPr>
          <w:rFonts w:ascii="FrankRuehl" w:hAnsi="FrankRuehl" w:cs="FrankRuehl"/>
          <w:color w:val="0000FF"/>
        </w:rPr>
        <w:instrText>HYPERLINK</w:instrText>
      </w:r>
      <w:r w:rsidRPr="009D6F81">
        <w:rPr>
          <w:rFonts w:ascii="FrankRuehl" w:hAnsi="FrankRuehl" w:cs="FrankRuehl"/>
          <w:color w:val="0000FF"/>
          <w:rtl/>
        </w:rPr>
        <w:instrText xml:space="preserve"> "</w:instrText>
      </w:r>
      <w:r w:rsidRPr="009D6F81">
        <w:rPr>
          <w:rFonts w:ascii="FrankRuehl" w:hAnsi="FrankRuehl" w:cs="FrankRuehl"/>
          <w:color w:val="0000FF"/>
        </w:rPr>
        <w:instrText>http://www.nevo.co.il/law/4216/36a.b</w:instrText>
      </w:r>
      <w:r w:rsidRPr="009D6F81">
        <w:rPr>
          <w:rFonts w:ascii="FrankRuehl" w:hAnsi="FrankRuehl" w:cs="FrankRuehl"/>
          <w:color w:val="0000FF"/>
          <w:rtl/>
        </w:rPr>
        <w:instrText xml:space="preserve">" </w:instrText>
      </w:r>
      <w:r w:rsidR="00EF07A5" w:rsidRPr="009D6F81">
        <w:rPr>
          <w:rFonts w:ascii="FrankRuehl" w:hAnsi="FrankRuehl" w:cs="FrankRuehl"/>
          <w:color w:val="0000FF"/>
        </w:rPr>
      </w:r>
      <w:r w:rsidRPr="009D6F81">
        <w:rPr>
          <w:rFonts w:ascii="FrankRuehl" w:hAnsi="FrankRuehl" w:cs="FrankRuehl"/>
          <w:color w:val="0000FF"/>
          <w:rtl/>
        </w:rPr>
        <w:fldChar w:fldCharType="separate"/>
      </w:r>
      <w:r w:rsidRPr="009D6F81">
        <w:rPr>
          <w:rStyle w:val="Hyperlink"/>
          <w:rFonts w:ascii="FrankRuehl" w:hAnsi="FrankRuehl" w:cs="FrankRuehl"/>
          <w:u w:val="none"/>
        </w:rPr>
        <w:t>36</w:t>
      </w:r>
      <w:r w:rsidRPr="009D6F81">
        <w:rPr>
          <w:rStyle w:val="Hyperlink"/>
          <w:rFonts w:ascii="FrankRuehl" w:hAnsi="FrankRuehl" w:cs="FrankRuehl"/>
          <w:u w:val="none"/>
          <w:rtl/>
        </w:rPr>
        <w:t>א</w:t>
      </w:r>
      <w:r w:rsidRPr="009D6F81">
        <w:rPr>
          <w:rFonts w:ascii="FrankRuehl" w:hAnsi="FrankRuehl" w:cs="FrankRuehl"/>
          <w:color w:val="0000FF"/>
          <w:rtl/>
        </w:rPr>
        <w:fldChar w:fldCharType="end"/>
      </w:r>
      <w:r w:rsidRPr="009D6F81">
        <w:rPr>
          <w:rFonts w:ascii="FrankRuehl" w:hAnsi="FrankRuehl" w:cs="FrankRuehl"/>
          <w:color w:val="0000FF"/>
          <w:rtl/>
        </w:rPr>
        <w:t>(ב)</w:t>
      </w:r>
    </w:p>
    <w:p w14:paraId="5E8C0215" w14:textId="77777777" w:rsidR="009D6F81" w:rsidRPr="009D6F81" w:rsidRDefault="009D6F81" w:rsidP="009D6F81">
      <w:pPr>
        <w:spacing w:before="120" w:after="120" w:line="240" w:lineRule="exact"/>
        <w:ind w:left="283" w:hanging="283"/>
        <w:jc w:val="both"/>
        <w:rPr>
          <w:rFonts w:ascii="FrankRuehl" w:hAnsi="FrankRuehl" w:cs="FrankRuehl"/>
          <w:color w:val="0000FF"/>
          <w:rtl/>
        </w:rPr>
      </w:pPr>
      <w:hyperlink r:id="rId9" w:history="1">
        <w:r w:rsidRPr="009D6F81">
          <w:rPr>
            <w:rStyle w:val="Hyperlink"/>
            <w:rFonts w:ascii="FrankRuehl" w:hAnsi="FrankRuehl" w:cs="FrankRuehl"/>
            <w:u w:val="none"/>
            <w:rtl/>
          </w:rPr>
          <w:t>חוק העונשין, תשל"ז-1977</w:t>
        </w:r>
      </w:hyperlink>
      <w:r w:rsidRPr="009D6F81">
        <w:rPr>
          <w:rFonts w:ascii="FrankRuehl" w:hAnsi="FrankRuehl" w:cs="FrankRuehl"/>
          <w:color w:val="0000FF"/>
          <w:rtl/>
        </w:rPr>
        <w:t xml:space="preserve">: </w:t>
      </w:r>
      <w:bookmarkStart w:id="5" w:name="Seif2"/>
      <w:r w:rsidRPr="009D6F81">
        <w:rPr>
          <w:rFonts w:ascii="FrankRuehl" w:hAnsi="FrankRuehl" w:cs="FrankRuehl"/>
          <w:color w:val="0000FF"/>
          <w:rtl/>
        </w:rPr>
        <w:t xml:space="preserve">סע'  </w:t>
      </w:r>
      <w:bookmarkEnd w:id="5"/>
      <w:r w:rsidRPr="009D6F81">
        <w:rPr>
          <w:rFonts w:ascii="FrankRuehl" w:hAnsi="FrankRuehl" w:cs="FrankRuehl"/>
          <w:color w:val="0000FF"/>
          <w:rtl/>
        </w:rPr>
        <w:fldChar w:fldCharType="begin"/>
      </w:r>
      <w:r w:rsidRPr="009D6F81">
        <w:rPr>
          <w:rFonts w:ascii="FrankRuehl" w:hAnsi="FrankRuehl" w:cs="FrankRuehl"/>
          <w:color w:val="0000FF"/>
          <w:rtl/>
        </w:rPr>
        <w:instrText xml:space="preserve"> </w:instrText>
      </w:r>
      <w:r w:rsidRPr="009D6F81">
        <w:rPr>
          <w:rFonts w:ascii="FrankRuehl" w:hAnsi="FrankRuehl" w:cs="FrankRuehl"/>
          <w:color w:val="0000FF"/>
        </w:rPr>
        <w:instrText>HYPERLINK</w:instrText>
      </w:r>
      <w:r w:rsidRPr="009D6F81">
        <w:rPr>
          <w:rFonts w:ascii="FrankRuehl" w:hAnsi="FrankRuehl" w:cs="FrankRuehl"/>
          <w:color w:val="0000FF"/>
          <w:rtl/>
        </w:rPr>
        <w:instrText xml:space="preserve"> "</w:instrText>
      </w:r>
      <w:r w:rsidRPr="009D6F81">
        <w:rPr>
          <w:rFonts w:ascii="FrankRuehl" w:hAnsi="FrankRuehl" w:cs="FrankRuehl"/>
          <w:color w:val="0000FF"/>
        </w:rPr>
        <w:instrText>http://www.nevo.co.il/law/70301/144</w:instrText>
      </w:r>
      <w:r w:rsidRPr="009D6F81">
        <w:rPr>
          <w:rFonts w:ascii="FrankRuehl" w:hAnsi="FrankRuehl" w:cs="FrankRuehl"/>
          <w:color w:val="0000FF"/>
          <w:rtl/>
        </w:rPr>
        <w:instrText xml:space="preserve">" </w:instrText>
      </w:r>
      <w:r w:rsidR="00EF07A5" w:rsidRPr="009D6F81">
        <w:rPr>
          <w:rFonts w:ascii="FrankRuehl" w:hAnsi="FrankRuehl" w:cs="FrankRuehl"/>
          <w:color w:val="0000FF"/>
        </w:rPr>
      </w:r>
      <w:r w:rsidRPr="009D6F81">
        <w:rPr>
          <w:rFonts w:ascii="FrankRuehl" w:hAnsi="FrankRuehl" w:cs="FrankRuehl"/>
          <w:color w:val="0000FF"/>
          <w:rtl/>
        </w:rPr>
        <w:fldChar w:fldCharType="separate"/>
      </w:r>
      <w:r w:rsidRPr="009D6F81">
        <w:rPr>
          <w:rStyle w:val="Hyperlink"/>
          <w:rFonts w:ascii="FrankRuehl" w:hAnsi="FrankRuehl" w:cs="FrankRuehl"/>
          <w:u w:val="none"/>
        </w:rPr>
        <w:t>144</w:t>
      </w:r>
      <w:r w:rsidRPr="009D6F81">
        <w:rPr>
          <w:rFonts w:ascii="FrankRuehl" w:hAnsi="FrankRuehl" w:cs="FrankRuehl"/>
          <w:color w:val="0000FF"/>
          <w:rtl/>
        </w:rPr>
        <w:fldChar w:fldCharType="end"/>
      </w:r>
    </w:p>
    <w:p w14:paraId="3C38C169" w14:textId="77777777" w:rsidR="00392A19" w:rsidRPr="009D6F81" w:rsidRDefault="00392A19" w:rsidP="009D6F81">
      <w:pPr>
        <w:spacing w:line="360" w:lineRule="auto"/>
        <w:rPr>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92A19" w14:paraId="2FAFD070" w14:textId="77777777" w:rsidTr="00392A19">
        <w:trPr>
          <w:trHeight w:val="355"/>
          <w:jc w:val="center"/>
        </w:trPr>
        <w:tc>
          <w:tcPr>
            <w:tcW w:w="8820" w:type="dxa"/>
            <w:tcBorders>
              <w:top w:val="nil"/>
              <w:left w:val="nil"/>
              <w:bottom w:val="nil"/>
              <w:right w:val="nil"/>
            </w:tcBorders>
            <w:shd w:val="clear" w:color="auto" w:fill="auto"/>
          </w:tcPr>
          <w:p w14:paraId="6860B48E" w14:textId="77777777" w:rsidR="00AA52A8" w:rsidRPr="00AA52A8" w:rsidRDefault="00AA52A8" w:rsidP="00AA52A8">
            <w:pPr>
              <w:jc w:val="center"/>
              <w:rPr>
                <w:rFonts w:ascii="David" w:hAnsi="David"/>
                <w:b/>
                <w:bCs/>
                <w:sz w:val="32"/>
                <w:szCs w:val="32"/>
                <w:u w:val="single"/>
                <w:rtl/>
              </w:rPr>
            </w:pPr>
            <w:bookmarkStart w:id="7" w:name="PsakDin" w:colFirst="0" w:colLast="0"/>
            <w:bookmarkEnd w:id="0"/>
            <w:r w:rsidRPr="00AA52A8">
              <w:rPr>
                <w:rFonts w:ascii="David" w:hAnsi="David"/>
                <w:b/>
                <w:bCs/>
                <w:sz w:val="32"/>
                <w:szCs w:val="32"/>
                <w:u w:val="single"/>
                <w:rtl/>
              </w:rPr>
              <w:t>גזר דין</w:t>
            </w:r>
          </w:p>
          <w:p w14:paraId="60FB9C80" w14:textId="77777777" w:rsidR="00392A19" w:rsidRPr="00AA52A8" w:rsidRDefault="00392A19" w:rsidP="00AA52A8">
            <w:pPr>
              <w:jc w:val="center"/>
              <w:rPr>
                <w:rFonts w:ascii="David" w:hAnsi="David"/>
                <w:bCs/>
                <w:sz w:val="32"/>
                <w:szCs w:val="32"/>
                <w:u w:val="single"/>
                <w:rtl/>
              </w:rPr>
            </w:pPr>
          </w:p>
        </w:tc>
      </w:tr>
    </w:tbl>
    <w:bookmarkEnd w:id="7"/>
    <w:p w14:paraId="06DC2EC9" w14:textId="77777777" w:rsidR="00392A19" w:rsidRPr="002E3D49" w:rsidRDefault="00392A19" w:rsidP="00392A19">
      <w:pPr>
        <w:rPr>
          <w:rFonts w:ascii="Arial" w:hAnsi="Arial"/>
          <w:b/>
          <w:bCs/>
          <w:sz w:val="26"/>
          <w:szCs w:val="26"/>
          <w:u w:val="single"/>
          <w:rtl/>
        </w:rPr>
      </w:pPr>
      <w:r w:rsidRPr="002E3D49">
        <w:rPr>
          <w:rFonts w:ascii="Arial" w:hAnsi="Arial" w:hint="cs"/>
          <w:b/>
          <w:bCs/>
          <w:sz w:val="26"/>
          <w:szCs w:val="26"/>
          <w:u w:val="single"/>
          <w:rtl/>
        </w:rPr>
        <w:t>כללי</w:t>
      </w:r>
    </w:p>
    <w:p w14:paraId="47FB7D2E" w14:textId="77777777" w:rsidR="00392A19" w:rsidRDefault="00392A19" w:rsidP="00392A19">
      <w:pPr>
        <w:pStyle w:val="a9"/>
        <w:numPr>
          <w:ilvl w:val="0"/>
          <w:numId w:val="1"/>
        </w:numPr>
        <w:spacing w:line="360" w:lineRule="auto"/>
        <w:ind w:left="425"/>
        <w:jc w:val="both"/>
        <w:rPr>
          <w:rFonts w:ascii="Arial" w:hAnsi="Arial"/>
          <w:sz w:val="26"/>
          <w:szCs w:val="26"/>
        </w:rPr>
      </w:pPr>
      <w:bookmarkStart w:id="8" w:name="ABSTRACT_START"/>
      <w:bookmarkEnd w:id="8"/>
      <w:r w:rsidRPr="004B6ABF">
        <w:rPr>
          <w:rFonts w:ascii="Arial" w:hAnsi="Arial" w:hint="cs"/>
          <w:sz w:val="26"/>
          <w:szCs w:val="26"/>
          <w:rtl/>
        </w:rPr>
        <w:t xml:space="preserve">הנאשם הורשע, לאחר הצגת ראיות, בעבירות החזקת סמים שלא לצריכה עצמית והחזקת תחמושת ואביזר נשק, שיוחסו לו בכתב אישום מתוקן. </w:t>
      </w:r>
    </w:p>
    <w:p w14:paraId="15FE3557" w14:textId="77777777" w:rsidR="00392A19" w:rsidRPr="004B6ABF" w:rsidRDefault="00392A19" w:rsidP="00392A19">
      <w:pPr>
        <w:pStyle w:val="a9"/>
        <w:spacing w:line="360" w:lineRule="auto"/>
        <w:ind w:left="425"/>
        <w:jc w:val="both"/>
        <w:rPr>
          <w:rFonts w:ascii="Arial" w:hAnsi="Arial"/>
          <w:sz w:val="26"/>
          <w:szCs w:val="26"/>
        </w:rPr>
      </w:pPr>
      <w:r w:rsidRPr="004B6ABF">
        <w:rPr>
          <w:rFonts w:ascii="Arial" w:hAnsi="Arial" w:hint="cs"/>
          <w:sz w:val="26"/>
          <w:szCs w:val="26"/>
          <w:rtl/>
        </w:rPr>
        <w:t xml:space="preserve">ואלו נסיבות ביצוע העבירות: </w:t>
      </w:r>
      <w:r w:rsidRPr="004B6ABF">
        <w:rPr>
          <w:rFonts w:ascii="David" w:hAnsi="David"/>
          <w:sz w:val="26"/>
          <w:szCs w:val="26"/>
          <w:rtl/>
        </w:rPr>
        <w:t xml:space="preserve">ביום 20.5.20 שכר ינון מזרחי דירה ברחוב כפר ברעם 28 בירושלים למטרת מגורים והתגורר בה. החל מחודש אוגוסט 2021 ועד ליום מעצרו התגורר הנאשם בדירה זו, אך מזרחי המשיך לשלם את שכר הדירה. </w:t>
      </w:r>
    </w:p>
    <w:p w14:paraId="54510619" w14:textId="77777777" w:rsidR="00392A19" w:rsidRPr="00623AE7" w:rsidRDefault="00392A19" w:rsidP="00392A19">
      <w:pPr>
        <w:pStyle w:val="a9"/>
        <w:spacing w:line="360" w:lineRule="auto"/>
        <w:ind w:left="425"/>
        <w:jc w:val="both"/>
        <w:rPr>
          <w:rFonts w:ascii="Arial" w:hAnsi="Arial"/>
          <w:sz w:val="26"/>
          <w:szCs w:val="26"/>
        </w:rPr>
      </w:pPr>
      <w:r w:rsidRPr="00623AE7">
        <w:rPr>
          <w:rFonts w:ascii="David" w:hAnsi="David"/>
          <w:sz w:val="26"/>
          <w:szCs w:val="26"/>
          <w:rtl/>
        </w:rPr>
        <w:t xml:space="preserve">עובר ליום 9.11.21 החזיק הנאשם בדירה, בארונות המטבח והבגדים, </w:t>
      </w:r>
      <w:r w:rsidRPr="00623AE7">
        <w:rPr>
          <w:rFonts w:ascii="David" w:hAnsi="David" w:hint="cs"/>
          <w:sz w:val="26"/>
          <w:szCs w:val="26"/>
          <w:rtl/>
        </w:rPr>
        <w:t xml:space="preserve">7.938 ק"ג </w:t>
      </w:r>
      <w:r w:rsidRPr="00623AE7">
        <w:rPr>
          <w:rFonts w:ascii="David" w:hAnsi="David"/>
          <w:sz w:val="26"/>
          <w:szCs w:val="26"/>
          <w:rtl/>
        </w:rPr>
        <w:t xml:space="preserve"> קנבוס ללא היתר כדין. בנוסף החזיק </w:t>
      </w:r>
      <w:r w:rsidRPr="00623AE7">
        <w:rPr>
          <w:rFonts w:ascii="David" w:hAnsi="David" w:hint="cs"/>
          <w:sz w:val="26"/>
          <w:szCs w:val="26"/>
          <w:rtl/>
        </w:rPr>
        <w:t xml:space="preserve">הנאשם </w:t>
      </w:r>
      <w:r w:rsidRPr="00623AE7">
        <w:rPr>
          <w:rFonts w:ascii="David" w:hAnsi="David"/>
          <w:sz w:val="26"/>
          <w:szCs w:val="26"/>
          <w:rtl/>
        </w:rPr>
        <w:t xml:space="preserve">במטבח הדירה שתי מחסניות של תת מקלע </w:t>
      </w:r>
      <w:r w:rsidRPr="00623AE7">
        <w:rPr>
          <w:rFonts w:ascii="David" w:hAnsi="David"/>
          <w:sz w:val="26"/>
          <w:szCs w:val="26"/>
        </w:rPr>
        <w:t>M-16</w:t>
      </w:r>
      <w:r w:rsidRPr="00623AE7">
        <w:rPr>
          <w:rFonts w:ascii="David" w:hAnsi="David"/>
          <w:sz w:val="26"/>
          <w:szCs w:val="26"/>
          <w:rtl/>
        </w:rPr>
        <w:t xml:space="preserve"> ו-25 כדורי 5.56 תואמים. עוד החזיק הנאשם בדירה סכום של 30,490 ₪ במזומן. בשל כך הואשם הנאשם בעבירות החזקת סמים שלא לצריכה עצמית והחזקת תחמושת ואביזר נשק.</w:t>
      </w:r>
    </w:p>
    <w:p w14:paraId="4363CF77" w14:textId="77777777" w:rsidR="00392A19" w:rsidRPr="00623AE7" w:rsidRDefault="00392A19" w:rsidP="00392A19">
      <w:pPr>
        <w:pStyle w:val="a9"/>
        <w:spacing w:line="360" w:lineRule="auto"/>
        <w:ind w:left="425"/>
        <w:jc w:val="both"/>
        <w:rPr>
          <w:rFonts w:ascii="Arial" w:hAnsi="Arial"/>
          <w:sz w:val="26"/>
          <w:szCs w:val="26"/>
        </w:rPr>
      </w:pPr>
      <w:bookmarkStart w:id="9" w:name="ABSTRACT_END"/>
      <w:bookmarkEnd w:id="9"/>
    </w:p>
    <w:p w14:paraId="671ACEA9" w14:textId="77777777" w:rsidR="00392A19" w:rsidRDefault="00392A19" w:rsidP="00392A19">
      <w:pPr>
        <w:pStyle w:val="a9"/>
        <w:numPr>
          <w:ilvl w:val="0"/>
          <w:numId w:val="1"/>
        </w:numPr>
        <w:spacing w:line="360" w:lineRule="auto"/>
        <w:ind w:left="425"/>
        <w:jc w:val="both"/>
        <w:rPr>
          <w:rFonts w:ascii="Arial" w:hAnsi="Arial"/>
          <w:sz w:val="26"/>
          <w:szCs w:val="26"/>
        </w:rPr>
      </w:pPr>
      <w:r w:rsidRPr="00623AE7">
        <w:rPr>
          <w:rFonts w:ascii="Arial" w:hAnsi="Arial" w:hint="cs"/>
          <w:sz w:val="26"/>
          <w:szCs w:val="26"/>
          <w:rtl/>
        </w:rPr>
        <w:lastRenderedPageBreak/>
        <w:t xml:space="preserve">תחילה כפר הנאשם במרבית עובדות כתב אישום שהוגש, </w:t>
      </w:r>
      <w:r>
        <w:rPr>
          <w:rFonts w:ascii="Arial" w:hAnsi="Arial" w:hint="cs"/>
          <w:sz w:val="26"/>
          <w:szCs w:val="26"/>
          <w:rtl/>
        </w:rPr>
        <w:t xml:space="preserve">אשר </w:t>
      </w:r>
      <w:bookmarkStart w:id="10" w:name="Seif8"/>
      <w:r>
        <w:rPr>
          <w:rFonts w:ascii="Arial" w:hAnsi="Arial" w:hint="cs"/>
          <w:sz w:val="26"/>
          <w:szCs w:val="26"/>
          <w:rtl/>
        </w:rPr>
        <w:t xml:space="preserve">כלל </w:t>
      </w:r>
      <w:r w:rsidRPr="00623AE7">
        <w:rPr>
          <w:rFonts w:ascii="Arial" w:hAnsi="Arial" w:hint="cs"/>
          <w:sz w:val="26"/>
          <w:szCs w:val="26"/>
          <w:rtl/>
        </w:rPr>
        <w:t>שנים</w:t>
      </w:r>
      <w:bookmarkEnd w:id="10"/>
      <w:r w:rsidRPr="00623AE7">
        <w:rPr>
          <w:rFonts w:ascii="Arial" w:hAnsi="Arial" w:hint="cs"/>
          <w:sz w:val="26"/>
          <w:szCs w:val="26"/>
          <w:rtl/>
        </w:rPr>
        <w:t>-עשר אישומים</w:t>
      </w:r>
      <w:r>
        <w:rPr>
          <w:rFonts w:ascii="Arial" w:hAnsi="Arial" w:hint="cs"/>
          <w:sz w:val="26"/>
          <w:szCs w:val="26"/>
          <w:rtl/>
        </w:rPr>
        <w:t>,</w:t>
      </w:r>
      <w:r w:rsidRPr="00623AE7">
        <w:rPr>
          <w:rFonts w:ascii="Arial" w:hAnsi="Arial" w:hint="cs"/>
          <w:sz w:val="26"/>
          <w:szCs w:val="26"/>
          <w:rtl/>
        </w:rPr>
        <w:t xml:space="preserve"> </w:t>
      </w:r>
      <w:r>
        <w:rPr>
          <w:rFonts w:ascii="Arial" w:hAnsi="Arial" w:hint="cs"/>
          <w:sz w:val="26"/>
          <w:szCs w:val="26"/>
          <w:rtl/>
        </w:rPr>
        <w:t xml:space="preserve">שבהם יוחסו לו עבירות </w:t>
      </w:r>
      <w:r w:rsidRPr="00623AE7">
        <w:rPr>
          <w:rFonts w:ascii="Arial" w:hAnsi="Arial" w:hint="cs"/>
          <w:sz w:val="26"/>
          <w:szCs w:val="26"/>
          <w:rtl/>
        </w:rPr>
        <w:t>החזקת סמים, החזקת תחמושת ואביזר נשק וסחר בסמים. ערב הדיון שנקבע לשמיעת ראיות הודיעו הצדדים על הסדר דיוני שלפיו כתב האישום תוקן</w:t>
      </w:r>
      <w:r>
        <w:rPr>
          <w:rFonts w:ascii="Arial" w:hAnsi="Arial" w:hint="cs"/>
          <w:sz w:val="26"/>
          <w:szCs w:val="26"/>
          <w:rtl/>
        </w:rPr>
        <w:t>,</w:t>
      </w:r>
      <w:r w:rsidRPr="00623AE7">
        <w:rPr>
          <w:rFonts w:ascii="Arial" w:hAnsi="Arial" w:hint="cs"/>
          <w:sz w:val="26"/>
          <w:szCs w:val="26"/>
          <w:rtl/>
        </w:rPr>
        <w:t xml:space="preserve"> כך שנמחקו ממנו </w:t>
      </w:r>
      <w:bookmarkStart w:id="11" w:name="Seif5"/>
      <w:r w:rsidRPr="00623AE7">
        <w:rPr>
          <w:rFonts w:ascii="Arial" w:hAnsi="Arial" w:hint="cs"/>
          <w:sz w:val="26"/>
          <w:szCs w:val="26"/>
          <w:rtl/>
        </w:rPr>
        <w:t xml:space="preserve">חלק מאישומי </w:t>
      </w:r>
      <w:bookmarkEnd w:id="11"/>
      <w:r w:rsidRPr="00623AE7">
        <w:rPr>
          <w:rFonts w:ascii="Arial" w:hAnsi="Arial" w:hint="cs"/>
          <w:sz w:val="26"/>
          <w:szCs w:val="26"/>
          <w:rtl/>
        </w:rPr>
        <w:t>הסחר בסמים</w:t>
      </w:r>
      <w:r>
        <w:rPr>
          <w:rFonts w:ascii="Arial" w:hAnsi="Arial" w:hint="cs"/>
          <w:sz w:val="26"/>
          <w:szCs w:val="26"/>
          <w:rtl/>
        </w:rPr>
        <w:t>,</w:t>
      </w:r>
      <w:r w:rsidRPr="00623AE7">
        <w:rPr>
          <w:rFonts w:ascii="Arial" w:hAnsi="Arial" w:hint="cs"/>
          <w:sz w:val="26"/>
          <w:szCs w:val="26"/>
          <w:rtl/>
        </w:rPr>
        <w:t xml:space="preserve"> והוסכם כי תוגשנה </w:t>
      </w:r>
      <w:bookmarkStart w:id="12" w:name="Seif9"/>
      <w:r w:rsidRPr="00623AE7">
        <w:rPr>
          <w:rFonts w:ascii="Arial" w:hAnsi="Arial" w:hint="cs"/>
          <w:sz w:val="26"/>
          <w:szCs w:val="26"/>
          <w:rtl/>
        </w:rPr>
        <w:t xml:space="preserve">כלל הראיות </w:t>
      </w:r>
      <w:bookmarkEnd w:id="12"/>
      <w:r w:rsidRPr="00623AE7">
        <w:rPr>
          <w:rFonts w:ascii="Arial" w:hAnsi="Arial" w:hint="cs"/>
          <w:sz w:val="26"/>
          <w:szCs w:val="26"/>
          <w:rtl/>
        </w:rPr>
        <w:t xml:space="preserve">הרלבנטיות לאישומים שנותרו. המחלוקת בין הצדדים הייתה משפטית בלבד, ובהכרעת הדין הורשע הנאשם בעבירות שפורטו לעיל וזוכה מעבירות הסחר בסמים.  </w:t>
      </w:r>
    </w:p>
    <w:p w14:paraId="0A771FB6" w14:textId="77777777" w:rsidR="00392A19" w:rsidRPr="0014163E" w:rsidRDefault="00392A19" w:rsidP="00392A19">
      <w:pPr>
        <w:pStyle w:val="a9"/>
        <w:numPr>
          <w:ilvl w:val="0"/>
          <w:numId w:val="1"/>
        </w:numPr>
        <w:spacing w:line="360" w:lineRule="auto"/>
        <w:ind w:left="425"/>
        <w:jc w:val="both"/>
        <w:rPr>
          <w:rFonts w:ascii="Arial" w:hAnsi="Arial"/>
          <w:sz w:val="26"/>
          <w:szCs w:val="26"/>
        </w:rPr>
      </w:pPr>
      <w:r w:rsidRPr="00623AE7">
        <w:rPr>
          <w:rFonts w:ascii="Arial" w:hAnsi="Arial" w:hint="cs"/>
          <w:sz w:val="26"/>
          <w:szCs w:val="26"/>
          <w:rtl/>
        </w:rPr>
        <w:t>תסקיר שירות מבחן מיום 1.2.24 מלמד כי הנאשם כ</w:t>
      </w:r>
      <w:r w:rsidRPr="00623AE7">
        <w:rPr>
          <w:rFonts w:hint="cs"/>
          <w:sz w:val="26"/>
          <w:szCs w:val="26"/>
          <w:rtl/>
        </w:rPr>
        <w:t xml:space="preserve">בן 27, נשוי מזה </w:t>
      </w:r>
      <w:r>
        <w:rPr>
          <w:rFonts w:hint="cs"/>
          <w:sz w:val="26"/>
          <w:szCs w:val="26"/>
          <w:rtl/>
        </w:rPr>
        <w:t>מספר חודשים</w:t>
      </w:r>
      <w:r w:rsidRPr="00623AE7">
        <w:rPr>
          <w:rFonts w:hint="cs"/>
          <w:sz w:val="26"/>
          <w:szCs w:val="26"/>
          <w:rtl/>
        </w:rPr>
        <w:t xml:space="preserve"> ועובד בעסק לשליחויות שבבעלותו. </w:t>
      </w:r>
      <w:r>
        <w:rPr>
          <w:rFonts w:hint="cs"/>
          <w:sz w:val="26"/>
          <w:szCs w:val="26"/>
          <w:rtl/>
        </w:rPr>
        <w:t>הוא</w:t>
      </w:r>
      <w:r w:rsidRPr="00623AE7">
        <w:rPr>
          <w:rFonts w:hint="cs"/>
          <w:sz w:val="26"/>
          <w:szCs w:val="26"/>
          <w:rtl/>
        </w:rPr>
        <w:t xml:space="preserve"> השלים 12 שנות לימוד ורכש תעודת מקצוע של מכונאי רכב. </w:t>
      </w:r>
      <w:r>
        <w:rPr>
          <w:rFonts w:hint="cs"/>
          <w:sz w:val="26"/>
          <w:szCs w:val="26"/>
          <w:rtl/>
        </w:rPr>
        <w:t xml:space="preserve">הנאשם שירת שירות צבאי מלא, אך נאלץ לנשור מקורס קצינים שבו שולב בשל פציעה. </w:t>
      </w:r>
      <w:r w:rsidRPr="00623AE7">
        <w:rPr>
          <w:rFonts w:hint="cs"/>
          <w:sz w:val="26"/>
          <w:szCs w:val="26"/>
          <w:rtl/>
        </w:rPr>
        <w:t>ה</w:t>
      </w:r>
      <w:r>
        <w:rPr>
          <w:rFonts w:hint="cs"/>
          <w:sz w:val="26"/>
          <w:szCs w:val="26"/>
          <w:rtl/>
        </w:rPr>
        <w:t>וא</w:t>
      </w:r>
      <w:r w:rsidRPr="00623AE7">
        <w:rPr>
          <w:rFonts w:hint="cs"/>
          <w:sz w:val="26"/>
          <w:szCs w:val="26"/>
          <w:rtl/>
        </w:rPr>
        <w:t xml:space="preserve"> תיאר כי במהלך שירותו הצבאי נחשף לאירועים טראומתיים שבעקבותיהם הוא סובל לעיתים מסימפטומים שונים בעיקר בתקופות לחץ. </w:t>
      </w:r>
      <w:r w:rsidRPr="00836DA5">
        <w:rPr>
          <w:rFonts w:hint="cs"/>
          <w:sz w:val="26"/>
          <w:szCs w:val="26"/>
          <w:rtl/>
        </w:rPr>
        <w:t xml:space="preserve">לאחר סיום שירותו הצבאי עבד </w:t>
      </w:r>
      <w:r>
        <w:rPr>
          <w:rFonts w:hint="cs"/>
          <w:sz w:val="26"/>
          <w:szCs w:val="26"/>
          <w:rtl/>
        </w:rPr>
        <w:t xml:space="preserve">במשך כשנה </w:t>
      </w:r>
      <w:r w:rsidRPr="00836DA5">
        <w:rPr>
          <w:rFonts w:hint="cs"/>
          <w:sz w:val="26"/>
          <w:szCs w:val="26"/>
          <w:rtl/>
        </w:rPr>
        <w:t>כמאבטח</w:t>
      </w:r>
      <w:r>
        <w:rPr>
          <w:rFonts w:hint="cs"/>
          <w:sz w:val="26"/>
          <w:szCs w:val="26"/>
          <w:rtl/>
        </w:rPr>
        <w:t xml:space="preserve"> ברכבת הקלה</w:t>
      </w:r>
      <w:r w:rsidRPr="00836DA5">
        <w:rPr>
          <w:rFonts w:hint="cs"/>
          <w:sz w:val="26"/>
          <w:szCs w:val="26"/>
          <w:rtl/>
        </w:rPr>
        <w:t xml:space="preserve">, </w:t>
      </w:r>
      <w:r>
        <w:rPr>
          <w:rFonts w:hint="cs"/>
          <w:sz w:val="26"/>
          <w:szCs w:val="26"/>
          <w:rtl/>
        </w:rPr>
        <w:t xml:space="preserve">ולאחר מכן </w:t>
      </w:r>
      <w:r w:rsidRPr="00836DA5">
        <w:rPr>
          <w:rFonts w:hint="cs"/>
          <w:sz w:val="26"/>
          <w:szCs w:val="26"/>
          <w:rtl/>
        </w:rPr>
        <w:t xml:space="preserve">לא עבד באופן מסודר. </w:t>
      </w:r>
    </w:p>
    <w:p w14:paraId="17083554" w14:textId="77777777" w:rsidR="00392A19" w:rsidRDefault="00392A19" w:rsidP="00392A19">
      <w:pPr>
        <w:pStyle w:val="a9"/>
        <w:spacing w:line="360" w:lineRule="auto"/>
        <w:ind w:left="425"/>
        <w:jc w:val="both"/>
        <w:rPr>
          <w:sz w:val="26"/>
          <w:szCs w:val="26"/>
          <w:rtl/>
        </w:rPr>
      </w:pPr>
      <w:r w:rsidRPr="0014163E">
        <w:rPr>
          <w:rFonts w:hint="cs"/>
          <w:sz w:val="26"/>
          <w:szCs w:val="26"/>
          <w:rtl/>
        </w:rPr>
        <w:t xml:space="preserve">הנאשם שלל שימוש בסמים </w:t>
      </w:r>
      <w:r>
        <w:rPr>
          <w:rFonts w:hint="cs"/>
          <w:sz w:val="26"/>
          <w:szCs w:val="26"/>
          <w:rtl/>
        </w:rPr>
        <w:t xml:space="preserve">למעט מספר </w:t>
      </w:r>
      <w:r w:rsidRPr="0014163E">
        <w:rPr>
          <w:rFonts w:hint="cs"/>
          <w:sz w:val="26"/>
          <w:szCs w:val="26"/>
          <w:rtl/>
        </w:rPr>
        <w:t xml:space="preserve">התנסויות בקנאביס </w:t>
      </w:r>
      <w:r>
        <w:rPr>
          <w:rFonts w:hint="cs"/>
          <w:sz w:val="26"/>
          <w:szCs w:val="26"/>
          <w:rtl/>
        </w:rPr>
        <w:t>ש</w:t>
      </w:r>
      <w:r w:rsidRPr="0014163E">
        <w:rPr>
          <w:rFonts w:hint="cs"/>
          <w:sz w:val="26"/>
          <w:szCs w:val="26"/>
          <w:rtl/>
        </w:rPr>
        <w:t>נבעו</w:t>
      </w:r>
      <w:r>
        <w:rPr>
          <w:rFonts w:hint="cs"/>
          <w:sz w:val="26"/>
          <w:szCs w:val="26"/>
          <w:rtl/>
        </w:rPr>
        <w:t>, לטענתו,</w:t>
      </w:r>
      <w:r w:rsidRPr="0014163E">
        <w:rPr>
          <w:rFonts w:hint="cs"/>
          <w:sz w:val="26"/>
          <w:szCs w:val="26"/>
          <w:rtl/>
        </w:rPr>
        <w:t xml:space="preserve"> מסקרנות על רק נסיבות חברתיות. </w:t>
      </w:r>
      <w:r>
        <w:rPr>
          <w:rFonts w:hint="cs"/>
          <w:sz w:val="26"/>
          <w:szCs w:val="26"/>
          <w:rtl/>
        </w:rPr>
        <w:t xml:space="preserve">הנאשם שלל גם </w:t>
      </w:r>
      <w:r w:rsidRPr="0014163E">
        <w:rPr>
          <w:rFonts w:hint="cs"/>
          <w:sz w:val="26"/>
          <w:szCs w:val="26"/>
          <w:rtl/>
        </w:rPr>
        <w:t>נזקקות טיפולית בתחום</w:t>
      </w:r>
      <w:r>
        <w:rPr>
          <w:rFonts w:hint="cs"/>
          <w:sz w:val="26"/>
          <w:szCs w:val="26"/>
          <w:rtl/>
        </w:rPr>
        <w:t>, ו</w:t>
      </w:r>
      <w:r w:rsidRPr="0014163E">
        <w:rPr>
          <w:rFonts w:hint="cs"/>
          <w:sz w:val="26"/>
          <w:szCs w:val="26"/>
          <w:rtl/>
        </w:rPr>
        <w:t xml:space="preserve">בדיקות לגילוי שרידי סם שמסר </w:t>
      </w:r>
      <w:r>
        <w:rPr>
          <w:rFonts w:hint="cs"/>
          <w:sz w:val="26"/>
          <w:szCs w:val="26"/>
          <w:rtl/>
        </w:rPr>
        <w:t>נמצאו</w:t>
      </w:r>
      <w:r w:rsidRPr="0014163E">
        <w:rPr>
          <w:rFonts w:hint="cs"/>
          <w:sz w:val="26"/>
          <w:szCs w:val="26"/>
          <w:rtl/>
        </w:rPr>
        <w:t xml:space="preserve"> נקיות. </w:t>
      </w:r>
    </w:p>
    <w:p w14:paraId="30F29170" w14:textId="77777777" w:rsidR="00392A19" w:rsidRDefault="00392A19" w:rsidP="00392A19">
      <w:pPr>
        <w:pStyle w:val="a9"/>
        <w:spacing w:line="360" w:lineRule="auto"/>
        <w:ind w:left="425"/>
        <w:jc w:val="both"/>
        <w:rPr>
          <w:sz w:val="26"/>
          <w:szCs w:val="26"/>
          <w:rtl/>
        </w:rPr>
      </w:pPr>
      <w:r>
        <w:rPr>
          <w:rFonts w:hint="cs"/>
          <w:sz w:val="26"/>
          <w:szCs w:val="26"/>
          <w:rtl/>
        </w:rPr>
        <w:t>ל</w:t>
      </w:r>
      <w:r w:rsidRPr="0014163E">
        <w:rPr>
          <w:rFonts w:hint="cs"/>
          <w:sz w:val="26"/>
          <w:szCs w:val="26"/>
          <w:rtl/>
        </w:rPr>
        <w:t xml:space="preserve">נאשם </w:t>
      </w:r>
      <w:r>
        <w:rPr>
          <w:rFonts w:hint="cs"/>
          <w:sz w:val="26"/>
          <w:szCs w:val="26"/>
          <w:rtl/>
        </w:rPr>
        <w:t xml:space="preserve">אין הרשעות פליליות קודמות, אך בעברו </w:t>
      </w:r>
      <w:r w:rsidRPr="0014163E">
        <w:rPr>
          <w:rFonts w:hint="cs"/>
          <w:sz w:val="26"/>
          <w:szCs w:val="26"/>
          <w:rtl/>
        </w:rPr>
        <w:t xml:space="preserve">שבע </w:t>
      </w:r>
      <w:r>
        <w:rPr>
          <w:rFonts w:hint="cs"/>
          <w:sz w:val="26"/>
          <w:szCs w:val="26"/>
          <w:rtl/>
        </w:rPr>
        <w:t xml:space="preserve">הרשעות קודמות בעבירות תעבורה, שבגינן ריצה גם שירות לתועלת הציבור. שירות המבחן תיאר קשיים מבחינת </w:t>
      </w:r>
      <w:r w:rsidRPr="0014163E">
        <w:rPr>
          <w:rFonts w:hint="cs"/>
          <w:sz w:val="26"/>
          <w:szCs w:val="26"/>
          <w:rtl/>
        </w:rPr>
        <w:t>שיתוף הפעולה של</w:t>
      </w:r>
      <w:r>
        <w:rPr>
          <w:rFonts w:hint="cs"/>
          <w:sz w:val="26"/>
          <w:szCs w:val="26"/>
          <w:rtl/>
        </w:rPr>
        <w:t xml:space="preserve"> הנאשם, אך לבסוף הוא  הצליח להשלים את ריצוי העונש</w:t>
      </w:r>
      <w:r w:rsidRPr="0014163E">
        <w:rPr>
          <w:rFonts w:hint="cs"/>
          <w:sz w:val="26"/>
          <w:szCs w:val="26"/>
          <w:rtl/>
        </w:rPr>
        <w:t xml:space="preserve">. </w:t>
      </w:r>
    </w:p>
    <w:p w14:paraId="64C238D2" w14:textId="77777777" w:rsidR="00392A19" w:rsidRDefault="00392A19" w:rsidP="00392A19">
      <w:pPr>
        <w:pStyle w:val="a9"/>
        <w:spacing w:line="360" w:lineRule="auto"/>
        <w:ind w:left="425"/>
        <w:jc w:val="both"/>
        <w:rPr>
          <w:sz w:val="26"/>
          <w:szCs w:val="26"/>
          <w:rtl/>
        </w:rPr>
      </w:pPr>
      <w:r>
        <w:rPr>
          <w:rFonts w:hint="cs"/>
          <w:sz w:val="26"/>
          <w:szCs w:val="26"/>
          <w:rtl/>
        </w:rPr>
        <w:t xml:space="preserve">במסגרת הליך המעצר בתיק </w:t>
      </w:r>
      <w:r w:rsidRPr="0014163E">
        <w:rPr>
          <w:rFonts w:hint="cs"/>
          <w:sz w:val="26"/>
          <w:szCs w:val="26"/>
          <w:rtl/>
        </w:rPr>
        <w:t xml:space="preserve">הנוכחי </w:t>
      </w:r>
      <w:r>
        <w:rPr>
          <w:rFonts w:hint="cs"/>
          <w:sz w:val="26"/>
          <w:szCs w:val="26"/>
          <w:rtl/>
        </w:rPr>
        <w:t xml:space="preserve">שולב הנאשם בקבוצה טיפולית של שירות המבחן, הגיע למפגשים כנדרש וההתרשמות של מנחי הקבוצה הייתה כי </w:t>
      </w:r>
      <w:r w:rsidRPr="0014163E">
        <w:rPr>
          <w:rFonts w:hint="cs"/>
          <w:sz w:val="26"/>
          <w:szCs w:val="26"/>
          <w:rtl/>
        </w:rPr>
        <w:t>נוכחותו הייתה משמעותית ו</w:t>
      </w:r>
      <w:r>
        <w:rPr>
          <w:rFonts w:hint="cs"/>
          <w:sz w:val="26"/>
          <w:szCs w:val="26"/>
          <w:rtl/>
        </w:rPr>
        <w:t xml:space="preserve">תרמה לקבוצה. </w:t>
      </w:r>
      <w:r w:rsidRPr="0014163E">
        <w:rPr>
          <w:rFonts w:hint="cs"/>
          <w:sz w:val="26"/>
          <w:szCs w:val="26"/>
          <w:rtl/>
        </w:rPr>
        <w:t xml:space="preserve">מחודש יולי 2022 שולב </w:t>
      </w:r>
      <w:r>
        <w:rPr>
          <w:rFonts w:hint="cs"/>
          <w:sz w:val="26"/>
          <w:szCs w:val="26"/>
          <w:rtl/>
        </w:rPr>
        <w:t xml:space="preserve">הנאשם </w:t>
      </w:r>
      <w:r w:rsidRPr="0014163E">
        <w:rPr>
          <w:rFonts w:hint="cs"/>
          <w:sz w:val="26"/>
          <w:szCs w:val="26"/>
          <w:rtl/>
        </w:rPr>
        <w:t xml:space="preserve">בטיפול פרטני במסגרת שירות מבחן, </w:t>
      </w:r>
      <w:r>
        <w:rPr>
          <w:rFonts w:hint="cs"/>
          <w:sz w:val="26"/>
          <w:szCs w:val="26"/>
          <w:rtl/>
        </w:rPr>
        <w:t>שגם במסגרתו</w:t>
      </w:r>
      <w:r w:rsidRPr="0014163E">
        <w:rPr>
          <w:rFonts w:hint="cs"/>
          <w:sz w:val="26"/>
          <w:szCs w:val="26"/>
          <w:rtl/>
        </w:rPr>
        <w:t xml:space="preserve"> התמיד להגיע</w:t>
      </w:r>
      <w:r>
        <w:rPr>
          <w:rFonts w:hint="cs"/>
          <w:sz w:val="26"/>
          <w:szCs w:val="26"/>
          <w:rtl/>
        </w:rPr>
        <w:t>,</w:t>
      </w:r>
      <w:r w:rsidRPr="0014163E">
        <w:rPr>
          <w:rFonts w:hint="cs"/>
          <w:sz w:val="26"/>
          <w:szCs w:val="26"/>
          <w:rtl/>
        </w:rPr>
        <w:t xml:space="preserve"> </w:t>
      </w:r>
      <w:r>
        <w:rPr>
          <w:rFonts w:hint="cs"/>
          <w:sz w:val="26"/>
          <w:szCs w:val="26"/>
          <w:rtl/>
        </w:rPr>
        <w:t>שיתף פעולה, הצליח להתבונן</w:t>
      </w:r>
      <w:r w:rsidRPr="0014163E">
        <w:rPr>
          <w:rFonts w:hint="cs"/>
          <w:sz w:val="26"/>
          <w:szCs w:val="26"/>
          <w:rtl/>
        </w:rPr>
        <w:t xml:space="preserve"> באופן ביקורתי על צדדיו המכשילים</w:t>
      </w:r>
      <w:r>
        <w:rPr>
          <w:rFonts w:hint="cs"/>
          <w:sz w:val="26"/>
          <w:szCs w:val="26"/>
          <w:rtl/>
        </w:rPr>
        <w:t xml:space="preserve"> וחווה את הטיפול כמסייע לו</w:t>
      </w:r>
      <w:r w:rsidRPr="0014163E">
        <w:rPr>
          <w:rFonts w:hint="cs"/>
          <w:sz w:val="26"/>
          <w:szCs w:val="26"/>
          <w:rtl/>
        </w:rPr>
        <w:t xml:space="preserve">. </w:t>
      </w:r>
      <w:r>
        <w:rPr>
          <w:rFonts w:hint="cs"/>
          <w:sz w:val="26"/>
          <w:szCs w:val="26"/>
          <w:rtl/>
        </w:rPr>
        <w:t>לצד זאת צוין כי בחודשיים האחרונים</w:t>
      </w:r>
      <w:r w:rsidRPr="0014163E">
        <w:rPr>
          <w:rFonts w:hint="cs"/>
          <w:sz w:val="26"/>
          <w:szCs w:val="26"/>
          <w:rtl/>
        </w:rPr>
        <w:t xml:space="preserve"> חלה התרופפות בה</w:t>
      </w:r>
      <w:r>
        <w:rPr>
          <w:rFonts w:hint="cs"/>
          <w:sz w:val="26"/>
          <w:szCs w:val="26"/>
          <w:rtl/>
        </w:rPr>
        <w:t>געה הסדירה לטיפול והוחלט על הפחת</w:t>
      </w:r>
      <w:r w:rsidRPr="0014163E">
        <w:rPr>
          <w:rFonts w:hint="cs"/>
          <w:sz w:val="26"/>
          <w:szCs w:val="26"/>
          <w:rtl/>
        </w:rPr>
        <w:t>ת תדירותו.</w:t>
      </w:r>
    </w:p>
    <w:p w14:paraId="0A0AC6E7" w14:textId="77777777" w:rsidR="00392A19" w:rsidRPr="00532E2F" w:rsidRDefault="00392A19" w:rsidP="00392A19">
      <w:pPr>
        <w:pStyle w:val="a9"/>
        <w:spacing w:line="360" w:lineRule="auto"/>
        <w:ind w:left="425"/>
        <w:jc w:val="both"/>
        <w:rPr>
          <w:sz w:val="26"/>
          <w:szCs w:val="26"/>
          <w:rtl/>
        </w:rPr>
      </w:pPr>
      <w:r w:rsidRPr="0014163E">
        <w:rPr>
          <w:rFonts w:hint="cs"/>
          <w:sz w:val="26"/>
          <w:szCs w:val="26"/>
          <w:rtl/>
        </w:rPr>
        <w:t>הנאשם ל</w:t>
      </w:r>
      <w:r>
        <w:rPr>
          <w:rFonts w:hint="cs"/>
          <w:sz w:val="26"/>
          <w:szCs w:val="26"/>
          <w:rtl/>
        </w:rPr>
        <w:t>ו</w:t>
      </w:r>
      <w:r w:rsidRPr="0014163E">
        <w:rPr>
          <w:rFonts w:hint="cs"/>
          <w:sz w:val="26"/>
          <w:szCs w:val="26"/>
          <w:rtl/>
        </w:rPr>
        <w:t xml:space="preserve">קח אחריות </w:t>
      </w:r>
      <w:r>
        <w:rPr>
          <w:rFonts w:hint="cs"/>
          <w:sz w:val="26"/>
          <w:szCs w:val="26"/>
          <w:rtl/>
        </w:rPr>
        <w:t>על העבירות שעליהן הוא נותן את הדין ומב</w:t>
      </w:r>
      <w:r w:rsidRPr="0014163E">
        <w:rPr>
          <w:rFonts w:hint="cs"/>
          <w:sz w:val="26"/>
          <w:szCs w:val="26"/>
          <w:rtl/>
        </w:rPr>
        <w:t xml:space="preserve">טא חרטה. ביחס להחזקת הסמים תיאר כי היה מודע להיבט עובר החוק </w:t>
      </w:r>
      <w:r>
        <w:rPr>
          <w:rFonts w:hint="cs"/>
          <w:sz w:val="26"/>
          <w:szCs w:val="26"/>
          <w:rtl/>
        </w:rPr>
        <w:t>ש</w:t>
      </w:r>
      <w:r w:rsidRPr="0014163E">
        <w:rPr>
          <w:rFonts w:hint="cs"/>
          <w:sz w:val="26"/>
          <w:szCs w:val="26"/>
          <w:rtl/>
        </w:rPr>
        <w:t xml:space="preserve">במעשיו ומסר כי כיום מבין יותר את חומרתם. </w:t>
      </w:r>
      <w:r>
        <w:rPr>
          <w:rFonts w:hint="cs"/>
          <w:sz w:val="26"/>
          <w:szCs w:val="26"/>
          <w:rtl/>
        </w:rPr>
        <w:t>ביחס להחזקת התחמושת טען</w:t>
      </w:r>
      <w:r w:rsidRPr="0014163E">
        <w:rPr>
          <w:rFonts w:hint="cs"/>
          <w:sz w:val="26"/>
          <w:szCs w:val="26"/>
          <w:rtl/>
        </w:rPr>
        <w:t xml:space="preserve"> כי לא היה ער ל</w:t>
      </w:r>
      <w:r>
        <w:rPr>
          <w:rFonts w:hint="cs"/>
          <w:sz w:val="26"/>
          <w:szCs w:val="26"/>
          <w:rtl/>
        </w:rPr>
        <w:t>החזקתה. לדבריו הביא עמו</w:t>
      </w:r>
      <w:r w:rsidRPr="0014163E">
        <w:rPr>
          <w:rFonts w:hint="cs"/>
          <w:sz w:val="26"/>
          <w:szCs w:val="26"/>
          <w:rtl/>
        </w:rPr>
        <w:t xml:space="preserve"> לדירה ציוד אישי ולא שם לב </w:t>
      </w:r>
      <w:r>
        <w:rPr>
          <w:rFonts w:hint="cs"/>
          <w:sz w:val="26"/>
          <w:szCs w:val="26"/>
          <w:rtl/>
        </w:rPr>
        <w:t>אליה</w:t>
      </w:r>
      <w:r w:rsidRPr="0014163E">
        <w:rPr>
          <w:rFonts w:hint="cs"/>
          <w:sz w:val="26"/>
          <w:szCs w:val="26"/>
          <w:rtl/>
        </w:rPr>
        <w:t xml:space="preserve">. </w:t>
      </w:r>
      <w:r>
        <w:rPr>
          <w:rFonts w:hint="cs"/>
          <w:sz w:val="26"/>
          <w:szCs w:val="26"/>
          <w:rtl/>
        </w:rPr>
        <w:t>הנאשם טען כי מבין שמדובר במעשה עובר חוק אך הוסיף</w:t>
      </w:r>
      <w:r w:rsidRPr="0014163E">
        <w:rPr>
          <w:rFonts w:hint="cs"/>
          <w:sz w:val="26"/>
          <w:szCs w:val="26"/>
          <w:rtl/>
        </w:rPr>
        <w:t xml:space="preserve"> כי מדובר במצב שכיח בקרב חיילים. </w:t>
      </w:r>
      <w:r w:rsidRPr="00532E2F">
        <w:rPr>
          <w:rFonts w:hint="cs"/>
          <w:sz w:val="26"/>
          <w:szCs w:val="26"/>
          <w:rtl/>
        </w:rPr>
        <w:t>הנאשם תיאר כי חווה את ההליך הפלילי באופן מטלטל ומעורר בושה</w:t>
      </w:r>
      <w:r>
        <w:rPr>
          <w:rFonts w:hint="cs"/>
          <w:sz w:val="26"/>
          <w:szCs w:val="26"/>
          <w:rtl/>
        </w:rPr>
        <w:t xml:space="preserve"> וביקש לתעל אותו לטובת שינוי</w:t>
      </w:r>
      <w:r w:rsidRPr="00532E2F">
        <w:rPr>
          <w:rFonts w:hint="cs"/>
          <w:sz w:val="26"/>
          <w:szCs w:val="26"/>
          <w:rtl/>
        </w:rPr>
        <w:t xml:space="preserve">. </w:t>
      </w:r>
    </w:p>
    <w:p w14:paraId="5A7D53FF" w14:textId="77777777" w:rsidR="00392A19" w:rsidRPr="008D0833" w:rsidRDefault="00392A19" w:rsidP="00392A19">
      <w:pPr>
        <w:pStyle w:val="a9"/>
        <w:spacing w:line="360" w:lineRule="auto"/>
        <w:ind w:left="425"/>
        <w:jc w:val="both"/>
        <w:rPr>
          <w:sz w:val="26"/>
          <w:szCs w:val="26"/>
        </w:rPr>
      </w:pPr>
      <w:r w:rsidRPr="0014163E">
        <w:rPr>
          <w:rFonts w:hint="cs"/>
          <w:sz w:val="26"/>
          <w:szCs w:val="26"/>
          <w:rtl/>
        </w:rPr>
        <w:lastRenderedPageBreak/>
        <w:t xml:space="preserve">שירות המבחן התרשם כי </w:t>
      </w:r>
      <w:r>
        <w:rPr>
          <w:rFonts w:hint="cs"/>
          <w:sz w:val="26"/>
          <w:szCs w:val="26"/>
          <w:rtl/>
        </w:rPr>
        <w:t>ברקע לביצוע העבירות</w:t>
      </w:r>
      <w:r w:rsidRPr="0014163E">
        <w:rPr>
          <w:rFonts w:hint="cs"/>
          <w:sz w:val="26"/>
          <w:szCs w:val="26"/>
          <w:rtl/>
        </w:rPr>
        <w:t xml:space="preserve"> חיפוש אחר פתרונות מהירים, צורך בריגוש, בהכרה ומעמד, לצד קושי לקחת בחשבון את חשיבות הציות לחוק, חומרת מעשיו והשלכותיהם. הנאשם, נמצא בשלבי גיבוש זהותו כאדם בוגר, בעל קווי אישות ילדותיים מסוימים, בעל צורך בריגוש וקושי מסוים בקבלת מרות והיענות לגבולות חיצוניים. </w:t>
      </w:r>
      <w:r>
        <w:rPr>
          <w:rFonts w:hint="cs"/>
          <w:sz w:val="26"/>
          <w:szCs w:val="26"/>
          <w:rtl/>
        </w:rPr>
        <w:t>עם זאת, ההתרשמות היא כי כיום הנאשם</w:t>
      </w:r>
      <w:r w:rsidRPr="0014163E">
        <w:rPr>
          <w:rFonts w:hint="cs"/>
          <w:sz w:val="26"/>
          <w:szCs w:val="26"/>
          <w:rtl/>
        </w:rPr>
        <w:t xml:space="preserve"> עבר תהליך ונמצא במקום בוגר ומודע יותר, </w:t>
      </w:r>
      <w:r>
        <w:rPr>
          <w:rFonts w:hint="cs"/>
          <w:sz w:val="26"/>
          <w:szCs w:val="26"/>
          <w:rtl/>
        </w:rPr>
        <w:t xml:space="preserve">אך </w:t>
      </w:r>
      <w:r w:rsidRPr="0014163E">
        <w:rPr>
          <w:rFonts w:hint="cs"/>
          <w:sz w:val="26"/>
          <w:szCs w:val="26"/>
          <w:rtl/>
        </w:rPr>
        <w:t>קיימת חשיבות להעמקת וביסוס תהליך השינוי.</w:t>
      </w:r>
      <w:r>
        <w:rPr>
          <w:rFonts w:hint="cs"/>
          <w:sz w:val="26"/>
          <w:szCs w:val="26"/>
          <w:rtl/>
        </w:rPr>
        <w:t xml:space="preserve"> </w:t>
      </w:r>
      <w:r w:rsidRPr="008D0833">
        <w:rPr>
          <w:rFonts w:hint="cs"/>
          <w:sz w:val="26"/>
          <w:szCs w:val="26"/>
          <w:rtl/>
        </w:rPr>
        <w:t xml:space="preserve">עוד ציין שירות המבחן התרשמותו כי הנאשם מחזיק בשאיפות חיוביות ומנהל כיום אורח חיים חיובי ונורמטיבי, מבין את חשיבות הציות לחוק, מבטא חרטה ובושה על מעשיו, ותיעל משבר זה לטובת תהליך שינוי. </w:t>
      </w:r>
      <w:r>
        <w:rPr>
          <w:rFonts w:hint="cs"/>
          <w:sz w:val="26"/>
          <w:szCs w:val="26"/>
          <w:rtl/>
        </w:rPr>
        <w:t xml:space="preserve">הוא </w:t>
      </w:r>
      <w:r w:rsidRPr="008D0833">
        <w:rPr>
          <w:rFonts w:hint="cs"/>
          <w:sz w:val="26"/>
          <w:szCs w:val="26"/>
          <w:rtl/>
        </w:rPr>
        <w:t>מגלה שיתוף  פעולה עם הטיפול בו שולב ומסתייע בו</w:t>
      </w:r>
      <w:r>
        <w:rPr>
          <w:rFonts w:hint="cs"/>
          <w:sz w:val="26"/>
          <w:szCs w:val="26"/>
          <w:rtl/>
        </w:rPr>
        <w:t>,</w:t>
      </w:r>
      <w:r w:rsidRPr="008D0833">
        <w:rPr>
          <w:rFonts w:hint="cs"/>
          <w:sz w:val="26"/>
          <w:szCs w:val="26"/>
          <w:rtl/>
        </w:rPr>
        <w:t xml:space="preserve"> </w:t>
      </w:r>
      <w:r>
        <w:rPr>
          <w:rFonts w:hint="cs"/>
          <w:sz w:val="26"/>
          <w:szCs w:val="26"/>
          <w:rtl/>
        </w:rPr>
        <w:t xml:space="preserve">ולהערכת שירות המבחן </w:t>
      </w:r>
      <w:r w:rsidRPr="008D0833">
        <w:rPr>
          <w:rFonts w:hint="cs"/>
          <w:sz w:val="26"/>
          <w:szCs w:val="26"/>
          <w:rtl/>
        </w:rPr>
        <w:t xml:space="preserve">הטיפול מהווה גורם מפחית סיכון משמעותי להישנות העבירות. </w:t>
      </w:r>
      <w:r>
        <w:rPr>
          <w:rFonts w:hint="cs"/>
          <w:sz w:val="26"/>
          <w:szCs w:val="26"/>
          <w:rtl/>
        </w:rPr>
        <w:t>לפיכך,</w:t>
      </w:r>
      <w:r w:rsidRPr="008D0833">
        <w:rPr>
          <w:rFonts w:hint="cs"/>
          <w:sz w:val="26"/>
          <w:szCs w:val="26"/>
          <w:rtl/>
        </w:rPr>
        <w:t xml:space="preserve"> הומלץ על הטלת צו מבחן למשך שנה, </w:t>
      </w:r>
      <w:r>
        <w:rPr>
          <w:rFonts w:hint="cs"/>
          <w:sz w:val="26"/>
          <w:szCs w:val="26"/>
          <w:rtl/>
        </w:rPr>
        <w:t>ש</w:t>
      </w:r>
      <w:r w:rsidRPr="008D0833">
        <w:rPr>
          <w:rFonts w:hint="cs"/>
          <w:sz w:val="26"/>
          <w:szCs w:val="26"/>
          <w:rtl/>
        </w:rPr>
        <w:t xml:space="preserve">במסגרתו ימשיך </w:t>
      </w:r>
      <w:r>
        <w:rPr>
          <w:rFonts w:hint="cs"/>
          <w:sz w:val="26"/>
          <w:szCs w:val="26"/>
          <w:rtl/>
        </w:rPr>
        <w:t xml:space="preserve">הנאשם </w:t>
      </w:r>
      <w:r w:rsidRPr="008D0833">
        <w:rPr>
          <w:rFonts w:hint="cs"/>
          <w:sz w:val="26"/>
          <w:szCs w:val="26"/>
          <w:rtl/>
        </w:rPr>
        <w:t>בטיפול הפרטני</w:t>
      </w:r>
      <w:r>
        <w:rPr>
          <w:rFonts w:hint="cs"/>
          <w:sz w:val="26"/>
          <w:szCs w:val="26"/>
          <w:rtl/>
        </w:rPr>
        <w:t xml:space="preserve"> ותיבחנה </w:t>
      </w:r>
      <w:r w:rsidRPr="008D0833">
        <w:rPr>
          <w:rFonts w:hint="cs"/>
          <w:sz w:val="26"/>
          <w:szCs w:val="26"/>
          <w:rtl/>
        </w:rPr>
        <w:t>אפשרויות טיפוליות נוספות.</w:t>
      </w:r>
      <w:r>
        <w:rPr>
          <w:rFonts w:hint="cs"/>
          <w:sz w:val="26"/>
          <w:szCs w:val="26"/>
          <w:rtl/>
        </w:rPr>
        <w:t xml:space="preserve"> עוד המליץ</w:t>
      </w:r>
      <w:r w:rsidRPr="008D0833">
        <w:rPr>
          <w:rFonts w:hint="cs"/>
          <w:sz w:val="26"/>
          <w:szCs w:val="26"/>
          <w:rtl/>
        </w:rPr>
        <w:t xml:space="preserve"> שירות המבחן להימנע מהטלת מאסר בפועל </w:t>
      </w:r>
      <w:r>
        <w:rPr>
          <w:rFonts w:hint="cs"/>
          <w:sz w:val="26"/>
          <w:szCs w:val="26"/>
          <w:rtl/>
        </w:rPr>
        <w:t>שיחשוף את הנאשם ל</w:t>
      </w:r>
      <w:r w:rsidRPr="008D0833">
        <w:rPr>
          <w:rFonts w:hint="cs"/>
          <w:sz w:val="26"/>
          <w:szCs w:val="26"/>
          <w:rtl/>
        </w:rPr>
        <w:t>אוכלוסייה עוברת חוק</w:t>
      </w:r>
      <w:r>
        <w:rPr>
          <w:rFonts w:hint="cs"/>
          <w:sz w:val="26"/>
          <w:szCs w:val="26"/>
          <w:rtl/>
        </w:rPr>
        <w:t xml:space="preserve">. צוין כי נשקלה האפשרות להמליץ על שירות לתועלת הציבור </w:t>
      </w:r>
      <w:r w:rsidRPr="008D0833">
        <w:rPr>
          <w:rFonts w:hint="cs"/>
          <w:sz w:val="26"/>
          <w:szCs w:val="26"/>
          <w:rtl/>
        </w:rPr>
        <w:t>בהיקף נרחב</w:t>
      </w:r>
      <w:r>
        <w:rPr>
          <w:rFonts w:hint="cs"/>
          <w:sz w:val="26"/>
          <w:szCs w:val="26"/>
          <w:rtl/>
        </w:rPr>
        <w:t>,</w:t>
      </w:r>
      <w:r w:rsidRPr="008D0833">
        <w:rPr>
          <w:rFonts w:hint="cs"/>
          <w:sz w:val="26"/>
          <w:szCs w:val="26"/>
          <w:rtl/>
        </w:rPr>
        <w:t xml:space="preserve"> אך </w:t>
      </w:r>
      <w:r>
        <w:rPr>
          <w:rFonts w:hint="cs"/>
          <w:sz w:val="26"/>
          <w:szCs w:val="26"/>
          <w:rtl/>
        </w:rPr>
        <w:t xml:space="preserve">קיים </w:t>
      </w:r>
      <w:r w:rsidRPr="008D0833">
        <w:rPr>
          <w:rFonts w:hint="cs"/>
          <w:sz w:val="26"/>
          <w:szCs w:val="26"/>
          <w:rtl/>
        </w:rPr>
        <w:t>ספק ביכולותיו של הנאשם לבצעו</w:t>
      </w:r>
      <w:r>
        <w:rPr>
          <w:rFonts w:hint="cs"/>
          <w:sz w:val="26"/>
          <w:szCs w:val="26"/>
          <w:rtl/>
        </w:rPr>
        <w:t xml:space="preserve">, ועל כן </w:t>
      </w:r>
      <w:r w:rsidRPr="008D0833">
        <w:rPr>
          <w:rFonts w:hint="cs"/>
          <w:sz w:val="26"/>
          <w:szCs w:val="26"/>
          <w:rtl/>
        </w:rPr>
        <w:t xml:space="preserve">הומלץ </w:t>
      </w:r>
      <w:r>
        <w:rPr>
          <w:rFonts w:hint="cs"/>
          <w:sz w:val="26"/>
          <w:szCs w:val="26"/>
          <w:rtl/>
        </w:rPr>
        <w:t xml:space="preserve">לגזור על הנאשם </w:t>
      </w:r>
      <w:r w:rsidRPr="008D0833">
        <w:rPr>
          <w:rFonts w:hint="cs"/>
          <w:sz w:val="26"/>
          <w:szCs w:val="26"/>
          <w:rtl/>
        </w:rPr>
        <w:t xml:space="preserve">עונש מאסר </w:t>
      </w:r>
      <w:r>
        <w:rPr>
          <w:rFonts w:hint="cs"/>
          <w:sz w:val="26"/>
          <w:szCs w:val="26"/>
          <w:rtl/>
        </w:rPr>
        <w:t xml:space="preserve">שירוצה </w:t>
      </w:r>
      <w:r w:rsidRPr="008D0833">
        <w:rPr>
          <w:rFonts w:hint="cs"/>
          <w:sz w:val="26"/>
          <w:szCs w:val="26"/>
          <w:rtl/>
        </w:rPr>
        <w:t>בעבודות שירות</w:t>
      </w:r>
      <w:r>
        <w:rPr>
          <w:rFonts w:hint="cs"/>
          <w:sz w:val="26"/>
          <w:szCs w:val="26"/>
          <w:rtl/>
        </w:rPr>
        <w:t>, ובקביעת משך המאסר לשקול את</w:t>
      </w:r>
      <w:r w:rsidRPr="008D0833">
        <w:rPr>
          <w:rFonts w:hint="cs"/>
          <w:sz w:val="26"/>
          <w:szCs w:val="26"/>
          <w:rtl/>
        </w:rPr>
        <w:t xml:space="preserve"> מאפייניו </w:t>
      </w:r>
      <w:r>
        <w:rPr>
          <w:rFonts w:hint="cs"/>
          <w:sz w:val="26"/>
          <w:szCs w:val="26"/>
          <w:rtl/>
        </w:rPr>
        <w:t xml:space="preserve">החיוביים והטיפול שעבר. בנוסף הומלץ לגזור </w:t>
      </w:r>
      <w:r w:rsidRPr="008D0833">
        <w:rPr>
          <w:rFonts w:hint="cs"/>
          <w:sz w:val="26"/>
          <w:szCs w:val="26"/>
          <w:rtl/>
        </w:rPr>
        <w:t xml:space="preserve">ענישה מותנית. </w:t>
      </w:r>
    </w:p>
    <w:p w14:paraId="150C53CD" w14:textId="77777777" w:rsidR="00392A19" w:rsidRPr="00C30EA6" w:rsidRDefault="00392A19" w:rsidP="00392A19">
      <w:pPr>
        <w:pStyle w:val="a9"/>
        <w:spacing w:line="360" w:lineRule="auto"/>
        <w:ind w:left="425"/>
        <w:jc w:val="both"/>
        <w:rPr>
          <w:rFonts w:ascii="Arial" w:hAnsi="Arial"/>
          <w:sz w:val="26"/>
          <w:szCs w:val="26"/>
        </w:rPr>
      </w:pPr>
    </w:p>
    <w:p w14:paraId="14F7A41C" w14:textId="77777777" w:rsidR="00392A19" w:rsidRDefault="00392A19" w:rsidP="00392A19">
      <w:pPr>
        <w:pStyle w:val="a9"/>
        <w:numPr>
          <w:ilvl w:val="0"/>
          <w:numId w:val="1"/>
        </w:numPr>
        <w:spacing w:line="360" w:lineRule="auto"/>
        <w:ind w:left="425"/>
        <w:jc w:val="both"/>
        <w:rPr>
          <w:rFonts w:ascii="Arial" w:hAnsi="Arial"/>
          <w:sz w:val="26"/>
          <w:szCs w:val="26"/>
        </w:rPr>
      </w:pPr>
      <w:r w:rsidRPr="0014163E">
        <w:rPr>
          <w:rFonts w:ascii="Arial" w:hAnsi="Arial" w:hint="cs"/>
          <w:sz w:val="26"/>
          <w:szCs w:val="26"/>
          <w:rtl/>
        </w:rPr>
        <w:t>המאשימה ביקשה לקבוע בעניינו של הנאשם מתחם עונש הולם שבין תשעה ועשרים וארבעה חודשי מאסר בפועל וביקשה לגזור על הנאשם תשעה חודשי מאסר בעבודות שירות, מאסר על תנאי ו</w:t>
      </w:r>
      <w:r>
        <w:rPr>
          <w:rFonts w:ascii="Arial" w:hAnsi="Arial" w:hint="cs"/>
          <w:sz w:val="26"/>
          <w:szCs w:val="26"/>
          <w:rtl/>
        </w:rPr>
        <w:t xml:space="preserve">קנס משמעותי. כן ביקשה המאשימה </w:t>
      </w:r>
      <w:r w:rsidRPr="0014163E">
        <w:rPr>
          <w:rFonts w:ascii="Arial" w:hAnsi="Arial" w:hint="cs"/>
          <w:sz w:val="26"/>
          <w:szCs w:val="26"/>
          <w:rtl/>
        </w:rPr>
        <w:t>להכריז על הנאשם סוחר סמים ולחלט סכום הכסף שנתפס</w:t>
      </w:r>
      <w:r>
        <w:rPr>
          <w:rFonts w:ascii="Arial" w:hAnsi="Arial" w:hint="cs"/>
          <w:sz w:val="26"/>
          <w:szCs w:val="26"/>
          <w:rtl/>
        </w:rPr>
        <w:t>,</w:t>
      </w:r>
      <w:r w:rsidRPr="0014163E">
        <w:rPr>
          <w:rFonts w:ascii="Arial" w:hAnsi="Arial" w:hint="cs"/>
          <w:sz w:val="26"/>
          <w:szCs w:val="26"/>
          <w:rtl/>
        </w:rPr>
        <w:t xml:space="preserve"> על סך של כ- 30,000</w:t>
      </w:r>
      <w:r>
        <w:rPr>
          <w:rFonts w:ascii="Arial" w:hAnsi="Arial" w:hint="cs"/>
          <w:sz w:val="26"/>
          <w:szCs w:val="26"/>
          <w:rtl/>
        </w:rPr>
        <w:t xml:space="preserve"> ₪</w:t>
      </w:r>
      <w:r w:rsidRPr="0014163E">
        <w:rPr>
          <w:rFonts w:ascii="Arial" w:hAnsi="Arial" w:hint="cs"/>
          <w:sz w:val="26"/>
          <w:szCs w:val="26"/>
          <w:rtl/>
        </w:rPr>
        <w:t xml:space="preserve">. המאשימה הדגישה את הכמות הגדולה של הסמים </w:t>
      </w:r>
      <w:r>
        <w:rPr>
          <w:rFonts w:ascii="Arial" w:hAnsi="Arial" w:hint="cs"/>
          <w:sz w:val="26"/>
          <w:szCs w:val="26"/>
          <w:rtl/>
        </w:rPr>
        <w:t>ש</w:t>
      </w:r>
      <w:r w:rsidRPr="0014163E">
        <w:rPr>
          <w:rFonts w:ascii="Arial" w:hAnsi="Arial" w:hint="cs"/>
          <w:sz w:val="26"/>
          <w:szCs w:val="26"/>
          <w:rtl/>
        </w:rPr>
        <w:t>אותם החזיק הנאשם</w:t>
      </w:r>
      <w:r>
        <w:rPr>
          <w:rFonts w:ascii="Arial" w:hAnsi="Arial" w:hint="cs"/>
          <w:sz w:val="26"/>
          <w:szCs w:val="26"/>
          <w:rtl/>
        </w:rPr>
        <w:t xml:space="preserve">, אשר </w:t>
      </w:r>
      <w:r w:rsidRPr="0014163E">
        <w:rPr>
          <w:rFonts w:ascii="Arial" w:hAnsi="Arial" w:hint="cs"/>
          <w:sz w:val="26"/>
          <w:szCs w:val="26"/>
          <w:rtl/>
        </w:rPr>
        <w:t xml:space="preserve">לא יועדו לשימוש עצמי, </w:t>
      </w:r>
      <w:r>
        <w:rPr>
          <w:rFonts w:ascii="Arial" w:hAnsi="Arial" w:hint="cs"/>
          <w:sz w:val="26"/>
          <w:szCs w:val="26"/>
          <w:rtl/>
        </w:rPr>
        <w:t xml:space="preserve">את </w:t>
      </w:r>
      <w:r w:rsidRPr="0014163E">
        <w:rPr>
          <w:rFonts w:ascii="Arial" w:hAnsi="Arial" w:hint="cs"/>
          <w:sz w:val="26"/>
          <w:szCs w:val="26"/>
          <w:rtl/>
        </w:rPr>
        <w:t>התכנון שקדם לביצוע העבירה ואת הנזק שעשוי היה להיגרם בעקבות הפצתם.</w:t>
      </w:r>
      <w:r>
        <w:rPr>
          <w:rFonts w:ascii="Arial" w:hAnsi="Arial" w:hint="cs"/>
          <w:sz w:val="26"/>
          <w:szCs w:val="26"/>
          <w:rtl/>
        </w:rPr>
        <w:t xml:space="preserve"> </w:t>
      </w:r>
      <w:r w:rsidRPr="00C30EA6">
        <w:rPr>
          <w:rFonts w:ascii="Arial" w:hAnsi="Arial" w:hint="cs"/>
          <w:sz w:val="26"/>
          <w:szCs w:val="26"/>
          <w:rtl/>
        </w:rPr>
        <w:t>כ</w:t>
      </w:r>
      <w:r>
        <w:rPr>
          <w:rFonts w:ascii="Arial" w:hAnsi="Arial" w:hint="cs"/>
          <w:sz w:val="26"/>
          <w:szCs w:val="26"/>
          <w:rtl/>
        </w:rPr>
        <w:t>ן</w:t>
      </w:r>
      <w:r w:rsidRPr="00C30EA6">
        <w:rPr>
          <w:rFonts w:ascii="Arial" w:hAnsi="Arial" w:hint="cs"/>
          <w:sz w:val="26"/>
          <w:szCs w:val="26"/>
          <w:rtl/>
        </w:rPr>
        <w:t xml:space="preserve"> הדגישה </w:t>
      </w:r>
      <w:r>
        <w:rPr>
          <w:rFonts w:ascii="Arial" w:hAnsi="Arial" w:hint="cs"/>
          <w:sz w:val="26"/>
          <w:szCs w:val="26"/>
          <w:rtl/>
        </w:rPr>
        <w:t xml:space="preserve">המאשימה את עברו התעבורתי של הנאשם, את קשייו לבצע ענישה קודמת שהוטלה עליו ואת ההכרח במתן משקל לשיקולי הרתעה כללית. המאשימה </w:t>
      </w:r>
      <w:r w:rsidRPr="00C30EA6">
        <w:rPr>
          <w:rFonts w:ascii="Arial" w:hAnsi="Arial" w:hint="cs"/>
          <w:sz w:val="26"/>
          <w:szCs w:val="26"/>
          <w:rtl/>
        </w:rPr>
        <w:t>תמכה עמדה בפסיקה.</w:t>
      </w:r>
      <w:r>
        <w:rPr>
          <w:rFonts w:ascii="Arial" w:hAnsi="Arial" w:hint="cs"/>
          <w:sz w:val="26"/>
          <w:szCs w:val="26"/>
          <w:rtl/>
        </w:rPr>
        <w:t xml:space="preserve"> </w:t>
      </w:r>
    </w:p>
    <w:p w14:paraId="7B5F8855" w14:textId="77777777" w:rsidR="00392A19" w:rsidRDefault="00392A19" w:rsidP="00392A19">
      <w:pPr>
        <w:pStyle w:val="a9"/>
        <w:spacing w:line="360" w:lineRule="auto"/>
        <w:ind w:left="425"/>
        <w:jc w:val="both"/>
        <w:rPr>
          <w:rFonts w:ascii="Arial" w:hAnsi="Arial"/>
          <w:sz w:val="26"/>
          <w:szCs w:val="26"/>
        </w:rPr>
      </w:pPr>
    </w:p>
    <w:p w14:paraId="1AFE0DA2" w14:textId="77777777" w:rsidR="00392A19" w:rsidRDefault="00392A19" w:rsidP="00392A19">
      <w:pPr>
        <w:pStyle w:val="a9"/>
        <w:numPr>
          <w:ilvl w:val="0"/>
          <w:numId w:val="1"/>
        </w:numPr>
        <w:spacing w:line="360" w:lineRule="auto"/>
        <w:ind w:left="425"/>
        <w:jc w:val="both"/>
        <w:rPr>
          <w:rFonts w:ascii="Arial" w:hAnsi="Arial"/>
          <w:sz w:val="26"/>
          <w:szCs w:val="26"/>
        </w:rPr>
      </w:pPr>
      <w:r w:rsidRPr="00C30EA6">
        <w:rPr>
          <w:rFonts w:ascii="Arial" w:hAnsi="Arial" w:hint="cs"/>
          <w:sz w:val="26"/>
          <w:szCs w:val="26"/>
          <w:rtl/>
        </w:rPr>
        <w:t>ב"כ הנאשם</w:t>
      </w:r>
      <w:r>
        <w:rPr>
          <w:rFonts w:ascii="Arial" w:hAnsi="Arial" w:hint="cs"/>
          <w:sz w:val="26"/>
          <w:szCs w:val="26"/>
          <w:rtl/>
        </w:rPr>
        <w:t xml:space="preserve">, אשר תמך אף הוא טיעוניו בפסיקה, </w:t>
      </w:r>
      <w:bookmarkStart w:id="13" w:name="Seif6"/>
      <w:r w:rsidRPr="00C30EA6">
        <w:rPr>
          <w:rFonts w:ascii="Arial" w:hAnsi="Arial" w:hint="cs"/>
          <w:sz w:val="26"/>
          <w:szCs w:val="26"/>
          <w:rtl/>
        </w:rPr>
        <w:t xml:space="preserve">חלק על </w:t>
      </w:r>
      <w:bookmarkEnd w:id="13"/>
      <w:r w:rsidRPr="00C30EA6">
        <w:rPr>
          <w:rFonts w:ascii="Arial" w:hAnsi="Arial" w:hint="cs"/>
          <w:sz w:val="26"/>
          <w:szCs w:val="26"/>
          <w:rtl/>
        </w:rPr>
        <w:t xml:space="preserve">המתחם </w:t>
      </w:r>
      <w:r>
        <w:rPr>
          <w:rFonts w:ascii="Arial" w:hAnsi="Arial" w:hint="cs"/>
          <w:sz w:val="26"/>
          <w:szCs w:val="26"/>
          <w:rtl/>
        </w:rPr>
        <w:t xml:space="preserve">שהוצע על ידי המאשימה, טען כי מתחם העונש ההולם מתחיל בחמישה חודשי מאסר בעבודות שירות  </w:t>
      </w:r>
      <w:r w:rsidRPr="00C30EA6">
        <w:rPr>
          <w:rFonts w:ascii="Arial" w:hAnsi="Arial" w:hint="cs"/>
          <w:sz w:val="26"/>
          <w:szCs w:val="26"/>
          <w:rtl/>
        </w:rPr>
        <w:t xml:space="preserve">וטען כי </w:t>
      </w:r>
      <w:r>
        <w:rPr>
          <w:rFonts w:ascii="Arial" w:hAnsi="Arial" w:hint="cs"/>
          <w:sz w:val="26"/>
          <w:szCs w:val="26"/>
          <w:rtl/>
        </w:rPr>
        <w:t xml:space="preserve">בכל מקרה </w:t>
      </w:r>
      <w:r w:rsidRPr="00C30EA6">
        <w:rPr>
          <w:rFonts w:ascii="Arial" w:hAnsi="Arial" w:hint="cs"/>
          <w:sz w:val="26"/>
          <w:szCs w:val="26"/>
          <w:rtl/>
        </w:rPr>
        <w:t>יש לחרוג ממתחם העונש ההולם</w:t>
      </w:r>
      <w:r>
        <w:rPr>
          <w:rFonts w:ascii="Arial" w:hAnsi="Arial" w:hint="cs"/>
          <w:sz w:val="26"/>
          <w:szCs w:val="26"/>
          <w:rtl/>
        </w:rPr>
        <w:t xml:space="preserve"> משיקולי שיקום ולגזור עליו שירות לתועלת הציבור או עבודות שירות לתקופה קצרצרה. בטיעוניו הודגשו ה</w:t>
      </w:r>
      <w:r w:rsidRPr="00C30EA6">
        <w:rPr>
          <w:rFonts w:ascii="Arial" w:hAnsi="Arial" w:hint="cs"/>
          <w:sz w:val="26"/>
          <w:szCs w:val="26"/>
          <w:rtl/>
        </w:rPr>
        <w:t>טיפול שעבר הנאשם במסגרת שירות המבחן</w:t>
      </w:r>
      <w:r>
        <w:rPr>
          <w:rFonts w:ascii="Arial" w:hAnsi="Arial" w:hint="cs"/>
          <w:sz w:val="26"/>
          <w:szCs w:val="26"/>
          <w:rtl/>
        </w:rPr>
        <w:t xml:space="preserve"> והטענה כי העבירות חריגות לאורחות חייו של הנאשם, אשר מאז ביצוען הוא </w:t>
      </w:r>
      <w:r w:rsidRPr="00C30EA6">
        <w:rPr>
          <w:rFonts w:ascii="Arial" w:hAnsi="Arial" w:hint="cs"/>
          <w:sz w:val="26"/>
          <w:szCs w:val="26"/>
          <w:rtl/>
        </w:rPr>
        <w:t xml:space="preserve">שינה דרכיו, התחתן, פתח עסק ומכלכל את ביתו. </w:t>
      </w:r>
      <w:r>
        <w:rPr>
          <w:rFonts w:ascii="Arial" w:hAnsi="Arial" w:hint="cs"/>
          <w:sz w:val="26"/>
          <w:szCs w:val="26"/>
          <w:rtl/>
        </w:rPr>
        <w:t xml:space="preserve">ב"כ הנאשם הרחיב, בטיעוניו בעל פה ובהשלמת טיעון כתובה שהוגשה לאחר הדיון, בתיאור העונשים שנגזרו על נאשמים אחרים באותה פרשייה, וטען כי המעשים שבגינם הורשעו האחרים חמורים מהמעשים שבגינם הורשע הנאשם. ב"כ הנאשם ביקש להימנע מלהכריז על הנאשם סוחר סמים, וביקש שלא לחלט את הכספים שנתפסו בחזקתו. </w:t>
      </w:r>
    </w:p>
    <w:p w14:paraId="1F5DB0EF" w14:textId="77777777" w:rsidR="00392A19" w:rsidRPr="00C30EA6" w:rsidRDefault="00392A19" w:rsidP="00392A19">
      <w:pPr>
        <w:pStyle w:val="a9"/>
        <w:rPr>
          <w:rFonts w:ascii="Arial" w:hAnsi="Arial"/>
          <w:sz w:val="26"/>
          <w:szCs w:val="26"/>
          <w:rtl/>
        </w:rPr>
      </w:pPr>
    </w:p>
    <w:p w14:paraId="68597353" w14:textId="77777777" w:rsidR="00392A19" w:rsidRDefault="00392A19" w:rsidP="00392A19">
      <w:pPr>
        <w:pStyle w:val="a9"/>
        <w:numPr>
          <w:ilvl w:val="0"/>
          <w:numId w:val="1"/>
        </w:numPr>
        <w:spacing w:line="360" w:lineRule="auto"/>
        <w:ind w:left="425"/>
        <w:jc w:val="both"/>
        <w:rPr>
          <w:rFonts w:ascii="Arial" w:hAnsi="Arial"/>
          <w:b/>
          <w:bCs/>
          <w:sz w:val="26"/>
          <w:szCs w:val="26"/>
          <w:u w:val="single"/>
        </w:rPr>
      </w:pPr>
      <w:r w:rsidRPr="00BD298B">
        <w:rPr>
          <w:rFonts w:ascii="Arial" w:hAnsi="Arial" w:hint="cs"/>
          <w:sz w:val="26"/>
          <w:szCs w:val="26"/>
          <w:rtl/>
        </w:rPr>
        <w:t xml:space="preserve">הנאשם בדברו האחרון תיאר את השינוי שערך בחייו, אמר כי אינו ממעיט מחומרת העבירות ותיאר את הקשיים שצפוי להערים על חייו העונש שייגזר עליו. </w:t>
      </w:r>
    </w:p>
    <w:p w14:paraId="4AAA2153" w14:textId="77777777" w:rsidR="00392A19" w:rsidRPr="00BD298B" w:rsidRDefault="00392A19" w:rsidP="00392A19">
      <w:pPr>
        <w:spacing w:line="360" w:lineRule="auto"/>
        <w:jc w:val="both"/>
        <w:rPr>
          <w:rFonts w:ascii="Arial" w:hAnsi="Arial"/>
          <w:b/>
          <w:bCs/>
          <w:sz w:val="26"/>
          <w:szCs w:val="26"/>
          <w:u w:val="single"/>
          <w:rtl/>
        </w:rPr>
      </w:pPr>
    </w:p>
    <w:p w14:paraId="7BCD55C0" w14:textId="77777777" w:rsidR="00392A19" w:rsidRDefault="00392A19" w:rsidP="00392A19">
      <w:pPr>
        <w:spacing w:line="360" w:lineRule="auto"/>
        <w:jc w:val="both"/>
        <w:rPr>
          <w:rFonts w:ascii="Arial" w:hAnsi="Arial"/>
          <w:b/>
          <w:bCs/>
          <w:sz w:val="26"/>
          <w:szCs w:val="26"/>
          <w:u w:val="single"/>
          <w:rtl/>
        </w:rPr>
      </w:pPr>
      <w:r>
        <w:rPr>
          <w:rFonts w:ascii="Arial" w:hAnsi="Arial" w:hint="cs"/>
          <w:b/>
          <w:bCs/>
          <w:sz w:val="26"/>
          <w:szCs w:val="26"/>
          <w:u w:val="single"/>
          <w:rtl/>
        </w:rPr>
        <w:t>מתחם העונש ההולם</w:t>
      </w:r>
    </w:p>
    <w:p w14:paraId="0F5F9679" w14:textId="77777777" w:rsidR="00392A19"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 xml:space="preserve">עבירות הסמים נועדו להגן על הציבור מפני הנזקים החברתיים, הישירים והעקיפים, הנגרמים כתוצאה משימוש בסמים מסוכנים, לרבות ביצוע עבירות נלוות על ידי המשתמשים בסמים, כדי לממן את צריכת הסם. השימוש בסמים אינו פוגע רק פיזית ונפשית במשתמש עצמו, אלא גם בבני משפחתו, בסביבתו הקרובה, ולבסוף בחברה כולה. </w:t>
      </w:r>
    </w:p>
    <w:p w14:paraId="611C4CD6" w14:textId="77777777" w:rsidR="00392A19" w:rsidRDefault="00392A19" w:rsidP="00392A19">
      <w:pPr>
        <w:pStyle w:val="a9"/>
        <w:spacing w:line="360" w:lineRule="auto"/>
        <w:ind w:left="425"/>
        <w:jc w:val="both"/>
        <w:rPr>
          <w:rFonts w:ascii="Arial" w:hAnsi="Arial"/>
          <w:sz w:val="26"/>
          <w:szCs w:val="26"/>
        </w:rPr>
      </w:pPr>
    </w:p>
    <w:p w14:paraId="15BCA661" w14:textId="77777777" w:rsidR="00392A19" w:rsidRDefault="00392A19" w:rsidP="00392A19">
      <w:pPr>
        <w:pStyle w:val="a9"/>
        <w:numPr>
          <w:ilvl w:val="0"/>
          <w:numId w:val="1"/>
        </w:numPr>
        <w:spacing w:line="360" w:lineRule="auto"/>
        <w:ind w:left="425"/>
        <w:jc w:val="both"/>
        <w:rPr>
          <w:rFonts w:ascii="Arial" w:hAnsi="Arial"/>
          <w:sz w:val="26"/>
          <w:szCs w:val="26"/>
        </w:rPr>
      </w:pPr>
      <w:r w:rsidRPr="00C30EA6">
        <w:rPr>
          <w:rFonts w:ascii="Arial" w:hAnsi="Arial" w:hint="cs"/>
          <w:sz w:val="26"/>
          <w:szCs w:val="26"/>
          <w:rtl/>
        </w:rPr>
        <w:t>סמים המוחזקים שלא לצריכה עצמית מקימים חשש כבד להפצתם, ושימוש בסמים יוצר סכנה עקיפה</w:t>
      </w:r>
      <w:r>
        <w:rPr>
          <w:rFonts w:ascii="Arial" w:hAnsi="Arial" w:hint="cs"/>
          <w:sz w:val="26"/>
          <w:szCs w:val="26"/>
          <w:rtl/>
        </w:rPr>
        <w:t>,</w:t>
      </w:r>
      <w:r w:rsidRPr="00C30EA6">
        <w:rPr>
          <w:rFonts w:ascii="Arial" w:hAnsi="Arial" w:hint="cs"/>
          <w:sz w:val="26"/>
          <w:szCs w:val="26"/>
          <w:rtl/>
        </w:rPr>
        <w:t xml:space="preserve"> הנובעת מן העובדה כי רבים מן המשתמשים נוהגים לבצע פעולות יומיומיות מסוכנות מטבען, כגון נהיגה ברכב או הפעלת ציוד הנדסי כבד, תחת השפעת הסם. </w:t>
      </w:r>
    </w:p>
    <w:p w14:paraId="01479BA7" w14:textId="77777777" w:rsidR="00392A19" w:rsidRPr="00C30EA6" w:rsidRDefault="00392A19" w:rsidP="00392A19">
      <w:pPr>
        <w:pStyle w:val="a9"/>
        <w:rPr>
          <w:rFonts w:ascii="Arial" w:hAnsi="Arial"/>
          <w:sz w:val="26"/>
          <w:szCs w:val="26"/>
          <w:rtl/>
        </w:rPr>
      </w:pPr>
    </w:p>
    <w:p w14:paraId="332B02ED" w14:textId="77777777" w:rsidR="00392A19" w:rsidRDefault="00392A19" w:rsidP="00392A19">
      <w:pPr>
        <w:pStyle w:val="a9"/>
        <w:numPr>
          <w:ilvl w:val="0"/>
          <w:numId w:val="1"/>
        </w:numPr>
        <w:spacing w:line="360" w:lineRule="auto"/>
        <w:ind w:left="425"/>
        <w:jc w:val="both"/>
        <w:rPr>
          <w:rFonts w:ascii="Arial" w:hAnsi="Arial"/>
          <w:sz w:val="26"/>
          <w:szCs w:val="26"/>
        </w:rPr>
      </w:pPr>
      <w:r w:rsidRPr="00C30EA6">
        <w:rPr>
          <w:rFonts w:ascii="Arial" w:hAnsi="Arial" w:hint="cs"/>
          <w:sz w:val="26"/>
          <w:szCs w:val="26"/>
          <w:rtl/>
        </w:rPr>
        <w:t>עביר</w:t>
      </w:r>
      <w:r>
        <w:rPr>
          <w:rFonts w:ascii="Arial" w:hAnsi="Arial" w:hint="cs"/>
          <w:sz w:val="26"/>
          <w:szCs w:val="26"/>
          <w:rtl/>
        </w:rPr>
        <w:t>ת הסמים</w:t>
      </w:r>
      <w:r w:rsidRPr="00C30EA6">
        <w:rPr>
          <w:rFonts w:ascii="Arial" w:hAnsi="Arial" w:hint="cs"/>
          <w:sz w:val="26"/>
          <w:szCs w:val="26"/>
          <w:rtl/>
        </w:rPr>
        <w:t xml:space="preserve"> שביצע הנאשם הצריכה היערכות מוקדמת בדרך של הצטיידות בסם. </w:t>
      </w:r>
      <w:r>
        <w:rPr>
          <w:rFonts w:ascii="Arial" w:hAnsi="Arial" w:hint="cs"/>
          <w:sz w:val="26"/>
          <w:szCs w:val="26"/>
          <w:rtl/>
        </w:rPr>
        <w:t xml:space="preserve">הגם שהסם שהוחזק על ידי הנאשם הוא מסוג קנביס, שמקובל להתייחס אליו כאל "סם קל", </w:t>
      </w:r>
      <w:r w:rsidRPr="00C30EA6">
        <w:rPr>
          <w:rFonts w:ascii="Arial" w:hAnsi="Arial" w:hint="cs"/>
          <w:sz w:val="26"/>
          <w:szCs w:val="26"/>
          <w:rtl/>
        </w:rPr>
        <w:t>כמות הסם</w:t>
      </w:r>
      <w:r>
        <w:rPr>
          <w:rFonts w:ascii="Arial" w:hAnsi="Arial" w:hint="cs"/>
          <w:sz w:val="26"/>
          <w:szCs w:val="26"/>
          <w:rtl/>
        </w:rPr>
        <w:t xml:space="preserve"> שהוחזקה היא גדולה מאד, בהיקף מסחרי. </w:t>
      </w:r>
    </w:p>
    <w:p w14:paraId="141C0CDA" w14:textId="77777777" w:rsidR="00392A19" w:rsidRPr="008C1E00" w:rsidRDefault="00392A19" w:rsidP="00392A19">
      <w:pPr>
        <w:spacing w:line="360" w:lineRule="auto"/>
        <w:jc w:val="both"/>
        <w:rPr>
          <w:rFonts w:ascii="Arial" w:hAnsi="Arial"/>
          <w:sz w:val="26"/>
          <w:szCs w:val="26"/>
          <w:rtl/>
        </w:rPr>
      </w:pPr>
    </w:p>
    <w:p w14:paraId="1325C281" w14:textId="77777777" w:rsidR="00392A19" w:rsidRPr="00082FBD"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 xml:space="preserve">בנסיבות אלה, </w:t>
      </w:r>
      <w:r w:rsidRPr="00C30EA6">
        <w:rPr>
          <w:rFonts w:ascii="Arial" w:hAnsi="Arial" w:hint="cs"/>
          <w:sz w:val="26"/>
          <w:szCs w:val="26"/>
          <w:rtl/>
        </w:rPr>
        <w:t xml:space="preserve">פוטנציאל הנזק הוא גדול, </w:t>
      </w:r>
      <w:r>
        <w:rPr>
          <w:rFonts w:ascii="Arial" w:hAnsi="Arial" w:hint="cs"/>
          <w:sz w:val="26"/>
          <w:szCs w:val="26"/>
          <w:rtl/>
        </w:rPr>
        <w:t xml:space="preserve">אך </w:t>
      </w:r>
      <w:r w:rsidRPr="00C30EA6">
        <w:rPr>
          <w:rFonts w:ascii="Arial" w:hAnsi="Arial" w:hint="cs"/>
          <w:sz w:val="26"/>
          <w:szCs w:val="26"/>
          <w:rtl/>
        </w:rPr>
        <w:t xml:space="preserve">למרבה המזל, הסם נתפס על ידי המשטרה, הפצתו נמנעה והנזק לא מומש. </w:t>
      </w:r>
    </w:p>
    <w:p w14:paraId="2AA38CA5" w14:textId="77777777" w:rsidR="00392A19" w:rsidRPr="00082FBD" w:rsidRDefault="00392A19" w:rsidP="00392A19">
      <w:pPr>
        <w:pStyle w:val="a9"/>
        <w:rPr>
          <w:rFonts w:ascii="Arial" w:hAnsi="Arial"/>
          <w:sz w:val="26"/>
          <w:szCs w:val="26"/>
          <w:rtl/>
        </w:rPr>
      </w:pPr>
    </w:p>
    <w:p w14:paraId="5F57537E" w14:textId="77777777" w:rsidR="00392A19" w:rsidRDefault="00392A19" w:rsidP="00392A19">
      <w:pPr>
        <w:pStyle w:val="a9"/>
        <w:numPr>
          <w:ilvl w:val="0"/>
          <w:numId w:val="1"/>
        </w:numPr>
        <w:spacing w:line="360" w:lineRule="auto"/>
        <w:ind w:left="425"/>
        <w:jc w:val="both"/>
        <w:rPr>
          <w:rFonts w:ascii="Arial" w:hAnsi="Arial"/>
          <w:sz w:val="26"/>
          <w:szCs w:val="26"/>
        </w:rPr>
      </w:pPr>
      <w:r w:rsidRPr="00C30EA6">
        <w:rPr>
          <w:rFonts w:ascii="Arial" w:hAnsi="Arial" w:hint="cs"/>
          <w:sz w:val="26"/>
          <w:szCs w:val="26"/>
          <w:rtl/>
        </w:rPr>
        <w:t xml:space="preserve">מתוך התסקיר ודברי הנאשם, שלפיהם השתמש </w:t>
      </w:r>
      <w:r>
        <w:rPr>
          <w:rFonts w:ascii="Arial" w:hAnsi="Arial" w:hint="cs"/>
          <w:sz w:val="26"/>
          <w:szCs w:val="26"/>
          <w:rtl/>
        </w:rPr>
        <w:t xml:space="preserve">בסמים </w:t>
      </w:r>
      <w:r w:rsidRPr="00C30EA6">
        <w:rPr>
          <w:rFonts w:ascii="Arial" w:hAnsi="Arial" w:hint="cs"/>
          <w:sz w:val="26"/>
          <w:szCs w:val="26"/>
          <w:rtl/>
        </w:rPr>
        <w:t>במקרים בודדים בלבד, ברור כי מדובר בסמים שנועדו להפצה לאחרים, ואולם בחירתו של הנאשם לשמור על שתיקה</w:t>
      </w:r>
      <w:r>
        <w:rPr>
          <w:rFonts w:ascii="Arial" w:hAnsi="Arial" w:hint="cs"/>
          <w:sz w:val="26"/>
          <w:szCs w:val="26"/>
          <w:rtl/>
        </w:rPr>
        <w:t>,</w:t>
      </w:r>
      <w:r w:rsidRPr="00C30EA6">
        <w:rPr>
          <w:rFonts w:ascii="Arial" w:hAnsi="Arial" w:hint="cs"/>
          <w:sz w:val="26"/>
          <w:szCs w:val="26"/>
          <w:rtl/>
        </w:rPr>
        <w:t xml:space="preserve"> גם במשטרה וגם במהלך המשפט</w:t>
      </w:r>
      <w:r>
        <w:rPr>
          <w:rFonts w:ascii="Arial" w:hAnsi="Arial" w:hint="cs"/>
          <w:sz w:val="26"/>
          <w:szCs w:val="26"/>
          <w:rtl/>
        </w:rPr>
        <w:t>,</w:t>
      </w:r>
      <w:r w:rsidRPr="00C30EA6">
        <w:rPr>
          <w:rFonts w:ascii="Arial" w:hAnsi="Arial" w:hint="cs"/>
          <w:sz w:val="26"/>
          <w:szCs w:val="26"/>
          <w:rtl/>
        </w:rPr>
        <w:t xml:space="preserve"> מקשה עד מאד להבין את הנסיבות שבהן החזיק סמים בכמות כה רבה</w:t>
      </w:r>
      <w:r>
        <w:rPr>
          <w:rFonts w:ascii="Arial" w:hAnsi="Arial" w:hint="cs"/>
          <w:sz w:val="26"/>
          <w:szCs w:val="26"/>
          <w:rtl/>
        </w:rPr>
        <w:t>.</w:t>
      </w:r>
    </w:p>
    <w:p w14:paraId="342AFE26" w14:textId="77777777" w:rsidR="00392A19" w:rsidRPr="0037646C" w:rsidRDefault="00392A19" w:rsidP="00392A19">
      <w:pPr>
        <w:pStyle w:val="a9"/>
        <w:rPr>
          <w:rFonts w:ascii="Arial" w:hAnsi="Arial"/>
          <w:sz w:val="26"/>
          <w:szCs w:val="26"/>
          <w:rtl/>
        </w:rPr>
      </w:pPr>
    </w:p>
    <w:p w14:paraId="7064D337" w14:textId="77777777" w:rsidR="00392A19" w:rsidRDefault="00392A19" w:rsidP="00392A19">
      <w:pPr>
        <w:pStyle w:val="a9"/>
        <w:numPr>
          <w:ilvl w:val="0"/>
          <w:numId w:val="1"/>
        </w:numPr>
        <w:spacing w:line="360" w:lineRule="auto"/>
        <w:ind w:left="425"/>
        <w:jc w:val="both"/>
        <w:rPr>
          <w:rFonts w:ascii="Arial" w:hAnsi="Arial"/>
          <w:sz w:val="26"/>
          <w:szCs w:val="26"/>
        </w:rPr>
      </w:pPr>
      <w:bookmarkStart w:id="14" w:name="א"/>
      <w:bookmarkEnd w:id="14"/>
      <w:r w:rsidRPr="00C30EA6">
        <w:rPr>
          <w:rFonts w:ascii="Arial" w:hAnsi="Arial" w:hint="cs"/>
          <w:sz w:val="26"/>
          <w:szCs w:val="26"/>
          <w:rtl/>
        </w:rPr>
        <w:t>הערכים המוגנים באמצעות עבירת החזקת התחמושת הם שמירה על חיי אדם ושלמות הגוף, שמירה על  שלום הציבור ובטחונו, על הסדר הציבורי ועל שלטון החוק</w:t>
      </w:r>
      <w:r>
        <w:rPr>
          <w:rFonts w:ascii="Arial" w:hAnsi="Arial" w:hint="cs"/>
          <w:sz w:val="26"/>
          <w:szCs w:val="26"/>
          <w:rtl/>
        </w:rPr>
        <w:t>.</w:t>
      </w:r>
    </w:p>
    <w:p w14:paraId="6707D5E5" w14:textId="77777777" w:rsidR="00392A19" w:rsidRPr="00FD519B" w:rsidRDefault="00392A19" w:rsidP="00392A19">
      <w:pPr>
        <w:pStyle w:val="a9"/>
        <w:rPr>
          <w:rFonts w:ascii="Arial" w:hAnsi="Arial"/>
          <w:sz w:val="26"/>
          <w:szCs w:val="26"/>
          <w:rtl/>
        </w:rPr>
      </w:pPr>
    </w:p>
    <w:p w14:paraId="32A5A834" w14:textId="77777777" w:rsidR="00392A19" w:rsidRPr="003F5A81"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במקרה דנן מדובר בתחמושת, שעל פי דברי הנאשם הוחזקה על ידו במשך תקופה ארוכה, מאז שירותו הצבאי, וכללה ש</w:t>
      </w:r>
      <w:r w:rsidRPr="005E195F">
        <w:rPr>
          <w:rFonts w:ascii="Arial" w:hAnsi="Arial"/>
          <w:sz w:val="26"/>
          <w:szCs w:val="26"/>
          <w:rtl/>
        </w:rPr>
        <w:t xml:space="preserve">תי מחסניות של תת מקלע </w:t>
      </w:r>
      <w:r w:rsidRPr="005E195F">
        <w:rPr>
          <w:rFonts w:ascii="Arial" w:hAnsi="Arial"/>
          <w:sz w:val="26"/>
          <w:szCs w:val="26"/>
        </w:rPr>
        <w:t>M-16</w:t>
      </w:r>
      <w:r w:rsidRPr="005E195F">
        <w:rPr>
          <w:rFonts w:ascii="Arial" w:hAnsi="Arial"/>
          <w:sz w:val="26"/>
          <w:szCs w:val="26"/>
          <w:rtl/>
        </w:rPr>
        <w:t xml:space="preserve"> ו-25 כדורי 5.56 תואמים</w:t>
      </w:r>
      <w:r w:rsidRPr="005E195F">
        <w:rPr>
          <w:rFonts w:ascii="Arial" w:hAnsi="Arial" w:hint="cs"/>
          <w:sz w:val="26"/>
          <w:szCs w:val="26"/>
          <w:rtl/>
        </w:rPr>
        <w:t>.</w:t>
      </w:r>
      <w:r>
        <w:rPr>
          <w:rFonts w:ascii="Arial" w:hAnsi="Arial" w:hint="cs"/>
          <w:sz w:val="26"/>
          <w:szCs w:val="26"/>
          <w:rtl/>
        </w:rPr>
        <w:t xml:space="preserve"> לא קיימת אינדיקציה לכך ש</w:t>
      </w:r>
      <w:r w:rsidRPr="003F5A81">
        <w:rPr>
          <w:rFonts w:ascii="Arial" w:hAnsi="Arial" w:hint="cs"/>
          <w:sz w:val="26"/>
          <w:szCs w:val="26"/>
          <w:rtl/>
        </w:rPr>
        <w:t xml:space="preserve">התחמושת </w:t>
      </w:r>
      <w:r>
        <w:rPr>
          <w:rFonts w:ascii="Arial" w:hAnsi="Arial" w:hint="cs"/>
          <w:sz w:val="26"/>
          <w:szCs w:val="26"/>
          <w:rtl/>
        </w:rPr>
        <w:t>ש</w:t>
      </w:r>
      <w:r w:rsidRPr="003F5A81">
        <w:rPr>
          <w:rFonts w:ascii="Arial" w:hAnsi="Arial" w:hint="cs"/>
          <w:sz w:val="26"/>
          <w:szCs w:val="26"/>
          <w:rtl/>
        </w:rPr>
        <w:t xml:space="preserve">אותה החזיק </w:t>
      </w:r>
      <w:r>
        <w:rPr>
          <w:rFonts w:ascii="Arial" w:hAnsi="Arial" w:hint="cs"/>
          <w:sz w:val="26"/>
          <w:szCs w:val="26"/>
          <w:rtl/>
        </w:rPr>
        <w:t xml:space="preserve">הנאשם </w:t>
      </w:r>
      <w:r w:rsidRPr="003F5A81">
        <w:rPr>
          <w:rFonts w:ascii="Arial" w:hAnsi="Arial" w:hint="cs"/>
          <w:sz w:val="26"/>
          <w:szCs w:val="26"/>
          <w:rtl/>
        </w:rPr>
        <w:t>נועדה לשם ביצוע עבירות פליליות או ביטחוניו</w:t>
      </w:r>
      <w:r w:rsidRPr="003F5A81">
        <w:rPr>
          <w:rFonts w:ascii="Arial" w:hAnsi="Arial" w:hint="eastAsia"/>
          <w:sz w:val="26"/>
          <w:szCs w:val="26"/>
          <w:rtl/>
        </w:rPr>
        <w:t>ת</w:t>
      </w:r>
      <w:r>
        <w:rPr>
          <w:rFonts w:ascii="Arial" w:hAnsi="Arial" w:hint="cs"/>
          <w:sz w:val="26"/>
          <w:szCs w:val="26"/>
          <w:rtl/>
        </w:rPr>
        <w:t xml:space="preserve">. עצם החזקתה מקים חשש שהיא תתגלגל לידיים שיעשו בה שימוש שכזה, ואולם מידת הסכנה לציבור הטמונה החזקת התחמושת לבדה, ללא כלי הנשק שאליו היא מתאימה, היא מצומצמת. מכל מקום, סכנה זו נמנעה כשהתחמושת נתפסה על ידי המשטרה. </w:t>
      </w:r>
    </w:p>
    <w:p w14:paraId="1832AFF4" w14:textId="77777777" w:rsidR="00392A19" w:rsidRPr="003F5A81" w:rsidRDefault="00392A19" w:rsidP="00392A19">
      <w:pPr>
        <w:pStyle w:val="a9"/>
        <w:rPr>
          <w:rFonts w:ascii="Arial" w:hAnsi="Arial"/>
          <w:sz w:val="26"/>
          <w:szCs w:val="26"/>
          <w:rtl/>
        </w:rPr>
      </w:pPr>
    </w:p>
    <w:p w14:paraId="6B94EE0B" w14:textId="77777777" w:rsidR="00392A19" w:rsidRDefault="00392A19" w:rsidP="00392A19">
      <w:pPr>
        <w:pStyle w:val="a9"/>
        <w:numPr>
          <w:ilvl w:val="0"/>
          <w:numId w:val="1"/>
        </w:numPr>
        <w:spacing w:line="360" w:lineRule="auto"/>
        <w:ind w:left="425"/>
        <w:jc w:val="both"/>
        <w:rPr>
          <w:rFonts w:ascii="Arial" w:hAnsi="Arial"/>
          <w:sz w:val="26"/>
          <w:szCs w:val="26"/>
        </w:rPr>
      </w:pPr>
      <w:r w:rsidRPr="005E195F">
        <w:rPr>
          <w:rFonts w:ascii="Arial" w:hAnsi="Arial"/>
          <w:sz w:val="26"/>
          <w:szCs w:val="26"/>
          <w:rtl/>
        </w:rPr>
        <w:t>לדאבון הלב, עבירות בנשק הן נפוצות. כל</w:t>
      </w:r>
      <w:r>
        <w:rPr>
          <w:rFonts w:ascii="Arial" w:hAnsi="Arial"/>
          <w:sz w:val="26"/>
          <w:szCs w:val="26"/>
          <w:rtl/>
        </w:rPr>
        <w:t>י נשק חם הפכו זמינים וקל להשיג</w:t>
      </w:r>
      <w:r>
        <w:rPr>
          <w:rFonts w:ascii="Arial" w:hAnsi="Arial" w:hint="cs"/>
          <w:sz w:val="26"/>
          <w:szCs w:val="26"/>
          <w:rtl/>
        </w:rPr>
        <w:t xml:space="preserve">ם. </w:t>
      </w:r>
      <w:r>
        <w:rPr>
          <w:rFonts w:ascii="Arial" w:hAnsi="Arial"/>
          <w:sz w:val="26"/>
          <w:szCs w:val="26"/>
          <w:rtl/>
        </w:rPr>
        <w:t>לעיתים קרובות מ</w:t>
      </w:r>
      <w:r w:rsidRPr="005E195F">
        <w:rPr>
          <w:rFonts w:ascii="Arial" w:hAnsi="Arial"/>
          <w:sz w:val="26"/>
          <w:szCs w:val="26"/>
          <w:rtl/>
        </w:rPr>
        <w:t>די נעשה שימוש ב</w:t>
      </w:r>
      <w:r>
        <w:rPr>
          <w:rFonts w:ascii="Arial" w:hAnsi="Arial" w:hint="cs"/>
          <w:sz w:val="26"/>
          <w:szCs w:val="26"/>
          <w:rtl/>
        </w:rPr>
        <w:t>ה</w:t>
      </w:r>
      <w:r w:rsidRPr="005E195F">
        <w:rPr>
          <w:rFonts w:ascii="Arial" w:hAnsi="Arial"/>
          <w:sz w:val="26"/>
          <w:szCs w:val="26"/>
          <w:rtl/>
        </w:rPr>
        <w:t>ם ל</w:t>
      </w:r>
      <w:r>
        <w:rPr>
          <w:rFonts w:ascii="Arial" w:hAnsi="Arial"/>
          <w:sz w:val="26"/>
          <w:szCs w:val="26"/>
          <w:rtl/>
        </w:rPr>
        <w:t>צורך פתרון סכסוכים ברחוב ובבית</w:t>
      </w:r>
      <w:r>
        <w:rPr>
          <w:rFonts w:ascii="Arial" w:hAnsi="Arial" w:hint="cs"/>
          <w:sz w:val="26"/>
          <w:szCs w:val="26"/>
          <w:rtl/>
        </w:rPr>
        <w:t xml:space="preserve">. </w:t>
      </w:r>
      <w:r w:rsidRPr="005E195F">
        <w:rPr>
          <w:rFonts w:ascii="Arial" w:hAnsi="Arial"/>
          <w:sz w:val="26"/>
          <w:szCs w:val="26"/>
          <w:rtl/>
        </w:rPr>
        <w:t xml:space="preserve">לא פעם נפגעים במהלך סכסוכים אלה </w:t>
      </w:r>
      <w:r>
        <w:rPr>
          <w:rFonts w:ascii="Arial" w:hAnsi="Arial" w:hint="cs"/>
          <w:sz w:val="26"/>
          <w:szCs w:val="26"/>
          <w:rtl/>
        </w:rPr>
        <w:t xml:space="preserve">גם </w:t>
      </w:r>
      <w:r w:rsidRPr="005E195F">
        <w:rPr>
          <w:rFonts w:ascii="Arial" w:hAnsi="Arial"/>
          <w:sz w:val="26"/>
          <w:szCs w:val="26"/>
          <w:rtl/>
        </w:rPr>
        <w:t>בני אדם חפים מפשע, ולא פעם מתרחשות תאונות כתוצאה מהחזקה לא מורשית של נשק.</w:t>
      </w:r>
      <w:r>
        <w:rPr>
          <w:rFonts w:ascii="Arial" w:hAnsi="Arial" w:hint="cs"/>
          <w:sz w:val="26"/>
          <w:szCs w:val="26"/>
          <w:rtl/>
        </w:rPr>
        <w:t xml:space="preserve"> לפיכך, אך גם בשים לב לכך שמדובר בהחזקת תחמושת בלבד, יש לתת משקל מסוים בעניין זה גם לשיקולי הרתעה כללית. </w:t>
      </w:r>
      <w:r w:rsidRPr="005E195F">
        <w:rPr>
          <w:rFonts w:ascii="Arial" w:hAnsi="Arial"/>
          <w:sz w:val="26"/>
          <w:szCs w:val="26"/>
          <w:rtl/>
        </w:rPr>
        <w:t xml:space="preserve"> </w:t>
      </w:r>
    </w:p>
    <w:p w14:paraId="4B7D03FF" w14:textId="77777777" w:rsidR="00392A19" w:rsidRPr="003F5A81" w:rsidRDefault="00392A19" w:rsidP="00392A19">
      <w:pPr>
        <w:rPr>
          <w:rFonts w:ascii="Arial" w:hAnsi="Arial"/>
          <w:sz w:val="26"/>
          <w:szCs w:val="26"/>
          <w:rtl/>
        </w:rPr>
      </w:pPr>
    </w:p>
    <w:p w14:paraId="160F2BF9" w14:textId="77777777" w:rsidR="00392A19" w:rsidRDefault="00392A19" w:rsidP="00392A19">
      <w:pPr>
        <w:pStyle w:val="a9"/>
        <w:numPr>
          <w:ilvl w:val="0"/>
          <w:numId w:val="1"/>
        </w:numPr>
        <w:spacing w:line="360" w:lineRule="auto"/>
        <w:ind w:left="425"/>
        <w:jc w:val="both"/>
        <w:rPr>
          <w:rFonts w:ascii="Arial" w:hAnsi="Arial"/>
          <w:sz w:val="26"/>
          <w:szCs w:val="26"/>
        </w:rPr>
      </w:pPr>
      <w:r w:rsidRPr="00C30EA6">
        <w:rPr>
          <w:rFonts w:ascii="Arial" w:hAnsi="Arial" w:hint="cs"/>
          <w:sz w:val="26"/>
          <w:szCs w:val="26"/>
          <w:rtl/>
        </w:rPr>
        <w:t>עיון בפסיקה מלמד כי בגין עבירות החזקת סמים מסוג קנבוס בהיקפים דומים, שלא לצריכה עצמית, הוטלו ככלל, עונשים שכללו רכיב מהותי של מאסר בפועל או בעבודות שירות ראו למשל:</w:t>
      </w:r>
      <w:r>
        <w:rPr>
          <w:rFonts w:ascii="Arial" w:hAnsi="Arial" w:hint="cs"/>
          <w:sz w:val="26"/>
          <w:szCs w:val="26"/>
          <w:rtl/>
        </w:rPr>
        <w:t xml:space="preserve"> </w:t>
      </w:r>
      <w:hyperlink r:id="rId10" w:history="1">
        <w:r w:rsidR="00AA52A8" w:rsidRPr="00AA52A8">
          <w:rPr>
            <w:rFonts w:ascii="Arial" w:hAnsi="Arial"/>
            <w:color w:val="0000FF"/>
            <w:sz w:val="26"/>
            <w:szCs w:val="26"/>
            <w:u w:val="single"/>
            <w:rtl/>
          </w:rPr>
          <w:t>רע"פ 7570/21</w:t>
        </w:r>
      </w:hyperlink>
      <w:r w:rsidRPr="00C30EA6">
        <w:rPr>
          <w:rFonts w:ascii="Arial" w:hAnsi="Arial" w:hint="cs"/>
          <w:sz w:val="26"/>
          <w:szCs w:val="26"/>
          <w:rtl/>
        </w:rPr>
        <w:t xml:space="preserve"> </w:t>
      </w:r>
      <w:r w:rsidRPr="00C30EA6">
        <w:rPr>
          <w:rFonts w:ascii="Arial" w:hAnsi="Arial" w:hint="cs"/>
          <w:b/>
          <w:bCs/>
          <w:sz w:val="26"/>
          <w:szCs w:val="26"/>
          <w:rtl/>
        </w:rPr>
        <w:t xml:space="preserve">אבו סוילם נ' מדינת ישראל </w:t>
      </w:r>
      <w:r w:rsidRPr="00C30EA6">
        <w:rPr>
          <w:rFonts w:ascii="Arial" w:hAnsi="Arial" w:hint="cs"/>
          <w:sz w:val="26"/>
          <w:szCs w:val="26"/>
          <w:rtl/>
        </w:rPr>
        <w:t>(נבו 11.11.21</w:t>
      </w:r>
      <w:r>
        <w:rPr>
          <w:rFonts w:ascii="Arial" w:hAnsi="Arial" w:hint="cs"/>
          <w:sz w:val="26"/>
          <w:szCs w:val="26"/>
          <w:rtl/>
        </w:rPr>
        <w:t xml:space="preserve">); </w:t>
      </w:r>
      <w:hyperlink r:id="rId11" w:history="1">
        <w:r w:rsidR="00AA52A8" w:rsidRPr="00AA52A8">
          <w:rPr>
            <w:rFonts w:ascii="Arial" w:hAnsi="Arial"/>
            <w:color w:val="0000FF"/>
            <w:sz w:val="26"/>
            <w:szCs w:val="26"/>
            <w:u w:val="single"/>
            <w:rtl/>
          </w:rPr>
          <w:t>רע"פ 3084/21</w:t>
        </w:r>
      </w:hyperlink>
      <w:r>
        <w:rPr>
          <w:rFonts w:ascii="Arial" w:hAnsi="Arial" w:hint="cs"/>
          <w:sz w:val="26"/>
          <w:szCs w:val="26"/>
          <w:rtl/>
        </w:rPr>
        <w:t xml:space="preserve"> </w:t>
      </w:r>
      <w:r>
        <w:rPr>
          <w:rFonts w:ascii="Arial" w:hAnsi="Arial" w:hint="cs"/>
          <w:b/>
          <w:bCs/>
          <w:sz w:val="26"/>
          <w:szCs w:val="26"/>
          <w:rtl/>
        </w:rPr>
        <w:t xml:space="preserve">יאגודייב נ' מדינת ישראל </w:t>
      </w:r>
      <w:r>
        <w:rPr>
          <w:rFonts w:ascii="Arial" w:hAnsi="Arial" w:hint="cs"/>
          <w:sz w:val="26"/>
          <w:szCs w:val="26"/>
          <w:rtl/>
        </w:rPr>
        <w:t xml:space="preserve"> (נבו 12.5.21);  </w:t>
      </w:r>
      <w:hyperlink r:id="rId12" w:history="1">
        <w:r w:rsidR="00AA52A8" w:rsidRPr="00AA52A8">
          <w:rPr>
            <w:rFonts w:ascii="Arial" w:hAnsi="Arial"/>
            <w:color w:val="0000FF"/>
            <w:sz w:val="26"/>
            <w:szCs w:val="26"/>
            <w:u w:val="single"/>
            <w:rtl/>
          </w:rPr>
          <w:t>רע"פ 1830/16</w:t>
        </w:r>
      </w:hyperlink>
      <w:r>
        <w:rPr>
          <w:rFonts w:ascii="Arial" w:hAnsi="Arial" w:hint="cs"/>
          <w:sz w:val="26"/>
          <w:szCs w:val="26"/>
          <w:rtl/>
        </w:rPr>
        <w:t xml:space="preserve"> </w:t>
      </w:r>
      <w:r>
        <w:rPr>
          <w:rFonts w:ascii="Arial" w:hAnsi="Arial" w:hint="cs"/>
          <w:b/>
          <w:bCs/>
          <w:sz w:val="26"/>
          <w:szCs w:val="26"/>
          <w:rtl/>
        </w:rPr>
        <w:t xml:space="preserve">רקיבי נ' מדינת ישראל </w:t>
      </w:r>
      <w:r>
        <w:rPr>
          <w:rFonts w:ascii="Arial" w:hAnsi="Arial" w:hint="cs"/>
          <w:sz w:val="26"/>
          <w:szCs w:val="26"/>
          <w:rtl/>
        </w:rPr>
        <w:t xml:space="preserve"> (נבו 11.4.16); </w:t>
      </w:r>
      <w:hyperlink r:id="rId13" w:history="1">
        <w:r w:rsidR="00AA52A8" w:rsidRPr="00AA52A8">
          <w:rPr>
            <w:rFonts w:ascii="Arial" w:hAnsi="Arial"/>
            <w:color w:val="0000FF"/>
            <w:sz w:val="26"/>
            <w:szCs w:val="26"/>
            <w:u w:val="single"/>
            <w:rtl/>
          </w:rPr>
          <w:t>ת"פ (ב"ש) 4626-12-22</w:t>
        </w:r>
      </w:hyperlink>
      <w:r w:rsidRPr="00C30EA6">
        <w:rPr>
          <w:rFonts w:ascii="Arial" w:hAnsi="Arial" w:hint="cs"/>
          <w:sz w:val="26"/>
          <w:szCs w:val="26"/>
          <w:rtl/>
        </w:rPr>
        <w:t xml:space="preserve"> </w:t>
      </w:r>
      <w:r w:rsidRPr="00C30EA6">
        <w:rPr>
          <w:rFonts w:ascii="Arial" w:hAnsi="Arial" w:hint="cs"/>
          <w:b/>
          <w:bCs/>
          <w:sz w:val="26"/>
          <w:szCs w:val="26"/>
          <w:rtl/>
        </w:rPr>
        <w:t>מדינת ישראל נ' עקיבא ואח'</w:t>
      </w:r>
      <w:r w:rsidRPr="00C30EA6">
        <w:rPr>
          <w:rFonts w:ascii="Arial" w:hAnsi="Arial" w:hint="cs"/>
          <w:sz w:val="26"/>
          <w:szCs w:val="26"/>
          <w:rtl/>
        </w:rPr>
        <w:t xml:space="preserve"> (24.5.23); </w:t>
      </w:r>
      <w:hyperlink r:id="rId14" w:history="1">
        <w:r w:rsidR="00AA52A8" w:rsidRPr="00AA52A8">
          <w:rPr>
            <w:rFonts w:ascii="Arial" w:hAnsi="Arial"/>
            <w:color w:val="0000FF"/>
            <w:sz w:val="26"/>
            <w:szCs w:val="26"/>
            <w:u w:val="single"/>
            <w:rtl/>
          </w:rPr>
          <w:t>ת"פ (ת"א-יפו) 16649-03-19</w:t>
        </w:r>
      </w:hyperlink>
      <w:r w:rsidRPr="000D1C6C">
        <w:rPr>
          <w:rFonts w:ascii="Arial" w:hAnsi="Arial" w:hint="cs"/>
          <w:sz w:val="26"/>
          <w:szCs w:val="26"/>
          <w:rtl/>
        </w:rPr>
        <w:t xml:space="preserve"> </w:t>
      </w:r>
      <w:r w:rsidRPr="000D1C6C">
        <w:rPr>
          <w:rFonts w:ascii="Arial" w:hAnsi="Arial" w:hint="cs"/>
          <w:b/>
          <w:bCs/>
          <w:sz w:val="26"/>
          <w:szCs w:val="26"/>
          <w:rtl/>
        </w:rPr>
        <w:t>מדינת ישראל נ' בריגה</w:t>
      </w:r>
      <w:r w:rsidRPr="000D1C6C">
        <w:rPr>
          <w:rFonts w:ascii="Arial" w:hAnsi="Arial" w:hint="cs"/>
          <w:sz w:val="26"/>
          <w:szCs w:val="26"/>
          <w:rtl/>
        </w:rPr>
        <w:t xml:space="preserve"> (4.10.21); </w:t>
      </w:r>
      <w:hyperlink r:id="rId15" w:history="1">
        <w:r w:rsidR="00AA52A8" w:rsidRPr="00AA52A8">
          <w:rPr>
            <w:rFonts w:ascii="Arial" w:hAnsi="Arial"/>
            <w:color w:val="0000FF"/>
            <w:sz w:val="26"/>
            <w:szCs w:val="26"/>
            <w:u w:val="single"/>
            <w:rtl/>
          </w:rPr>
          <w:t>ת"פ (ת"א-יפו) 27882-05-20</w:t>
        </w:r>
      </w:hyperlink>
      <w:r w:rsidRPr="000D1C6C">
        <w:rPr>
          <w:rFonts w:ascii="Arial" w:hAnsi="Arial" w:hint="cs"/>
          <w:i/>
          <w:iCs/>
          <w:sz w:val="26"/>
          <w:szCs w:val="26"/>
          <w:rtl/>
        </w:rPr>
        <w:t xml:space="preserve"> </w:t>
      </w:r>
      <w:r w:rsidRPr="000D1C6C">
        <w:rPr>
          <w:rFonts w:ascii="Arial" w:hAnsi="Arial" w:hint="cs"/>
          <w:b/>
          <w:bCs/>
          <w:sz w:val="26"/>
          <w:szCs w:val="26"/>
          <w:rtl/>
        </w:rPr>
        <w:t xml:space="preserve">מדינת ישראל נ' רוזט ואח' </w:t>
      </w:r>
      <w:r w:rsidRPr="000D1C6C">
        <w:rPr>
          <w:rFonts w:ascii="Arial" w:hAnsi="Arial" w:hint="cs"/>
          <w:sz w:val="26"/>
          <w:szCs w:val="26"/>
          <w:rtl/>
        </w:rPr>
        <w:t>(1.8.21);</w:t>
      </w:r>
      <w:r w:rsidRPr="00C30EA6">
        <w:rPr>
          <w:rFonts w:ascii="Arial" w:hAnsi="Arial" w:hint="cs"/>
          <w:sz w:val="26"/>
          <w:szCs w:val="26"/>
          <w:rtl/>
        </w:rPr>
        <w:t xml:space="preserve"> </w:t>
      </w:r>
      <w:hyperlink r:id="rId16" w:history="1">
        <w:r w:rsidR="00AA52A8" w:rsidRPr="00AA52A8">
          <w:rPr>
            <w:rFonts w:ascii="Arial" w:hAnsi="Arial"/>
            <w:color w:val="0000FF"/>
            <w:sz w:val="26"/>
            <w:szCs w:val="26"/>
            <w:u w:val="single"/>
            <w:rtl/>
          </w:rPr>
          <w:t>ת"פ (ב"ש) 4527-10-22</w:t>
        </w:r>
      </w:hyperlink>
      <w:r w:rsidRPr="00C30EA6">
        <w:rPr>
          <w:rFonts w:ascii="Arial" w:hAnsi="Arial" w:hint="cs"/>
          <w:sz w:val="26"/>
          <w:szCs w:val="26"/>
          <w:rtl/>
        </w:rPr>
        <w:t xml:space="preserve"> </w:t>
      </w:r>
      <w:r w:rsidRPr="00C30EA6">
        <w:rPr>
          <w:rFonts w:ascii="Arial" w:hAnsi="Arial" w:hint="cs"/>
          <w:b/>
          <w:bCs/>
          <w:sz w:val="26"/>
          <w:szCs w:val="26"/>
          <w:rtl/>
        </w:rPr>
        <w:t>מדינת ישראל נ' סנקר ואח'</w:t>
      </w:r>
      <w:r w:rsidRPr="00C30EA6">
        <w:rPr>
          <w:rFonts w:ascii="Arial" w:hAnsi="Arial" w:hint="cs"/>
          <w:sz w:val="26"/>
          <w:szCs w:val="26"/>
          <w:rtl/>
        </w:rPr>
        <w:t xml:space="preserve"> (1.1.23); ת"פ (ב"ש 5273-11-22 </w:t>
      </w:r>
      <w:r w:rsidRPr="00C30EA6">
        <w:rPr>
          <w:rFonts w:ascii="Arial" w:hAnsi="Arial" w:hint="cs"/>
          <w:b/>
          <w:bCs/>
          <w:sz w:val="26"/>
          <w:szCs w:val="26"/>
          <w:rtl/>
        </w:rPr>
        <w:t>מדינת ישראל נ' אבו אלקימה</w:t>
      </w:r>
      <w:r w:rsidRPr="00C30EA6">
        <w:rPr>
          <w:rFonts w:ascii="Arial" w:hAnsi="Arial" w:hint="cs"/>
          <w:sz w:val="26"/>
          <w:szCs w:val="26"/>
          <w:rtl/>
        </w:rPr>
        <w:t xml:space="preserve"> (12.2.23</w:t>
      </w:r>
      <w:r>
        <w:rPr>
          <w:rFonts w:ascii="Arial" w:hAnsi="Arial" w:hint="cs"/>
          <w:sz w:val="26"/>
          <w:szCs w:val="26"/>
          <w:rtl/>
        </w:rPr>
        <w:t>)</w:t>
      </w:r>
      <w:r w:rsidRPr="00C30EA6">
        <w:rPr>
          <w:rFonts w:ascii="Arial" w:hAnsi="Arial" w:hint="cs"/>
          <w:sz w:val="26"/>
          <w:szCs w:val="26"/>
          <w:rtl/>
        </w:rPr>
        <w:t xml:space="preserve">. </w:t>
      </w:r>
    </w:p>
    <w:p w14:paraId="5F16BD3B" w14:textId="77777777" w:rsidR="00392A19" w:rsidRPr="00FD519B" w:rsidRDefault="00392A19" w:rsidP="00392A19">
      <w:pPr>
        <w:pStyle w:val="a9"/>
        <w:spacing w:line="360" w:lineRule="auto"/>
        <w:ind w:left="425"/>
        <w:jc w:val="both"/>
        <w:rPr>
          <w:rFonts w:ascii="Arial" w:hAnsi="Arial"/>
          <w:sz w:val="26"/>
          <w:szCs w:val="26"/>
        </w:rPr>
      </w:pPr>
      <w:r w:rsidRPr="00FD519B">
        <w:rPr>
          <w:rFonts w:ascii="Arial" w:hAnsi="Arial" w:hint="cs"/>
          <w:sz w:val="26"/>
          <w:szCs w:val="26"/>
          <w:rtl/>
        </w:rPr>
        <w:t>בגין עבירות דומות</w:t>
      </w:r>
      <w:r>
        <w:rPr>
          <w:rFonts w:ascii="Arial" w:hAnsi="Arial" w:hint="cs"/>
          <w:sz w:val="26"/>
          <w:szCs w:val="26"/>
          <w:rtl/>
        </w:rPr>
        <w:t xml:space="preserve"> של החזקת תחמושת נקבעו מתחמי ענישה שבין מאסר מותנה למספר חודשי מאסר בעבודות שירות. ראו למשל</w:t>
      </w:r>
      <w:r w:rsidRPr="00FD519B">
        <w:rPr>
          <w:rFonts w:ascii="Arial" w:hAnsi="Arial" w:hint="cs"/>
          <w:sz w:val="26"/>
          <w:szCs w:val="26"/>
          <w:rtl/>
        </w:rPr>
        <w:t xml:space="preserve"> </w:t>
      </w:r>
      <w:hyperlink r:id="rId17" w:history="1">
        <w:r w:rsidR="00AA52A8" w:rsidRPr="00AA52A8">
          <w:rPr>
            <w:rFonts w:ascii="Arial" w:hAnsi="Arial"/>
            <w:color w:val="0000FF"/>
            <w:sz w:val="26"/>
            <w:szCs w:val="26"/>
            <w:u w:val="single"/>
            <w:rtl/>
          </w:rPr>
          <w:t>עפ"ג (ב"ש) 9036-02-23</w:t>
        </w:r>
      </w:hyperlink>
      <w:r w:rsidRPr="00FD519B">
        <w:rPr>
          <w:rFonts w:ascii="Arial" w:hAnsi="Arial" w:hint="cs"/>
          <w:sz w:val="26"/>
          <w:szCs w:val="26"/>
          <w:rtl/>
        </w:rPr>
        <w:t xml:space="preserve"> </w:t>
      </w:r>
      <w:r w:rsidRPr="00FD519B">
        <w:rPr>
          <w:rFonts w:ascii="Arial" w:hAnsi="Arial" w:hint="cs"/>
          <w:b/>
          <w:bCs/>
          <w:sz w:val="26"/>
          <w:szCs w:val="26"/>
          <w:rtl/>
        </w:rPr>
        <w:t>אסולין נ' מדינת ישראל</w:t>
      </w:r>
      <w:r w:rsidRPr="00FD519B">
        <w:rPr>
          <w:rFonts w:ascii="Arial" w:hAnsi="Arial" w:hint="cs"/>
          <w:sz w:val="26"/>
          <w:szCs w:val="26"/>
          <w:rtl/>
        </w:rPr>
        <w:t xml:space="preserve"> (נבו 15.3.23)</w:t>
      </w:r>
      <w:r>
        <w:rPr>
          <w:rFonts w:ascii="Arial" w:hAnsi="Arial" w:hint="cs"/>
          <w:sz w:val="26"/>
          <w:szCs w:val="26"/>
          <w:rtl/>
        </w:rPr>
        <w:t xml:space="preserve">; </w:t>
      </w:r>
      <w:hyperlink r:id="rId18" w:history="1">
        <w:r w:rsidR="00AA52A8" w:rsidRPr="00AA52A8">
          <w:rPr>
            <w:rFonts w:ascii="Arial" w:hAnsi="Arial"/>
            <w:color w:val="0000FF"/>
            <w:sz w:val="26"/>
            <w:szCs w:val="26"/>
            <w:u w:val="single"/>
            <w:rtl/>
          </w:rPr>
          <w:t>ת"פ (ב"ש) 50207-02-22</w:t>
        </w:r>
      </w:hyperlink>
      <w:r>
        <w:rPr>
          <w:rFonts w:ascii="Arial" w:hAnsi="Arial" w:hint="cs"/>
          <w:sz w:val="26"/>
          <w:szCs w:val="26"/>
          <w:rtl/>
        </w:rPr>
        <w:t xml:space="preserve"> </w:t>
      </w:r>
      <w:r>
        <w:rPr>
          <w:rFonts w:ascii="Arial" w:hAnsi="Arial" w:hint="cs"/>
          <w:b/>
          <w:bCs/>
          <w:sz w:val="26"/>
          <w:szCs w:val="26"/>
          <w:rtl/>
        </w:rPr>
        <w:t xml:space="preserve">מדינת ישראל נ' חזן </w:t>
      </w:r>
      <w:r>
        <w:rPr>
          <w:rFonts w:ascii="Arial" w:hAnsi="Arial" w:hint="cs"/>
          <w:sz w:val="26"/>
          <w:szCs w:val="26"/>
          <w:rtl/>
        </w:rPr>
        <w:t>(נבו 18.9.23);</w:t>
      </w:r>
      <w:r w:rsidRPr="00FD519B">
        <w:rPr>
          <w:rFonts w:ascii="Arial" w:hAnsi="Arial" w:hint="cs"/>
          <w:sz w:val="26"/>
          <w:szCs w:val="26"/>
          <w:rtl/>
        </w:rPr>
        <w:t xml:space="preserve"> </w:t>
      </w:r>
      <w:hyperlink r:id="rId19" w:history="1">
        <w:r w:rsidR="00AA52A8" w:rsidRPr="00AA52A8">
          <w:rPr>
            <w:rFonts w:ascii="Arial" w:hAnsi="Arial"/>
            <w:color w:val="0000FF"/>
            <w:sz w:val="26"/>
            <w:szCs w:val="26"/>
            <w:u w:val="single"/>
            <w:rtl/>
          </w:rPr>
          <w:t>ת"פ (י-ם) 29052-11-20</w:t>
        </w:r>
      </w:hyperlink>
      <w:r w:rsidRPr="00FD519B">
        <w:rPr>
          <w:rFonts w:ascii="Arial" w:hAnsi="Arial" w:hint="cs"/>
          <w:sz w:val="26"/>
          <w:szCs w:val="26"/>
          <w:rtl/>
        </w:rPr>
        <w:t xml:space="preserve"> </w:t>
      </w:r>
      <w:r w:rsidRPr="00FD519B">
        <w:rPr>
          <w:rFonts w:ascii="Arial" w:hAnsi="Arial" w:hint="cs"/>
          <w:b/>
          <w:bCs/>
          <w:sz w:val="26"/>
          <w:szCs w:val="26"/>
          <w:rtl/>
        </w:rPr>
        <w:t>מדינת ישראל נ' דענא</w:t>
      </w:r>
      <w:r w:rsidRPr="00FD519B">
        <w:rPr>
          <w:rFonts w:ascii="Arial" w:hAnsi="Arial" w:hint="cs"/>
          <w:sz w:val="26"/>
          <w:szCs w:val="26"/>
          <w:rtl/>
        </w:rPr>
        <w:t xml:space="preserve"> (נבו 16.11.22)</w:t>
      </w:r>
      <w:r>
        <w:rPr>
          <w:rFonts w:ascii="Arial" w:hAnsi="Arial" w:hint="cs"/>
          <w:sz w:val="26"/>
          <w:szCs w:val="26"/>
          <w:rtl/>
        </w:rPr>
        <w:t xml:space="preserve">. </w:t>
      </w:r>
    </w:p>
    <w:p w14:paraId="06666F1B" w14:textId="77777777" w:rsidR="00392A19" w:rsidRPr="00F933C5" w:rsidRDefault="00392A19" w:rsidP="00392A19">
      <w:pPr>
        <w:pStyle w:val="a9"/>
        <w:rPr>
          <w:rFonts w:ascii="Arial" w:hAnsi="Arial"/>
          <w:sz w:val="26"/>
          <w:szCs w:val="26"/>
          <w:rtl/>
        </w:rPr>
      </w:pPr>
    </w:p>
    <w:p w14:paraId="22C11D27" w14:textId="77777777" w:rsidR="00392A19"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ב"כ הנאשם הרחיב מאד בטיעונים המשווים בין חלקו של הנאשם לבין חלקם של נאשמים אחרים באותה פרשה, והעונשים שנגזרו עליהם או עמדתה העונשית של המאשימה ביחס אליהם. יש לומר כי מתוך הראיות שהוצגו לי, לא ניתן לדעת מה היה חלקם של הנאשמים האחרים בהשוואה לחלקו של הנאשם. אמנם האדם שחתם על חוזה שכירות הדירה שבה החזיק הנאשם את הסמים הוא אחד הנאשמים באחד מכתבי האישום האחרים, ואולם תיאורי העובדות בכתבי האישום אינם חופפים, אף לא במקצת, לעובדות כתב האישום שהוגש נגד הנאשם. שתיקתו של הנאשם במשטרה ובבית המשפט אינה מאפשרת לדעת מה גירסתו שלו ביחס לאותם נאשמים, ומשכך לא מצאתי בסיס להשוואה בין העונשים שנגזרו או העמדות העונשיות שהוצגו ביחס לנאשמים האחרים, אלא אם מדובר בעבירה הדומה בנסיבותיה (כפי שמתקיים למשל ביחס ל</w:t>
      </w:r>
      <w:hyperlink r:id="rId20" w:history="1">
        <w:r w:rsidR="00AA52A8" w:rsidRPr="00AA52A8">
          <w:rPr>
            <w:rFonts w:ascii="Arial" w:hAnsi="Arial"/>
            <w:color w:val="0000FF"/>
            <w:sz w:val="26"/>
            <w:szCs w:val="26"/>
            <w:u w:val="single"/>
            <w:rtl/>
          </w:rPr>
          <w:t>ת"פ (י-ם) 21178-03-23</w:t>
        </w:r>
      </w:hyperlink>
      <w:r>
        <w:rPr>
          <w:rFonts w:ascii="Arial" w:hAnsi="Arial" w:hint="cs"/>
          <w:sz w:val="26"/>
          <w:szCs w:val="26"/>
          <w:rtl/>
        </w:rPr>
        <w:t xml:space="preserve"> </w:t>
      </w:r>
      <w:r>
        <w:rPr>
          <w:rFonts w:ascii="Arial" w:hAnsi="Arial" w:hint="cs"/>
          <w:b/>
          <w:bCs/>
          <w:sz w:val="26"/>
          <w:szCs w:val="26"/>
          <w:rtl/>
        </w:rPr>
        <w:t xml:space="preserve">מדינת ישראל נ' שמואל </w:t>
      </w:r>
      <w:r w:rsidRPr="00062638">
        <w:rPr>
          <w:rFonts w:hint="cs"/>
          <w:sz w:val="26"/>
          <w:szCs w:val="26"/>
          <w:rtl/>
        </w:rPr>
        <w:t>(3.3.24), פסק דין שאינו חלוט</w:t>
      </w:r>
      <w:r w:rsidRPr="00062638">
        <w:rPr>
          <w:rFonts w:ascii="Arial" w:hAnsi="Arial" w:hint="cs"/>
          <w:sz w:val="26"/>
          <w:szCs w:val="26"/>
          <w:rtl/>
        </w:rPr>
        <w:t xml:space="preserve">. </w:t>
      </w:r>
    </w:p>
    <w:p w14:paraId="65881970" w14:textId="77777777" w:rsidR="00392A19" w:rsidRPr="00723101" w:rsidRDefault="00392A19" w:rsidP="00392A19">
      <w:pPr>
        <w:pStyle w:val="a9"/>
        <w:rPr>
          <w:rFonts w:ascii="Arial" w:hAnsi="Arial"/>
          <w:sz w:val="26"/>
          <w:szCs w:val="26"/>
          <w:rtl/>
        </w:rPr>
      </w:pPr>
    </w:p>
    <w:p w14:paraId="3144C756" w14:textId="77777777" w:rsidR="00392A19"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 xml:space="preserve">לנוכח האמור לעיל, </w:t>
      </w:r>
      <w:r w:rsidRPr="00C30EA6">
        <w:rPr>
          <w:rFonts w:ascii="Arial" w:hAnsi="Arial" w:hint="cs"/>
          <w:sz w:val="26"/>
          <w:szCs w:val="26"/>
          <w:rtl/>
        </w:rPr>
        <w:t xml:space="preserve">מתחם העונש ההולם את </w:t>
      </w:r>
      <w:r>
        <w:rPr>
          <w:rFonts w:ascii="Arial" w:hAnsi="Arial" w:hint="cs"/>
          <w:sz w:val="26"/>
          <w:szCs w:val="26"/>
          <w:rtl/>
        </w:rPr>
        <w:t xml:space="preserve">שתי העבירות שביצע הנאשם </w:t>
      </w:r>
      <w:r w:rsidRPr="00C30EA6">
        <w:rPr>
          <w:rFonts w:ascii="Arial" w:hAnsi="Arial" w:hint="cs"/>
          <w:sz w:val="26"/>
          <w:szCs w:val="26"/>
          <w:rtl/>
        </w:rPr>
        <w:t xml:space="preserve">הוא בין </w:t>
      </w:r>
      <w:r>
        <w:rPr>
          <w:rFonts w:ascii="Arial" w:hAnsi="Arial" w:hint="cs"/>
          <w:sz w:val="26"/>
          <w:szCs w:val="26"/>
          <w:rtl/>
        </w:rPr>
        <w:t>שמונה</w:t>
      </w:r>
      <w:r w:rsidRPr="00C30EA6">
        <w:rPr>
          <w:rFonts w:ascii="Arial" w:hAnsi="Arial" w:hint="cs"/>
          <w:sz w:val="26"/>
          <w:szCs w:val="26"/>
          <w:rtl/>
        </w:rPr>
        <w:t xml:space="preserve"> חודשי מאסר</w:t>
      </w:r>
      <w:r>
        <w:rPr>
          <w:rFonts w:ascii="Arial" w:hAnsi="Arial" w:hint="cs"/>
          <w:sz w:val="26"/>
          <w:szCs w:val="26"/>
          <w:rtl/>
        </w:rPr>
        <w:t>,</w:t>
      </w:r>
      <w:r w:rsidRPr="00C30EA6">
        <w:rPr>
          <w:rFonts w:ascii="Arial" w:hAnsi="Arial" w:hint="cs"/>
          <w:sz w:val="26"/>
          <w:szCs w:val="26"/>
          <w:rtl/>
        </w:rPr>
        <w:t xml:space="preserve"> ש</w:t>
      </w:r>
      <w:r>
        <w:rPr>
          <w:rFonts w:ascii="Arial" w:hAnsi="Arial" w:hint="cs"/>
          <w:sz w:val="26"/>
          <w:szCs w:val="26"/>
          <w:rtl/>
        </w:rPr>
        <w:t>יכול וירוצו בעבודות שירות, ועשרים</w:t>
      </w:r>
      <w:r w:rsidRPr="00C30EA6">
        <w:rPr>
          <w:rFonts w:ascii="Arial" w:hAnsi="Arial" w:hint="cs"/>
          <w:sz w:val="26"/>
          <w:szCs w:val="26"/>
          <w:rtl/>
        </w:rPr>
        <w:t xml:space="preserve"> חודשי מאסר בפועל, לצד מאסר מותנה, קנס, ופסילה מלקבל או להחזיק רישיון נהיגה. </w:t>
      </w:r>
    </w:p>
    <w:p w14:paraId="36A00C6E" w14:textId="77777777" w:rsidR="00392A19" w:rsidRDefault="00392A19" w:rsidP="00392A19">
      <w:pPr>
        <w:pStyle w:val="a9"/>
        <w:spacing w:line="360" w:lineRule="auto"/>
        <w:ind w:left="425"/>
        <w:jc w:val="both"/>
        <w:rPr>
          <w:rFonts w:ascii="Arial" w:hAnsi="Arial"/>
          <w:sz w:val="26"/>
          <w:szCs w:val="26"/>
        </w:rPr>
      </w:pPr>
      <w:r>
        <w:rPr>
          <w:rFonts w:ascii="Arial" w:hAnsi="Arial" w:hint="cs"/>
          <w:sz w:val="26"/>
          <w:szCs w:val="26"/>
          <w:rtl/>
        </w:rPr>
        <w:t xml:space="preserve">בשים לב לסוג העבירות שבביצוען הורשע הנאשם, יש חשיבות להטלת עונש שיש לו גם היבט כספי משמעותי, על מנת להבהיר כי ביצוע העבירות אינו כדאי גם במישור הכלכלי. </w:t>
      </w:r>
    </w:p>
    <w:p w14:paraId="350997CD" w14:textId="77777777" w:rsidR="00392A19" w:rsidRPr="002E3D49" w:rsidRDefault="00392A19" w:rsidP="00392A19">
      <w:pPr>
        <w:pStyle w:val="a9"/>
        <w:rPr>
          <w:rFonts w:ascii="Arial" w:hAnsi="Arial"/>
          <w:sz w:val="26"/>
          <w:szCs w:val="26"/>
          <w:rtl/>
        </w:rPr>
      </w:pPr>
    </w:p>
    <w:p w14:paraId="4C116405" w14:textId="77777777" w:rsidR="00392A19" w:rsidRPr="006C7335" w:rsidRDefault="00392A19" w:rsidP="00392A19">
      <w:pPr>
        <w:spacing w:line="360" w:lineRule="auto"/>
        <w:jc w:val="both"/>
        <w:rPr>
          <w:rFonts w:ascii="Arial" w:hAnsi="Arial"/>
          <w:b/>
          <w:bCs/>
          <w:sz w:val="26"/>
          <w:szCs w:val="26"/>
          <w:u w:val="single"/>
        </w:rPr>
      </w:pPr>
      <w:r w:rsidRPr="006C7335">
        <w:rPr>
          <w:rFonts w:ascii="Arial" w:hAnsi="Arial" w:hint="cs"/>
          <w:b/>
          <w:bCs/>
          <w:sz w:val="26"/>
          <w:szCs w:val="26"/>
          <w:u w:val="single"/>
          <w:rtl/>
        </w:rPr>
        <w:t xml:space="preserve">העונש המתאים לנאשם </w:t>
      </w:r>
    </w:p>
    <w:p w14:paraId="5236F7C5" w14:textId="77777777" w:rsidR="00392A19" w:rsidRDefault="00392A19" w:rsidP="00392A19">
      <w:pPr>
        <w:pStyle w:val="a9"/>
        <w:numPr>
          <w:ilvl w:val="0"/>
          <w:numId w:val="1"/>
        </w:numPr>
        <w:spacing w:line="360" w:lineRule="auto"/>
        <w:ind w:left="425"/>
        <w:jc w:val="both"/>
        <w:rPr>
          <w:rFonts w:ascii="Arial" w:hAnsi="Arial"/>
          <w:sz w:val="26"/>
          <w:szCs w:val="26"/>
        </w:rPr>
      </w:pPr>
      <w:r>
        <w:rPr>
          <w:rFonts w:ascii="Arial" w:hAnsi="Arial" w:hint="cs"/>
          <w:sz w:val="26"/>
          <w:szCs w:val="26"/>
          <w:rtl/>
        </w:rPr>
        <w:t xml:space="preserve">הנאשם כבן 27. שקלתי לזכותו את גילו הצעיר וניתן משקל גם לעובדה כי אין לו הרשעות פליליות קודמות. עברו התעבורתי של הנאשם אינו רלבנטי לעבירות שעליהן הוא נותן את הדין כעת, אלא שסוג העבירות שבגינן הורשע מלמד על היעדר מורא מפני החוק. בשים לב לחלוף הזמן מאז, ניתן לכך משקל מועט. </w:t>
      </w:r>
    </w:p>
    <w:p w14:paraId="21CC263F" w14:textId="77777777" w:rsidR="00392A19" w:rsidRPr="00CF0F5A" w:rsidRDefault="00392A19" w:rsidP="00392A19">
      <w:pPr>
        <w:pStyle w:val="a9"/>
        <w:spacing w:line="360" w:lineRule="auto"/>
        <w:ind w:left="425"/>
        <w:jc w:val="both"/>
        <w:rPr>
          <w:rFonts w:ascii="Arial" w:hAnsi="Arial"/>
          <w:sz w:val="26"/>
          <w:szCs w:val="26"/>
        </w:rPr>
      </w:pPr>
    </w:p>
    <w:p w14:paraId="2FE40505" w14:textId="77777777" w:rsidR="00392A19" w:rsidRDefault="00392A19" w:rsidP="00392A19">
      <w:pPr>
        <w:pStyle w:val="a9"/>
        <w:numPr>
          <w:ilvl w:val="0"/>
          <w:numId w:val="1"/>
        </w:numPr>
        <w:spacing w:line="360" w:lineRule="auto"/>
        <w:ind w:left="425"/>
        <w:jc w:val="both"/>
        <w:rPr>
          <w:rFonts w:ascii="Arial" w:hAnsi="Arial"/>
          <w:sz w:val="26"/>
          <w:szCs w:val="26"/>
        </w:rPr>
      </w:pPr>
      <w:r w:rsidRPr="00892D3F">
        <w:rPr>
          <w:rFonts w:ascii="Arial" w:hAnsi="Arial" w:hint="cs"/>
          <w:sz w:val="26"/>
          <w:szCs w:val="26"/>
          <w:rtl/>
        </w:rPr>
        <w:t>מובן כי אין מקום לזקוף לחובת הנאשם את העובדה כי ביקש שתובאנה ראיות להוכחת אשמתו, ב</w:t>
      </w:r>
      <w:bookmarkStart w:id="15" w:name="Seif7"/>
      <w:r w:rsidRPr="00892D3F">
        <w:rPr>
          <w:rFonts w:ascii="Arial" w:hAnsi="Arial" w:hint="cs"/>
          <w:sz w:val="26"/>
          <w:szCs w:val="26"/>
          <w:rtl/>
        </w:rPr>
        <w:t xml:space="preserve">פרט כאשר </w:t>
      </w:r>
      <w:bookmarkEnd w:id="15"/>
      <w:r w:rsidRPr="00892D3F">
        <w:rPr>
          <w:rFonts w:ascii="Arial" w:hAnsi="Arial" w:hint="cs"/>
          <w:sz w:val="26"/>
          <w:szCs w:val="26"/>
          <w:rtl/>
        </w:rPr>
        <w:t xml:space="preserve">המחלוקת הייתה משפטית בעיקרה ושלב הבאת הראיות נוהל בצורה תמציתית ועניינית. </w:t>
      </w:r>
      <w:r>
        <w:rPr>
          <w:rFonts w:ascii="Arial" w:hAnsi="Arial" w:hint="cs"/>
          <w:sz w:val="26"/>
          <w:szCs w:val="26"/>
          <w:rtl/>
        </w:rPr>
        <w:t xml:space="preserve">הנאשם הודה לפני שירות המבחן בביצוע העבירות, ואף על פי כן, התייחסותו מצומצמת מאד, ולא ניתן להבין עד תום את המניע שלו לביצוען. נתתי דעתי להתייחסות שירות המבחן שלפיה ההליך הפלילי היה מטלטל, ומהווה עבור הנאשם מקור לחרטה ובושה. עובדות אלה יש בהן כדי להקטין את הסיכון להישנות העבירות. </w:t>
      </w:r>
    </w:p>
    <w:p w14:paraId="59A16B41" w14:textId="77777777" w:rsidR="00392A19" w:rsidRPr="00661A23" w:rsidRDefault="00392A19" w:rsidP="00392A19">
      <w:pPr>
        <w:pStyle w:val="a9"/>
        <w:rPr>
          <w:rFonts w:ascii="Arial" w:hAnsi="Arial"/>
          <w:sz w:val="26"/>
          <w:szCs w:val="26"/>
          <w:rtl/>
        </w:rPr>
      </w:pPr>
    </w:p>
    <w:p w14:paraId="209C7FAC" w14:textId="77777777" w:rsidR="00392A19" w:rsidRDefault="00392A19" w:rsidP="00392A19">
      <w:pPr>
        <w:pStyle w:val="a9"/>
        <w:numPr>
          <w:ilvl w:val="0"/>
          <w:numId w:val="1"/>
        </w:numPr>
        <w:spacing w:line="360" w:lineRule="auto"/>
        <w:ind w:left="425"/>
        <w:jc w:val="both"/>
        <w:rPr>
          <w:rFonts w:ascii="Arial" w:hAnsi="Arial"/>
          <w:sz w:val="26"/>
          <w:szCs w:val="26"/>
        </w:rPr>
      </w:pPr>
      <w:r w:rsidRPr="00661A23">
        <w:rPr>
          <w:rFonts w:ascii="Arial" w:hAnsi="Arial" w:hint="cs"/>
          <w:sz w:val="26"/>
          <w:szCs w:val="26"/>
          <w:rtl/>
        </w:rPr>
        <w:t xml:space="preserve">עוד שקלתי לזכות הנאשם את הירתמותו לטיפול במסגרת שירות מבחן, את שיתוף הפעולה שלו, ככלל, ואת התרשמות שירות המבחן מהשפעתו המיטיבה של הטיפול. </w:t>
      </w:r>
      <w:r>
        <w:rPr>
          <w:rFonts w:ascii="Arial" w:hAnsi="Arial" w:hint="cs"/>
          <w:sz w:val="26"/>
          <w:szCs w:val="26"/>
          <w:rtl/>
        </w:rPr>
        <w:t xml:space="preserve">השפעה זו באה לביטוי בשינוי שערך הנאשם בחייו, גם במישור האישי- משפחתי וגם במישור התעסוקתי. יש לקוות כי הנאשם ימשיך בתהליך שבו החל גם לאחר מתן גזר הדין. על אף האמור, לא מצאתי כי ההשתתפות זו בטיפול, מהווה שיקום המצדיק חריגה לקולא ממתחם העונש ההולם, הן בשל ההתרופפות במחויבות של הנאשם בתקופה האחרונה, כפי שתוארה בתסקיר שירות המבחן, הן בשל כך שגם שירות המבחן סבור כי הנאשם עוד נדרש להפנמה וביסוס של תהליך השינוי ולא המליץ על ענישה החורגת מן המתחם, הן בשל העובדה כי גם בעבר, במסגרת ענישה קודמת, התקשה הנאשם לשתף פעולה באופן מלא ועקבי עם שירות המבחן.  </w:t>
      </w:r>
    </w:p>
    <w:p w14:paraId="2EDAA1E8" w14:textId="77777777" w:rsidR="00392A19" w:rsidRPr="00661A23" w:rsidRDefault="00392A19" w:rsidP="00392A19">
      <w:pPr>
        <w:pStyle w:val="a9"/>
        <w:rPr>
          <w:sz w:val="26"/>
          <w:szCs w:val="26"/>
          <w:rtl/>
        </w:rPr>
      </w:pPr>
    </w:p>
    <w:p w14:paraId="14821282" w14:textId="77777777" w:rsidR="00392A19" w:rsidRPr="00661A23" w:rsidRDefault="00392A19" w:rsidP="00392A19">
      <w:pPr>
        <w:pStyle w:val="a9"/>
        <w:numPr>
          <w:ilvl w:val="0"/>
          <w:numId w:val="1"/>
        </w:numPr>
        <w:spacing w:line="360" w:lineRule="auto"/>
        <w:ind w:left="425"/>
        <w:jc w:val="both"/>
        <w:rPr>
          <w:rFonts w:ascii="Arial" w:hAnsi="Arial"/>
          <w:sz w:val="26"/>
          <w:szCs w:val="26"/>
        </w:rPr>
      </w:pPr>
      <w:r>
        <w:rPr>
          <w:rFonts w:hint="cs"/>
          <w:sz w:val="26"/>
          <w:szCs w:val="26"/>
          <w:rtl/>
        </w:rPr>
        <w:t xml:space="preserve">הנאשם שהה במעצר במשך כשמונה שבועות, מיום 9.11.22 ועד יום 3.1.22. הגם שאין זו תכלית המעצר, הרי שוודאי היו לו היבטים עונשיים עבור הנאשם. משעה שמצאתי לגזור על הנאשם עונש של מאסר בעבודות שירות, ימי המעצר לא ינוכו מהעונש, ואולם הם יהוו שיקול לקולא בקביעת משך המאסר בעבודות שירות. </w:t>
      </w:r>
    </w:p>
    <w:p w14:paraId="5D0CB4CE" w14:textId="77777777" w:rsidR="00392A19" w:rsidRPr="00661A23" w:rsidRDefault="00392A19" w:rsidP="00392A19">
      <w:pPr>
        <w:pStyle w:val="a9"/>
        <w:rPr>
          <w:sz w:val="26"/>
          <w:szCs w:val="26"/>
          <w:rtl/>
        </w:rPr>
      </w:pPr>
    </w:p>
    <w:p w14:paraId="4B8129C9" w14:textId="77777777" w:rsidR="00392A19" w:rsidRPr="00661A23" w:rsidRDefault="00392A19" w:rsidP="00392A19">
      <w:pPr>
        <w:pStyle w:val="a9"/>
        <w:numPr>
          <w:ilvl w:val="0"/>
          <w:numId w:val="1"/>
        </w:numPr>
        <w:spacing w:line="360" w:lineRule="auto"/>
        <w:ind w:left="425"/>
        <w:jc w:val="both"/>
        <w:rPr>
          <w:rFonts w:ascii="Arial" w:hAnsi="Arial"/>
          <w:sz w:val="26"/>
          <w:szCs w:val="26"/>
        </w:rPr>
      </w:pPr>
      <w:r w:rsidRPr="00661A23">
        <w:rPr>
          <w:rFonts w:hint="cs"/>
          <w:sz w:val="26"/>
          <w:szCs w:val="26"/>
          <w:rtl/>
        </w:rPr>
        <w:t>מכלול הנסיבות שאינן קשורות לביצוע העבירה מוביל למסקנה כי יש לגזור על הנאשם עונש המצוי ב</w:t>
      </w:r>
      <w:r>
        <w:rPr>
          <w:rFonts w:hint="cs"/>
          <w:sz w:val="26"/>
          <w:szCs w:val="26"/>
          <w:rtl/>
        </w:rPr>
        <w:t>תחתית</w:t>
      </w:r>
      <w:r w:rsidRPr="00661A23">
        <w:rPr>
          <w:rFonts w:hint="cs"/>
          <w:sz w:val="26"/>
          <w:szCs w:val="26"/>
          <w:rtl/>
        </w:rPr>
        <w:t xml:space="preserve"> מתחם העונש ההולם. לפיכך, אני גוזרת על הנאשם את העונשים הבאים:</w:t>
      </w:r>
    </w:p>
    <w:p w14:paraId="352CF3E3" w14:textId="77777777" w:rsidR="00392A19" w:rsidRPr="00661A23" w:rsidRDefault="00392A19" w:rsidP="00392A19">
      <w:pPr>
        <w:pStyle w:val="a9"/>
        <w:numPr>
          <w:ilvl w:val="0"/>
          <w:numId w:val="3"/>
        </w:numPr>
        <w:spacing w:line="360" w:lineRule="auto"/>
        <w:jc w:val="both"/>
        <w:rPr>
          <w:sz w:val="26"/>
          <w:szCs w:val="26"/>
          <w:rtl/>
        </w:rPr>
      </w:pPr>
      <w:r>
        <w:rPr>
          <w:rFonts w:hint="cs"/>
          <w:sz w:val="26"/>
          <w:szCs w:val="26"/>
          <w:rtl/>
        </w:rPr>
        <w:t>שמונה</w:t>
      </w:r>
      <w:r w:rsidRPr="00661A23">
        <w:rPr>
          <w:rFonts w:hint="cs"/>
          <w:sz w:val="26"/>
          <w:szCs w:val="26"/>
          <w:rtl/>
        </w:rPr>
        <w:t xml:space="preserve"> חודשי מאסר בעבודות </w:t>
      </w:r>
      <w:r w:rsidRPr="000E61EF">
        <w:rPr>
          <w:rFonts w:hint="cs"/>
          <w:sz w:val="26"/>
          <w:szCs w:val="26"/>
          <w:rtl/>
        </w:rPr>
        <w:t xml:space="preserve">שירות, בהתאם לחוות דעת הממונה על עבודות השירות מיום 23.5.24. </w:t>
      </w:r>
      <w:r>
        <w:rPr>
          <w:rFonts w:hint="cs"/>
          <w:sz w:val="26"/>
          <w:szCs w:val="26"/>
          <w:rtl/>
        </w:rPr>
        <w:t>בהסכמת הצדדים הנאשם יתייצב לריצוי עונשו ביום 8.9.24</w:t>
      </w:r>
      <w:r w:rsidRPr="000E61EF">
        <w:rPr>
          <w:rFonts w:hint="cs"/>
          <w:sz w:val="26"/>
          <w:szCs w:val="26"/>
          <w:rtl/>
        </w:rPr>
        <w:t xml:space="preserve"> בשעה 8:00 במקום המפורט בחוות הדעת.</w:t>
      </w:r>
      <w:r>
        <w:rPr>
          <w:rFonts w:hint="cs"/>
          <w:sz w:val="26"/>
          <w:szCs w:val="26"/>
          <w:rtl/>
        </w:rPr>
        <w:t xml:space="preserve"> </w:t>
      </w:r>
    </w:p>
    <w:p w14:paraId="18952C93" w14:textId="77777777" w:rsidR="00392A19" w:rsidRPr="00661A23" w:rsidRDefault="00392A19" w:rsidP="00392A19">
      <w:pPr>
        <w:spacing w:line="360" w:lineRule="auto"/>
        <w:ind w:left="720"/>
        <w:jc w:val="both"/>
        <w:rPr>
          <w:sz w:val="26"/>
          <w:szCs w:val="26"/>
          <w:rtl/>
        </w:rPr>
      </w:pPr>
    </w:p>
    <w:p w14:paraId="2DDBC677" w14:textId="77777777" w:rsidR="00392A19" w:rsidRPr="00661A23" w:rsidRDefault="00392A19" w:rsidP="00392A19">
      <w:pPr>
        <w:pStyle w:val="a9"/>
        <w:numPr>
          <w:ilvl w:val="0"/>
          <w:numId w:val="3"/>
        </w:numPr>
        <w:spacing w:line="360" w:lineRule="auto"/>
        <w:jc w:val="both"/>
        <w:rPr>
          <w:rFonts w:ascii="David" w:hAnsi="David"/>
          <w:sz w:val="26"/>
          <w:szCs w:val="26"/>
          <w:rtl/>
        </w:rPr>
      </w:pPr>
      <w:r w:rsidRPr="00661A23">
        <w:rPr>
          <w:rFonts w:hint="cs"/>
          <w:sz w:val="26"/>
          <w:szCs w:val="26"/>
          <w:rtl/>
        </w:rPr>
        <w:t xml:space="preserve">תשעה חודשי מאסר על תנאי למשך שלוש שנים מהיום, שלא יעבור עבירה לפי </w:t>
      </w:r>
      <w:hyperlink r:id="rId21" w:history="1">
        <w:r w:rsidR="00AA52A8" w:rsidRPr="00AA52A8">
          <w:rPr>
            <w:color w:val="0000FF"/>
            <w:sz w:val="26"/>
            <w:szCs w:val="26"/>
            <w:u w:val="single"/>
            <w:rtl/>
          </w:rPr>
          <w:t>חוק המאבק בתופעת השימוש בחומרים מסכנים</w:t>
        </w:r>
      </w:hyperlink>
      <w:r w:rsidRPr="00661A23">
        <w:rPr>
          <w:rFonts w:hint="cs"/>
          <w:sz w:val="26"/>
          <w:szCs w:val="26"/>
          <w:rtl/>
        </w:rPr>
        <w:t xml:space="preserve"> </w:t>
      </w:r>
      <w:r>
        <w:rPr>
          <w:rFonts w:hint="cs"/>
          <w:sz w:val="26"/>
          <w:szCs w:val="26"/>
          <w:rtl/>
        </w:rPr>
        <w:t>תשע"ג- 2013</w:t>
      </w:r>
      <w:r w:rsidRPr="00661A23">
        <w:rPr>
          <w:rFonts w:hint="cs"/>
          <w:sz w:val="26"/>
          <w:szCs w:val="26"/>
          <w:rtl/>
        </w:rPr>
        <w:t xml:space="preserve">  או עבירה לפי </w:t>
      </w:r>
      <w:hyperlink r:id="rId22" w:history="1">
        <w:r w:rsidR="00AA52A8" w:rsidRPr="00AA52A8">
          <w:rPr>
            <w:rFonts w:ascii="David" w:hAnsi="David"/>
            <w:color w:val="0000FF"/>
            <w:sz w:val="26"/>
            <w:szCs w:val="26"/>
            <w:u w:val="single"/>
            <w:rtl/>
          </w:rPr>
          <w:t>פקודת הסמים המסוכנים</w:t>
        </w:r>
      </w:hyperlink>
      <w:r w:rsidRPr="00661A23">
        <w:rPr>
          <w:rFonts w:ascii="David" w:hAnsi="David"/>
          <w:sz w:val="26"/>
          <w:szCs w:val="26"/>
          <w:rtl/>
        </w:rPr>
        <w:t xml:space="preserve"> </w:t>
      </w:r>
      <w:r>
        <w:rPr>
          <w:rFonts w:ascii="David" w:hAnsi="David" w:hint="cs"/>
          <w:sz w:val="26"/>
          <w:szCs w:val="26"/>
          <w:rtl/>
        </w:rPr>
        <w:t>[נוסח חדש] התשל"ג - 1973</w:t>
      </w:r>
      <w:r w:rsidRPr="00661A23">
        <w:rPr>
          <w:rFonts w:ascii="David" w:hAnsi="David"/>
          <w:sz w:val="26"/>
          <w:szCs w:val="26"/>
          <w:rtl/>
        </w:rPr>
        <w:t xml:space="preserve">, למעט החזקה לצריכה עצמית או כלים. </w:t>
      </w:r>
    </w:p>
    <w:p w14:paraId="63598C82" w14:textId="77777777" w:rsidR="00392A19" w:rsidRPr="00661A23" w:rsidRDefault="00392A19" w:rsidP="00392A19">
      <w:pPr>
        <w:spacing w:line="360" w:lineRule="auto"/>
        <w:jc w:val="both"/>
        <w:rPr>
          <w:rFonts w:ascii="David" w:hAnsi="David"/>
          <w:sz w:val="26"/>
          <w:szCs w:val="26"/>
          <w:rtl/>
        </w:rPr>
      </w:pPr>
    </w:p>
    <w:p w14:paraId="7D7049CA" w14:textId="77777777" w:rsidR="00392A19" w:rsidRPr="007738CD" w:rsidRDefault="00392A19" w:rsidP="00392A19">
      <w:pPr>
        <w:pStyle w:val="a9"/>
        <w:numPr>
          <w:ilvl w:val="0"/>
          <w:numId w:val="3"/>
        </w:numPr>
        <w:spacing w:line="360" w:lineRule="auto"/>
        <w:jc w:val="both"/>
        <w:rPr>
          <w:rFonts w:ascii="David" w:hAnsi="David"/>
          <w:sz w:val="26"/>
          <w:szCs w:val="26"/>
          <w:rtl/>
        </w:rPr>
      </w:pPr>
      <w:r w:rsidRPr="007738CD">
        <w:rPr>
          <w:rFonts w:ascii="David" w:hAnsi="David"/>
          <w:sz w:val="26"/>
          <w:szCs w:val="26"/>
          <w:rtl/>
        </w:rPr>
        <w:t xml:space="preserve">שישה חודשי מאסר על תנאי למשך שלוש שנים מהיום, שלא יעבור עבירה לפי </w:t>
      </w:r>
      <w:hyperlink r:id="rId23" w:history="1">
        <w:bookmarkStart w:id="16" w:name="Seif3"/>
        <w:r w:rsidR="009D6F81" w:rsidRPr="009D6F81">
          <w:rPr>
            <w:rStyle w:val="Hyperlink"/>
            <w:rFonts w:ascii="David" w:hAnsi="David"/>
            <w:color w:val="0000FF"/>
            <w:sz w:val="26"/>
            <w:szCs w:val="26"/>
            <w:rtl/>
          </w:rPr>
          <w:t xml:space="preserve">סעיף </w:t>
        </w:r>
        <w:bookmarkEnd w:id="16"/>
        <w:r w:rsidR="009D6F81" w:rsidRPr="009D6F81">
          <w:rPr>
            <w:rStyle w:val="Hyperlink"/>
            <w:rFonts w:ascii="David" w:hAnsi="David"/>
            <w:color w:val="0000FF"/>
            <w:sz w:val="26"/>
            <w:szCs w:val="26"/>
            <w:rtl/>
          </w:rPr>
          <w:t>144</w:t>
        </w:r>
      </w:hyperlink>
      <w:r w:rsidRPr="007738CD">
        <w:rPr>
          <w:rFonts w:ascii="David" w:hAnsi="David"/>
          <w:sz w:val="26"/>
          <w:szCs w:val="26"/>
          <w:rtl/>
        </w:rPr>
        <w:t xml:space="preserve"> ל</w:t>
      </w:r>
      <w:hyperlink r:id="rId24" w:history="1">
        <w:r w:rsidR="00AA52A8" w:rsidRPr="00AA52A8">
          <w:rPr>
            <w:rFonts w:ascii="David" w:hAnsi="David"/>
            <w:color w:val="0000FF"/>
            <w:sz w:val="26"/>
            <w:szCs w:val="26"/>
            <w:u w:val="single"/>
            <w:rtl/>
          </w:rPr>
          <w:t>חוק העונשין</w:t>
        </w:r>
      </w:hyperlink>
      <w:r w:rsidRPr="007738CD">
        <w:rPr>
          <w:rFonts w:ascii="David" w:hAnsi="David"/>
          <w:sz w:val="26"/>
          <w:szCs w:val="26"/>
          <w:rtl/>
        </w:rPr>
        <w:t xml:space="preserve"> התשל"ז- 1977.</w:t>
      </w:r>
    </w:p>
    <w:p w14:paraId="57CBC02B" w14:textId="77777777" w:rsidR="00392A19" w:rsidRPr="007738CD" w:rsidRDefault="00392A19" w:rsidP="00392A19">
      <w:pPr>
        <w:spacing w:line="360" w:lineRule="auto"/>
        <w:jc w:val="both"/>
        <w:rPr>
          <w:rFonts w:ascii="David" w:hAnsi="David"/>
          <w:sz w:val="26"/>
          <w:szCs w:val="26"/>
        </w:rPr>
      </w:pPr>
      <w:r w:rsidRPr="007738CD">
        <w:rPr>
          <w:rFonts w:ascii="David" w:hAnsi="David"/>
          <w:sz w:val="26"/>
          <w:szCs w:val="26"/>
          <w:rtl/>
        </w:rPr>
        <w:t xml:space="preserve">  </w:t>
      </w:r>
    </w:p>
    <w:p w14:paraId="3E982024" w14:textId="77777777" w:rsidR="00392A19" w:rsidRPr="00B96503" w:rsidRDefault="00392A19" w:rsidP="00392A19">
      <w:pPr>
        <w:pStyle w:val="a9"/>
        <w:numPr>
          <w:ilvl w:val="0"/>
          <w:numId w:val="3"/>
        </w:numPr>
        <w:spacing w:line="360" w:lineRule="auto"/>
        <w:jc w:val="both"/>
        <w:rPr>
          <w:rFonts w:ascii="David" w:hAnsi="David"/>
          <w:sz w:val="26"/>
          <w:szCs w:val="26"/>
          <w:rtl/>
        </w:rPr>
      </w:pPr>
      <w:r w:rsidRPr="00B96503">
        <w:rPr>
          <w:rFonts w:ascii="David" w:hAnsi="David" w:hint="cs"/>
          <w:sz w:val="26"/>
          <w:szCs w:val="26"/>
          <w:rtl/>
        </w:rPr>
        <w:t xml:space="preserve">צו מבחן למשך שנה מהיום. </w:t>
      </w:r>
      <w:r>
        <w:rPr>
          <w:rFonts w:ascii="David" w:hAnsi="David" w:hint="cs"/>
          <w:sz w:val="26"/>
          <w:szCs w:val="26"/>
          <w:rtl/>
        </w:rPr>
        <w:t xml:space="preserve">הוסברו לנאשם חובתו לשתף פעולה עם שירות המבחן בקיום הצו, האפשרויות העומדות לפני בית המשפט אם לא יעשה כן. </w:t>
      </w:r>
    </w:p>
    <w:p w14:paraId="6D15DBD8" w14:textId="77777777" w:rsidR="00392A19" w:rsidRPr="00B96503" w:rsidRDefault="00392A19" w:rsidP="00392A19">
      <w:pPr>
        <w:spacing w:line="360" w:lineRule="auto"/>
        <w:jc w:val="both"/>
        <w:rPr>
          <w:rFonts w:ascii="David" w:hAnsi="David"/>
          <w:sz w:val="26"/>
          <w:szCs w:val="26"/>
          <w:rtl/>
        </w:rPr>
      </w:pPr>
    </w:p>
    <w:p w14:paraId="7A9FD458" w14:textId="77777777" w:rsidR="00392A19" w:rsidRPr="00892D3F" w:rsidRDefault="00392A19" w:rsidP="00392A19">
      <w:pPr>
        <w:spacing w:line="360" w:lineRule="auto"/>
        <w:ind w:left="1440" w:hanging="720"/>
        <w:jc w:val="both"/>
        <w:rPr>
          <w:rFonts w:ascii="David" w:hAnsi="David"/>
          <w:sz w:val="26"/>
          <w:szCs w:val="26"/>
          <w:rtl/>
        </w:rPr>
      </w:pPr>
      <w:r>
        <w:rPr>
          <w:rFonts w:ascii="David" w:hAnsi="David" w:hint="cs"/>
          <w:sz w:val="26"/>
          <w:szCs w:val="26"/>
          <w:rtl/>
        </w:rPr>
        <w:t>ה.</w:t>
      </w:r>
      <w:r>
        <w:rPr>
          <w:rFonts w:ascii="David" w:hAnsi="David" w:hint="cs"/>
          <w:sz w:val="26"/>
          <w:szCs w:val="26"/>
          <w:rtl/>
        </w:rPr>
        <w:tab/>
      </w:r>
      <w:r w:rsidRPr="00892D3F">
        <w:rPr>
          <w:rFonts w:ascii="David" w:hAnsi="David"/>
          <w:sz w:val="26"/>
          <w:szCs w:val="26"/>
          <w:rtl/>
        </w:rPr>
        <w:t xml:space="preserve">קנס בסך </w:t>
      </w:r>
      <w:r>
        <w:rPr>
          <w:rFonts w:ascii="David" w:hAnsi="David" w:hint="cs"/>
          <w:sz w:val="26"/>
          <w:szCs w:val="26"/>
          <w:rtl/>
        </w:rPr>
        <w:t xml:space="preserve">5,000 ₪ </w:t>
      </w:r>
      <w:r w:rsidRPr="00892D3F">
        <w:rPr>
          <w:rFonts w:ascii="David" w:hAnsi="David"/>
          <w:sz w:val="26"/>
          <w:szCs w:val="26"/>
          <w:rtl/>
        </w:rPr>
        <w:t xml:space="preserve">או </w:t>
      </w:r>
      <w:r>
        <w:rPr>
          <w:rFonts w:ascii="David" w:hAnsi="David" w:hint="cs"/>
          <w:sz w:val="26"/>
          <w:szCs w:val="26"/>
          <w:rtl/>
        </w:rPr>
        <w:t>50</w:t>
      </w:r>
      <w:r w:rsidRPr="00892D3F">
        <w:rPr>
          <w:rFonts w:ascii="David" w:hAnsi="David"/>
          <w:sz w:val="26"/>
          <w:szCs w:val="26"/>
          <w:rtl/>
        </w:rPr>
        <w:t xml:space="preserve"> ימי מאסר תמורתו. הקנס ישולם ב</w:t>
      </w:r>
      <w:r>
        <w:rPr>
          <w:rFonts w:ascii="David" w:hAnsi="David" w:hint="cs"/>
          <w:sz w:val="26"/>
          <w:szCs w:val="26"/>
          <w:rtl/>
        </w:rPr>
        <w:t>ארבעה</w:t>
      </w:r>
      <w:r w:rsidRPr="00892D3F">
        <w:rPr>
          <w:rFonts w:ascii="David" w:hAnsi="David"/>
          <w:sz w:val="26"/>
          <w:szCs w:val="26"/>
          <w:rtl/>
        </w:rPr>
        <w:t xml:space="preserve"> תשלומים חודשיים שו</w:t>
      </w:r>
      <w:r>
        <w:rPr>
          <w:rFonts w:ascii="David" w:hAnsi="David"/>
          <w:sz w:val="26"/>
          <w:szCs w:val="26"/>
          <w:rtl/>
        </w:rPr>
        <w:t xml:space="preserve">וים ורצופים הראשון עד ליום </w:t>
      </w:r>
      <w:r>
        <w:rPr>
          <w:rFonts w:ascii="David" w:hAnsi="David" w:hint="cs"/>
          <w:sz w:val="26"/>
          <w:szCs w:val="26"/>
          <w:rtl/>
        </w:rPr>
        <w:t>1.8.24</w:t>
      </w:r>
      <w:r w:rsidRPr="00892D3F">
        <w:rPr>
          <w:rFonts w:ascii="David" w:hAnsi="David"/>
          <w:sz w:val="26"/>
          <w:szCs w:val="26"/>
          <w:rtl/>
        </w:rPr>
        <w:t xml:space="preserve"> והבאים עד ל-1 בכל חודש עוקב. לא ישולם איזה מהתשלומים במועדו, תעמוד מלוא יתרת הקנס לפירעון מיידי.</w:t>
      </w:r>
      <w:r w:rsidRPr="00892D3F">
        <w:rPr>
          <w:rFonts w:ascii="David" w:hAnsi="David"/>
          <w:b/>
          <w:bCs/>
          <w:sz w:val="26"/>
          <w:szCs w:val="26"/>
          <w:rtl/>
        </w:rPr>
        <w:t xml:space="preserve"> </w:t>
      </w:r>
      <w:r w:rsidRPr="00892D3F">
        <w:rPr>
          <w:rFonts w:ascii="David" w:hAnsi="David"/>
          <w:sz w:val="26"/>
          <w:szCs w:val="26"/>
          <w:rtl/>
        </w:rPr>
        <w:t>על הנאשם לשלם את הקנס</w:t>
      </w:r>
      <w:r w:rsidR="00AA52A8">
        <w:rPr>
          <w:rFonts w:ascii="David" w:hAnsi="David"/>
          <w:sz w:val="26"/>
          <w:szCs w:val="26"/>
          <w:rtl/>
        </w:rPr>
        <w:t xml:space="preserve"> </w:t>
      </w:r>
      <w:r w:rsidRPr="00892D3F">
        <w:rPr>
          <w:rFonts w:ascii="David" w:hAnsi="David"/>
          <w:sz w:val="26"/>
          <w:szCs w:val="26"/>
          <w:rtl/>
        </w:rPr>
        <w:t>לחשבון המרכז לגביית קנסות, אגרות והוצאות ברשות האכיפה והגבייה באחת מהדרכים הבאות:</w:t>
      </w:r>
    </w:p>
    <w:p w14:paraId="60A21CF1" w14:textId="77777777" w:rsidR="00392A19" w:rsidRPr="00C30EA6" w:rsidRDefault="00392A19" w:rsidP="00392A19">
      <w:pPr>
        <w:pStyle w:val="a9"/>
        <w:numPr>
          <w:ilvl w:val="0"/>
          <w:numId w:val="2"/>
        </w:numPr>
        <w:spacing w:line="360" w:lineRule="auto"/>
        <w:contextualSpacing w:val="0"/>
        <w:rPr>
          <w:rFonts w:ascii="David" w:hAnsi="David"/>
          <w:sz w:val="26"/>
          <w:szCs w:val="26"/>
          <w:rtl/>
        </w:rPr>
      </w:pPr>
      <w:r w:rsidRPr="00892D3F">
        <w:rPr>
          <w:rFonts w:ascii="David" w:hAnsi="David"/>
          <w:sz w:val="26"/>
          <w:szCs w:val="26"/>
          <w:rtl/>
        </w:rPr>
        <w:t xml:space="preserve">בכרטיס אשראי – באתר המקוון של רשות האכיפה והגבייה, </w:t>
      </w:r>
      <w:hyperlink r:id="rId25" w:history="1">
        <w:r w:rsidRPr="00892D3F">
          <w:rPr>
            <w:rStyle w:val="Hyperlink"/>
            <w:rFonts w:ascii="David" w:hAnsi="David"/>
            <w:sz w:val="26"/>
            <w:szCs w:val="26"/>
          </w:rPr>
          <w:t>www.eca.gov.il</w:t>
        </w:r>
      </w:hyperlink>
      <w:r w:rsidR="00AA52A8">
        <w:rPr>
          <w:rFonts w:ascii="David" w:hAnsi="David"/>
          <w:sz w:val="26"/>
          <w:szCs w:val="26"/>
          <w:rtl/>
        </w:rPr>
        <w:t xml:space="preserve"> </w:t>
      </w:r>
    </w:p>
    <w:p w14:paraId="463D35D2" w14:textId="77777777" w:rsidR="00392A19" w:rsidRPr="00C30EA6" w:rsidRDefault="00392A19" w:rsidP="00392A19">
      <w:pPr>
        <w:pStyle w:val="a9"/>
        <w:numPr>
          <w:ilvl w:val="0"/>
          <w:numId w:val="2"/>
        </w:numPr>
        <w:spacing w:line="360" w:lineRule="auto"/>
        <w:contextualSpacing w:val="0"/>
        <w:rPr>
          <w:rFonts w:ascii="David" w:hAnsi="David"/>
          <w:sz w:val="26"/>
          <w:szCs w:val="26"/>
          <w:rtl/>
        </w:rPr>
      </w:pPr>
      <w:r w:rsidRPr="00C30EA6">
        <w:rPr>
          <w:rFonts w:ascii="David" w:hAnsi="David"/>
          <w:sz w:val="26"/>
          <w:szCs w:val="26"/>
          <w:rtl/>
        </w:rPr>
        <w:t>מוקד שירות טלפוני בשרות עצמי (מרכז גבייה)</w:t>
      </w:r>
      <w:r w:rsidR="00AA52A8">
        <w:rPr>
          <w:rFonts w:ascii="David" w:hAnsi="David"/>
          <w:sz w:val="26"/>
          <w:szCs w:val="26"/>
          <w:rtl/>
        </w:rPr>
        <w:t xml:space="preserve"> </w:t>
      </w:r>
      <w:r w:rsidRPr="00C30EA6">
        <w:rPr>
          <w:rFonts w:ascii="David" w:hAnsi="David"/>
          <w:sz w:val="26"/>
          <w:szCs w:val="26"/>
          <w:rtl/>
        </w:rPr>
        <w:t xml:space="preserve"> – בטלפון 35592* או בטלפון 073-2055000</w:t>
      </w:r>
    </w:p>
    <w:p w14:paraId="3546A530" w14:textId="77777777" w:rsidR="00392A19" w:rsidRPr="00C30EA6" w:rsidRDefault="00392A19" w:rsidP="00392A19">
      <w:pPr>
        <w:pStyle w:val="a9"/>
        <w:numPr>
          <w:ilvl w:val="0"/>
          <w:numId w:val="2"/>
        </w:numPr>
        <w:spacing w:line="360" w:lineRule="auto"/>
        <w:contextualSpacing w:val="0"/>
        <w:rPr>
          <w:rFonts w:ascii="David" w:hAnsi="David"/>
          <w:sz w:val="26"/>
          <w:szCs w:val="26"/>
        </w:rPr>
      </w:pPr>
      <w:r w:rsidRPr="00C30EA6">
        <w:rPr>
          <w:rFonts w:ascii="David" w:hAnsi="David"/>
          <w:sz w:val="26"/>
          <w:szCs w:val="26"/>
          <w:rtl/>
        </w:rPr>
        <w:t>במזומן בכל סניף של בנק הדואר – בהצגת תעודת זהות בלבד (אין צורך בשוברי תשלום)</w:t>
      </w:r>
    </w:p>
    <w:p w14:paraId="723BEB7D" w14:textId="77777777" w:rsidR="00392A19" w:rsidRPr="00214F94" w:rsidRDefault="00392A19" w:rsidP="00392A19">
      <w:pPr>
        <w:spacing w:line="360" w:lineRule="auto"/>
        <w:ind w:left="1440"/>
        <w:rPr>
          <w:rFonts w:ascii="Arial" w:hAnsi="Arial"/>
          <w:rtl/>
        </w:rPr>
      </w:pPr>
    </w:p>
    <w:p w14:paraId="7FC61E6E" w14:textId="77777777" w:rsidR="00392A19" w:rsidRDefault="00392A19" w:rsidP="00392A19">
      <w:pPr>
        <w:pStyle w:val="a9"/>
        <w:numPr>
          <w:ilvl w:val="0"/>
          <w:numId w:val="1"/>
        </w:numPr>
        <w:spacing w:line="360" w:lineRule="auto"/>
        <w:jc w:val="both"/>
        <w:rPr>
          <w:rFonts w:ascii="Arial" w:hAnsi="Arial"/>
          <w:sz w:val="26"/>
          <w:szCs w:val="26"/>
        </w:rPr>
      </w:pPr>
      <w:r>
        <w:rPr>
          <w:rFonts w:ascii="Arial" w:hAnsi="Arial" w:hint="cs"/>
          <w:sz w:val="26"/>
          <w:szCs w:val="26"/>
          <w:rtl/>
        </w:rPr>
        <w:t xml:space="preserve">לא מצאתי להיעתר לבקשה להכריז על הנאשם סוחר סמים ולהורות על חילוט הכספים שנתפסו במהלך החקירה; </w:t>
      </w:r>
    </w:p>
    <w:p w14:paraId="6E8A6442" w14:textId="77777777" w:rsidR="00392A19" w:rsidRDefault="00392A19" w:rsidP="00392A19">
      <w:pPr>
        <w:pStyle w:val="a9"/>
        <w:spacing w:line="360" w:lineRule="auto"/>
        <w:jc w:val="both"/>
        <w:rPr>
          <w:rFonts w:ascii="Arial" w:hAnsi="Arial"/>
          <w:sz w:val="26"/>
          <w:szCs w:val="26"/>
        </w:rPr>
      </w:pPr>
      <w:r>
        <w:rPr>
          <w:rFonts w:ascii="Arial" w:hAnsi="Arial" w:hint="cs"/>
          <w:sz w:val="26"/>
          <w:szCs w:val="26"/>
          <w:rtl/>
        </w:rPr>
        <w:t xml:space="preserve">ראשית, בקשה זו לא באה במסגרת הכרעת הדין שהיא המקום המתאים לה על פי </w:t>
      </w:r>
      <w:hyperlink r:id="rId26" w:history="1">
        <w:bookmarkStart w:id="17" w:name="Seif4"/>
        <w:r w:rsidR="009D6F81" w:rsidRPr="009D6F81">
          <w:rPr>
            <w:rStyle w:val="Hyperlink"/>
            <w:rFonts w:ascii="Arial" w:hAnsi="Arial" w:hint="eastAsia"/>
            <w:color w:val="0000FF"/>
            <w:sz w:val="26"/>
            <w:szCs w:val="26"/>
            <w:rtl/>
          </w:rPr>
          <w:t>סעיף</w:t>
        </w:r>
        <w:r w:rsidR="009D6F81" w:rsidRPr="009D6F81">
          <w:rPr>
            <w:rStyle w:val="Hyperlink"/>
            <w:rFonts w:ascii="Arial" w:hAnsi="Arial"/>
            <w:color w:val="0000FF"/>
            <w:sz w:val="26"/>
            <w:szCs w:val="26"/>
            <w:rtl/>
          </w:rPr>
          <w:t xml:space="preserve"> </w:t>
        </w:r>
        <w:bookmarkEnd w:id="17"/>
        <w:r w:rsidR="009D6F81" w:rsidRPr="009D6F81">
          <w:rPr>
            <w:rStyle w:val="Hyperlink"/>
            <w:rFonts w:ascii="Arial" w:hAnsi="Arial"/>
            <w:color w:val="0000FF"/>
            <w:sz w:val="26"/>
            <w:szCs w:val="26"/>
            <w:rtl/>
          </w:rPr>
          <w:t>36א(ב)</w:t>
        </w:r>
      </w:hyperlink>
      <w:r>
        <w:rPr>
          <w:rFonts w:ascii="Arial" w:hAnsi="Arial" w:hint="cs"/>
          <w:sz w:val="26"/>
          <w:szCs w:val="26"/>
          <w:rtl/>
        </w:rPr>
        <w:t xml:space="preserve"> ל</w:t>
      </w:r>
      <w:hyperlink r:id="rId27" w:history="1">
        <w:r w:rsidR="00AA52A8" w:rsidRPr="00AA52A8">
          <w:rPr>
            <w:rFonts w:ascii="Arial" w:hAnsi="Arial"/>
            <w:color w:val="0000FF"/>
            <w:sz w:val="26"/>
            <w:szCs w:val="26"/>
            <w:u w:val="single"/>
            <w:rtl/>
          </w:rPr>
          <w:t>פקודת הסמים המסוכנים</w:t>
        </w:r>
      </w:hyperlink>
      <w:r>
        <w:rPr>
          <w:rFonts w:ascii="Arial" w:hAnsi="Arial" w:hint="cs"/>
          <w:sz w:val="26"/>
          <w:szCs w:val="26"/>
          <w:rtl/>
        </w:rPr>
        <w:t xml:space="preserve"> [נוסח חדש], תשל"ג-1973. </w:t>
      </w:r>
    </w:p>
    <w:p w14:paraId="4E353362" w14:textId="77777777" w:rsidR="00392A19" w:rsidRDefault="00392A19" w:rsidP="00392A19">
      <w:pPr>
        <w:pStyle w:val="a9"/>
        <w:spacing w:line="360" w:lineRule="auto"/>
        <w:jc w:val="both"/>
        <w:rPr>
          <w:rFonts w:ascii="Arial" w:hAnsi="Arial"/>
          <w:sz w:val="26"/>
          <w:szCs w:val="26"/>
          <w:rtl/>
        </w:rPr>
      </w:pPr>
      <w:r>
        <w:rPr>
          <w:rFonts w:ascii="Arial" w:hAnsi="Arial" w:hint="cs"/>
          <w:sz w:val="26"/>
          <w:szCs w:val="26"/>
          <w:rtl/>
        </w:rPr>
        <w:t xml:space="preserve">שנית וזה העיקר-מדובר בעבירה של החזקת סמים שלא לצריכה עצמית שבוצעה על ידי מי שאין לו הרשעות נוספות בתחום ואשר זוכה במסגרת הכרעת הדין מעבירות הסחר בסמים. </w:t>
      </w:r>
    </w:p>
    <w:p w14:paraId="6A0116BB" w14:textId="77777777" w:rsidR="00392A19" w:rsidRPr="00855F97" w:rsidRDefault="00392A19" w:rsidP="00392A19">
      <w:pPr>
        <w:pStyle w:val="a9"/>
        <w:rPr>
          <w:rFonts w:ascii="Arial" w:hAnsi="Arial"/>
          <w:sz w:val="26"/>
          <w:szCs w:val="26"/>
          <w:rtl/>
        </w:rPr>
      </w:pPr>
    </w:p>
    <w:p w14:paraId="46D205DC" w14:textId="77777777" w:rsidR="00392A19" w:rsidRDefault="00392A19" w:rsidP="00392A19">
      <w:pPr>
        <w:pStyle w:val="a9"/>
        <w:numPr>
          <w:ilvl w:val="0"/>
          <w:numId w:val="1"/>
        </w:numPr>
        <w:spacing w:line="360" w:lineRule="auto"/>
        <w:jc w:val="both"/>
        <w:rPr>
          <w:rFonts w:ascii="Arial" w:hAnsi="Arial"/>
          <w:sz w:val="26"/>
          <w:szCs w:val="26"/>
        </w:rPr>
      </w:pPr>
      <w:r>
        <w:rPr>
          <w:rFonts w:ascii="Arial" w:hAnsi="Arial" w:hint="cs"/>
          <w:sz w:val="26"/>
          <w:szCs w:val="26"/>
          <w:rtl/>
        </w:rPr>
        <w:t xml:space="preserve">הסמים יושמדו. התחמושת ואביזר הנשק יחולטו או יושמדו על פי החלטת המאשימה.  </w:t>
      </w:r>
    </w:p>
    <w:p w14:paraId="0237A16B" w14:textId="77777777" w:rsidR="00392A19" w:rsidRPr="00AA52A8" w:rsidRDefault="00AA52A8" w:rsidP="00392A19">
      <w:pPr>
        <w:pStyle w:val="a9"/>
        <w:rPr>
          <w:rFonts w:ascii="Arial" w:hAnsi="Arial"/>
          <w:color w:val="FFFFFF"/>
          <w:sz w:val="2"/>
          <w:szCs w:val="2"/>
          <w:rtl/>
        </w:rPr>
      </w:pPr>
      <w:r w:rsidRPr="00AA52A8">
        <w:rPr>
          <w:rFonts w:ascii="Arial" w:hAnsi="Arial"/>
          <w:color w:val="FFFFFF"/>
          <w:sz w:val="2"/>
          <w:szCs w:val="2"/>
          <w:rtl/>
        </w:rPr>
        <w:t>5129371</w:t>
      </w:r>
    </w:p>
    <w:p w14:paraId="2B3826D7" w14:textId="77777777" w:rsidR="00392A19" w:rsidRPr="002E3D49" w:rsidRDefault="00AA52A8" w:rsidP="00392A19">
      <w:pPr>
        <w:pStyle w:val="a9"/>
        <w:numPr>
          <w:ilvl w:val="0"/>
          <w:numId w:val="1"/>
        </w:numPr>
        <w:spacing w:line="360" w:lineRule="auto"/>
        <w:jc w:val="both"/>
        <w:rPr>
          <w:rFonts w:ascii="Arial" w:hAnsi="Arial"/>
          <w:sz w:val="26"/>
          <w:szCs w:val="26"/>
          <w:rtl/>
        </w:rPr>
      </w:pPr>
      <w:r w:rsidRPr="00AA52A8">
        <w:rPr>
          <w:rFonts w:ascii="Arial" w:hAnsi="Arial"/>
          <w:color w:val="FFFFFF"/>
          <w:sz w:val="2"/>
          <w:szCs w:val="2"/>
          <w:rtl/>
        </w:rPr>
        <w:t>54678313</w:t>
      </w:r>
      <w:r w:rsidR="00392A19">
        <w:rPr>
          <w:rFonts w:ascii="Arial" w:hAnsi="Arial" w:hint="cs"/>
          <w:sz w:val="26"/>
          <w:szCs w:val="26"/>
          <w:rtl/>
        </w:rPr>
        <w:t xml:space="preserve">זכות ערעור לבית המשפט המחוזי בירושלים, על פי החוק. </w:t>
      </w:r>
    </w:p>
    <w:p w14:paraId="2436DCF4" w14:textId="77777777" w:rsidR="00392A19" w:rsidRPr="000F2247" w:rsidRDefault="00392A19" w:rsidP="00392A19">
      <w:pPr>
        <w:spacing w:line="360" w:lineRule="auto"/>
        <w:rPr>
          <w:rFonts w:ascii="Arial" w:hAnsi="Arial"/>
          <w:b/>
          <w:bCs/>
          <w:sz w:val="26"/>
          <w:szCs w:val="26"/>
          <w:rtl/>
        </w:rPr>
      </w:pPr>
    </w:p>
    <w:p w14:paraId="67C734C3" w14:textId="77777777" w:rsidR="00392A19" w:rsidRPr="000F2247" w:rsidRDefault="00AA52A8" w:rsidP="00392A19">
      <w:pPr>
        <w:spacing w:line="360" w:lineRule="auto"/>
        <w:jc w:val="both"/>
        <w:rPr>
          <w:rFonts w:ascii="Arial" w:hAnsi="Arial"/>
          <w:b/>
          <w:bCs/>
          <w:sz w:val="26"/>
          <w:szCs w:val="26"/>
          <w:rtl/>
        </w:rPr>
      </w:pPr>
      <w:bookmarkStart w:id="18" w:name="Nitan"/>
      <w:r>
        <w:rPr>
          <w:rFonts w:ascii="Arial" w:hAnsi="Arial"/>
          <w:b/>
          <w:bCs/>
          <w:sz w:val="26"/>
          <w:szCs w:val="26"/>
          <w:rtl/>
        </w:rPr>
        <w:t xml:space="preserve">ניתן היום,  כ"ח אייר תשפ"ד, 05 יוני 2024, בנוכחות הצדדים. </w:t>
      </w:r>
      <w:bookmarkEnd w:id="18"/>
      <w:r w:rsidR="00392A19">
        <w:rPr>
          <w:rFonts w:ascii="Arial" w:hAnsi="Arial"/>
          <w:b/>
          <w:bCs/>
          <w:sz w:val="26"/>
          <w:szCs w:val="26"/>
          <w:rtl/>
        </w:rPr>
        <w:tab/>
      </w:r>
      <w:r w:rsidR="00392A19">
        <w:rPr>
          <w:rFonts w:ascii="Arial" w:hAnsi="Arial"/>
          <w:b/>
          <w:bCs/>
          <w:sz w:val="26"/>
          <w:szCs w:val="26"/>
          <w:rtl/>
        </w:rPr>
        <w:tab/>
      </w:r>
      <w:r w:rsidR="00392A19">
        <w:rPr>
          <w:rFonts w:ascii="Arial" w:hAnsi="Arial"/>
          <w:b/>
          <w:bCs/>
          <w:sz w:val="26"/>
          <w:szCs w:val="26"/>
          <w:rtl/>
        </w:rPr>
        <w:tab/>
      </w:r>
      <w:r w:rsidR="00392A19">
        <w:rPr>
          <w:rFonts w:ascii="Arial" w:hAnsi="Arial"/>
          <w:b/>
          <w:bCs/>
          <w:sz w:val="26"/>
          <w:szCs w:val="26"/>
          <w:rtl/>
        </w:rPr>
        <w:tab/>
      </w:r>
      <w:r w:rsidR="00392A19">
        <w:rPr>
          <w:rFonts w:ascii="Arial" w:hAnsi="Arial"/>
          <w:b/>
          <w:bCs/>
          <w:sz w:val="26"/>
          <w:szCs w:val="26"/>
          <w:rtl/>
        </w:rPr>
        <w:tab/>
      </w:r>
      <w:r w:rsidR="00392A19">
        <w:rPr>
          <w:rFonts w:ascii="Arial" w:hAnsi="Arial"/>
          <w:b/>
          <w:bCs/>
          <w:sz w:val="26"/>
          <w:szCs w:val="26"/>
          <w:rtl/>
        </w:rPr>
        <w:tab/>
      </w:r>
      <w:r w:rsidR="00392A19">
        <w:rPr>
          <w:rFonts w:ascii="Arial" w:hAnsi="Arial"/>
          <w:b/>
          <w:bCs/>
          <w:sz w:val="26"/>
          <w:szCs w:val="26"/>
          <w:rtl/>
        </w:rPr>
        <w:tab/>
      </w:r>
      <w:r w:rsidR="00392A19">
        <w:rPr>
          <w:rFonts w:ascii="Arial" w:hAnsi="Arial" w:hint="cs"/>
          <w:b/>
          <w:bCs/>
          <w:sz w:val="26"/>
          <w:szCs w:val="26"/>
          <w:rtl/>
        </w:rPr>
        <w:t xml:space="preserve">         </w:t>
      </w:r>
    </w:p>
    <w:p w14:paraId="603FF88D" w14:textId="77777777" w:rsidR="00392A19" w:rsidRPr="000F2247" w:rsidRDefault="00392A19" w:rsidP="00AA52A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12F1FA7" w14:textId="77777777" w:rsidR="00392A19" w:rsidRPr="000F2247" w:rsidRDefault="00392A19" w:rsidP="00392A19">
      <w:pPr>
        <w:jc w:val="center"/>
        <w:rPr>
          <w:rFonts w:ascii="Arial" w:hAnsi="Arial"/>
          <w:b/>
          <w:bCs/>
          <w:sz w:val="26"/>
          <w:szCs w:val="26"/>
          <w:rtl/>
        </w:rPr>
      </w:pPr>
    </w:p>
    <w:p w14:paraId="57DE08C2" w14:textId="77777777" w:rsidR="008E0C26" w:rsidRPr="00AA52A8" w:rsidRDefault="008E0C26" w:rsidP="00AA52A8">
      <w:pPr>
        <w:keepNext/>
        <w:rPr>
          <w:rFonts w:ascii="David" w:hAnsi="David"/>
          <w:color w:val="000000"/>
          <w:sz w:val="22"/>
          <w:szCs w:val="22"/>
          <w:rtl/>
        </w:rPr>
      </w:pPr>
    </w:p>
    <w:p w14:paraId="7C02D210" w14:textId="77777777" w:rsidR="00AA52A8" w:rsidRPr="00AA52A8" w:rsidRDefault="00AA52A8" w:rsidP="00AA52A8">
      <w:pPr>
        <w:keepNext/>
        <w:rPr>
          <w:rFonts w:ascii="David" w:hAnsi="David"/>
          <w:color w:val="000000"/>
          <w:sz w:val="22"/>
          <w:szCs w:val="22"/>
          <w:rtl/>
        </w:rPr>
      </w:pPr>
      <w:r w:rsidRPr="00AA52A8">
        <w:rPr>
          <w:rFonts w:ascii="David" w:hAnsi="David"/>
          <w:color w:val="000000"/>
          <w:sz w:val="22"/>
          <w:szCs w:val="22"/>
          <w:rtl/>
        </w:rPr>
        <w:t>ג'ויה סקפה שפירא 54678313</w:t>
      </w:r>
    </w:p>
    <w:p w14:paraId="1341BCFB" w14:textId="77777777" w:rsidR="00AA52A8" w:rsidRDefault="00AA52A8" w:rsidP="00AA52A8">
      <w:r w:rsidRPr="00AA52A8">
        <w:rPr>
          <w:color w:val="000000"/>
          <w:rtl/>
        </w:rPr>
        <w:t>נוסח מסמך זה כפוף לשינויי ניסוח ועריכה</w:t>
      </w:r>
    </w:p>
    <w:p w14:paraId="5BFBA4C0" w14:textId="77777777" w:rsidR="00AA52A8" w:rsidRDefault="00AA52A8" w:rsidP="00AA52A8">
      <w:pPr>
        <w:rPr>
          <w:rtl/>
        </w:rPr>
      </w:pPr>
    </w:p>
    <w:p w14:paraId="5FEC4319" w14:textId="77777777" w:rsidR="00AA52A8" w:rsidRDefault="00AA52A8" w:rsidP="00AA52A8">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05D6FEC3" w14:textId="77777777" w:rsidR="00AA52A8" w:rsidRPr="00AA52A8" w:rsidRDefault="00AA52A8" w:rsidP="00AA52A8">
      <w:pPr>
        <w:jc w:val="center"/>
        <w:rPr>
          <w:color w:val="0000FF"/>
          <w:u w:val="single"/>
        </w:rPr>
      </w:pPr>
    </w:p>
    <w:sectPr w:rsidR="00AA52A8" w:rsidRPr="00AA52A8" w:rsidSect="00AA52A8">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DB4D2C" w14:textId="77777777" w:rsidR="00FB11E2" w:rsidRDefault="00FB11E2" w:rsidP="000E5006">
      <w:r>
        <w:separator/>
      </w:r>
    </w:p>
  </w:endnote>
  <w:endnote w:type="continuationSeparator" w:id="0">
    <w:p w14:paraId="3E10B211" w14:textId="77777777" w:rsidR="00FB11E2" w:rsidRDefault="00FB11E2" w:rsidP="000E5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678F" w14:textId="77777777" w:rsidR="00AA52A8" w:rsidRDefault="00AA52A8" w:rsidP="00AA52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30C6B7" w14:textId="77777777" w:rsidR="00FF45A1" w:rsidRPr="00AA52A8" w:rsidRDefault="00AA52A8" w:rsidP="00AA52A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01665" w14:textId="77777777" w:rsidR="00AA52A8" w:rsidRDefault="00AA52A8" w:rsidP="00AA52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3312D">
      <w:rPr>
        <w:rFonts w:ascii="FrankRuehl" w:hAnsi="FrankRuehl" w:cs="FrankRuehl"/>
        <w:noProof/>
        <w:rtl/>
      </w:rPr>
      <w:t>1</w:t>
    </w:r>
    <w:r>
      <w:rPr>
        <w:rFonts w:ascii="FrankRuehl" w:hAnsi="FrankRuehl" w:cs="FrankRuehl"/>
        <w:rtl/>
      </w:rPr>
      <w:fldChar w:fldCharType="end"/>
    </w:r>
  </w:p>
  <w:p w14:paraId="1097DF8F" w14:textId="77777777" w:rsidR="00FF45A1" w:rsidRPr="00AA52A8" w:rsidRDefault="00AA52A8" w:rsidP="00AA52A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FA697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20F87" w14:textId="77777777" w:rsidR="00FB11E2" w:rsidRDefault="00FB11E2" w:rsidP="000E5006">
      <w:r>
        <w:separator/>
      </w:r>
    </w:p>
  </w:footnote>
  <w:footnote w:type="continuationSeparator" w:id="0">
    <w:p w14:paraId="133CB570" w14:textId="77777777" w:rsidR="00FB11E2" w:rsidRDefault="00FB11E2" w:rsidP="000E5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1CA21" w14:textId="77777777" w:rsidR="00AA52A8" w:rsidRPr="00AA52A8" w:rsidRDefault="00AA52A8" w:rsidP="00AA52A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65310-11-21</w:t>
    </w:r>
    <w:r>
      <w:rPr>
        <w:rFonts w:ascii="David" w:hAnsi="David"/>
        <w:color w:val="000000"/>
        <w:sz w:val="22"/>
        <w:szCs w:val="22"/>
        <w:rtl/>
      </w:rPr>
      <w:tab/>
      <w:t xml:space="preserve"> מדינת ישראל נ' יהונתן קפויה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45428" w14:textId="77777777" w:rsidR="00AA52A8" w:rsidRPr="00AA52A8" w:rsidRDefault="00AA52A8" w:rsidP="00AA52A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65310-11-21</w:t>
    </w:r>
    <w:r>
      <w:rPr>
        <w:rFonts w:ascii="David" w:hAnsi="David"/>
        <w:color w:val="000000"/>
        <w:sz w:val="22"/>
        <w:szCs w:val="22"/>
        <w:rtl/>
      </w:rPr>
      <w:tab/>
      <w:t xml:space="preserve"> מדינת ישראל נ' יהונתן קפויה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002C6"/>
    <w:multiLevelType w:val="hybridMultilevel"/>
    <w:tmpl w:val="32AE8F8E"/>
    <w:lvl w:ilvl="0" w:tplc="DAE0693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96642"/>
    <w:multiLevelType w:val="hybridMultilevel"/>
    <w:tmpl w:val="3DE839EA"/>
    <w:lvl w:ilvl="0" w:tplc="5DD67984">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B6A6EA4"/>
    <w:multiLevelType w:val="hybridMultilevel"/>
    <w:tmpl w:val="09BCDE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293099455">
    <w:abstractNumId w:val="0"/>
  </w:num>
  <w:num w:numId="2" w16cid:durableId="2026977526">
    <w:abstractNumId w:val="2"/>
  </w:num>
  <w:num w:numId="3" w16cid:durableId="205110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92A19"/>
    <w:rsid w:val="000E5006"/>
    <w:rsid w:val="001B5A3B"/>
    <w:rsid w:val="002E0269"/>
    <w:rsid w:val="00392A19"/>
    <w:rsid w:val="0053312D"/>
    <w:rsid w:val="008E0C26"/>
    <w:rsid w:val="009D6F81"/>
    <w:rsid w:val="00AA52A8"/>
    <w:rsid w:val="00EF07A5"/>
    <w:rsid w:val="00FB11E2"/>
    <w:rsid w:val="00FF45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ACAE97"/>
  <w15:chartTrackingRefBased/>
  <w15:docId w15:val="{211C3625-F69B-4BD4-A233-17E793B3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2A1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92A19"/>
    <w:pPr>
      <w:tabs>
        <w:tab w:val="center" w:pos="4153"/>
        <w:tab w:val="right" w:pos="8306"/>
      </w:tabs>
    </w:pPr>
  </w:style>
  <w:style w:type="character" w:customStyle="1" w:styleId="a4">
    <w:name w:val="כותרת עליונה תו"/>
    <w:link w:val="a3"/>
    <w:rsid w:val="00392A19"/>
    <w:rPr>
      <w:rFonts w:ascii="Times New Roman" w:eastAsia="Times New Roman" w:hAnsi="Times New Roman" w:cs="David"/>
      <w:sz w:val="24"/>
      <w:szCs w:val="24"/>
    </w:rPr>
  </w:style>
  <w:style w:type="paragraph" w:styleId="a5">
    <w:name w:val="footer"/>
    <w:basedOn w:val="a"/>
    <w:link w:val="a6"/>
    <w:rsid w:val="00392A19"/>
    <w:pPr>
      <w:tabs>
        <w:tab w:val="center" w:pos="4153"/>
        <w:tab w:val="right" w:pos="8306"/>
      </w:tabs>
    </w:pPr>
  </w:style>
  <w:style w:type="character" w:customStyle="1" w:styleId="a6">
    <w:name w:val="כותרת תחתונה תו"/>
    <w:link w:val="a5"/>
    <w:rsid w:val="00392A19"/>
    <w:rPr>
      <w:rFonts w:ascii="Times New Roman" w:eastAsia="Times New Roman" w:hAnsi="Times New Roman" w:cs="David"/>
      <w:sz w:val="24"/>
      <w:szCs w:val="24"/>
    </w:rPr>
  </w:style>
  <w:style w:type="table" w:styleId="a7">
    <w:name w:val="Table Grid"/>
    <w:basedOn w:val="a1"/>
    <w:rsid w:val="00392A1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92A19"/>
  </w:style>
  <w:style w:type="paragraph" w:styleId="a9">
    <w:name w:val="List Paragraph"/>
    <w:basedOn w:val="a"/>
    <w:qFormat/>
    <w:rsid w:val="00392A19"/>
    <w:pPr>
      <w:ind w:left="720"/>
      <w:contextualSpacing/>
    </w:pPr>
  </w:style>
  <w:style w:type="character" w:styleId="Hyperlink">
    <w:name w:val="Hyperlink"/>
    <w:rsid w:val="00392A1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9187445" TargetMode="External"/><Relationship Id="rId18" Type="http://schemas.openxmlformats.org/officeDocument/2006/relationships/hyperlink" Target="http://www.nevo.co.il/case/28335202" TargetMode="External"/><Relationship Id="rId26" Type="http://schemas.openxmlformats.org/officeDocument/2006/relationships/hyperlink" Target="http://www.nevo.co.il/law/4216/36a.b" TargetMode="External"/><Relationship Id="rId3" Type="http://schemas.openxmlformats.org/officeDocument/2006/relationships/settings" Target="settings.xml"/><Relationship Id="rId21" Type="http://schemas.openxmlformats.org/officeDocument/2006/relationships/hyperlink" Target="http://www.nevo.co.il/law/127622" TargetMode="External"/><Relationship Id="rId34" Type="http://schemas.openxmlformats.org/officeDocument/2006/relationships/theme" Target="theme/theme1.xml"/><Relationship Id="rId7" Type="http://schemas.openxmlformats.org/officeDocument/2006/relationships/hyperlink" Target="http://www.nevo.co.il/law/127622" TargetMode="External"/><Relationship Id="rId12" Type="http://schemas.openxmlformats.org/officeDocument/2006/relationships/hyperlink" Target="http://www.nevo.co.il/case/21017469" TargetMode="External"/><Relationship Id="rId17" Type="http://schemas.openxmlformats.org/officeDocument/2006/relationships/hyperlink" Target="http://www.nevo.co.il/case/29372283" TargetMode="External"/><Relationship Id="rId25" Type="http://schemas.openxmlformats.org/officeDocument/2006/relationships/hyperlink" Target="http://www.eca.gov.i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9035184" TargetMode="External"/><Relationship Id="rId20" Type="http://schemas.openxmlformats.org/officeDocument/2006/relationships/hyperlink" Target="http://www.nevo.co.il/case/2947288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596218" TargetMode="External"/><Relationship Id="rId24" Type="http://schemas.openxmlformats.org/officeDocument/2006/relationships/hyperlink" Target="http://www.nevo.co.il/law/70301"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6665758" TargetMode="External"/><Relationship Id="rId23" Type="http://schemas.openxmlformats.org/officeDocument/2006/relationships/hyperlink" Target="http://www.nevo.co.il/law/70301/144"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case/28075551" TargetMode="External"/><Relationship Id="rId19" Type="http://schemas.openxmlformats.org/officeDocument/2006/relationships/hyperlink" Target="http://www.nevo.co.il/case/2715010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25518440"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2458</Words>
  <Characters>12290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14719</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8257637</vt:i4>
      </vt:variant>
      <vt:variant>
        <vt:i4>66</vt:i4>
      </vt:variant>
      <vt:variant>
        <vt:i4>0</vt:i4>
      </vt:variant>
      <vt:variant>
        <vt:i4>5</vt:i4>
      </vt:variant>
      <vt:variant>
        <vt:lpwstr>http://www.nevo.co.il/law/4216</vt:lpwstr>
      </vt:variant>
      <vt:variant>
        <vt:lpwstr/>
      </vt:variant>
      <vt:variant>
        <vt:i4>5111890</vt:i4>
      </vt:variant>
      <vt:variant>
        <vt:i4>63</vt:i4>
      </vt:variant>
      <vt:variant>
        <vt:i4>0</vt:i4>
      </vt:variant>
      <vt:variant>
        <vt:i4>5</vt:i4>
      </vt:variant>
      <vt:variant>
        <vt:lpwstr>http://www.nevo.co.il/law/4216/36a.b</vt:lpwstr>
      </vt:variant>
      <vt:variant>
        <vt:lpwstr/>
      </vt:variant>
      <vt:variant>
        <vt:i4>7864368</vt:i4>
      </vt:variant>
      <vt:variant>
        <vt:i4>60</vt:i4>
      </vt:variant>
      <vt:variant>
        <vt:i4>0</vt:i4>
      </vt:variant>
      <vt:variant>
        <vt:i4>5</vt:i4>
      </vt:variant>
      <vt:variant>
        <vt:lpwstr>http://www.eca.gov.il/</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6357092</vt:i4>
      </vt:variant>
      <vt:variant>
        <vt:i4>54</vt:i4>
      </vt:variant>
      <vt:variant>
        <vt:i4>0</vt:i4>
      </vt:variant>
      <vt:variant>
        <vt:i4>5</vt:i4>
      </vt:variant>
      <vt:variant>
        <vt:lpwstr>http://www.nevo.co.il/law/70301/144</vt:lpwstr>
      </vt:variant>
      <vt:variant>
        <vt:lpwstr/>
      </vt:variant>
      <vt:variant>
        <vt:i4>8257637</vt:i4>
      </vt:variant>
      <vt:variant>
        <vt:i4>51</vt:i4>
      </vt:variant>
      <vt:variant>
        <vt:i4>0</vt:i4>
      </vt:variant>
      <vt:variant>
        <vt:i4>5</vt:i4>
      </vt:variant>
      <vt:variant>
        <vt:lpwstr>http://www.nevo.co.il/law/4216</vt:lpwstr>
      </vt:variant>
      <vt:variant>
        <vt:lpwstr/>
      </vt:variant>
      <vt:variant>
        <vt:i4>4980820</vt:i4>
      </vt:variant>
      <vt:variant>
        <vt:i4>48</vt:i4>
      </vt:variant>
      <vt:variant>
        <vt:i4>0</vt:i4>
      </vt:variant>
      <vt:variant>
        <vt:i4>5</vt:i4>
      </vt:variant>
      <vt:variant>
        <vt:lpwstr>http://www.nevo.co.il/law/127622</vt:lpwstr>
      </vt:variant>
      <vt:variant>
        <vt:lpwstr/>
      </vt:variant>
      <vt:variant>
        <vt:i4>3932274</vt:i4>
      </vt:variant>
      <vt:variant>
        <vt:i4>45</vt:i4>
      </vt:variant>
      <vt:variant>
        <vt:i4>0</vt:i4>
      </vt:variant>
      <vt:variant>
        <vt:i4>5</vt:i4>
      </vt:variant>
      <vt:variant>
        <vt:lpwstr>http://www.nevo.co.il/case/29472888</vt:lpwstr>
      </vt:variant>
      <vt:variant>
        <vt:lpwstr/>
      </vt:variant>
      <vt:variant>
        <vt:i4>3342455</vt:i4>
      </vt:variant>
      <vt:variant>
        <vt:i4>42</vt:i4>
      </vt:variant>
      <vt:variant>
        <vt:i4>0</vt:i4>
      </vt:variant>
      <vt:variant>
        <vt:i4>5</vt:i4>
      </vt:variant>
      <vt:variant>
        <vt:lpwstr>http://www.nevo.co.il/case/27150100</vt:lpwstr>
      </vt:variant>
      <vt:variant>
        <vt:lpwstr/>
      </vt:variant>
      <vt:variant>
        <vt:i4>3407997</vt:i4>
      </vt:variant>
      <vt:variant>
        <vt:i4>39</vt:i4>
      </vt:variant>
      <vt:variant>
        <vt:i4>0</vt:i4>
      </vt:variant>
      <vt:variant>
        <vt:i4>5</vt:i4>
      </vt:variant>
      <vt:variant>
        <vt:lpwstr>http://www.nevo.co.il/case/28335202</vt:lpwstr>
      </vt:variant>
      <vt:variant>
        <vt:lpwstr/>
      </vt:variant>
      <vt:variant>
        <vt:i4>3866744</vt:i4>
      </vt:variant>
      <vt:variant>
        <vt:i4>36</vt:i4>
      </vt:variant>
      <vt:variant>
        <vt:i4>0</vt:i4>
      </vt:variant>
      <vt:variant>
        <vt:i4>5</vt:i4>
      </vt:variant>
      <vt:variant>
        <vt:lpwstr>http://www.nevo.co.il/case/29372283</vt:lpwstr>
      </vt:variant>
      <vt:variant>
        <vt:lpwstr/>
      </vt:variant>
      <vt:variant>
        <vt:i4>4128895</vt:i4>
      </vt:variant>
      <vt:variant>
        <vt:i4>33</vt:i4>
      </vt:variant>
      <vt:variant>
        <vt:i4>0</vt:i4>
      </vt:variant>
      <vt:variant>
        <vt:i4>5</vt:i4>
      </vt:variant>
      <vt:variant>
        <vt:lpwstr>http://www.nevo.co.il/case/29035184</vt:lpwstr>
      </vt:variant>
      <vt:variant>
        <vt:lpwstr/>
      </vt:variant>
      <vt:variant>
        <vt:i4>3407987</vt:i4>
      </vt:variant>
      <vt:variant>
        <vt:i4>30</vt:i4>
      </vt:variant>
      <vt:variant>
        <vt:i4>0</vt:i4>
      </vt:variant>
      <vt:variant>
        <vt:i4>5</vt:i4>
      </vt:variant>
      <vt:variant>
        <vt:lpwstr>http://www.nevo.co.il/case/26665758</vt:lpwstr>
      </vt:variant>
      <vt:variant>
        <vt:lpwstr/>
      </vt:variant>
      <vt:variant>
        <vt:i4>3866740</vt:i4>
      </vt:variant>
      <vt:variant>
        <vt:i4>27</vt:i4>
      </vt:variant>
      <vt:variant>
        <vt:i4>0</vt:i4>
      </vt:variant>
      <vt:variant>
        <vt:i4>5</vt:i4>
      </vt:variant>
      <vt:variant>
        <vt:lpwstr>http://www.nevo.co.il/case/25518440</vt:lpwstr>
      </vt:variant>
      <vt:variant>
        <vt:lpwstr/>
      </vt:variant>
      <vt:variant>
        <vt:i4>3145841</vt:i4>
      </vt:variant>
      <vt:variant>
        <vt:i4>24</vt:i4>
      </vt:variant>
      <vt:variant>
        <vt:i4>0</vt:i4>
      </vt:variant>
      <vt:variant>
        <vt:i4>5</vt:i4>
      </vt:variant>
      <vt:variant>
        <vt:lpwstr>http://www.nevo.co.il/case/29187445</vt:lpwstr>
      </vt:variant>
      <vt:variant>
        <vt:lpwstr/>
      </vt:variant>
      <vt:variant>
        <vt:i4>3342448</vt:i4>
      </vt:variant>
      <vt:variant>
        <vt:i4>21</vt:i4>
      </vt:variant>
      <vt:variant>
        <vt:i4>0</vt:i4>
      </vt:variant>
      <vt:variant>
        <vt:i4>5</vt:i4>
      </vt:variant>
      <vt:variant>
        <vt:lpwstr>http://www.nevo.co.il/case/21017469</vt:lpwstr>
      </vt:variant>
      <vt:variant>
        <vt:lpwstr/>
      </vt:variant>
      <vt:variant>
        <vt:i4>3145848</vt:i4>
      </vt:variant>
      <vt:variant>
        <vt:i4>18</vt:i4>
      </vt:variant>
      <vt:variant>
        <vt:i4>0</vt:i4>
      </vt:variant>
      <vt:variant>
        <vt:i4>5</vt:i4>
      </vt:variant>
      <vt:variant>
        <vt:lpwstr>http://www.nevo.co.il/case/27596218</vt:lpwstr>
      </vt:variant>
      <vt:variant>
        <vt:lpwstr/>
      </vt:variant>
      <vt:variant>
        <vt:i4>3276926</vt:i4>
      </vt:variant>
      <vt:variant>
        <vt:i4>15</vt:i4>
      </vt:variant>
      <vt:variant>
        <vt:i4>0</vt:i4>
      </vt:variant>
      <vt:variant>
        <vt:i4>5</vt:i4>
      </vt:variant>
      <vt:variant>
        <vt:lpwstr>http://www.nevo.co.il/case/28075551</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5111890</vt:i4>
      </vt:variant>
      <vt:variant>
        <vt:i4>6</vt:i4>
      </vt:variant>
      <vt:variant>
        <vt:i4>0</vt:i4>
      </vt:variant>
      <vt:variant>
        <vt:i4>5</vt:i4>
      </vt:variant>
      <vt:variant>
        <vt:lpwstr>http://www.nevo.co.il/law/4216/36a.b</vt:lpwstr>
      </vt:variant>
      <vt:variant>
        <vt:lpwstr/>
      </vt:variant>
      <vt:variant>
        <vt:i4>8257637</vt:i4>
      </vt:variant>
      <vt:variant>
        <vt:i4>3</vt:i4>
      </vt:variant>
      <vt:variant>
        <vt:i4>0</vt:i4>
      </vt:variant>
      <vt:variant>
        <vt:i4>5</vt:i4>
      </vt:variant>
      <vt:variant>
        <vt:lpwstr>http://www.nevo.co.il/law/4216</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2025-04-23T01:16:00Z</dcterms:created>
  <dcterms:modified xsi:type="dcterms:W3CDTF">2025-04-23T01:16:00Z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65310</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יהונתן קפויה</vt:lpwstr>
  </property>
  <property fmtid="{D5CDD505-2E9C-101B-9397-08002B2CF9AE}" pid="10" name="LAWYER">
    <vt:lpwstr>מיכל אזולאי;שלום בן שבת</vt:lpwstr>
  </property>
  <property fmtid="{D5CDD505-2E9C-101B-9397-08002B2CF9AE}" pid="11" name="JUDGE">
    <vt:lpwstr>ג'ויה סקפה שפירא</vt:lpwstr>
  </property>
  <property fmtid="{D5CDD505-2E9C-101B-9397-08002B2CF9AE}" pid="12" name="CITY">
    <vt:lpwstr>י-ם</vt:lpwstr>
  </property>
  <property fmtid="{D5CDD505-2E9C-101B-9397-08002B2CF9AE}" pid="13" name="DATE">
    <vt:lpwstr>20240605</vt:lpwstr>
  </property>
  <property fmtid="{D5CDD505-2E9C-101B-9397-08002B2CF9AE}" pid="14" name="TYPE_N_DATE">
    <vt:lpwstr>38020240605</vt:lpwstr>
  </property>
  <property fmtid="{D5CDD505-2E9C-101B-9397-08002B2CF9AE}" pid="15" name="CASESLISTTMP1">
    <vt:lpwstr>28075551;27596218;21017469;29187445;25518440;26665758;29035184;29372283;28335202;27150100;29472888</vt:lpwstr>
  </property>
  <property fmtid="{D5CDD505-2E9C-101B-9397-08002B2CF9AE}" pid="16" name="CASENOTES1">
    <vt:lpwstr>ProcID=25;179&amp;PartA=5273&amp;PartB=11&amp;PartC=22</vt:lpwstr>
  </property>
  <property fmtid="{D5CDD505-2E9C-101B-9397-08002B2CF9AE}" pid="17" name="WORDNUMPAGES">
    <vt:lpwstr>8</vt:lpwstr>
  </property>
  <property fmtid="{D5CDD505-2E9C-101B-9397-08002B2CF9AE}" pid="18" name="TYPE_ABS_DATE">
    <vt:lpwstr>380020240605</vt:lpwstr>
  </property>
  <property fmtid="{D5CDD505-2E9C-101B-9397-08002B2CF9AE}" pid="19" name="ISABSTRACT">
    <vt:lpwstr>Y</vt:lpwstr>
  </property>
  <property fmtid="{D5CDD505-2E9C-101B-9397-08002B2CF9AE}" pid="20" name="LAWLISTTMP1">
    <vt:lpwstr>127622</vt:lpwstr>
  </property>
  <property fmtid="{D5CDD505-2E9C-101B-9397-08002B2CF9AE}" pid="21" name="LAWLISTTMP2">
    <vt:lpwstr>4216/036a.b</vt:lpwstr>
  </property>
  <property fmtid="{D5CDD505-2E9C-101B-9397-08002B2CF9AE}" pid="22" name="LAWLISTTMP3">
    <vt:lpwstr>70301/144</vt:lpwstr>
  </property>
  <property fmtid="{D5CDD505-2E9C-101B-9397-08002B2CF9AE}" pid="23" name="APPELLANT1">
    <vt:lpwstr/>
  </property>
  <property fmtid="{D5CDD505-2E9C-101B-9397-08002B2CF9AE}" pid="24" name="APPELLANT2">
    <vt:lpwstr/>
  </property>
  <property fmtid="{D5CDD505-2E9C-101B-9397-08002B2CF9AE}" pid="25" name="APPELLEE1">
    <vt:lpwstr/>
  </property>
  <property fmtid="{D5CDD505-2E9C-101B-9397-08002B2CF9AE}" pid="26" name="APPELLEE2">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VOLUME">
    <vt:lpwstr/>
  </property>
  <property fmtid="{D5CDD505-2E9C-101B-9397-08002B2CF9AE}" pid="31" name="PART">
    <vt:lpwstr/>
  </property>
  <property fmtid="{D5CDD505-2E9C-101B-9397-08002B2CF9AE}" pid="32" name="PAGE">
    <vt:lpwstr/>
  </property>
  <property fmtid="{D5CDD505-2E9C-101B-9397-08002B2CF9AE}" pid="33" name="PADIMAIL">
    <vt:lpwstr/>
  </property>
  <property fmtid="{D5CDD505-2E9C-101B-9397-08002B2CF9AE}" pid="34" name="DELEMATA">
    <vt:lpwstr/>
  </property>
  <property fmtid="{D5CDD505-2E9C-101B-9397-08002B2CF9AE}" pid="35" name="LINKK1">
    <vt:lpwstr/>
  </property>
  <property fmtid="{D5CDD505-2E9C-101B-9397-08002B2CF9AE}" pid="36" name="LINKK2">
    <vt:lpwstr/>
  </property>
  <property fmtid="{D5CDD505-2E9C-101B-9397-08002B2CF9AE}" pid="37" name="LINKK3">
    <vt:lpwstr/>
  </property>
  <property fmtid="{D5CDD505-2E9C-101B-9397-08002B2CF9AE}" pid="38" name="LINKK4">
    <vt:lpwstr/>
  </property>
  <property fmtid="{D5CDD505-2E9C-101B-9397-08002B2CF9AE}" pid="39" name="LINKK5">
    <vt:lpwstr/>
  </property>
</Properties>
</file>