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8E72AF" w:rsidRPr="008E72AF" w14:paraId="3C9CB30C" w14:textId="77777777" w:rsidTr="00855712">
        <w:trPr>
          <w:trHeight w:hRule="exact" w:val="418"/>
          <w:jc w:val="center"/>
        </w:trPr>
        <w:tc>
          <w:tcPr>
            <w:tcW w:w="8721" w:type="dxa"/>
            <w:gridSpan w:val="2"/>
          </w:tcPr>
          <w:p w14:paraId="0F25EA5D" w14:textId="77777777" w:rsidR="008E72AF" w:rsidRPr="008E72AF" w:rsidRDefault="008E72AF" w:rsidP="00855712">
            <w:pPr>
              <w:pStyle w:val="a5"/>
              <w:jc w:val="center"/>
              <w:rPr>
                <w:rFonts w:ascii="Tahoma" w:hAnsi="Tahoma" w:cs="Tahoma"/>
                <w:color w:val="000080"/>
                <w:rtl/>
              </w:rPr>
            </w:pPr>
            <w:r w:rsidRPr="008E72AF">
              <w:rPr>
                <w:rFonts w:ascii="Tahoma" w:hAnsi="Tahoma" w:cs="Tahoma"/>
                <w:b/>
                <w:bCs/>
                <w:color w:val="000080"/>
                <w:rtl/>
              </w:rPr>
              <w:t>בית משפט השלום בקריית גת</w:t>
            </w:r>
          </w:p>
        </w:tc>
      </w:tr>
      <w:tr w:rsidR="008E72AF" w:rsidRPr="008E72AF" w14:paraId="1F6B7338" w14:textId="77777777" w:rsidTr="00855712">
        <w:trPr>
          <w:trHeight w:val="337"/>
          <w:jc w:val="center"/>
        </w:trPr>
        <w:tc>
          <w:tcPr>
            <w:tcW w:w="5047" w:type="dxa"/>
          </w:tcPr>
          <w:p w14:paraId="628DB537" w14:textId="77777777" w:rsidR="008E72AF" w:rsidRPr="008E72AF" w:rsidRDefault="008E72AF" w:rsidP="00855712">
            <w:pPr>
              <w:rPr>
                <w:b/>
                <w:bCs/>
                <w:sz w:val="26"/>
                <w:szCs w:val="26"/>
                <w:rtl/>
              </w:rPr>
            </w:pPr>
          </w:p>
        </w:tc>
        <w:tc>
          <w:tcPr>
            <w:tcW w:w="3674" w:type="dxa"/>
          </w:tcPr>
          <w:p w14:paraId="716DE15C" w14:textId="77777777" w:rsidR="008E72AF" w:rsidRPr="008E72AF" w:rsidRDefault="008E72AF" w:rsidP="00855712">
            <w:pPr>
              <w:pStyle w:val="a5"/>
              <w:jc w:val="right"/>
              <w:rPr>
                <w:b/>
                <w:bCs/>
                <w:sz w:val="26"/>
                <w:szCs w:val="26"/>
                <w:rtl/>
              </w:rPr>
            </w:pPr>
            <w:r w:rsidRPr="008E72AF">
              <w:rPr>
                <w:b/>
                <w:bCs/>
                <w:sz w:val="26"/>
                <w:szCs w:val="26"/>
                <w:rtl/>
              </w:rPr>
              <w:t>21 יוני 2023</w:t>
            </w:r>
          </w:p>
        </w:tc>
      </w:tr>
      <w:tr w:rsidR="008E72AF" w:rsidRPr="008E72AF" w14:paraId="141EB85D" w14:textId="77777777" w:rsidTr="00855712">
        <w:trPr>
          <w:trHeight w:val="337"/>
          <w:jc w:val="center"/>
        </w:trPr>
        <w:tc>
          <w:tcPr>
            <w:tcW w:w="8721" w:type="dxa"/>
            <w:gridSpan w:val="2"/>
          </w:tcPr>
          <w:p w14:paraId="782FFB4A" w14:textId="77777777" w:rsidR="008E72AF" w:rsidRPr="008E72AF" w:rsidRDefault="008E72AF" w:rsidP="00855712">
            <w:pPr>
              <w:rPr>
                <w:b/>
                <w:bCs/>
                <w:sz w:val="26"/>
                <w:szCs w:val="26"/>
                <w:rtl/>
              </w:rPr>
            </w:pPr>
            <w:r w:rsidRPr="008E72AF">
              <w:rPr>
                <w:b/>
                <w:bCs/>
                <w:sz w:val="26"/>
                <w:szCs w:val="26"/>
                <w:rtl/>
              </w:rPr>
              <w:t>ת"פ 13583-12-21 מדינת ישראל נ' צמח</w:t>
            </w:r>
          </w:p>
          <w:p w14:paraId="63C83ED1" w14:textId="77777777" w:rsidR="008E72AF" w:rsidRPr="008E72AF" w:rsidRDefault="008E72AF" w:rsidP="00855712">
            <w:pPr>
              <w:rPr>
                <w:rtl/>
              </w:rPr>
            </w:pPr>
          </w:p>
        </w:tc>
      </w:tr>
    </w:tbl>
    <w:p w14:paraId="7993727E" w14:textId="77777777" w:rsidR="008E72AF" w:rsidRPr="008E72AF" w:rsidRDefault="008E72AF" w:rsidP="008E72AF"/>
    <w:tbl>
      <w:tblPr>
        <w:bidiVisual/>
        <w:tblW w:w="0" w:type="auto"/>
        <w:jc w:val="center"/>
        <w:tblLook w:val="0000" w:firstRow="0" w:lastRow="0" w:firstColumn="0" w:lastColumn="0" w:noHBand="0" w:noVBand="0"/>
      </w:tblPr>
      <w:tblGrid>
        <w:gridCol w:w="873"/>
        <w:gridCol w:w="7848"/>
      </w:tblGrid>
      <w:tr w:rsidR="008E72AF" w:rsidRPr="008E72AF" w14:paraId="70F7E11D" w14:textId="77777777" w:rsidTr="00855712">
        <w:trPr>
          <w:trHeight w:val="337"/>
          <w:jc w:val="center"/>
        </w:trPr>
        <w:tc>
          <w:tcPr>
            <w:tcW w:w="873" w:type="dxa"/>
          </w:tcPr>
          <w:p w14:paraId="289C3A25" w14:textId="77777777" w:rsidR="008E72AF" w:rsidRPr="008E72AF" w:rsidRDefault="008E72AF" w:rsidP="00855712">
            <w:pPr>
              <w:tabs>
                <w:tab w:val="left" w:pos="1710"/>
              </w:tabs>
              <w:rPr>
                <w:b/>
                <w:bCs/>
                <w:sz w:val="28"/>
                <w:szCs w:val="28"/>
                <w:rtl/>
              </w:rPr>
            </w:pPr>
            <w:r w:rsidRPr="008E72AF">
              <w:rPr>
                <w:b/>
                <w:bCs/>
                <w:sz w:val="28"/>
                <w:szCs w:val="28"/>
                <w:rtl/>
              </w:rPr>
              <w:t>בפני</w:t>
            </w:r>
          </w:p>
        </w:tc>
        <w:tc>
          <w:tcPr>
            <w:tcW w:w="7848" w:type="dxa"/>
          </w:tcPr>
          <w:p w14:paraId="0C6F665A" w14:textId="77777777" w:rsidR="008E72AF" w:rsidRPr="008E72AF" w:rsidRDefault="008E72AF" w:rsidP="00855712">
            <w:pPr>
              <w:rPr>
                <w:rFonts w:ascii="Arial" w:hAnsi="Arial"/>
                <w:b/>
                <w:bCs/>
                <w:sz w:val="28"/>
                <w:szCs w:val="28"/>
                <w:rtl/>
              </w:rPr>
            </w:pPr>
            <w:r w:rsidRPr="008E72AF">
              <w:rPr>
                <w:rFonts w:ascii="Arial" w:hAnsi="Arial"/>
                <w:b/>
                <w:bCs/>
                <w:sz w:val="28"/>
                <w:szCs w:val="28"/>
                <w:rtl/>
              </w:rPr>
              <w:t>כב' השופטת נגה שמואלי-מאייר, סגנית נשיא</w:t>
            </w:r>
          </w:p>
          <w:p w14:paraId="28B6340F" w14:textId="77777777" w:rsidR="008E72AF" w:rsidRPr="008E72AF" w:rsidRDefault="008E72AF" w:rsidP="00855712">
            <w:pPr>
              <w:tabs>
                <w:tab w:val="left" w:pos="1710"/>
              </w:tabs>
              <w:rPr>
                <w:rtl/>
              </w:rPr>
            </w:pPr>
          </w:p>
        </w:tc>
      </w:tr>
    </w:tbl>
    <w:p w14:paraId="7084022E" w14:textId="77777777" w:rsidR="008E72AF" w:rsidRPr="008E72AF" w:rsidRDefault="008E72AF" w:rsidP="008E72AF">
      <w:pPr>
        <w:pStyle w:val="a5"/>
        <w:rPr>
          <w:rtl/>
        </w:rPr>
      </w:pPr>
      <w:bookmarkStart w:id="0" w:name="LastJudge"/>
      <w:bookmarkEnd w:id="0"/>
      <w:r w:rsidRPr="008E72AF">
        <w:rPr>
          <w:rtl/>
        </w:rPr>
        <w:t xml:space="preserve"> </w:t>
      </w:r>
    </w:p>
    <w:p w14:paraId="1354873D" w14:textId="77777777" w:rsidR="00344B8C" w:rsidRPr="008E72AF" w:rsidRDefault="00344B8C" w:rsidP="0050352E">
      <w:pPr>
        <w:spacing w:line="360" w:lineRule="auto"/>
        <w:rPr>
          <w:rFonts w:ascii="David" w:hAnsi="David"/>
          <w:b/>
          <w:bCs/>
          <w:sz w:val="26"/>
          <w:szCs w:val="26"/>
          <w:rtl/>
        </w:rPr>
      </w:pPr>
    </w:p>
    <w:tbl>
      <w:tblPr>
        <w:bidiVisual/>
        <w:tblW w:w="8820" w:type="dxa"/>
        <w:jc w:val="center"/>
        <w:tblLook w:val="01E0" w:firstRow="1" w:lastRow="1" w:firstColumn="1" w:lastColumn="1" w:noHBand="0" w:noVBand="0"/>
      </w:tblPr>
      <w:tblGrid>
        <w:gridCol w:w="6688"/>
        <w:gridCol w:w="2132"/>
      </w:tblGrid>
      <w:tr w:rsidR="008E72AF" w:rsidRPr="008E72AF" w14:paraId="7CD93AF4" w14:textId="77777777" w:rsidTr="00855712">
        <w:trPr>
          <w:jc w:val="center"/>
        </w:trPr>
        <w:tc>
          <w:tcPr>
            <w:tcW w:w="6688" w:type="dxa"/>
          </w:tcPr>
          <w:p w14:paraId="2CD4F1A0" w14:textId="77777777" w:rsidR="008E72AF" w:rsidRPr="008E72AF" w:rsidRDefault="008E72AF" w:rsidP="00855712">
            <w:pPr>
              <w:spacing w:line="360" w:lineRule="auto"/>
              <w:rPr>
                <w:rFonts w:ascii="David" w:hAnsi="David"/>
                <w:b/>
                <w:bCs/>
                <w:sz w:val="26"/>
                <w:szCs w:val="26"/>
                <w:rtl/>
              </w:rPr>
            </w:pPr>
            <w:bookmarkStart w:id="1" w:name="FirstAppellant"/>
            <w:bookmarkStart w:id="2" w:name="FirstLawyer"/>
            <w:r w:rsidRPr="008E72AF">
              <w:rPr>
                <w:rFonts w:ascii="David" w:hAnsi="David"/>
                <w:b/>
                <w:bCs/>
                <w:sz w:val="26"/>
                <w:szCs w:val="26"/>
                <w:rtl/>
              </w:rPr>
              <w:t>מדינת ישראל – שלוחת לכיש</w:t>
            </w:r>
          </w:p>
          <w:p w14:paraId="00463F07" w14:textId="77777777" w:rsidR="008E72AF" w:rsidRPr="008E72AF" w:rsidRDefault="008E72AF" w:rsidP="00855712">
            <w:pPr>
              <w:spacing w:line="360" w:lineRule="auto"/>
              <w:rPr>
                <w:rFonts w:ascii="David" w:hAnsi="David"/>
                <w:b/>
                <w:bCs/>
                <w:sz w:val="26"/>
                <w:szCs w:val="26"/>
                <w:rtl/>
              </w:rPr>
            </w:pPr>
            <w:r w:rsidRPr="008E72AF">
              <w:rPr>
                <w:rFonts w:ascii="David" w:hAnsi="David"/>
                <w:b/>
                <w:bCs/>
                <w:sz w:val="26"/>
                <w:szCs w:val="26"/>
                <w:rtl/>
              </w:rPr>
              <w:t xml:space="preserve">ע"י ב"כ עוה"ד ליטל נאווי ועוה"ד לירון גרינברג – נוכחות </w:t>
            </w:r>
          </w:p>
        </w:tc>
        <w:tc>
          <w:tcPr>
            <w:tcW w:w="2132" w:type="dxa"/>
          </w:tcPr>
          <w:p w14:paraId="21EC8FFD" w14:textId="77777777" w:rsidR="008E72AF" w:rsidRPr="008E72AF" w:rsidRDefault="008E72AF" w:rsidP="00855712">
            <w:pPr>
              <w:bidi w:val="0"/>
              <w:spacing w:line="360" w:lineRule="auto"/>
              <w:jc w:val="right"/>
              <w:rPr>
                <w:rFonts w:ascii="David" w:hAnsi="David"/>
                <w:b/>
                <w:bCs/>
                <w:sz w:val="26"/>
                <w:szCs w:val="26"/>
                <w:rtl/>
              </w:rPr>
            </w:pPr>
            <w:r w:rsidRPr="008E72AF">
              <w:rPr>
                <w:rFonts w:ascii="David" w:hAnsi="David"/>
                <w:b/>
                <w:bCs/>
                <w:sz w:val="26"/>
                <w:szCs w:val="26"/>
                <w:rtl/>
              </w:rPr>
              <w:t>המאשימה</w:t>
            </w:r>
          </w:p>
          <w:p w14:paraId="0B5CA958" w14:textId="77777777" w:rsidR="008E72AF" w:rsidRPr="008E72AF" w:rsidRDefault="008E72AF" w:rsidP="00855712">
            <w:pPr>
              <w:spacing w:line="360" w:lineRule="auto"/>
              <w:rPr>
                <w:rFonts w:ascii="David" w:hAnsi="David"/>
                <w:b/>
                <w:bCs/>
                <w:sz w:val="26"/>
                <w:szCs w:val="26"/>
                <w:rtl/>
              </w:rPr>
            </w:pPr>
          </w:p>
        </w:tc>
      </w:tr>
      <w:bookmarkEnd w:id="1"/>
      <w:bookmarkEnd w:id="2"/>
      <w:tr w:rsidR="008E72AF" w:rsidRPr="008E72AF" w14:paraId="04762437" w14:textId="77777777" w:rsidTr="00855712">
        <w:trPr>
          <w:jc w:val="center"/>
        </w:trPr>
        <w:tc>
          <w:tcPr>
            <w:tcW w:w="8820" w:type="dxa"/>
            <w:gridSpan w:val="2"/>
          </w:tcPr>
          <w:p w14:paraId="34B7A65E" w14:textId="77777777" w:rsidR="008E72AF" w:rsidRPr="008E72AF" w:rsidRDefault="008E72AF" w:rsidP="00855712">
            <w:pPr>
              <w:spacing w:line="360" w:lineRule="auto"/>
              <w:jc w:val="center"/>
              <w:rPr>
                <w:rFonts w:ascii="David" w:hAnsi="David"/>
                <w:b/>
                <w:bCs/>
                <w:sz w:val="26"/>
                <w:szCs w:val="26"/>
              </w:rPr>
            </w:pPr>
            <w:r w:rsidRPr="008E72AF">
              <w:rPr>
                <w:rFonts w:ascii="David" w:hAnsi="David"/>
                <w:b/>
                <w:bCs/>
                <w:sz w:val="26"/>
                <w:szCs w:val="26"/>
                <w:rtl/>
              </w:rPr>
              <w:t>נ ג ד</w:t>
            </w:r>
          </w:p>
        </w:tc>
      </w:tr>
      <w:tr w:rsidR="008E72AF" w:rsidRPr="008E72AF" w14:paraId="65CC4E50" w14:textId="77777777" w:rsidTr="00855712">
        <w:trPr>
          <w:jc w:val="center"/>
        </w:trPr>
        <w:tc>
          <w:tcPr>
            <w:tcW w:w="6688" w:type="dxa"/>
          </w:tcPr>
          <w:p w14:paraId="43581112" w14:textId="77777777" w:rsidR="008E72AF" w:rsidRPr="008E72AF" w:rsidRDefault="008E72AF" w:rsidP="00855712">
            <w:pPr>
              <w:spacing w:line="360" w:lineRule="auto"/>
              <w:rPr>
                <w:rFonts w:ascii="David" w:hAnsi="David"/>
                <w:b/>
                <w:bCs/>
                <w:sz w:val="26"/>
                <w:szCs w:val="26"/>
              </w:rPr>
            </w:pPr>
            <w:r w:rsidRPr="008E72AF">
              <w:rPr>
                <w:rFonts w:ascii="David" w:hAnsi="David"/>
                <w:b/>
                <w:bCs/>
                <w:sz w:val="26"/>
                <w:szCs w:val="26"/>
                <w:rtl/>
              </w:rPr>
              <w:t xml:space="preserve">מיכאל ויקטור צמח – נוכח </w:t>
            </w:r>
          </w:p>
          <w:p w14:paraId="2493B722" w14:textId="77777777" w:rsidR="008E72AF" w:rsidRPr="008E72AF" w:rsidRDefault="008E72AF" w:rsidP="00855712">
            <w:pPr>
              <w:spacing w:line="360" w:lineRule="auto"/>
              <w:rPr>
                <w:rFonts w:ascii="David" w:hAnsi="David"/>
                <w:b/>
                <w:bCs/>
                <w:sz w:val="26"/>
                <w:szCs w:val="26"/>
                <w:rtl/>
              </w:rPr>
            </w:pPr>
            <w:r w:rsidRPr="008E72AF">
              <w:rPr>
                <w:rFonts w:ascii="David" w:hAnsi="David"/>
                <w:b/>
                <w:bCs/>
                <w:sz w:val="26"/>
                <w:szCs w:val="26"/>
                <w:rtl/>
              </w:rPr>
              <w:t xml:space="preserve">ע"י ב"כ עו"ד ג'רמי פרדג' – נוכח </w:t>
            </w:r>
          </w:p>
        </w:tc>
        <w:tc>
          <w:tcPr>
            <w:tcW w:w="2132" w:type="dxa"/>
          </w:tcPr>
          <w:p w14:paraId="51E553CA" w14:textId="77777777" w:rsidR="008E72AF" w:rsidRPr="008E72AF" w:rsidRDefault="008E72AF" w:rsidP="00855712">
            <w:pPr>
              <w:spacing w:line="360" w:lineRule="auto"/>
              <w:rPr>
                <w:rFonts w:ascii="David" w:hAnsi="David"/>
                <w:b/>
                <w:bCs/>
                <w:sz w:val="26"/>
                <w:szCs w:val="26"/>
                <w:rtl/>
              </w:rPr>
            </w:pPr>
            <w:r w:rsidRPr="008E72AF">
              <w:rPr>
                <w:rFonts w:ascii="David" w:hAnsi="David"/>
                <w:b/>
                <w:bCs/>
                <w:sz w:val="26"/>
                <w:szCs w:val="26"/>
                <w:rtl/>
              </w:rPr>
              <w:t>הנאשם</w:t>
            </w:r>
          </w:p>
        </w:tc>
      </w:tr>
    </w:tbl>
    <w:p w14:paraId="69E53C69" w14:textId="77777777" w:rsidR="008E72AF" w:rsidRPr="008E72AF" w:rsidRDefault="008E72AF" w:rsidP="0050352E">
      <w:pPr>
        <w:spacing w:line="360" w:lineRule="auto"/>
        <w:rPr>
          <w:rFonts w:ascii="David" w:hAnsi="David"/>
          <w:b/>
          <w:bCs/>
          <w:sz w:val="26"/>
          <w:szCs w:val="26"/>
        </w:rPr>
      </w:pPr>
    </w:p>
    <w:p w14:paraId="1A4B70D2" w14:textId="77777777" w:rsidR="008E72AF" w:rsidRDefault="008E72AF" w:rsidP="00F51807">
      <w:pPr>
        <w:pStyle w:val="1"/>
        <w:spacing w:before="0" w:line="360" w:lineRule="auto"/>
        <w:ind w:left="-567"/>
        <w:jc w:val="both"/>
        <w:rPr>
          <w:rFonts w:ascii="David" w:hAnsi="David" w:cs="David"/>
          <w:b/>
          <w:bCs/>
          <w:color w:val="auto"/>
          <w:sz w:val="28"/>
          <w:szCs w:val="28"/>
          <w:rtl/>
        </w:rPr>
      </w:pPr>
    </w:p>
    <w:p w14:paraId="5B33F89C" w14:textId="77777777" w:rsidR="00F51807" w:rsidRPr="00F51807" w:rsidRDefault="00F51807" w:rsidP="00F51807">
      <w:pPr>
        <w:pStyle w:val="1"/>
        <w:spacing w:before="120" w:after="120" w:line="240" w:lineRule="exact"/>
        <w:ind w:left="283" w:hanging="283"/>
        <w:jc w:val="both"/>
        <w:rPr>
          <w:rFonts w:ascii="FrankRuehl" w:hAnsi="FrankRuehl" w:cs="FrankRuehl"/>
          <w:color w:val="auto"/>
          <w:sz w:val="24"/>
          <w:szCs w:val="24"/>
          <w:rtl/>
        </w:rPr>
      </w:pPr>
    </w:p>
    <w:p w14:paraId="73D56E15" w14:textId="77777777" w:rsidR="00C1133B" w:rsidRPr="00C1133B" w:rsidRDefault="00C1133B" w:rsidP="00C1133B">
      <w:pPr>
        <w:pStyle w:val="1"/>
        <w:spacing w:before="120" w:after="120" w:line="240" w:lineRule="exact"/>
        <w:ind w:left="283" w:hanging="283"/>
        <w:jc w:val="both"/>
        <w:rPr>
          <w:rFonts w:ascii="FrankRuehl" w:hAnsi="FrankRuehl" w:cs="FrankRuehl"/>
          <w:color w:val="auto"/>
          <w:sz w:val="24"/>
          <w:szCs w:val="24"/>
          <w:rtl/>
        </w:rPr>
      </w:pPr>
    </w:p>
    <w:p w14:paraId="5DED0DAB" w14:textId="77777777" w:rsidR="007E2B32" w:rsidRDefault="007E2B32" w:rsidP="007E2B32">
      <w:pPr>
        <w:pStyle w:val="1"/>
        <w:spacing w:before="0" w:line="360" w:lineRule="auto"/>
        <w:ind w:left="-567"/>
        <w:jc w:val="both"/>
        <w:rPr>
          <w:rFonts w:ascii="David" w:hAnsi="David" w:cs="David"/>
          <w:color w:val="auto"/>
          <w:sz w:val="28"/>
          <w:szCs w:val="28"/>
          <w:rtl/>
        </w:rPr>
      </w:pPr>
      <w:bookmarkStart w:id="3" w:name="LawTable"/>
      <w:bookmarkEnd w:id="3"/>
    </w:p>
    <w:p w14:paraId="6A3244A4" w14:textId="77777777" w:rsidR="007E2B32" w:rsidRPr="007E2B32" w:rsidRDefault="007E2B32" w:rsidP="007E2B32">
      <w:pPr>
        <w:pStyle w:val="1"/>
        <w:spacing w:before="120" w:after="120" w:line="240" w:lineRule="exact"/>
        <w:ind w:left="283" w:hanging="283"/>
        <w:jc w:val="both"/>
        <w:rPr>
          <w:rFonts w:ascii="FrankRuehl" w:hAnsi="FrankRuehl" w:cs="FrankRuehl"/>
          <w:color w:val="auto"/>
          <w:sz w:val="24"/>
          <w:szCs w:val="24"/>
          <w:rtl/>
        </w:rPr>
      </w:pPr>
    </w:p>
    <w:p w14:paraId="25803A85" w14:textId="77777777" w:rsidR="007E2B32" w:rsidRPr="007E2B32" w:rsidRDefault="007E2B32" w:rsidP="007E2B32">
      <w:pPr>
        <w:pStyle w:val="1"/>
        <w:spacing w:before="120" w:after="120" w:line="240" w:lineRule="exact"/>
        <w:ind w:left="283" w:hanging="283"/>
        <w:jc w:val="both"/>
        <w:rPr>
          <w:rFonts w:ascii="FrankRuehl" w:hAnsi="FrankRuehl" w:cs="FrankRuehl"/>
          <w:color w:val="auto"/>
          <w:sz w:val="24"/>
          <w:szCs w:val="24"/>
          <w:rtl/>
        </w:rPr>
      </w:pPr>
    </w:p>
    <w:p w14:paraId="4351CC38" w14:textId="77777777" w:rsidR="007E2B32" w:rsidRPr="007E2B32" w:rsidRDefault="007E2B32" w:rsidP="007E2B32">
      <w:pPr>
        <w:pStyle w:val="1"/>
        <w:spacing w:before="120" w:after="120" w:line="240" w:lineRule="exact"/>
        <w:ind w:left="283" w:hanging="283"/>
        <w:jc w:val="both"/>
        <w:rPr>
          <w:rFonts w:ascii="FrankRuehl" w:hAnsi="FrankRuehl" w:cs="FrankRuehl"/>
          <w:color w:val="auto"/>
          <w:sz w:val="24"/>
          <w:szCs w:val="24"/>
          <w:rtl/>
        </w:rPr>
      </w:pPr>
      <w:r w:rsidRPr="007E2B32">
        <w:rPr>
          <w:rFonts w:ascii="FrankRuehl" w:hAnsi="FrankRuehl" w:cs="FrankRuehl"/>
          <w:color w:val="auto"/>
          <w:sz w:val="24"/>
          <w:szCs w:val="24"/>
          <w:rtl/>
        </w:rPr>
        <w:t xml:space="preserve">חקיקה שאוזכרה: </w:t>
      </w:r>
    </w:p>
    <w:p w14:paraId="34145A42" w14:textId="77777777" w:rsidR="007E2B32" w:rsidRPr="007E2B32" w:rsidRDefault="007E2B32" w:rsidP="007E2B32">
      <w:pPr>
        <w:pStyle w:val="1"/>
        <w:spacing w:before="120" w:after="120" w:line="240" w:lineRule="exact"/>
        <w:ind w:left="283" w:hanging="283"/>
        <w:jc w:val="both"/>
        <w:rPr>
          <w:rFonts w:ascii="FrankRuehl" w:hAnsi="FrankRuehl" w:cs="FrankRuehl"/>
          <w:color w:val="auto"/>
          <w:sz w:val="24"/>
          <w:szCs w:val="24"/>
          <w:rtl/>
        </w:rPr>
      </w:pPr>
      <w:hyperlink r:id="rId7" w:history="1">
        <w:r w:rsidRPr="007E2B32">
          <w:rPr>
            <w:rFonts w:ascii="FrankRuehl" w:hAnsi="FrankRuehl" w:cs="FrankRuehl"/>
            <w:color w:val="0000FF"/>
            <w:sz w:val="24"/>
            <w:szCs w:val="24"/>
            <w:rtl/>
          </w:rPr>
          <w:t>פקודת הסמים המסוכנים [נוסח חדש], תשל"ג-1973</w:t>
        </w:r>
      </w:hyperlink>
      <w:r w:rsidRPr="007E2B32">
        <w:rPr>
          <w:rFonts w:ascii="FrankRuehl" w:hAnsi="FrankRuehl" w:cs="FrankRuehl"/>
          <w:color w:val="auto"/>
          <w:sz w:val="24"/>
          <w:szCs w:val="24"/>
          <w:rtl/>
        </w:rPr>
        <w:t xml:space="preserve">: סע'  </w:t>
      </w:r>
      <w:hyperlink r:id="rId8" w:history="1">
        <w:r w:rsidRPr="007E2B32">
          <w:rPr>
            <w:rFonts w:ascii="FrankRuehl" w:hAnsi="FrankRuehl" w:cs="FrankRuehl"/>
            <w:color w:val="0000FF"/>
            <w:sz w:val="24"/>
            <w:szCs w:val="24"/>
            <w:rtl/>
          </w:rPr>
          <w:t>6</w:t>
        </w:r>
      </w:hyperlink>
      <w:r w:rsidRPr="007E2B32">
        <w:rPr>
          <w:rFonts w:ascii="FrankRuehl" w:hAnsi="FrankRuehl" w:cs="FrankRuehl"/>
          <w:color w:val="auto"/>
          <w:sz w:val="24"/>
          <w:szCs w:val="24"/>
          <w:rtl/>
        </w:rPr>
        <w:t xml:space="preserve">, </w:t>
      </w:r>
      <w:hyperlink r:id="rId9" w:history="1">
        <w:r w:rsidRPr="007E2B32">
          <w:rPr>
            <w:rFonts w:ascii="FrankRuehl" w:hAnsi="FrankRuehl" w:cs="FrankRuehl"/>
            <w:color w:val="0000FF"/>
            <w:sz w:val="24"/>
            <w:szCs w:val="24"/>
            <w:rtl/>
          </w:rPr>
          <w:t>7.א.</w:t>
        </w:r>
      </w:hyperlink>
      <w:r w:rsidRPr="007E2B32">
        <w:rPr>
          <w:rFonts w:ascii="FrankRuehl" w:hAnsi="FrankRuehl" w:cs="FrankRuehl"/>
          <w:color w:val="auto"/>
          <w:sz w:val="24"/>
          <w:szCs w:val="24"/>
          <w:rtl/>
        </w:rPr>
        <w:t xml:space="preserve">, </w:t>
      </w:r>
      <w:hyperlink r:id="rId10" w:history="1">
        <w:r w:rsidRPr="007E2B32">
          <w:rPr>
            <w:rFonts w:ascii="FrankRuehl" w:hAnsi="FrankRuehl" w:cs="FrankRuehl"/>
            <w:color w:val="0000FF"/>
            <w:sz w:val="24"/>
            <w:szCs w:val="24"/>
            <w:rtl/>
          </w:rPr>
          <w:t>7.ג</w:t>
        </w:r>
      </w:hyperlink>
    </w:p>
    <w:p w14:paraId="0BD76E9F" w14:textId="77777777" w:rsidR="007E2B32" w:rsidRPr="007E2B32" w:rsidRDefault="007E2B32" w:rsidP="007E2B32">
      <w:pPr>
        <w:pStyle w:val="1"/>
        <w:spacing w:before="120" w:after="120" w:line="240" w:lineRule="exact"/>
        <w:ind w:left="283" w:hanging="283"/>
        <w:jc w:val="both"/>
        <w:rPr>
          <w:rFonts w:ascii="FrankRuehl" w:hAnsi="FrankRuehl" w:cs="FrankRuehl"/>
          <w:color w:val="auto"/>
          <w:sz w:val="24"/>
          <w:szCs w:val="24"/>
          <w:rtl/>
        </w:rPr>
      </w:pPr>
      <w:hyperlink r:id="rId11" w:history="1">
        <w:r w:rsidRPr="007E2B32">
          <w:rPr>
            <w:rFonts w:ascii="FrankRuehl" w:hAnsi="FrankRuehl" w:cs="FrankRuehl"/>
            <w:color w:val="0000FF"/>
            <w:sz w:val="24"/>
            <w:szCs w:val="24"/>
            <w:rtl/>
          </w:rPr>
          <w:t>חוק העונשין, תשל"ז-1977</w:t>
        </w:r>
      </w:hyperlink>
      <w:r w:rsidRPr="007E2B32">
        <w:rPr>
          <w:rFonts w:ascii="FrankRuehl" w:hAnsi="FrankRuehl" w:cs="FrankRuehl"/>
          <w:color w:val="auto"/>
          <w:sz w:val="24"/>
          <w:szCs w:val="24"/>
          <w:rtl/>
        </w:rPr>
        <w:t xml:space="preserve">: סע'  </w:t>
      </w:r>
      <w:hyperlink r:id="rId12" w:history="1">
        <w:r w:rsidRPr="007E2B32">
          <w:rPr>
            <w:rFonts w:ascii="FrankRuehl" w:hAnsi="FrankRuehl" w:cs="FrankRuehl"/>
            <w:color w:val="0000FF"/>
            <w:sz w:val="24"/>
            <w:szCs w:val="24"/>
            <w:rtl/>
          </w:rPr>
          <w:t>40ג(א)</w:t>
        </w:r>
      </w:hyperlink>
      <w:r w:rsidRPr="007E2B32">
        <w:rPr>
          <w:rFonts w:ascii="FrankRuehl" w:hAnsi="FrankRuehl" w:cs="FrankRuehl"/>
          <w:color w:val="auto"/>
          <w:sz w:val="24"/>
          <w:szCs w:val="24"/>
          <w:rtl/>
        </w:rPr>
        <w:t xml:space="preserve">, </w:t>
      </w:r>
      <w:hyperlink r:id="rId13" w:history="1">
        <w:r w:rsidRPr="007E2B32">
          <w:rPr>
            <w:rFonts w:ascii="FrankRuehl" w:hAnsi="FrankRuehl" w:cs="FrankRuehl"/>
            <w:color w:val="0000FF"/>
            <w:sz w:val="24"/>
            <w:szCs w:val="24"/>
            <w:rtl/>
          </w:rPr>
          <w:t>40ג(ב)</w:t>
        </w:r>
      </w:hyperlink>
      <w:r w:rsidRPr="007E2B32">
        <w:rPr>
          <w:rFonts w:ascii="FrankRuehl" w:hAnsi="FrankRuehl" w:cs="FrankRuehl"/>
          <w:color w:val="auto"/>
          <w:sz w:val="24"/>
          <w:szCs w:val="24"/>
          <w:rtl/>
        </w:rPr>
        <w:t xml:space="preserve">, </w:t>
      </w:r>
      <w:hyperlink r:id="rId14" w:history="1">
        <w:r w:rsidRPr="007E2B32">
          <w:rPr>
            <w:rFonts w:ascii="FrankRuehl" w:hAnsi="FrankRuehl" w:cs="FrankRuehl"/>
            <w:color w:val="0000FF"/>
            <w:sz w:val="24"/>
            <w:szCs w:val="24"/>
            <w:rtl/>
          </w:rPr>
          <w:t>40ד</w:t>
        </w:r>
      </w:hyperlink>
      <w:r w:rsidRPr="007E2B32">
        <w:rPr>
          <w:rFonts w:ascii="FrankRuehl" w:hAnsi="FrankRuehl" w:cs="FrankRuehl"/>
          <w:color w:val="auto"/>
          <w:sz w:val="24"/>
          <w:szCs w:val="24"/>
          <w:rtl/>
        </w:rPr>
        <w:t xml:space="preserve">, </w:t>
      </w:r>
      <w:hyperlink r:id="rId15" w:history="1">
        <w:r w:rsidRPr="007E2B32">
          <w:rPr>
            <w:rFonts w:ascii="FrankRuehl" w:hAnsi="FrankRuehl" w:cs="FrankRuehl"/>
            <w:color w:val="0000FF"/>
            <w:sz w:val="24"/>
            <w:szCs w:val="24"/>
            <w:rtl/>
          </w:rPr>
          <w:t>40ד(א)</w:t>
        </w:r>
      </w:hyperlink>
    </w:p>
    <w:p w14:paraId="62BB78AA" w14:textId="77777777" w:rsidR="007E2B32" w:rsidRPr="007E2B32" w:rsidRDefault="007E2B32" w:rsidP="007E2B32">
      <w:pPr>
        <w:pStyle w:val="1"/>
        <w:spacing w:before="0" w:line="360" w:lineRule="auto"/>
        <w:ind w:left="-567"/>
        <w:jc w:val="both"/>
        <w:rPr>
          <w:rFonts w:ascii="David" w:hAnsi="David" w:cs="David"/>
          <w:color w:val="auto"/>
          <w:sz w:val="28"/>
          <w:szCs w:val="28"/>
          <w:rtl/>
        </w:rPr>
      </w:pPr>
      <w:bookmarkStart w:id="4" w:name="LawTable_End"/>
      <w:bookmarkEnd w:id="4"/>
    </w:p>
    <w:p w14:paraId="4D1106B8" w14:textId="77777777" w:rsidR="008E72AF" w:rsidRPr="00C1133B" w:rsidRDefault="008E72AF" w:rsidP="00C1133B">
      <w:pPr>
        <w:pStyle w:val="1"/>
        <w:spacing w:before="0" w:line="360" w:lineRule="auto"/>
        <w:ind w:left="-567"/>
        <w:jc w:val="both"/>
        <w:rPr>
          <w:rFonts w:ascii="David" w:hAnsi="David" w:cs="David"/>
          <w:color w:val="auto"/>
          <w:sz w:val="28"/>
          <w:szCs w:val="28"/>
        </w:rPr>
      </w:pPr>
    </w:p>
    <w:tbl>
      <w:tblPr>
        <w:bidiVisual/>
        <w:tblW w:w="8820" w:type="dxa"/>
        <w:jc w:val="center"/>
        <w:tblLook w:val="01E0" w:firstRow="1" w:lastRow="1" w:firstColumn="1" w:lastColumn="1" w:noHBand="0" w:noVBand="0"/>
      </w:tblPr>
      <w:tblGrid>
        <w:gridCol w:w="8820"/>
      </w:tblGrid>
      <w:tr w:rsidR="008E72AF" w:rsidRPr="000E0070" w14:paraId="09C6396D" w14:textId="77777777" w:rsidTr="00855712">
        <w:trPr>
          <w:jc w:val="center"/>
        </w:trPr>
        <w:tc>
          <w:tcPr>
            <w:tcW w:w="8820" w:type="dxa"/>
          </w:tcPr>
          <w:p w14:paraId="213BAF71" w14:textId="77777777" w:rsidR="008E72AF" w:rsidRPr="008E72AF" w:rsidRDefault="008E72AF" w:rsidP="008E72AF">
            <w:pPr>
              <w:bidi w:val="0"/>
              <w:spacing w:line="360" w:lineRule="auto"/>
              <w:jc w:val="center"/>
              <w:rPr>
                <w:rFonts w:ascii="David" w:hAnsi="David"/>
                <w:b/>
                <w:bCs/>
                <w:i/>
                <w:iCs/>
                <w:sz w:val="40"/>
                <w:szCs w:val="40"/>
                <w:u w:val="double"/>
              </w:rPr>
            </w:pPr>
            <w:bookmarkStart w:id="5" w:name="PsakDin" w:colFirst="0" w:colLast="0"/>
            <w:r w:rsidRPr="008E72AF">
              <w:rPr>
                <w:rFonts w:ascii="David" w:hAnsi="David"/>
                <w:b/>
                <w:bCs/>
                <w:i/>
                <w:iCs/>
                <w:sz w:val="40"/>
                <w:szCs w:val="40"/>
                <w:u w:val="double"/>
                <w:rtl/>
              </w:rPr>
              <w:t>גזר דין</w:t>
            </w:r>
          </w:p>
        </w:tc>
      </w:tr>
    </w:tbl>
    <w:bookmarkEnd w:id="5"/>
    <w:p w14:paraId="1495C6FE" w14:textId="77777777" w:rsidR="00344B8C" w:rsidRPr="000E0070" w:rsidRDefault="00344B8C" w:rsidP="00075AE6">
      <w:pPr>
        <w:pStyle w:val="1"/>
        <w:numPr>
          <w:ilvl w:val="0"/>
          <w:numId w:val="11"/>
        </w:numPr>
        <w:spacing w:before="0" w:line="360" w:lineRule="auto"/>
        <w:ind w:left="-142" w:hanging="425"/>
        <w:jc w:val="both"/>
        <w:rPr>
          <w:rFonts w:ascii="David" w:hAnsi="David" w:cs="David"/>
          <w:b/>
          <w:bCs/>
          <w:color w:val="auto"/>
          <w:sz w:val="28"/>
          <w:szCs w:val="28"/>
          <w:u w:val="single"/>
          <w:rtl/>
        </w:rPr>
      </w:pPr>
      <w:r w:rsidRPr="000E0070">
        <w:rPr>
          <w:rFonts w:ascii="David" w:hAnsi="David" w:cs="David"/>
          <w:b/>
          <w:bCs/>
          <w:color w:val="auto"/>
          <w:sz w:val="28"/>
          <w:szCs w:val="28"/>
          <w:u w:val="single"/>
          <w:rtl/>
        </w:rPr>
        <w:t>רקע עובדתי</w:t>
      </w:r>
    </w:p>
    <w:p w14:paraId="50FFC12F" w14:textId="77777777" w:rsidR="00344B8C" w:rsidRPr="000E0070" w:rsidRDefault="00344B8C" w:rsidP="0050352E">
      <w:pPr>
        <w:pStyle w:val="af0"/>
        <w:numPr>
          <w:ilvl w:val="0"/>
          <w:numId w:val="12"/>
        </w:numPr>
        <w:spacing w:after="0"/>
        <w:ind w:left="-58" w:hanging="283"/>
        <w:rPr>
          <w:rtl/>
        </w:rPr>
      </w:pPr>
      <w:bookmarkStart w:id="6" w:name="ABSTRACT_START"/>
      <w:bookmarkEnd w:id="6"/>
      <w:r w:rsidRPr="000E0070">
        <w:rPr>
          <w:rtl/>
        </w:rPr>
        <w:t>כפי הנטען בעובדות כתב האישום המתוקן, במועד הרלוונטי לכתב האישום התגורר הנאשם בכתובת ישפה 3/1 באשדוד (להלן: "</w:t>
      </w:r>
      <w:r w:rsidRPr="000E0070">
        <w:rPr>
          <w:b/>
          <w:bCs/>
          <w:rtl/>
        </w:rPr>
        <w:t>הדירה</w:t>
      </w:r>
      <w:r w:rsidRPr="000E0070">
        <w:rPr>
          <w:rtl/>
        </w:rPr>
        <w:t>"), ואילו הוריו של הנאשם התגוררו בכתובת ישפה 3/6 באשדוד (להלן: "</w:t>
      </w:r>
      <w:r w:rsidRPr="000E0070">
        <w:rPr>
          <w:b/>
          <w:bCs/>
          <w:rtl/>
        </w:rPr>
        <w:t>דירת ההורים</w:t>
      </w:r>
      <w:r w:rsidRPr="000E0070">
        <w:rPr>
          <w:rtl/>
        </w:rPr>
        <w:t xml:space="preserve">").  </w:t>
      </w:r>
    </w:p>
    <w:p w14:paraId="7EA309C7" w14:textId="77777777" w:rsidR="00344B8C" w:rsidRPr="000E0070" w:rsidRDefault="00344B8C" w:rsidP="0050352E">
      <w:pPr>
        <w:pStyle w:val="af0"/>
        <w:numPr>
          <w:ilvl w:val="0"/>
          <w:numId w:val="12"/>
        </w:numPr>
        <w:spacing w:after="0"/>
        <w:ind w:left="-58" w:hanging="283"/>
      </w:pPr>
      <w:bookmarkStart w:id="7" w:name="ABSTRACT_END"/>
      <w:bookmarkEnd w:id="7"/>
      <w:r w:rsidRPr="000E0070">
        <w:rPr>
          <w:rtl/>
        </w:rPr>
        <w:t xml:space="preserve">ביום 13.07.2020 בסמוך לשעה 14:40, בדירת ההורים, גידל הנאשם סם מסוכן מסוג קנבוס ב- 26 עציצים ובמשקל כולל של 176.3 גר' נטו. עוד ובאותו מעמד, החזיק הנאשם בסם מסוכן מסוג קנבוס במשקל של 10.99 גר' לצריכתו העצמית.  </w:t>
      </w:r>
    </w:p>
    <w:p w14:paraId="4FBB121A" w14:textId="77777777" w:rsidR="00344B8C" w:rsidRPr="000E0070" w:rsidRDefault="00344B8C" w:rsidP="0050352E">
      <w:pPr>
        <w:pStyle w:val="12"/>
        <w:numPr>
          <w:ilvl w:val="0"/>
          <w:numId w:val="12"/>
        </w:numPr>
        <w:spacing w:after="0"/>
        <w:ind w:left="-58" w:hanging="283"/>
      </w:pPr>
      <w:r w:rsidRPr="000E0070">
        <w:rPr>
          <w:rtl/>
        </w:rPr>
        <w:t xml:space="preserve">הנאשם הודה במיוחס לו לעיל, ועל יסוד הודאתו זו הורשע בעבירה של  </w:t>
      </w:r>
      <w:r w:rsidRPr="000E0070">
        <w:rPr>
          <w:b/>
          <w:bCs/>
          <w:rtl/>
        </w:rPr>
        <w:t xml:space="preserve">גידול, יצור, הכנת סמים מסוכנים </w:t>
      </w:r>
      <w:r w:rsidRPr="000E0070">
        <w:rPr>
          <w:rtl/>
        </w:rPr>
        <w:t xml:space="preserve">לפי </w:t>
      </w:r>
      <w:hyperlink r:id="rId16" w:history="1">
        <w:r w:rsidR="00F51807" w:rsidRPr="00F51807">
          <w:rPr>
            <w:rStyle w:val="Hyperlink"/>
            <w:rtl/>
          </w:rPr>
          <w:t>סעיף 6</w:t>
        </w:r>
      </w:hyperlink>
      <w:r w:rsidRPr="000E0070">
        <w:rPr>
          <w:rtl/>
        </w:rPr>
        <w:t xml:space="preserve"> </w:t>
      </w:r>
      <w:r w:rsidRPr="000E0070">
        <w:rPr>
          <w:u w:val="single"/>
          <w:rtl/>
        </w:rPr>
        <w:t>ל</w:t>
      </w:r>
      <w:hyperlink r:id="rId17" w:history="1">
        <w:r w:rsidR="008E72AF" w:rsidRPr="008E72AF">
          <w:rPr>
            <w:color w:val="0000FF"/>
            <w:u w:val="single"/>
            <w:rtl/>
          </w:rPr>
          <w:t>פקודת הסמים המסוכנים</w:t>
        </w:r>
      </w:hyperlink>
      <w:r w:rsidRPr="000E0070">
        <w:rPr>
          <w:u w:val="single"/>
          <w:rtl/>
        </w:rPr>
        <w:t xml:space="preserve"> (נוסח חדש) התשל"ג – 1973</w:t>
      </w:r>
      <w:r w:rsidRPr="000E0070">
        <w:rPr>
          <w:rtl/>
        </w:rPr>
        <w:t xml:space="preserve"> (להלן: "</w:t>
      </w:r>
      <w:r w:rsidRPr="000E0070">
        <w:rPr>
          <w:b/>
          <w:bCs/>
          <w:rtl/>
        </w:rPr>
        <w:t>הפקודה"</w:t>
      </w:r>
      <w:r w:rsidRPr="000E0070">
        <w:rPr>
          <w:rtl/>
        </w:rPr>
        <w:t>;</w:t>
      </w:r>
      <w:r w:rsidRPr="000E0070">
        <w:rPr>
          <w:b/>
          <w:bCs/>
          <w:rtl/>
        </w:rPr>
        <w:t xml:space="preserve"> </w:t>
      </w:r>
      <w:r w:rsidRPr="000E0070">
        <w:rPr>
          <w:b/>
          <w:bCs/>
          <w:rtl/>
        </w:rPr>
        <w:lastRenderedPageBreak/>
        <w:t>"פקודת הסמים המסוכנים"</w:t>
      </w:r>
      <w:r w:rsidRPr="000E0070">
        <w:rPr>
          <w:rtl/>
        </w:rPr>
        <w:t>)</w:t>
      </w:r>
      <w:r w:rsidRPr="000E0070">
        <w:rPr>
          <w:b/>
          <w:bCs/>
          <w:rtl/>
        </w:rPr>
        <w:t xml:space="preserve">, </w:t>
      </w:r>
      <w:r w:rsidRPr="000E0070">
        <w:rPr>
          <w:rtl/>
        </w:rPr>
        <w:t xml:space="preserve">ובעבירה של </w:t>
      </w:r>
      <w:r w:rsidRPr="000E0070">
        <w:rPr>
          <w:b/>
          <w:bCs/>
          <w:rtl/>
        </w:rPr>
        <w:t>החזקת סם לצריכה עצמית</w:t>
      </w:r>
      <w:r w:rsidRPr="000E0070">
        <w:rPr>
          <w:rtl/>
        </w:rPr>
        <w:t xml:space="preserve"> לפי </w:t>
      </w:r>
      <w:hyperlink r:id="rId18" w:history="1">
        <w:r w:rsidR="00F51807" w:rsidRPr="00F51807">
          <w:rPr>
            <w:rStyle w:val="Hyperlink"/>
            <w:rtl/>
          </w:rPr>
          <w:t>סעיפים 7(א)+7(ג)</w:t>
        </w:r>
      </w:hyperlink>
      <w:r w:rsidRPr="000E0070">
        <w:rPr>
          <w:rtl/>
        </w:rPr>
        <w:t xml:space="preserve"> סיפא</w:t>
      </w:r>
      <w:r w:rsidRPr="000E0070">
        <w:rPr>
          <w:b/>
          <w:bCs/>
          <w:rtl/>
        </w:rPr>
        <w:t xml:space="preserve"> </w:t>
      </w:r>
      <w:r w:rsidRPr="000E0070">
        <w:rPr>
          <w:u w:val="single"/>
          <w:rtl/>
        </w:rPr>
        <w:t>לפקודה</w:t>
      </w:r>
      <w:r w:rsidRPr="000E0070">
        <w:rPr>
          <w:rtl/>
        </w:rPr>
        <w:t xml:space="preserve">. </w:t>
      </w:r>
    </w:p>
    <w:p w14:paraId="56B23E32" w14:textId="77777777" w:rsidR="00344B8C" w:rsidRPr="000E0070" w:rsidRDefault="00344B8C" w:rsidP="0050352E">
      <w:pPr>
        <w:pStyle w:val="af0"/>
        <w:numPr>
          <w:ilvl w:val="0"/>
          <w:numId w:val="12"/>
        </w:numPr>
        <w:spacing w:after="0"/>
        <w:ind w:left="-58" w:hanging="283"/>
      </w:pPr>
      <w:r w:rsidRPr="000E0070">
        <w:rPr>
          <w:rtl/>
        </w:rPr>
        <w:t xml:space="preserve">הצדדים לא הגיעו להסכמות בעניין העונש, אך הוסכם כי הנאשם יישלח לשירות המבחן על מנת שיתקבל תסקיר בעניינו, תוך ששירות המבחן יבחן לבקשת ההגנה את שאלת ביטול ההרשעה. עוד הצהירה המאשימה כי עמדתה העונשית הינה למאסר שיכול וירוצה בעבודות שירות וכי הצדדים ישובו להידבר לאחר קבלת תסקיר. </w:t>
      </w:r>
    </w:p>
    <w:p w14:paraId="0F08DA56" w14:textId="77777777" w:rsidR="00344B8C" w:rsidRPr="000E0070" w:rsidRDefault="00344B8C" w:rsidP="0050352E">
      <w:pPr>
        <w:pStyle w:val="af0"/>
        <w:numPr>
          <w:ilvl w:val="0"/>
          <w:numId w:val="12"/>
        </w:numPr>
        <w:spacing w:after="0"/>
        <w:ind w:left="-58" w:hanging="283"/>
        <w:rPr>
          <w:rtl/>
        </w:rPr>
      </w:pPr>
      <w:r w:rsidRPr="000E0070">
        <w:rPr>
          <w:rtl/>
        </w:rPr>
        <w:t xml:space="preserve">בעניינו של </w:t>
      </w:r>
      <w:r w:rsidRPr="000E0070">
        <w:rPr>
          <w:b/>
          <w:bCs/>
          <w:rtl/>
        </w:rPr>
        <w:t>הנאשם התקבלו 3 תסקירים מאת שירות המבחן</w:t>
      </w:r>
      <w:r w:rsidRPr="000E0070">
        <w:rPr>
          <w:rtl/>
        </w:rPr>
        <w:t xml:space="preserve">, ובסופם המלצה לבכר בעניינו את הפן השיקומי, ולהורות על ביטול  ההרשעה. בתסקירים האמורים עומד שירות המבחן על קורות חייו וחיי משפחתו של הנאשם, על מאפייניו האישיותיים, יחסו לעבירות, ועוד. מטעמים של צנעת הפרט לא אעלה עלי גזר הדין את כל המפורט בתסקירים האמורים, מלבד אותם נתונים הרלוונטיים לשאלת העונש. </w:t>
      </w:r>
    </w:p>
    <w:p w14:paraId="61ACC45F" w14:textId="77777777" w:rsidR="00344B8C" w:rsidRPr="000E0070" w:rsidRDefault="00344B8C" w:rsidP="0050352E">
      <w:pPr>
        <w:pStyle w:val="af0"/>
        <w:numPr>
          <w:ilvl w:val="0"/>
          <w:numId w:val="12"/>
        </w:numPr>
        <w:spacing w:after="0"/>
        <w:ind w:left="-58" w:hanging="283"/>
      </w:pPr>
      <w:r w:rsidRPr="000E0070">
        <w:rPr>
          <w:b/>
          <w:bCs/>
          <w:rtl/>
        </w:rPr>
        <w:t>מחוות דעת הממונה על עבודות השירות</w:t>
      </w:r>
      <w:r w:rsidRPr="000E0070">
        <w:rPr>
          <w:rtl/>
        </w:rPr>
        <w:t xml:space="preserve"> אשר התקבלה ביום 23.04.2023, עולה כי הנאשם מתאים לביצוע עבודות שירות במגבלות. </w:t>
      </w:r>
    </w:p>
    <w:p w14:paraId="3BF65404" w14:textId="77777777" w:rsidR="00344B8C" w:rsidRPr="000E0070" w:rsidRDefault="00344B8C" w:rsidP="0050352E">
      <w:pPr>
        <w:pStyle w:val="af0"/>
        <w:spacing w:after="0"/>
        <w:ind w:left="-58" w:firstLine="0"/>
        <w:rPr>
          <w:b/>
          <w:bCs/>
          <w:rtl/>
        </w:rPr>
      </w:pPr>
    </w:p>
    <w:p w14:paraId="7401FFAE" w14:textId="77777777" w:rsidR="00344B8C" w:rsidRPr="000E0070" w:rsidRDefault="00344B8C" w:rsidP="0050352E">
      <w:pPr>
        <w:pStyle w:val="af0"/>
        <w:spacing w:after="0"/>
        <w:ind w:left="-58" w:firstLine="0"/>
      </w:pPr>
    </w:p>
    <w:p w14:paraId="0BBABB70" w14:textId="77777777" w:rsidR="00344B8C" w:rsidRPr="000E0070" w:rsidRDefault="00344B8C" w:rsidP="00075AE6">
      <w:pPr>
        <w:pStyle w:val="1"/>
        <w:numPr>
          <w:ilvl w:val="0"/>
          <w:numId w:val="11"/>
        </w:numPr>
        <w:spacing w:before="0" w:line="360" w:lineRule="auto"/>
        <w:ind w:left="-142"/>
        <w:jc w:val="both"/>
        <w:rPr>
          <w:rFonts w:ascii="David" w:hAnsi="David" w:cs="David"/>
          <w:b/>
          <w:bCs/>
          <w:color w:val="auto"/>
          <w:sz w:val="28"/>
          <w:szCs w:val="28"/>
          <w:u w:val="single"/>
        </w:rPr>
      </w:pPr>
      <w:r w:rsidRPr="000E0070">
        <w:rPr>
          <w:rFonts w:ascii="David" w:hAnsi="David" w:cs="David"/>
          <w:b/>
          <w:bCs/>
          <w:color w:val="auto"/>
          <w:sz w:val="28"/>
          <w:szCs w:val="28"/>
          <w:u w:val="single"/>
          <w:rtl/>
        </w:rPr>
        <w:t>טיעוני הצדדים (עיקרי הדברים)</w:t>
      </w:r>
    </w:p>
    <w:p w14:paraId="15B569AB" w14:textId="77777777" w:rsidR="00344B8C" w:rsidRPr="000E0070" w:rsidRDefault="00344B8C" w:rsidP="0050352E">
      <w:pPr>
        <w:pStyle w:val="12"/>
        <w:numPr>
          <w:ilvl w:val="0"/>
          <w:numId w:val="12"/>
        </w:numPr>
        <w:spacing w:after="0"/>
        <w:ind w:left="-58" w:hanging="283"/>
      </w:pPr>
      <w:r w:rsidRPr="000E0070">
        <w:rPr>
          <w:b/>
          <w:bCs/>
          <w:rtl/>
        </w:rPr>
        <w:t xml:space="preserve">המאשימה </w:t>
      </w:r>
      <w:r w:rsidRPr="000E0070">
        <w:rPr>
          <w:rtl/>
        </w:rPr>
        <w:t>עמדה על הערכים המוגנים שנפגעו כתוצאה ממעשיו של הנאשם,  על חומרת מעשיו בדגש על כמות העציצים הגדולה שבה גודלו צמחי הקנבוס (26) ולפוטנציאל גידול הסם הגלום בהם. בהמשך לכך עתרה המאשימה לקבוע מתחם עונש הולם בגין מכלול מעשיו של הנאשם הנע בין כמה חודשים מאסר לבין-9 חודשים מאסר שיכול וירוצו בעבודות שירות.</w:t>
      </w:r>
    </w:p>
    <w:p w14:paraId="6BA37E84" w14:textId="77777777" w:rsidR="00344B8C" w:rsidRPr="000E0070" w:rsidRDefault="00344B8C" w:rsidP="0050352E">
      <w:pPr>
        <w:pStyle w:val="af0"/>
        <w:numPr>
          <w:ilvl w:val="0"/>
          <w:numId w:val="12"/>
        </w:numPr>
        <w:spacing w:after="0"/>
        <w:ind w:left="-58" w:hanging="283"/>
      </w:pPr>
      <w:r w:rsidRPr="000E0070">
        <w:rPr>
          <w:rtl/>
        </w:rPr>
        <w:t xml:space="preserve">באשר לשאלת ההרשעה, נטען כי הנאשם אינו עומד בתנאים שנקבעו בעניין זה </w:t>
      </w:r>
      <w:r w:rsidRPr="000E0070">
        <w:rPr>
          <w:b/>
          <w:bCs/>
          <w:rtl/>
        </w:rPr>
        <w:t>בהלכת כתב,</w:t>
      </w:r>
      <w:r w:rsidRPr="000E0070">
        <w:rPr>
          <w:rtl/>
        </w:rPr>
        <w:t xml:space="preserve"> וזאת בשים לב לחומרת העבירות ולכך שהלה לא הוכיח קיומו של נזק קונקרטי שעלול להיגרם לו ככל שהרשעתו תיוותר על כנה. בסופו של יום, ומשנתנה דעתה לכך שהנאשם חף מהרשעות קודמות ושיתף פעולה עם שירות המבחן, עתרה המאשימה למקם את עונשו של הנאשם ברף הנמוך של המתחם שהוצג על ידה ולהשית על הנאשם ענישה כוללת בדמות כמה חודשים מאסר שיכול וירוצו בעבודות שירות וענישה נלווית בדמות פסילה בפועל, פסילה מותנית, מאסר מותנה, קנס כספי והצהרה על התחייבות להימנע מביצוע עבירה. </w:t>
      </w:r>
    </w:p>
    <w:p w14:paraId="7A396D09" w14:textId="77777777" w:rsidR="00344B8C" w:rsidRPr="000E0070" w:rsidRDefault="00344B8C" w:rsidP="0050352E">
      <w:pPr>
        <w:pStyle w:val="af0"/>
        <w:numPr>
          <w:ilvl w:val="0"/>
          <w:numId w:val="12"/>
        </w:numPr>
        <w:spacing w:after="0"/>
        <w:ind w:left="-58" w:hanging="283"/>
        <w:rPr>
          <w:rtl/>
        </w:rPr>
      </w:pPr>
      <w:r w:rsidRPr="000E0070">
        <w:rPr>
          <w:b/>
          <w:bCs/>
          <w:rtl/>
        </w:rPr>
        <w:t>מנגד,</w:t>
      </w:r>
      <w:r w:rsidRPr="000E0070">
        <w:rPr>
          <w:rtl/>
        </w:rPr>
        <w:t xml:space="preserve"> בא כוח הנאשם אשר לא חלק על מתחם העונש לו עתרה המאשימה (ומטעמיו שלו נמנע מלהפנות את בית המשפט לפסיקה מטעמו), הפנה לרף החומרה הנמוך שהיה טמון במעשים; לכך שמדובר במעידה חד פעמית מצדו של הנאשם; למצבו הבריאותי הרעוע של הנאשם (מסמכים רפואיים בעניינו של הנאשם הוגשו וסומנו </w:t>
      </w:r>
      <w:r w:rsidRPr="000E0070">
        <w:rPr>
          <w:b/>
          <w:bCs/>
          <w:rtl/>
        </w:rPr>
        <w:t>נ/1</w:t>
      </w:r>
      <w:r w:rsidRPr="000E0070">
        <w:rPr>
          <w:rtl/>
        </w:rPr>
        <w:t xml:space="preserve">); וכי גידול הסם נועד לצורך צריכתו העצמית. בכל הנוגע לנסיבות שאינן קשורות לביצוע העבירות הפנה הסנגור להודאתו של הנאשם, לחרטתו על מעשיו, לנסיבותיו האישיות, ובכלל זה לגילו ולהיותו אדם נורמטיבי נעדר כל עבר פלילי, ולכך שהנאשם נרתם להליך טיפולי במסגרת שירות המבחן וכי הרשעה תפגע בעתידו המקצועי. מכל האמור עתר הסנגור להורות על ביטול הרשעתו של הנאשם ולאמץ את המלצת שירות המבחן לעניין העונש ולהסתפק בעניינו בענישה חינוכית-שיקומית בדמות עבודות של"צ והצהרה על התחייבות להימנע מביצוע עבירה. </w:t>
      </w:r>
    </w:p>
    <w:p w14:paraId="0818DF72" w14:textId="77777777" w:rsidR="00344B8C" w:rsidRPr="000E0070" w:rsidRDefault="00344B8C" w:rsidP="0050352E">
      <w:pPr>
        <w:pStyle w:val="af0"/>
        <w:numPr>
          <w:ilvl w:val="0"/>
          <w:numId w:val="12"/>
        </w:numPr>
        <w:spacing w:after="0"/>
        <w:ind w:left="-58"/>
      </w:pPr>
      <w:r w:rsidRPr="000E0070">
        <w:rPr>
          <w:rtl/>
        </w:rPr>
        <w:lastRenderedPageBreak/>
        <w:t xml:space="preserve">הנאשם אשר קיבל את "זכות המילה האחרונה", הביע חרטה על מעשיו וביקש כי בית המשפט יתחשב בו לעניין העונש ויאמץ את המלצות שירות המבחן לעניין העונש, ובכלל זה יורה על ביטול ההרשעה. </w:t>
      </w:r>
    </w:p>
    <w:p w14:paraId="3D40BE8E" w14:textId="77777777" w:rsidR="00344B8C" w:rsidRPr="000E0070" w:rsidRDefault="00344B8C" w:rsidP="0050352E">
      <w:pPr>
        <w:pStyle w:val="1"/>
        <w:spacing w:before="0" w:line="360" w:lineRule="auto"/>
        <w:jc w:val="center"/>
        <w:rPr>
          <w:rFonts w:ascii="David" w:hAnsi="David" w:cs="David"/>
          <w:color w:val="auto"/>
          <w:sz w:val="24"/>
          <w:szCs w:val="24"/>
          <w:rtl/>
        </w:rPr>
      </w:pPr>
    </w:p>
    <w:p w14:paraId="77DB1284" w14:textId="77777777" w:rsidR="00344B8C" w:rsidRPr="00075AE6" w:rsidRDefault="00344B8C" w:rsidP="0050352E">
      <w:pPr>
        <w:pStyle w:val="1"/>
        <w:spacing w:before="0" w:line="360" w:lineRule="auto"/>
        <w:jc w:val="center"/>
        <w:rPr>
          <w:rFonts w:ascii="David" w:hAnsi="David" w:cs="David"/>
          <w:b/>
          <w:bCs/>
          <w:color w:val="auto"/>
          <w:u w:val="single"/>
        </w:rPr>
      </w:pPr>
      <w:r w:rsidRPr="00075AE6">
        <w:rPr>
          <w:rFonts w:ascii="David" w:hAnsi="David" w:cs="David"/>
          <w:b/>
          <w:bCs/>
          <w:color w:val="auto"/>
          <w:u w:val="single"/>
          <w:rtl/>
        </w:rPr>
        <w:t>דיון והכרעה</w:t>
      </w:r>
    </w:p>
    <w:p w14:paraId="2A62565A" w14:textId="77777777" w:rsidR="00344B8C" w:rsidRPr="000E0070" w:rsidRDefault="00344B8C" w:rsidP="0050352E">
      <w:pPr>
        <w:pStyle w:val="af0"/>
        <w:numPr>
          <w:ilvl w:val="0"/>
          <w:numId w:val="12"/>
        </w:numPr>
        <w:tabs>
          <w:tab w:val="right" w:pos="7371"/>
        </w:tabs>
        <w:spacing w:after="0"/>
        <w:ind w:left="-58"/>
        <w:rPr>
          <w:rtl/>
        </w:rPr>
      </w:pPr>
      <w:r w:rsidRPr="000E0070">
        <w:rPr>
          <w:rtl/>
        </w:rPr>
        <w:t xml:space="preserve">ראשית חוכמה אציין, כי משנתתי דעתי ל"מבחן הקשר ההדוק" וליתר מבחני העזר אשר נקבעו לעניין זה בפסיקתו של בית המשפט העליון (ראו למשל, דעת הרוב </w:t>
      </w:r>
      <w:r w:rsidRPr="000E0070">
        <w:rPr>
          <w:u w:val="single"/>
          <w:rtl/>
        </w:rPr>
        <w:t>ב</w:t>
      </w:r>
      <w:hyperlink r:id="rId19" w:history="1">
        <w:r w:rsidR="008E72AF" w:rsidRPr="008E72AF">
          <w:rPr>
            <w:color w:val="0000FF"/>
            <w:u w:val="single"/>
            <w:rtl/>
          </w:rPr>
          <w:t>ע"פ 4910/13</w:t>
        </w:r>
      </w:hyperlink>
      <w:r w:rsidRPr="000E0070">
        <w:rPr>
          <w:rtl/>
        </w:rPr>
        <w:t xml:space="preserve"> </w:t>
      </w:r>
      <w:r w:rsidRPr="000E0070">
        <w:rPr>
          <w:b/>
          <w:bCs/>
          <w:rtl/>
        </w:rPr>
        <w:t>‏אחמד בני ג'אבר נ' מדינת ישראל</w:t>
      </w:r>
      <w:r w:rsidRPr="000E0070">
        <w:rPr>
          <w:rtl/>
        </w:rPr>
        <w:t xml:space="preserve"> [פורסם בנבו] (29.10.2014) (להלן: </w:t>
      </w:r>
      <w:r w:rsidRPr="000E0070">
        <w:rPr>
          <w:b/>
          <w:bCs/>
          <w:rtl/>
        </w:rPr>
        <w:t>"עניין ג'אבר"</w:t>
      </w:r>
      <w:r w:rsidRPr="000E0070">
        <w:rPr>
          <w:rtl/>
        </w:rPr>
        <w:t xml:space="preserve">); </w:t>
      </w:r>
      <w:hyperlink r:id="rId20" w:history="1">
        <w:r w:rsidR="008E72AF" w:rsidRPr="008E72AF">
          <w:rPr>
            <w:color w:val="0000FF"/>
            <w:u w:val="single"/>
            <w:rtl/>
          </w:rPr>
          <w:t>ע"פ 1261/15</w:t>
        </w:r>
      </w:hyperlink>
      <w:r w:rsidRPr="000E0070">
        <w:rPr>
          <w:rtl/>
        </w:rPr>
        <w:t xml:space="preserve"> </w:t>
      </w:r>
      <w:r w:rsidRPr="000E0070">
        <w:rPr>
          <w:b/>
          <w:bCs/>
          <w:rtl/>
        </w:rPr>
        <w:t>יוסף דלאל נ' מדינת ישראל</w:t>
      </w:r>
      <w:r w:rsidRPr="000E0070">
        <w:rPr>
          <w:rtl/>
        </w:rPr>
        <w:t xml:space="preserve"> [פורסם בנבו] (03.09.2015); ו</w:t>
      </w:r>
      <w:hyperlink r:id="rId21" w:history="1">
        <w:r w:rsidR="008E72AF" w:rsidRPr="008E72AF">
          <w:rPr>
            <w:color w:val="0000FF"/>
            <w:u w:val="single"/>
            <w:rtl/>
          </w:rPr>
          <w:t>ע"פ 3164/14</w:t>
        </w:r>
      </w:hyperlink>
      <w:r w:rsidRPr="000E0070">
        <w:rPr>
          <w:rtl/>
        </w:rPr>
        <w:t xml:space="preserve"> </w:t>
      </w:r>
      <w:r w:rsidRPr="000E0070">
        <w:rPr>
          <w:b/>
          <w:bCs/>
          <w:rtl/>
        </w:rPr>
        <w:t>גיא פן נ' מדינת ישראל</w:t>
      </w:r>
      <w:r w:rsidRPr="000E0070">
        <w:rPr>
          <w:rtl/>
        </w:rPr>
        <w:t xml:space="preserve"> [פורסם בנבו] (29.06.2015)), באתי לכלל מסקנה כי יש לראות במכלול מעשיו של הנאשם כאירוע אחד.</w:t>
      </w:r>
    </w:p>
    <w:p w14:paraId="1997930A" w14:textId="77777777" w:rsidR="00344B8C" w:rsidRPr="000E0070" w:rsidRDefault="00344B8C" w:rsidP="0050352E">
      <w:pPr>
        <w:pStyle w:val="af0"/>
        <w:numPr>
          <w:ilvl w:val="0"/>
          <w:numId w:val="12"/>
        </w:numPr>
        <w:shd w:val="clear" w:color="auto" w:fill="FFFFFF"/>
        <w:tabs>
          <w:tab w:val="right" w:pos="7371"/>
        </w:tabs>
        <w:spacing w:after="0"/>
        <w:ind w:left="-58"/>
      </w:pPr>
      <w:r w:rsidRPr="000E0070">
        <w:rPr>
          <w:rtl/>
        </w:rPr>
        <w:t xml:space="preserve">בענייננו המדובר בעבירות מאותו הסוג והקשורות לסמים, שבנסיבותיהן הן דומות זו לזו, שנעברו בסמיכות זמנים ויש לראות בהן חלק מתוכנית עבריינית שיטתית אחת (ראו לעניין זה, </w:t>
      </w:r>
      <w:hyperlink r:id="rId22" w:history="1">
        <w:r w:rsidR="008E72AF" w:rsidRPr="008E72AF">
          <w:rPr>
            <w:color w:val="0000FF"/>
            <w:u w:val="single"/>
            <w:rtl/>
          </w:rPr>
          <w:t>ע"פ 212/79</w:t>
        </w:r>
      </w:hyperlink>
      <w:r w:rsidRPr="008E72AF">
        <w:rPr>
          <w:b/>
          <w:bCs/>
          <w:color w:val="000000"/>
          <w:rtl/>
        </w:rPr>
        <w:t xml:space="preserve"> פלוני נ' מדינת ישראל, </w:t>
      </w:r>
      <w:r w:rsidRPr="008E72AF">
        <w:rPr>
          <w:color w:val="000000"/>
          <w:rtl/>
        </w:rPr>
        <w:t>פ"ד</w:t>
      </w:r>
      <w:r w:rsidRPr="008E72AF">
        <w:rPr>
          <w:b/>
          <w:bCs/>
          <w:color w:val="000000"/>
          <w:rtl/>
        </w:rPr>
        <w:t xml:space="preserve"> </w:t>
      </w:r>
      <w:r w:rsidRPr="008E72AF">
        <w:rPr>
          <w:color w:val="000000"/>
          <w:rtl/>
        </w:rPr>
        <w:t>לד</w:t>
      </w:r>
      <w:r w:rsidRPr="000E0070">
        <w:rPr>
          <w:rtl/>
        </w:rPr>
        <w:t>(2) 421, 433-432</w:t>
      </w:r>
      <w:r w:rsidRPr="000E0070">
        <w:rPr>
          <w:b/>
          <w:bCs/>
          <w:rtl/>
        </w:rPr>
        <w:t xml:space="preserve"> </w:t>
      </w:r>
      <w:r w:rsidRPr="000E0070">
        <w:rPr>
          <w:rtl/>
        </w:rPr>
        <w:t>(1979)).</w:t>
      </w:r>
      <w:r w:rsidRPr="000E0070">
        <w:rPr>
          <w:b/>
          <w:bCs/>
          <w:rtl/>
        </w:rPr>
        <w:t xml:space="preserve">  </w:t>
      </w:r>
      <w:r w:rsidRPr="000E0070">
        <w:rPr>
          <w:rtl/>
        </w:rPr>
        <w:t>בהינתן כל האמור לעיל, כך לדידי, ישנה זיקה הדוקה בין כלל מעשיו של הנאשם ויש לראות במכלול מעשיו כ"אירוע" אחד, בעוד שהשקפה על כל מעשה, כעל אירוע נפרד ושעומד בפני עצמו, תהא מלאכותית במידה רבה.</w:t>
      </w:r>
    </w:p>
    <w:p w14:paraId="66F0A007" w14:textId="77777777" w:rsidR="00344B8C" w:rsidRPr="000E0070" w:rsidRDefault="00344B8C" w:rsidP="0050352E">
      <w:pPr>
        <w:pStyle w:val="af0"/>
        <w:numPr>
          <w:ilvl w:val="0"/>
          <w:numId w:val="12"/>
        </w:numPr>
        <w:tabs>
          <w:tab w:val="right" w:pos="7371"/>
        </w:tabs>
        <w:spacing w:after="0"/>
        <w:ind w:left="-58" w:hanging="425"/>
        <w:rPr>
          <w:rtl/>
        </w:rPr>
      </w:pPr>
      <w:r w:rsidRPr="000E0070">
        <w:rPr>
          <w:rtl/>
        </w:rPr>
        <w:t xml:space="preserve">ממילא יצוין, כי בטרם קביעת מתחם העונש ההולם (וגזירת עונשו של הנאשם בגדרי המתחם), בית המשפט יזהיר את עצמו שמא מעשה עבירה זה או אחר "ייבלע" במכלול האירועים, כך שהנאשם לא ייענש בגינו, וכל אירוע יזכה להתייחסות ראויה ונפרדת בעת הליך גזירת העונש (ראו והשוו לדבריו של בית המשפט המחוזי </w:t>
      </w:r>
      <w:r w:rsidRPr="000E0070">
        <w:rPr>
          <w:u w:val="single"/>
          <w:rtl/>
        </w:rPr>
        <w:t>ב</w:t>
      </w:r>
      <w:hyperlink r:id="rId23" w:history="1">
        <w:r w:rsidR="008E72AF" w:rsidRPr="008E72AF">
          <w:rPr>
            <w:color w:val="0000FF"/>
            <w:u w:val="single"/>
            <w:rtl/>
          </w:rPr>
          <w:t>עפ"ג (מחוזי באר שבע) 39844-08-13</w:t>
        </w:r>
      </w:hyperlink>
      <w:r w:rsidRPr="000E0070">
        <w:rPr>
          <w:rtl/>
        </w:rPr>
        <w:t xml:space="preserve"> </w:t>
      </w:r>
      <w:r w:rsidRPr="000E0070">
        <w:rPr>
          <w:b/>
          <w:bCs/>
          <w:rtl/>
        </w:rPr>
        <w:t>מדינת ישראל נ' פאיז אבו רקייק</w:t>
      </w:r>
      <w:r w:rsidRPr="000E0070">
        <w:rPr>
          <w:rtl/>
        </w:rPr>
        <w:t xml:space="preserve"> [פורסם בנבו] (26.12.2013)).</w:t>
      </w:r>
    </w:p>
    <w:p w14:paraId="38380BA1" w14:textId="77777777" w:rsidR="00344B8C" w:rsidRDefault="00344B8C" w:rsidP="0050352E">
      <w:pPr>
        <w:pStyle w:val="af0"/>
        <w:numPr>
          <w:ilvl w:val="0"/>
          <w:numId w:val="12"/>
        </w:numPr>
        <w:tabs>
          <w:tab w:val="right" w:pos="7371"/>
        </w:tabs>
        <w:spacing w:after="0"/>
        <w:ind w:left="-58" w:right="142"/>
      </w:pPr>
      <w:r w:rsidRPr="000E0070">
        <w:rPr>
          <w:rtl/>
        </w:rPr>
        <w:t xml:space="preserve">לאור כל אלה, ובהתאם למתווה גזירת הדין שאומץ בתיקון 113 </w:t>
      </w:r>
      <w:r w:rsidRPr="000E0070">
        <w:rPr>
          <w:u w:val="single"/>
          <w:rtl/>
        </w:rPr>
        <w:t>ל</w:t>
      </w:r>
      <w:hyperlink r:id="rId24" w:history="1">
        <w:r w:rsidR="008E72AF" w:rsidRPr="008E72AF">
          <w:rPr>
            <w:color w:val="0000FF"/>
            <w:u w:val="single"/>
            <w:rtl/>
          </w:rPr>
          <w:t>חוק העונשין</w:t>
        </w:r>
      </w:hyperlink>
      <w:r w:rsidRPr="000E0070">
        <w:rPr>
          <w:rtl/>
        </w:rPr>
        <w:t xml:space="preserve">, בית המשפט יקבע תחילה את מתחם העונש ההולם; ולאחר מכן יגזור את העונש המתאים לנאשם, תוך בחינה שמא יש מקום במקרה הנדון לסטות לקולה או לחומרה מהמתחם שייקבע. </w:t>
      </w:r>
    </w:p>
    <w:p w14:paraId="5922E638" w14:textId="77777777" w:rsidR="00344B8C" w:rsidRPr="000E0070" w:rsidRDefault="00344B8C" w:rsidP="00075AE6">
      <w:pPr>
        <w:pStyle w:val="af0"/>
        <w:tabs>
          <w:tab w:val="right" w:pos="7371"/>
        </w:tabs>
        <w:spacing w:after="0"/>
        <w:ind w:left="-58" w:right="142" w:firstLine="0"/>
      </w:pPr>
    </w:p>
    <w:p w14:paraId="2AE6DE2B" w14:textId="77777777" w:rsidR="00344B8C" w:rsidRDefault="00344B8C" w:rsidP="00075AE6">
      <w:pPr>
        <w:pStyle w:val="1"/>
        <w:numPr>
          <w:ilvl w:val="0"/>
          <w:numId w:val="11"/>
        </w:numPr>
        <w:spacing w:before="0" w:line="360" w:lineRule="auto"/>
        <w:ind w:left="-426"/>
        <w:rPr>
          <w:rFonts w:ascii="David" w:hAnsi="David" w:cs="David"/>
          <w:b/>
          <w:bCs/>
          <w:color w:val="auto"/>
          <w:sz w:val="28"/>
          <w:szCs w:val="28"/>
          <w:u w:val="single"/>
          <w:rtl/>
        </w:rPr>
      </w:pPr>
      <w:r w:rsidRPr="000E0070">
        <w:rPr>
          <w:rFonts w:ascii="David" w:hAnsi="David" w:cs="David"/>
          <w:b/>
          <w:bCs/>
          <w:color w:val="auto"/>
          <w:sz w:val="28"/>
          <w:szCs w:val="28"/>
          <w:u w:val="single"/>
          <w:rtl/>
        </w:rPr>
        <w:t xml:space="preserve">קביעת מתחם העונש ההולם </w:t>
      </w:r>
    </w:p>
    <w:p w14:paraId="75E5D9B4" w14:textId="77777777" w:rsidR="00344B8C" w:rsidRPr="000E0070" w:rsidRDefault="00344B8C" w:rsidP="0050352E">
      <w:pPr>
        <w:pStyle w:val="af0"/>
        <w:numPr>
          <w:ilvl w:val="0"/>
          <w:numId w:val="12"/>
        </w:numPr>
        <w:spacing w:after="0"/>
        <w:ind w:left="-58" w:hanging="425"/>
        <w:rPr>
          <w:rtl/>
        </w:rPr>
      </w:pPr>
      <w:r w:rsidRPr="000E0070">
        <w:rPr>
          <w:rtl/>
        </w:rPr>
        <w:t xml:space="preserve">כאמור </w:t>
      </w:r>
      <w:hyperlink r:id="rId25" w:history="1">
        <w:r w:rsidR="00F51807" w:rsidRPr="00F51807">
          <w:rPr>
            <w:rStyle w:val="Hyperlink"/>
            <w:rtl/>
          </w:rPr>
          <w:t>בסעיף 40ג(א)</w:t>
        </w:r>
      </w:hyperlink>
      <w:r w:rsidRPr="000E0070">
        <w:rPr>
          <w:rtl/>
        </w:rPr>
        <w:t xml:space="preserve"> </w:t>
      </w:r>
      <w:r w:rsidRPr="000E0070">
        <w:rPr>
          <w:u w:val="single"/>
          <w:rtl/>
        </w:rPr>
        <w:t>ל</w:t>
      </w:r>
      <w:hyperlink r:id="rId26" w:history="1">
        <w:r w:rsidR="008E72AF" w:rsidRPr="008E72AF">
          <w:rPr>
            <w:color w:val="0000FF"/>
            <w:u w:val="single"/>
            <w:rtl/>
          </w:rPr>
          <w:t>חוק העונשין</w:t>
        </w:r>
      </w:hyperlink>
      <w:r w:rsidRPr="000E0070">
        <w:rPr>
          <w:u w:val="single"/>
          <w:rtl/>
        </w:rPr>
        <w:t>,</w:t>
      </w:r>
      <w:r w:rsidRPr="000E0070">
        <w:rPr>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 </w:t>
      </w:r>
    </w:p>
    <w:p w14:paraId="0DDDD68A" w14:textId="77777777" w:rsidR="00344B8C" w:rsidRPr="000E0070" w:rsidRDefault="00344B8C" w:rsidP="0050352E">
      <w:pPr>
        <w:pStyle w:val="af0"/>
        <w:numPr>
          <w:ilvl w:val="0"/>
          <w:numId w:val="12"/>
        </w:numPr>
        <w:spacing w:after="0"/>
        <w:ind w:left="-58" w:hanging="425"/>
      </w:pPr>
      <w:r w:rsidRPr="000E0070">
        <w:rPr>
          <w:rtl/>
        </w:rPr>
        <w:t xml:space="preserve">בכל הנוגע לעבירות הסמים אותן עבר הנאשם, נדמה כי אין צורך להכביר מילים בנוגע לחומרה הרבה הכרוכה בעבירות אלה. </w:t>
      </w:r>
      <w:hyperlink r:id="rId27" w:history="1">
        <w:r w:rsidR="008E72AF" w:rsidRPr="008E72AF">
          <w:rPr>
            <w:color w:val="0000FF"/>
            <w:u w:val="single"/>
            <w:rtl/>
          </w:rPr>
          <w:t>פקודת הסמים המסוכנים</w:t>
        </w:r>
      </w:hyperlink>
      <w:r w:rsidRPr="000E0070">
        <w:rPr>
          <w:rtl/>
        </w:rPr>
        <w:t xml:space="preserve"> נחקקה על מנת להגן על ערכים חברתיים מרכזיים ובראשם החובה להגן על שלומו של הציבור, בריאותו, על בטחונו האישי ועל רכושו. </w:t>
      </w:r>
    </w:p>
    <w:p w14:paraId="127C2143" w14:textId="77777777" w:rsidR="00344B8C" w:rsidRPr="000E0070" w:rsidRDefault="00344B8C" w:rsidP="0050352E">
      <w:pPr>
        <w:pStyle w:val="af0"/>
        <w:numPr>
          <w:ilvl w:val="0"/>
          <w:numId w:val="12"/>
        </w:numPr>
        <w:spacing w:after="0"/>
        <w:ind w:left="-58" w:hanging="425"/>
      </w:pPr>
      <w:r w:rsidRPr="000E0070">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8" w:history="1">
        <w:r w:rsidR="008E72AF" w:rsidRPr="008E72AF">
          <w:rPr>
            <w:color w:val="0000FF"/>
            <w:u w:val="single"/>
            <w:rtl/>
          </w:rPr>
          <w:t>ע"פ 575/88</w:t>
        </w:r>
      </w:hyperlink>
      <w:r w:rsidRPr="000E0070">
        <w:rPr>
          <w:rtl/>
        </w:rPr>
        <w:t xml:space="preserve"> </w:t>
      </w:r>
      <w:r w:rsidRPr="000E0070">
        <w:rPr>
          <w:b/>
          <w:bCs/>
          <w:rtl/>
        </w:rPr>
        <w:t>עודה נגד מדינת ישראל</w:t>
      </w:r>
      <w:r w:rsidRPr="000E0070">
        <w:rPr>
          <w:rtl/>
        </w:rPr>
        <w:t xml:space="preserve"> [פורסם בנבו] (11.12.1988);</w:t>
      </w:r>
      <w:r w:rsidRPr="000E0070">
        <w:rPr>
          <w:u w:val="single"/>
          <w:rtl/>
        </w:rPr>
        <w:t xml:space="preserve"> </w:t>
      </w:r>
      <w:hyperlink r:id="rId29" w:history="1">
        <w:r w:rsidR="008E72AF" w:rsidRPr="008E72AF">
          <w:rPr>
            <w:color w:val="0000FF"/>
            <w:u w:val="single"/>
            <w:rtl/>
          </w:rPr>
          <w:t>ע"פ 972/11</w:t>
        </w:r>
      </w:hyperlink>
      <w:r w:rsidRPr="000E0070">
        <w:rPr>
          <w:rtl/>
        </w:rPr>
        <w:t xml:space="preserve"> </w:t>
      </w:r>
      <w:r w:rsidRPr="000E0070">
        <w:rPr>
          <w:b/>
          <w:bCs/>
          <w:rtl/>
        </w:rPr>
        <w:t>מדינת ישראל נגד יניב יונה</w:t>
      </w:r>
      <w:r w:rsidRPr="000E0070">
        <w:rPr>
          <w:rtl/>
        </w:rPr>
        <w:t xml:space="preserve"> [פורסם בנבו] (04.07.2012); </w:t>
      </w:r>
      <w:r w:rsidRPr="000E0070">
        <w:rPr>
          <w:u w:val="single"/>
          <w:rtl/>
        </w:rPr>
        <w:t>ו</w:t>
      </w:r>
      <w:hyperlink r:id="rId30" w:history="1">
        <w:r w:rsidR="008E72AF" w:rsidRPr="008E72AF">
          <w:rPr>
            <w:color w:val="0000FF"/>
            <w:u w:val="single"/>
            <w:rtl/>
          </w:rPr>
          <w:t>ע"פ 3117/12</w:t>
        </w:r>
      </w:hyperlink>
      <w:r w:rsidRPr="000E0070">
        <w:rPr>
          <w:u w:val="single"/>
          <w:rtl/>
        </w:rPr>
        <w:t xml:space="preserve"> </w:t>
      </w:r>
      <w:r w:rsidRPr="000E0070">
        <w:rPr>
          <w:b/>
          <w:bCs/>
          <w:rtl/>
        </w:rPr>
        <w:t>ארביב נ' מדינת ישראל</w:t>
      </w:r>
      <w:r w:rsidRPr="000E0070">
        <w:rPr>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3F14B280" w14:textId="77777777" w:rsidR="00344B8C" w:rsidRPr="000E0070" w:rsidRDefault="00344B8C" w:rsidP="0050352E">
      <w:pPr>
        <w:pStyle w:val="af0"/>
        <w:numPr>
          <w:ilvl w:val="0"/>
          <w:numId w:val="12"/>
        </w:numPr>
        <w:spacing w:after="0"/>
        <w:ind w:left="-58" w:hanging="425"/>
      </w:pPr>
      <w:r w:rsidRPr="000E0070">
        <w:rPr>
          <w:rtl/>
        </w:rPr>
        <w:t>אם לא די באלה, הרי שעל חומרתן היתרה של העבירות אותן עבר הנאשם, יכולה להעיד גם הענישה אשר נקבעה בצדן.</w:t>
      </w:r>
      <w:r w:rsidRPr="000E0070">
        <w:rPr>
          <w:b/>
          <w:bCs/>
          <w:rtl/>
        </w:rPr>
        <w:t xml:space="preserve"> </w:t>
      </w:r>
      <w:r w:rsidRPr="00075AE6">
        <w:rPr>
          <w:rtl/>
        </w:rPr>
        <w:t>וכך,</w:t>
      </w:r>
      <w:r w:rsidRPr="000E0070">
        <w:rPr>
          <w:b/>
          <w:bCs/>
          <w:rtl/>
        </w:rPr>
        <w:t xml:space="preserve"> העונש המרבי בגין ביצוע עבירת גידול סמים, הוא 20 שנות מאסר. </w:t>
      </w:r>
    </w:p>
    <w:p w14:paraId="1810A3F5" w14:textId="77777777" w:rsidR="00344B8C" w:rsidRPr="000E0070" w:rsidRDefault="00344B8C" w:rsidP="0050352E">
      <w:pPr>
        <w:pStyle w:val="af0"/>
        <w:numPr>
          <w:ilvl w:val="0"/>
          <w:numId w:val="12"/>
        </w:numPr>
        <w:spacing w:after="0"/>
        <w:ind w:left="-58" w:hanging="425"/>
        <w:rPr>
          <w:b/>
          <w:bCs/>
        </w:rPr>
      </w:pPr>
      <w:r w:rsidRPr="000E0070">
        <w:rPr>
          <w:rtl/>
        </w:rPr>
        <w:t xml:space="preserve">בשים לב לכמויות הסם אותן גידל הנאשם והחזיק לצריכתו העצמית, ולאור יתר הנסיבות הקשורות בביצוע העבירות, כפי שיפורט בהמשך הדברים, נדמה כי </w:t>
      </w:r>
      <w:r w:rsidRPr="000E0070">
        <w:rPr>
          <w:b/>
          <w:bCs/>
          <w:rtl/>
        </w:rPr>
        <w:t>מידת הפגיעה בערכים המוגנים במקרה הנדון מצויה ברף שאיננו נמוך כלל ועיקר</w:t>
      </w:r>
      <w:r w:rsidRPr="000E0070">
        <w:rPr>
          <w:rtl/>
        </w:rPr>
        <w:t>.</w:t>
      </w:r>
      <w:r w:rsidRPr="000E0070">
        <w:rPr>
          <w:b/>
          <w:bCs/>
          <w:rtl/>
        </w:rPr>
        <w:t xml:space="preserve"> </w:t>
      </w:r>
    </w:p>
    <w:p w14:paraId="516E9E1B" w14:textId="77777777" w:rsidR="00344B8C" w:rsidRPr="000E0070" w:rsidRDefault="00344B8C" w:rsidP="0050352E">
      <w:pPr>
        <w:pStyle w:val="af0"/>
        <w:numPr>
          <w:ilvl w:val="0"/>
          <w:numId w:val="12"/>
        </w:numPr>
        <w:spacing w:after="0"/>
        <w:ind w:left="-58" w:hanging="425"/>
      </w:pPr>
      <w:r w:rsidRPr="000E0070">
        <w:rPr>
          <w:rtl/>
        </w:rPr>
        <w:t xml:space="preserve">בבחינת </w:t>
      </w:r>
      <w:r w:rsidRPr="000E0070">
        <w:rPr>
          <w:b/>
          <w:bCs/>
          <w:rtl/>
        </w:rPr>
        <w:t>הנסיבות הקשורות בביצוע העבירות,</w:t>
      </w:r>
      <w:r w:rsidRPr="000E0070">
        <w:rPr>
          <w:rtl/>
        </w:rPr>
        <w:t xml:space="preserve"> מבלי להתעלם מכך שעסקינן בסם ה'קנבוס' אשר נמנה עם הסמים 'הקלים', ושאינו מצוי במדרג חומרה גבוה מבין הסמים השונים (כמובן שהדברים נאמרים מבלי שבית המשפט מקל ראש ולו לרגע בנזקים שגם סם 'קל' זה עלול להסב לנאשם ולסביבתו), הרי שבשיקולים לחומרה, בית המשפט שוקל את העובדה שבמקרה הנדון אין המדובר בגידול סם באופן ספורדי, כמו באותם מקרים שבהם מבקש אדם לגדל שתיל בודד לשימושו העצמי גרידא (מעשה שגם הוא חמור בפני עצמו). אדרבא, נדמה שבמקרה הנדון עסקינן בנאשם אשר תכנן את היטב את הדברים וכלכל את מעשיו מבעוד מועד, עת הלה גידל את הסמים בדירת הוריו ב- 26 עציצים שונים כשברי, שבנסיבות אלו פוטנציאל גידול הסם הינו גבוה (חרף טענתו של הנאשם בשירות המבחן, לפיה הפקת הסם מהשתילים שגודלו בעציצים לא צלחה). צא ולמד, כי משקל הסם אשר נתפס ברשותו של הנאשם הינו עניין משתנה ודינמי, ותלוי במידה רבה במועד פשיטת רשויות האכיפה על דירתו. שכן, אם שתילי הסם שגודלו על ידו ב-26 עציצים הגיעו בסופו של יום למשקל של 176.3 גר' נטו, הרי שבנקל ניתן לשער לאיזה משקל רב היו מגיעים השתילים שהלה גידל, אלמלא היה נתפס על ידי רשויות אכיפת החוק. ברי כי בית המשפט לא ייחס לנאשם גידול של כמות סם גדולה מזו המצוינת בכתב האישום המתוקן. אולם, את עיקר הדעת בעניין זה, יש לתת את הדעת למספרם הרב של העציצים שבהם גודלו צמחי הסם דווקא ולא למשקל הסם שהופק מהם בסופו של יום. </w:t>
      </w:r>
    </w:p>
    <w:p w14:paraId="1BB4632D" w14:textId="77777777" w:rsidR="00344B8C" w:rsidRPr="000E0070" w:rsidRDefault="00344B8C" w:rsidP="0050352E">
      <w:pPr>
        <w:pStyle w:val="af0"/>
        <w:numPr>
          <w:ilvl w:val="0"/>
          <w:numId w:val="12"/>
        </w:numPr>
        <w:spacing w:after="0"/>
        <w:ind w:left="-58"/>
      </w:pPr>
      <w:r w:rsidRPr="000E0070">
        <w:rPr>
          <w:rtl/>
        </w:rPr>
        <w:t xml:space="preserve">ברוח זו, נתתי דעתי למשקל הסם (176.3 גר' נטו), אותו גידל הנאשם, כשברי כי כמות זו אינה מבוטלת כלל ועיקר והגבוהה פי כמה וכמה מ"חזקת הצריכה העצמית" הקבועה </w:t>
      </w:r>
      <w:r w:rsidRPr="000E0070">
        <w:rPr>
          <w:u w:val="single"/>
          <w:rtl/>
        </w:rPr>
        <w:t>בפקודה.</w:t>
      </w:r>
      <w:r w:rsidRPr="000E0070">
        <w:rPr>
          <w:rtl/>
        </w:rPr>
        <w:t xml:space="preserve"> כמו כן נתתי דעתי לכך שבנוסף לאלו הנאשם החזיק בדירתו בסם מסוכן מסוג קנבוס לצריכה עצמית, במשקל של 10.99 גר' נטו, משקל שאיננו גבוה באופן מיוחד. </w:t>
      </w:r>
    </w:p>
    <w:p w14:paraId="724D885E" w14:textId="77777777" w:rsidR="00344B8C" w:rsidRPr="000E0070" w:rsidRDefault="00344B8C" w:rsidP="0050352E">
      <w:pPr>
        <w:pStyle w:val="af0"/>
        <w:numPr>
          <w:ilvl w:val="0"/>
          <w:numId w:val="12"/>
        </w:numPr>
        <w:spacing w:after="0"/>
        <w:ind w:left="-58" w:hanging="425"/>
        <w:rPr>
          <w:b/>
          <w:bCs/>
        </w:rPr>
      </w:pPr>
      <w:r w:rsidRPr="000E0070">
        <w:rPr>
          <w:b/>
          <w:bCs/>
          <w:rtl/>
        </w:rPr>
        <w:t>אשר לסיבות שהביאו את הנאשם לבצע את העבירות,</w:t>
      </w:r>
      <w:r w:rsidRPr="000E0070">
        <w:rPr>
          <w:rtl/>
        </w:rPr>
        <w:t xml:space="preserve"> כפי העולה מתסקירי שירות המבחן, הנאשם מסר כי גידול והחזקת הסמים מצדו נועדה לשימושו האישי ועל רקע משבר משפחתי שאליו הוא נקלע ועל מנת לחסוך בעלויות. כמובן שאין בכך כדי להצדיק במאומה את ביצוע העבירות, אך ברי כי אין דינו של אדם אשר מגדל סמים כדי למכור אותם לציבור, כדין אדם אשר מגדל שתילי סם מסוג קנבוס בעציצים בביתו אך כדי לספק את התמכרותו. כפי הידוע עבירת גידול הסמים לא מבחינה בין מצבים שבהם גידול הסמים נעשה לצריכה עצמית לבין מצבים שבהם הגידול נעשה שלא לצריכה עצמית. במקרה הנדון, הרי שאין כל אינדיקציה בכתב האישום לכך שהנאשם ביצע את עבירת הגידול כדי לספק או להפיץ את הסמים שגידל. אשר על כן, בהיעדר אמירה מפורשת בעניין זה, לא זו בלבד שאין לגזור חזקה, לפיה הנאשם התכוון לספק את הסמים שגידל לאחרים, אלא שאף יש לפרש את מכלול הנסיבות בדרך המקלה עם הנאשם ולראות בסמים שגידל ככאלו שנועדו לצריכתו העצמית בלבד (ראו והשוו, </w:t>
      </w:r>
      <w:hyperlink r:id="rId31" w:history="1">
        <w:r w:rsidR="008E72AF" w:rsidRPr="008E72AF">
          <w:rPr>
            <w:color w:val="0000FF"/>
            <w:u w:val="single"/>
            <w:rtl/>
          </w:rPr>
          <w:t>עפ"ג (תל אביב-יפו) 42358-10-14</w:t>
        </w:r>
      </w:hyperlink>
      <w:r w:rsidRPr="000E0070">
        <w:rPr>
          <w:u w:val="single"/>
          <w:rtl/>
        </w:rPr>
        <w:t xml:space="preserve"> </w:t>
      </w:r>
      <w:r w:rsidRPr="000E0070">
        <w:rPr>
          <w:b/>
          <w:bCs/>
          <w:rtl/>
        </w:rPr>
        <w:t>אבי גיא</w:t>
      </w:r>
      <w:r w:rsidRPr="000E0070">
        <w:rPr>
          <w:rtl/>
        </w:rPr>
        <w:t xml:space="preserve"> </w:t>
      </w:r>
      <w:r w:rsidRPr="000E0070">
        <w:rPr>
          <w:b/>
          <w:bCs/>
          <w:rtl/>
        </w:rPr>
        <w:t xml:space="preserve">נ' מדינת ישראל </w:t>
      </w:r>
      <w:r w:rsidRPr="000E0070">
        <w:rPr>
          <w:rtl/>
        </w:rPr>
        <w:t>[פורסם בנבו] (18.02.2015)</w:t>
      </w:r>
      <w:r w:rsidRPr="000E0070">
        <w:rPr>
          <w:b/>
          <w:bCs/>
          <w:rtl/>
        </w:rPr>
        <w:t xml:space="preserve"> </w:t>
      </w:r>
      <w:r w:rsidRPr="000E0070">
        <w:rPr>
          <w:rtl/>
        </w:rPr>
        <w:t>(להלן: "</w:t>
      </w:r>
      <w:r w:rsidRPr="000E0070">
        <w:rPr>
          <w:b/>
          <w:bCs/>
          <w:rtl/>
        </w:rPr>
        <w:t>פרשת אבי גיא</w:t>
      </w:r>
      <w:r w:rsidRPr="000E0070">
        <w:rPr>
          <w:rtl/>
        </w:rPr>
        <w:t xml:space="preserve">")).  </w:t>
      </w:r>
    </w:p>
    <w:p w14:paraId="237561E1" w14:textId="77777777" w:rsidR="00344B8C" w:rsidRPr="001E4C6D" w:rsidRDefault="00344B8C" w:rsidP="0050352E">
      <w:pPr>
        <w:pStyle w:val="af0"/>
        <w:numPr>
          <w:ilvl w:val="0"/>
          <w:numId w:val="12"/>
        </w:numPr>
        <w:spacing w:after="0"/>
        <w:ind w:left="-58"/>
      </w:pPr>
      <w:r w:rsidRPr="000E0070">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6938C595" w14:textId="77777777" w:rsidR="00344B8C" w:rsidRPr="000E0070" w:rsidRDefault="00344B8C" w:rsidP="0050352E">
      <w:pPr>
        <w:pStyle w:val="af0"/>
        <w:numPr>
          <w:ilvl w:val="0"/>
          <w:numId w:val="12"/>
        </w:numPr>
        <w:spacing w:after="0"/>
        <w:ind w:left="-58"/>
      </w:pPr>
      <w:r w:rsidRPr="000E0070">
        <w:rPr>
          <w:rtl/>
        </w:rPr>
        <w:t xml:space="preserve">בכל הנוגע </w:t>
      </w:r>
      <w:r w:rsidRPr="000E0070">
        <w:rPr>
          <w:b/>
          <w:bCs/>
          <w:rtl/>
        </w:rPr>
        <w:t>לענישה הנוהגת בעבירת של גידול הסמים והחזקתם לצריכה עצמית</w:t>
      </w:r>
      <w:r w:rsidRPr="000E0070">
        <w:rPr>
          <w:rtl/>
        </w:rPr>
        <w:t xml:space="preserve"> עבירות שבהן הורשע הנאשם, הרי </w:t>
      </w:r>
      <w:r w:rsidRPr="000E0070">
        <w:rPr>
          <w:b/>
          <w:bCs/>
          <w:rtl/>
        </w:rPr>
        <w:t>שמדיניות הענישה</w:t>
      </w:r>
      <w:r w:rsidRPr="000E0070">
        <w:rPr>
          <w:rtl/>
        </w:rPr>
        <w:t xml:space="preserve"> בעבירות אלה, מתחשבת בצורך במאבק בנגע הסמים המסוכנים בכלל, ובתופעת הקמת הגידולים הביתיים והקמת המעבדות הביתיות ההולכות וצוברות תאוצה בשנים האחרונות, בפרט. בחינת הפסיקה מעלה כי במקרים דומים, </w:t>
      </w:r>
      <w:r w:rsidRPr="000E0070">
        <w:rPr>
          <w:b/>
          <w:bCs/>
          <w:rtl/>
        </w:rPr>
        <w:t>על דרך הכלל,</w:t>
      </w:r>
      <w:r w:rsidRPr="000E0070">
        <w:rPr>
          <w:rtl/>
        </w:rPr>
        <w:t xml:space="preserve"> מוטלים על נאשמים עונשים במנעד רחב, החל מכמה חודשים מאסר בפועל לריצוי בעבודות שירות ועד לתקופות מאסר ממושכות. ברי כי לא אחת, במקרים חריגים, הושתו על נאשמים גם עונשים קלים יותר בדמות מאסרים מותנים וצווי של"צ אף ללא הרשעה, או לחילופין עונשי מאסר מאחורי סורג ובריח לתקופות ארוכות של חודשים רבים. מטבע הדברים העונש המושת על הנאשמים השונים מושפע מכמות הסם שנתפסה, סוגו, אופי ואופן הגידול, מטרת הגידול, נסיבותיו האישיות של הנאשם, ועוד. להלן כמה גזרי דין שיש בהם כדי ללמד על אודות קו הפסיקה הדומיננטי בגין ביצוע מעשים דומים לאלו שבהם הורשע הנאשם: </w:t>
      </w:r>
      <w:hyperlink r:id="rId32" w:history="1">
        <w:r w:rsidR="008E72AF" w:rsidRPr="008E72AF">
          <w:rPr>
            <w:color w:val="0000FF"/>
            <w:u w:val="single"/>
            <w:rtl/>
          </w:rPr>
          <w:t>רע"פ 8146/17</w:t>
        </w:r>
      </w:hyperlink>
      <w:r w:rsidRPr="000E0070">
        <w:rPr>
          <w:rtl/>
        </w:rPr>
        <w:t xml:space="preserve"> </w:t>
      </w:r>
      <w:r w:rsidRPr="000E0070">
        <w:rPr>
          <w:b/>
          <w:bCs/>
          <w:rtl/>
        </w:rPr>
        <w:t xml:space="preserve">אביגל אבישלום נ' מדינת ישראל </w:t>
      </w:r>
      <w:r w:rsidRPr="000E0070">
        <w:rPr>
          <w:rtl/>
        </w:rPr>
        <w:t xml:space="preserve">[פורסם בנבו] (14.11.2017); </w:t>
      </w:r>
      <w:hyperlink r:id="rId33" w:history="1">
        <w:r w:rsidR="008E72AF" w:rsidRPr="008E72AF">
          <w:rPr>
            <w:color w:val="0000FF"/>
            <w:u w:val="single"/>
            <w:rtl/>
          </w:rPr>
          <w:t>רע"פ 4512/15</w:t>
        </w:r>
      </w:hyperlink>
      <w:r w:rsidRPr="000E0070">
        <w:rPr>
          <w:rtl/>
        </w:rPr>
        <w:t xml:space="preserve"> </w:t>
      </w:r>
      <w:r w:rsidRPr="000E0070">
        <w:rPr>
          <w:b/>
          <w:bCs/>
          <w:rtl/>
        </w:rPr>
        <w:t>יצחק בן זקן נ' מדינת ישראל</w:t>
      </w:r>
      <w:r w:rsidRPr="000E0070">
        <w:rPr>
          <w:rtl/>
        </w:rPr>
        <w:t xml:space="preserve"> [פורסם בנבו] (02.12.2015); </w:t>
      </w:r>
      <w:hyperlink r:id="rId34" w:history="1">
        <w:r w:rsidR="008E72AF" w:rsidRPr="008E72AF">
          <w:rPr>
            <w:color w:val="0000FF"/>
            <w:u w:val="single"/>
            <w:rtl/>
          </w:rPr>
          <w:t>רע"פ 314/16</w:t>
        </w:r>
      </w:hyperlink>
      <w:r w:rsidRPr="000E0070">
        <w:rPr>
          <w:rtl/>
        </w:rPr>
        <w:t xml:space="preserve"> </w:t>
      </w:r>
      <w:r w:rsidRPr="000E0070">
        <w:rPr>
          <w:b/>
          <w:bCs/>
          <w:rtl/>
        </w:rPr>
        <w:t>גיא בן צבי נ' מדינת ישראל</w:t>
      </w:r>
      <w:r w:rsidRPr="000E0070">
        <w:rPr>
          <w:rtl/>
        </w:rPr>
        <w:t xml:space="preserve"> [פורסם בנבו] (22.02.2016); </w:t>
      </w:r>
      <w:hyperlink r:id="rId35" w:history="1">
        <w:r w:rsidR="008E72AF" w:rsidRPr="008E72AF">
          <w:rPr>
            <w:color w:val="0000FF"/>
            <w:u w:val="single"/>
            <w:rtl/>
          </w:rPr>
          <w:t>עפ"ג (י-ם) 32398-04-16</w:t>
        </w:r>
      </w:hyperlink>
      <w:r w:rsidRPr="000E0070">
        <w:rPr>
          <w:u w:val="single"/>
          <w:rtl/>
        </w:rPr>
        <w:t xml:space="preserve"> </w:t>
      </w:r>
      <w:r w:rsidRPr="000E0070">
        <w:rPr>
          <w:b/>
          <w:bCs/>
          <w:rtl/>
        </w:rPr>
        <w:t xml:space="preserve">חביב בן חי נ' מדינת ישראל </w:t>
      </w:r>
      <w:r w:rsidRPr="000E0070">
        <w:rPr>
          <w:rtl/>
        </w:rPr>
        <w:t>[פורסם בנבו]</w:t>
      </w:r>
      <w:r w:rsidRPr="000E0070">
        <w:rPr>
          <w:b/>
          <w:bCs/>
          <w:rtl/>
        </w:rPr>
        <w:t xml:space="preserve"> </w:t>
      </w:r>
      <w:r w:rsidRPr="000E0070">
        <w:rPr>
          <w:rtl/>
        </w:rPr>
        <w:t xml:space="preserve">(09.04.2017); </w:t>
      </w:r>
      <w:hyperlink r:id="rId36" w:history="1">
        <w:r w:rsidR="008E72AF" w:rsidRPr="008E72AF">
          <w:rPr>
            <w:color w:val="0000FF"/>
            <w:u w:val="single"/>
            <w:rtl/>
          </w:rPr>
          <w:t>ת"פ (שלום י-ם) 17917-05-14</w:t>
        </w:r>
      </w:hyperlink>
      <w:r w:rsidRPr="000E0070">
        <w:rPr>
          <w:u w:val="single"/>
          <w:rtl/>
        </w:rPr>
        <w:t xml:space="preserve"> </w:t>
      </w:r>
      <w:r w:rsidRPr="000E0070">
        <w:rPr>
          <w:b/>
          <w:bCs/>
          <w:rtl/>
        </w:rPr>
        <w:t xml:space="preserve">מדינת ישראל נ' דן מדינה </w:t>
      </w:r>
      <w:r w:rsidRPr="000E0070">
        <w:rPr>
          <w:rtl/>
        </w:rPr>
        <w:t>[פורסם בנבו]</w:t>
      </w:r>
      <w:r w:rsidRPr="000E0070">
        <w:rPr>
          <w:b/>
          <w:bCs/>
          <w:rtl/>
        </w:rPr>
        <w:t xml:space="preserve"> </w:t>
      </w:r>
      <w:r w:rsidRPr="000E0070">
        <w:rPr>
          <w:rtl/>
        </w:rPr>
        <w:t xml:space="preserve">(02.12.2015); </w:t>
      </w:r>
      <w:hyperlink r:id="rId37" w:history="1">
        <w:r w:rsidR="008E72AF" w:rsidRPr="008E72AF">
          <w:rPr>
            <w:color w:val="0000FF"/>
            <w:u w:val="single"/>
            <w:rtl/>
          </w:rPr>
          <w:t>עפ"ג (ת"א) 2135-09-14</w:t>
        </w:r>
      </w:hyperlink>
      <w:r w:rsidRPr="000E0070">
        <w:rPr>
          <w:rtl/>
        </w:rPr>
        <w:t xml:space="preserve"> </w:t>
      </w:r>
      <w:r w:rsidRPr="000E0070">
        <w:rPr>
          <w:b/>
          <w:bCs/>
          <w:rtl/>
        </w:rPr>
        <w:t xml:space="preserve">אפשטיין נ' מדינת ישראל </w:t>
      </w:r>
      <w:r w:rsidRPr="000E0070">
        <w:rPr>
          <w:rtl/>
        </w:rPr>
        <w:t xml:space="preserve">[פורסם בנבו] (31.12.2014); </w:t>
      </w:r>
      <w:hyperlink r:id="rId38" w:history="1">
        <w:r w:rsidR="008E72AF" w:rsidRPr="008E72AF">
          <w:rPr>
            <w:color w:val="0000FF"/>
            <w:u w:val="single"/>
            <w:rtl/>
          </w:rPr>
          <w:t>עפ"ג (י-ם) 7138-04-17</w:t>
        </w:r>
      </w:hyperlink>
      <w:r w:rsidRPr="000E0070">
        <w:rPr>
          <w:rtl/>
        </w:rPr>
        <w:t xml:space="preserve"> </w:t>
      </w:r>
      <w:r w:rsidRPr="000E0070">
        <w:rPr>
          <w:b/>
          <w:bCs/>
          <w:rtl/>
        </w:rPr>
        <w:t>הוד יזרעאלי נ' מדינת ישראל</w:t>
      </w:r>
      <w:r w:rsidRPr="000E0070">
        <w:rPr>
          <w:rtl/>
        </w:rPr>
        <w:t xml:space="preserve"> [פורסם בנבו] (08.11.2017); </w:t>
      </w:r>
      <w:r w:rsidRPr="000E0070">
        <w:rPr>
          <w:u w:val="single"/>
          <w:rtl/>
        </w:rPr>
        <w:t>ו</w:t>
      </w:r>
      <w:hyperlink r:id="rId39" w:history="1">
        <w:r w:rsidR="008E72AF" w:rsidRPr="008E72AF">
          <w:rPr>
            <w:color w:val="0000FF"/>
            <w:u w:val="single"/>
            <w:rtl/>
          </w:rPr>
          <w:t>ת"פ (שלום ת"א) 37106-04-21</w:t>
        </w:r>
      </w:hyperlink>
      <w:r w:rsidRPr="000E0070">
        <w:rPr>
          <w:rtl/>
        </w:rPr>
        <w:t xml:space="preserve"> </w:t>
      </w:r>
      <w:r w:rsidRPr="000E0070">
        <w:rPr>
          <w:b/>
          <w:bCs/>
          <w:rtl/>
        </w:rPr>
        <w:t>מדינת ישראל נ' גרימברג ואח'</w:t>
      </w:r>
      <w:r w:rsidRPr="000E0070">
        <w:rPr>
          <w:rtl/>
        </w:rPr>
        <w:t xml:space="preserve"> [פורסם בנבו] (19.12.2021).</w:t>
      </w:r>
    </w:p>
    <w:p w14:paraId="4200E4F5" w14:textId="77777777" w:rsidR="00344B8C" w:rsidRPr="000E0070" w:rsidRDefault="00344B8C" w:rsidP="0050352E">
      <w:pPr>
        <w:pStyle w:val="af0"/>
        <w:numPr>
          <w:ilvl w:val="0"/>
          <w:numId w:val="12"/>
        </w:numPr>
        <w:spacing w:after="0"/>
        <w:ind w:left="-58"/>
        <w:rPr>
          <w:b/>
          <w:bCs/>
          <w:rtl/>
        </w:rPr>
      </w:pPr>
      <w:r w:rsidRPr="000E0070">
        <w:rPr>
          <w:rtl/>
        </w:rPr>
        <w:t xml:space="preserve">כאן אציין, כי אף לא התעלמתי מהפסיקה אליה הפנתה המאשימה, אולם הדבר נעשה תוך ביצוע האבחנות המתבקשות. </w:t>
      </w:r>
      <w:r w:rsidRPr="000E0070">
        <w:rPr>
          <w:shd w:val="clear" w:color="auto" w:fill="FAFAFA"/>
          <w:rtl/>
        </w:rPr>
        <w:t xml:space="preserve">וכך, ובכל הנוגע </w:t>
      </w:r>
      <w:r w:rsidRPr="000E0070">
        <w:rPr>
          <w:u w:val="single"/>
          <w:shd w:val="clear" w:color="auto" w:fill="FAFAFA"/>
          <w:rtl/>
        </w:rPr>
        <w:t>ל</w:t>
      </w:r>
      <w:hyperlink r:id="rId40" w:history="1">
        <w:r w:rsidR="008E72AF" w:rsidRPr="008E72AF">
          <w:rPr>
            <w:color w:val="0000FF"/>
            <w:u w:val="single"/>
            <w:shd w:val="clear" w:color="auto" w:fill="FAFAFA"/>
            <w:rtl/>
          </w:rPr>
          <w:t>ת"פ (שלום ב"ש) 10022-10-19</w:t>
        </w:r>
      </w:hyperlink>
      <w:r w:rsidRPr="000E0070">
        <w:rPr>
          <w:shd w:val="clear" w:color="auto" w:fill="FAFAFA"/>
          <w:rtl/>
        </w:rPr>
        <w:t xml:space="preserve"> </w:t>
      </w:r>
      <w:r w:rsidRPr="000E0070">
        <w:rPr>
          <w:b/>
          <w:bCs/>
          <w:shd w:val="clear" w:color="auto" w:fill="FAFAFA"/>
          <w:rtl/>
        </w:rPr>
        <w:t xml:space="preserve">מדינת ישראל נ' עטייה סראחין </w:t>
      </w:r>
      <w:r w:rsidRPr="000E0070">
        <w:rPr>
          <w:rtl/>
        </w:rPr>
        <w:t xml:space="preserve">[פורסם בנבו] (16.03.2020) שם, בשטח אש סמוך לקיבוץ צאלים, בתוך חממה, גידל הנאשם 552 שתילים של סם מסוג קנבוס במשקל כולל של 462 גר' נטו, ללא היתר כדין. ברי, כי מדובר בכמות שתילים גבוהה במיוחד (כמה מאות שתילים) ובכמות סם שמשקלה רב יותר מהמקרה שבענייננו. </w:t>
      </w:r>
    </w:p>
    <w:p w14:paraId="375C6033" w14:textId="77777777" w:rsidR="00344B8C" w:rsidRPr="001E4C6D" w:rsidRDefault="00344B8C" w:rsidP="0050352E">
      <w:pPr>
        <w:pStyle w:val="af0"/>
        <w:numPr>
          <w:ilvl w:val="0"/>
          <w:numId w:val="12"/>
        </w:numPr>
        <w:spacing w:after="0"/>
        <w:ind w:left="-58"/>
      </w:pPr>
      <w:r w:rsidRPr="000E0070">
        <w:rPr>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0E0070">
        <w:rPr>
          <w:b/>
          <w:bCs/>
          <w:rtl/>
        </w:rPr>
        <w:t>ו"אין עסקינן בשיטת ניקוד, או באריתמטיקה. ענישה היא מלאכת מחשבת – ולא מלאכת מחשב"</w:t>
      </w:r>
      <w:r w:rsidRPr="000E0070">
        <w:rPr>
          <w:rtl/>
        </w:rPr>
        <w:t xml:space="preserve"> (ראו לעניין זה, </w:t>
      </w:r>
      <w:hyperlink r:id="rId41" w:history="1">
        <w:r w:rsidR="008E72AF" w:rsidRPr="008E72AF">
          <w:rPr>
            <w:color w:val="0000FF"/>
            <w:u w:val="single"/>
            <w:rtl/>
          </w:rPr>
          <w:t>ע"פ 5768/10</w:t>
        </w:r>
      </w:hyperlink>
      <w:r w:rsidRPr="000E0070">
        <w:rPr>
          <w:rtl/>
        </w:rPr>
        <w:t xml:space="preserve"> </w:t>
      </w:r>
      <w:r w:rsidRPr="000E0070">
        <w:rPr>
          <w:b/>
          <w:bCs/>
          <w:rtl/>
        </w:rPr>
        <w:t>פלוני נ' מדינת ישראל</w:t>
      </w:r>
      <w:r w:rsidRPr="000E0070">
        <w:rPr>
          <w:rtl/>
        </w:rPr>
        <w:t xml:space="preserve"> [פורסם בנבו] (08.06.2015)). לעולם אין לגזור עונשו של נאשם על סמך כותרות העבירות שבהן הוא הורשע ויש להתחשב במכלול הנסיבות בכל מקרה לגופו (ראו והשוו, </w:t>
      </w:r>
      <w:hyperlink r:id="rId42" w:history="1">
        <w:r w:rsidR="008E72AF" w:rsidRPr="008E72AF">
          <w:rPr>
            <w:color w:val="0000FF"/>
            <w:u w:val="single"/>
            <w:rtl/>
          </w:rPr>
          <w:t>ע"פ 433/89</w:t>
        </w:r>
      </w:hyperlink>
      <w:r w:rsidRPr="000E0070">
        <w:rPr>
          <w:rtl/>
        </w:rPr>
        <w:t xml:space="preserve"> </w:t>
      </w:r>
      <w:r w:rsidRPr="000E0070">
        <w:rPr>
          <w:b/>
          <w:bCs/>
          <w:rtl/>
        </w:rPr>
        <w:t>ג'ורג' אטיאס נ' מדינת ישראל</w:t>
      </w:r>
      <w:r w:rsidRPr="000E0070">
        <w:rPr>
          <w:rtl/>
        </w:rPr>
        <w:t xml:space="preserve">, פ"ד מג(4) 170, (1989); </w:t>
      </w:r>
      <w:r w:rsidRPr="000E0070">
        <w:rPr>
          <w:u w:val="single"/>
          <w:rtl/>
        </w:rPr>
        <w:t>ו</w:t>
      </w:r>
      <w:hyperlink r:id="rId43" w:history="1">
        <w:r w:rsidR="008E72AF" w:rsidRPr="008E72AF">
          <w:rPr>
            <w:color w:val="0000FF"/>
            <w:u w:val="single"/>
            <w:rtl/>
          </w:rPr>
          <w:t>רע"פ 3173/09</w:t>
        </w:r>
      </w:hyperlink>
      <w:r w:rsidRPr="000E0070">
        <w:rPr>
          <w:rtl/>
        </w:rPr>
        <w:t xml:space="preserve"> </w:t>
      </w:r>
      <w:r w:rsidRPr="000E0070">
        <w:rPr>
          <w:b/>
          <w:bCs/>
          <w:rtl/>
        </w:rPr>
        <w:t>פראגין נ' מדינת ישראל</w:t>
      </w:r>
      <w:r w:rsidRPr="000E0070">
        <w:rPr>
          <w:rtl/>
        </w:rPr>
        <w:t xml:space="preserve"> [פורסם בנבו] (05.05.2009)).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לעניין זה, </w:t>
      </w:r>
      <w:hyperlink r:id="rId44" w:history="1">
        <w:r w:rsidR="008E72AF" w:rsidRPr="008E72AF">
          <w:rPr>
            <w:color w:val="0000FF"/>
            <w:u w:val="single"/>
            <w:rtl/>
          </w:rPr>
          <w:t>ע"פ 1903/13</w:t>
        </w:r>
      </w:hyperlink>
      <w:r w:rsidRPr="000E0070">
        <w:rPr>
          <w:rtl/>
        </w:rPr>
        <w:t xml:space="preserve"> </w:t>
      </w:r>
      <w:r w:rsidRPr="000E0070">
        <w:rPr>
          <w:b/>
          <w:bCs/>
          <w:rtl/>
        </w:rPr>
        <w:t>חמודה עיאשה נ' מדינת ישראל</w:t>
      </w:r>
      <w:r w:rsidRPr="000E0070">
        <w:rPr>
          <w:rtl/>
        </w:rPr>
        <w:t xml:space="preserve"> [פורסם בנבו] (25.06.2013)).</w:t>
      </w:r>
    </w:p>
    <w:p w14:paraId="6DE34C28" w14:textId="77777777" w:rsidR="00344B8C" w:rsidRPr="000E0070" w:rsidRDefault="00344B8C" w:rsidP="0050352E">
      <w:pPr>
        <w:pStyle w:val="af0"/>
        <w:numPr>
          <w:ilvl w:val="0"/>
          <w:numId w:val="12"/>
        </w:numPr>
        <w:spacing w:after="0"/>
        <w:ind w:left="-58"/>
        <w:rPr>
          <w:b/>
          <w:bCs/>
        </w:rPr>
      </w:pPr>
      <w:r w:rsidRPr="000E0070">
        <w:rPr>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העבירות, כפי שפורט בהרחבה לעיל, ובשים לב לסוגו של הסם, כמותו ונסיבות גידולו והחזקתו, הריני לקבוע כי </w:t>
      </w:r>
      <w:r w:rsidRPr="000E0070">
        <w:rPr>
          <w:b/>
          <w:bCs/>
          <w:rtl/>
        </w:rPr>
        <w:t>על מתחם העונש ההולם במקרה הנדון לנוע בין מאסר קצר אשר במקרים המתאימים יכול וירוצה בעבודות שירות, לבין 10 חודשים מאסר בפועל.</w:t>
      </w:r>
    </w:p>
    <w:p w14:paraId="43ED8D3F" w14:textId="77777777" w:rsidR="00344B8C" w:rsidRPr="000E0070" w:rsidRDefault="00344B8C" w:rsidP="0050352E">
      <w:pPr>
        <w:pStyle w:val="af0"/>
        <w:spacing w:after="0"/>
        <w:ind w:left="-58" w:firstLine="0"/>
      </w:pPr>
    </w:p>
    <w:p w14:paraId="0B508753" w14:textId="77777777" w:rsidR="00344B8C" w:rsidRPr="001E4C6D" w:rsidRDefault="00344B8C" w:rsidP="00075AE6">
      <w:pPr>
        <w:pStyle w:val="af0"/>
        <w:keepNext/>
        <w:keepLines/>
        <w:numPr>
          <w:ilvl w:val="0"/>
          <w:numId w:val="13"/>
        </w:numPr>
        <w:spacing w:after="0"/>
        <w:ind w:left="-142"/>
        <w:outlineLvl w:val="0"/>
        <w:rPr>
          <w:b/>
          <w:bCs/>
          <w:sz w:val="28"/>
          <w:szCs w:val="28"/>
          <w:u w:val="single"/>
        </w:rPr>
      </w:pPr>
      <w:r w:rsidRPr="001E4C6D">
        <w:rPr>
          <w:b/>
          <w:bCs/>
          <w:sz w:val="28"/>
          <w:szCs w:val="28"/>
          <w:u w:val="single"/>
          <w:rtl/>
        </w:rPr>
        <w:t xml:space="preserve">שאלת ביטול ההרשעה </w:t>
      </w:r>
    </w:p>
    <w:p w14:paraId="2B644209" w14:textId="77777777" w:rsidR="00344B8C" w:rsidRPr="000E0070" w:rsidRDefault="00344B8C" w:rsidP="0050352E">
      <w:pPr>
        <w:pStyle w:val="af0"/>
        <w:numPr>
          <w:ilvl w:val="0"/>
          <w:numId w:val="12"/>
        </w:numPr>
        <w:spacing w:after="0"/>
        <w:ind w:left="-58"/>
      </w:pPr>
      <w:r w:rsidRPr="000E0070">
        <w:rPr>
          <w:rtl/>
        </w:rPr>
        <w:t xml:space="preserve">על פי ההלכה הפסוקה, אשר לא שונתה בעקבות תיקון 113 </w:t>
      </w:r>
      <w:r w:rsidRPr="000E0070">
        <w:rPr>
          <w:u w:val="single"/>
          <w:rtl/>
        </w:rPr>
        <w:t>ל</w:t>
      </w:r>
      <w:hyperlink r:id="rId45" w:history="1">
        <w:r w:rsidR="008E72AF" w:rsidRPr="008E72AF">
          <w:rPr>
            <w:color w:val="0000FF"/>
            <w:u w:val="single"/>
            <w:rtl/>
          </w:rPr>
          <w:t>חוק העונשין</w:t>
        </w:r>
      </w:hyperlink>
      <w:r w:rsidRPr="000E0070">
        <w:rPr>
          <w:u w:val="single"/>
          <w:rtl/>
        </w:rPr>
        <w:t>,</w:t>
      </w:r>
      <w:r w:rsidRPr="000E0070">
        <w:rPr>
          <w:rtl/>
        </w:rPr>
        <w:t xml:space="preserve"> משהוכח ביצועה של עבירה יש להרשיע את הנאשם, וסיום ההליך המשפטי ללא הרשעה ייעשה </w:t>
      </w:r>
      <w:r w:rsidRPr="000E0070">
        <w:rPr>
          <w:b/>
          <w:bCs/>
          <w:rtl/>
        </w:rPr>
        <w:t>רק במקרים חריגים שבחריגים</w:t>
      </w:r>
      <w:r w:rsidRPr="000E0070">
        <w:rPr>
          <w:rtl/>
        </w:rPr>
        <w:t xml:space="preserve">, שבהם קיים יחס שאיננו סביר בין חומרת העבירה לבין הנזק הצפוי לנאשם מן ההרשעה (ראו לעניין זה, למשל, </w:t>
      </w:r>
      <w:hyperlink r:id="rId46" w:history="1">
        <w:r w:rsidR="008E72AF" w:rsidRPr="008E72AF">
          <w:rPr>
            <w:color w:val="0000FF"/>
            <w:u w:val="single"/>
            <w:rtl/>
          </w:rPr>
          <w:t>רע"פ 11476/04</w:t>
        </w:r>
      </w:hyperlink>
      <w:r w:rsidRPr="000E0070">
        <w:rPr>
          <w:rtl/>
        </w:rPr>
        <w:t xml:space="preserve"> </w:t>
      </w:r>
      <w:r w:rsidRPr="000E0070">
        <w:rPr>
          <w:b/>
          <w:bCs/>
          <w:rtl/>
        </w:rPr>
        <w:t>מדינת ישראל נ' חברת השקעות דיסקונט בע"מ</w:t>
      </w:r>
      <w:r w:rsidRPr="000E0070">
        <w:rPr>
          <w:rtl/>
        </w:rPr>
        <w:t xml:space="preserve">, (פורסם בנבו; 14.04.2010); </w:t>
      </w:r>
      <w:hyperlink r:id="rId47" w:history="1">
        <w:r w:rsidR="008E72AF" w:rsidRPr="008E72AF">
          <w:rPr>
            <w:color w:val="0000FF"/>
            <w:u w:val="single"/>
            <w:rtl/>
          </w:rPr>
          <w:t>רע"פ 5100/14</w:t>
        </w:r>
      </w:hyperlink>
      <w:r w:rsidRPr="000E0070">
        <w:rPr>
          <w:rtl/>
        </w:rPr>
        <w:t xml:space="preserve"> </w:t>
      </w:r>
      <w:r w:rsidRPr="000E0070">
        <w:rPr>
          <w:b/>
          <w:bCs/>
          <w:rtl/>
        </w:rPr>
        <w:t>מסארווה נ' מדינת ישראל</w:t>
      </w:r>
      <w:r w:rsidRPr="000E0070">
        <w:rPr>
          <w:rtl/>
        </w:rPr>
        <w:t xml:space="preserve"> [פורסם בנבו] (28.07.2014); </w:t>
      </w:r>
      <w:r w:rsidRPr="000E0070">
        <w:rPr>
          <w:u w:val="single"/>
          <w:rtl/>
        </w:rPr>
        <w:t>ו</w:t>
      </w:r>
      <w:hyperlink r:id="rId48" w:history="1">
        <w:r w:rsidR="008E72AF" w:rsidRPr="008E72AF">
          <w:rPr>
            <w:color w:val="0000FF"/>
            <w:u w:val="single"/>
            <w:rtl/>
          </w:rPr>
          <w:t>רע"פ 7224/14</w:t>
        </w:r>
      </w:hyperlink>
      <w:r w:rsidRPr="000E0070">
        <w:rPr>
          <w:rtl/>
        </w:rPr>
        <w:t xml:space="preserve"> </w:t>
      </w:r>
      <w:r w:rsidRPr="000E0070">
        <w:rPr>
          <w:b/>
          <w:bCs/>
          <w:rtl/>
        </w:rPr>
        <w:t>פרנסקי נ' מדינת ישראל</w:t>
      </w:r>
      <w:r w:rsidRPr="000E0070">
        <w:rPr>
          <w:rtl/>
        </w:rPr>
        <w:t xml:space="preserve"> [פורסם בנבו] (10.11.2014)). </w:t>
      </w:r>
    </w:p>
    <w:p w14:paraId="404626AA" w14:textId="77777777" w:rsidR="00344B8C" w:rsidRPr="000E0070" w:rsidRDefault="00344B8C" w:rsidP="0050352E">
      <w:pPr>
        <w:pStyle w:val="af0"/>
        <w:numPr>
          <w:ilvl w:val="0"/>
          <w:numId w:val="12"/>
        </w:numPr>
        <w:spacing w:after="0"/>
        <w:ind w:left="-58"/>
      </w:pPr>
      <w:r w:rsidRPr="000E0070">
        <w:rPr>
          <w:rtl/>
        </w:rPr>
        <w:t xml:space="preserve">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(לעניין זה ראו, </w:t>
      </w:r>
      <w:hyperlink r:id="rId49" w:history="1">
        <w:r w:rsidR="008E72AF" w:rsidRPr="008E72AF">
          <w:rPr>
            <w:color w:val="0000FF"/>
            <w:u w:val="single"/>
            <w:rtl/>
          </w:rPr>
          <w:t>ע"פ 2083/96</w:t>
        </w:r>
      </w:hyperlink>
      <w:r w:rsidRPr="000E0070">
        <w:rPr>
          <w:rtl/>
        </w:rPr>
        <w:t xml:space="preserve"> </w:t>
      </w:r>
      <w:r w:rsidRPr="000E0070">
        <w:rPr>
          <w:b/>
          <w:bCs/>
          <w:rtl/>
        </w:rPr>
        <w:t>תמר כתב נ' מדינת ישראל</w:t>
      </w:r>
      <w:r w:rsidRPr="000E0070">
        <w:rPr>
          <w:rtl/>
        </w:rPr>
        <w:t xml:space="preserve">, פ"ד נב(3) 337 (1997) (להלן: </w:t>
      </w:r>
      <w:r w:rsidRPr="000E0070">
        <w:rPr>
          <w:b/>
          <w:bCs/>
          <w:rtl/>
        </w:rPr>
        <w:t>"הלכת כתב"</w:t>
      </w:r>
      <w:r w:rsidRPr="000E0070">
        <w:rPr>
          <w:rtl/>
        </w:rPr>
        <w:t xml:space="preserve"> או </w:t>
      </w:r>
      <w:r w:rsidRPr="000E0070">
        <w:rPr>
          <w:b/>
          <w:bCs/>
          <w:rtl/>
        </w:rPr>
        <w:t>"פרשת כתב"</w:t>
      </w:r>
      <w:r w:rsidRPr="000E0070">
        <w:rPr>
          <w:rtl/>
        </w:rPr>
        <w:t xml:space="preserve">); </w:t>
      </w:r>
      <w:hyperlink r:id="rId50" w:history="1">
        <w:r w:rsidR="008E72AF" w:rsidRPr="008E72AF">
          <w:rPr>
            <w:color w:val="0000FF"/>
            <w:u w:val="single"/>
            <w:rtl/>
          </w:rPr>
          <w:t>ע"פ 2513/96</w:t>
        </w:r>
      </w:hyperlink>
      <w:r w:rsidRPr="000E0070">
        <w:rPr>
          <w:rtl/>
        </w:rPr>
        <w:t xml:space="preserve"> </w:t>
      </w:r>
      <w:r w:rsidRPr="000E0070">
        <w:rPr>
          <w:b/>
          <w:bCs/>
          <w:rtl/>
        </w:rPr>
        <w:t>מדינת ישראל נ' ויקטור שמש</w:t>
      </w:r>
      <w:r w:rsidRPr="000E0070">
        <w:rPr>
          <w:rtl/>
        </w:rPr>
        <w:t xml:space="preserve">, פ"ד נ(3) 682 (1996); </w:t>
      </w:r>
      <w:r w:rsidRPr="000E0070">
        <w:rPr>
          <w:u w:val="single"/>
          <w:rtl/>
        </w:rPr>
        <w:t>ו</w:t>
      </w:r>
      <w:hyperlink r:id="rId51" w:history="1">
        <w:r w:rsidR="008E72AF" w:rsidRPr="008E72AF">
          <w:rPr>
            <w:color w:val="0000FF"/>
            <w:u w:val="single"/>
            <w:rtl/>
          </w:rPr>
          <w:t>ע"פ 2669/00</w:t>
        </w:r>
      </w:hyperlink>
      <w:r w:rsidRPr="000E0070">
        <w:rPr>
          <w:rtl/>
        </w:rPr>
        <w:t xml:space="preserve"> </w:t>
      </w:r>
      <w:r w:rsidRPr="000E0070">
        <w:rPr>
          <w:b/>
          <w:bCs/>
          <w:rtl/>
        </w:rPr>
        <w:t>מדינת ישראל נ' פלוני</w:t>
      </w:r>
      <w:r w:rsidRPr="000E0070">
        <w:rPr>
          <w:rtl/>
        </w:rPr>
        <w:t xml:space="preserve">, פ"ד נד(3) 685, 690 (2000)). כן ראו את מבחני העזר בעניין זה, כפי שאלו פורטו </w:t>
      </w:r>
      <w:r w:rsidRPr="000E0070">
        <w:rPr>
          <w:b/>
          <w:bCs/>
          <w:rtl/>
        </w:rPr>
        <w:t>בפרשת כתב</w:t>
      </w:r>
      <w:r w:rsidRPr="000E0070">
        <w:rPr>
          <w:rtl/>
        </w:rPr>
        <w:t xml:space="preserve"> (בפסק דינו של כב' השו' ש' לוין) </w:t>
      </w:r>
      <w:r w:rsidRPr="000E0070">
        <w:rPr>
          <w:u w:val="single"/>
          <w:rtl/>
        </w:rPr>
        <w:t>וב</w:t>
      </w:r>
      <w:hyperlink r:id="rId52" w:history="1">
        <w:r w:rsidR="008E72AF" w:rsidRPr="008E72AF">
          <w:rPr>
            <w:color w:val="0000FF"/>
            <w:u w:val="single"/>
            <w:rtl/>
          </w:rPr>
          <w:t>ע"פ 2669/00</w:t>
        </w:r>
      </w:hyperlink>
      <w:r w:rsidRPr="000E0070">
        <w:rPr>
          <w:rtl/>
        </w:rPr>
        <w:t xml:space="preserve"> </w:t>
      </w:r>
      <w:r w:rsidRPr="000E0070">
        <w:rPr>
          <w:b/>
          <w:bCs/>
          <w:rtl/>
        </w:rPr>
        <w:t>מדינת ישראל נ' פלוני</w:t>
      </w:r>
      <w:r w:rsidRPr="000E0070">
        <w:rPr>
          <w:rtl/>
        </w:rPr>
        <w:t>, פ"ד נד(3) 685, 690 (2000).</w:t>
      </w:r>
    </w:p>
    <w:p w14:paraId="5E4627F7" w14:textId="77777777" w:rsidR="00344B8C" w:rsidRPr="001E4C6D" w:rsidRDefault="00344B8C" w:rsidP="0050352E">
      <w:pPr>
        <w:pStyle w:val="af0"/>
        <w:numPr>
          <w:ilvl w:val="0"/>
          <w:numId w:val="12"/>
        </w:numPr>
        <w:spacing w:after="0"/>
        <w:ind w:left="-58"/>
      </w:pPr>
      <w:r w:rsidRPr="000E0070">
        <w:rPr>
          <w:rtl/>
        </w:rPr>
        <w:t xml:space="preserve">לאחר ששמעתי את טיעוני הצדדים ועיינתי בתסקירי שירות המבחן אשר הוגשו בעניינו של הנאשם, שוכנעתי כי מקרה זה </w:t>
      </w:r>
      <w:r w:rsidRPr="000E0070">
        <w:rPr>
          <w:b/>
          <w:bCs/>
          <w:rtl/>
        </w:rPr>
        <w:t>אינו</w:t>
      </w:r>
      <w:r w:rsidRPr="000E0070">
        <w:rPr>
          <w:rtl/>
        </w:rPr>
        <w:t xml:space="preserve"> נמנה בגדר אותם מקרים חריגים עליהם מדברת </w:t>
      </w:r>
      <w:r w:rsidRPr="000E0070">
        <w:rPr>
          <w:b/>
          <w:bCs/>
          <w:rtl/>
        </w:rPr>
        <w:t>הלכת כתב</w:t>
      </w:r>
      <w:r w:rsidRPr="000E0070">
        <w:rPr>
          <w:rtl/>
        </w:rPr>
        <w:t xml:space="preserve"> כמצדיקים סטייה מן הכלל, לפיו נאשם שעבר עבירה יורשע בדינו. </w:t>
      </w:r>
      <w:r w:rsidRPr="000E0070">
        <w:rPr>
          <w:b/>
          <w:bCs/>
          <w:rtl/>
        </w:rPr>
        <w:t>לא</w:t>
      </w:r>
      <w:r w:rsidRPr="000E0070">
        <w:rPr>
          <w:rtl/>
        </w:rPr>
        <w:t xml:space="preserve"> מצאתי כי עניינו של הנאשם נופל לגדר אותם "חריגים שבחריגים" וכי מתקיימות בו אותן נסיבות מיוחדות המצדיקות הימנעות מהרשעתו. למסקנתי זו הגעתי מכמה טעמים, שאותם אפרט להלן. </w:t>
      </w:r>
    </w:p>
    <w:p w14:paraId="44781143" w14:textId="77777777" w:rsidR="00344B8C" w:rsidRPr="001E4C6D" w:rsidRDefault="00344B8C" w:rsidP="0050352E">
      <w:pPr>
        <w:pStyle w:val="af0"/>
        <w:numPr>
          <w:ilvl w:val="0"/>
          <w:numId w:val="12"/>
        </w:numPr>
        <w:spacing w:after="0"/>
        <w:ind w:left="-58"/>
      </w:pPr>
      <w:r w:rsidRPr="0050352E">
        <w:rPr>
          <w:b/>
          <w:bCs/>
          <w:rtl/>
        </w:rPr>
        <w:t>ראשית</w:t>
      </w:r>
      <w:r w:rsidRPr="000E0070">
        <w:rPr>
          <w:rtl/>
        </w:rPr>
        <w:t xml:space="preserve">, הנאשם לא הוכיח ברמת ההוכחה הנדרשת כי הרשעה תפגע, לא כל שכן פגיעה חמורה, בתעסוקתו או בשיקומו. כפי העולה מהדברים שמסר הנאשם לשירות המבחן, מזה 3 חודשים הוא משולב בקורס בהנהלת חשבונות, תוך שהלה הביע חששו כי לאחר סיום לימודיו הוא לא יוכל להשתלב בעבודה בתחום זה ולפרנס את חמשת ילדיו, ככל שהרשעתו תיוותר על כנה. </w:t>
      </w:r>
    </w:p>
    <w:p w14:paraId="4D3B0BB5" w14:textId="77777777" w:rsidR="00344B8C" w:rsidRPr="001E4C6D" w:rsidRDefault="00344B8C" w:rsidP="0050352E">
      <w:pPr>
        <w:pStyle w:val="af0"/>
        <w:numPr>
          <w:ilvl w:val="0"/>
          <w:numId w:val="12"/>
        </w:numPr>
        <w:spacing w:after="0"/>
        <w:ind w:left="-58"/>
      </w:pPr>
      <w:r w:rsidRPr="000E0070">
        <w:rPr>
          <w:rtl/>
        </w:rPr>
        <w:t xml:space="preserve">ואולם, טענתו של הנאשם כי הוא משולב בקורס של הנהלת חשבונות נטענה בעלמא ללא תימוכין כמו גם טענתו כי הרשעה עלולה לפגוע בסיכויו להשתלב בשוק העבודה והתעסוקה בעתיד. אכן, מצינו בפסיקה מקרים שבהם בתי המשפט נמנעו מהרשעת נאשם אף שלא הוכחה כדבעי פגיעה ממשית בשיקומו או בתעסוקתו (ראו למשל, </w:t>
      </w:r>
      <w:hyperlink r:id="rId53" w:history="1">
        <w:r w:rsidR="008E72AF" w:rsidRPr="008E72AF">
          <w:rPr>
            <w:color w:val="0000FF"/>
            <w:u w:val="single"/>
            <w:rtl/>
          </w:rPr>
          <w:t>ע"פ 4466/13</w:t>
        </w:r>
      </w:hyperlink>
      <w:r w:rsidRPr="000E0070">
        <w:rPr>
          <w:rtl/>
        </w:rPr>
        <w:t xml:space="preserve"> </w:t>
      </w:r>
      <w:r w:rsidRPr="0050352E">
        <w:rPr>
          <w:b/>
          <w:bCs/>
          <w:rtl/>
        </w:rPr>
        <w:t>נתנאל אסולין פורטל נ' מדינת ישראל</w:t>
      </w:r>
      <w:r w:rsidRPr="000E0070">
        <w:rPr>
          <w:rtl/>
        </w:rPr>
        <w:t xml:space="preserve"> [פורסם בנבו] 22.05.2014); ו</w:t>
      </w:r>
      <w:hyperlink r:id="rId54" w:history="1">
        <w:r w:rsidR="008E72AF" w:rsidRPr="008E72AF">
          <w:rPr>
            <w:color w:val="0000FF"/>
            <w:u w:val="single"/>
            <w:rtl/>
          </w:rPr>
          <w:t>ע"פ 111/14</w:t>
        </w:r>
      </w:hyperlink>
      <w:r w:rsidRPr="000E0070">
        <w:rPr>
          <w:rtl/>
        </w:rPr>
        <w:t xml:space="preserve"> </w:t>
      </w:r>
      <w:r w:rsidRPr="0050352E">
        <w:rPr>
          <w:b/>
          <w:bCs/>
          <w:rtl/>
        </w:rPr>
        <w:t>פלוני נ' מדינת ישראל</w:t>
      </w:r>
      <w:r w:rsidRPr="000E0070">
        <w:rPr>
          <w:rtl/>
        </w:rPr>
        <w:t xml:space="preserve"> [פורסם בנבו] (01.04.2014)). </w:t>
      </w:r>
      <w:r w:rsidRPr="0050352E">
        <w:rPr>
          <w:b/>
          <w:bCs/>
          <w:rtl/>
        </w:rPr>
        <w:t>אלא שהמדובר במקרים חריגים ביותר</w:t>
      </w:r>
      <w:r w:rsidRPr="000E0070">
        <w:rPr>
          <w:rtl/>
        </w:rPr>
        <w:t xml:space="preserve">, שבהם דובר בנאשמים שביצעו את העבירות עת היו בני 18 בלבד או שהתקיים בעניינם </w:t>
      </w:r>
      <w:r w:rsidRPr="0050352E">
        <w:rPr>
          <w:b/>
          <w:bCs/>
          <w:rtl/>
        </w:rPr>
        <w:t>צבר נסיבות</w:t>
      </w:r>
      <w:r w:rsidRPr="000E0070">
        <w:rPr>
          <w:rtl/>
        </w:rPr>
        <w:t xml:space="preserve"> חריגות שהטה את הכף לכיוון ביטול הרשעתם. בהיעדר אותו צבר נסיבות, הרי שהכלל היה ונותר כפי שנקבע בהלכת כתב: הוכחת קיומו של נזק ממשי וקונקרטי הינו תנאי בלעדיו אין להימנעות מהרשעת נאשם, אפילו אם מדובר בנאשם שהינו קטין (וקל וחומר בנאשם בגיר), וראו בעניין זה דבריו של כב' השו' א' שהם </w:t>
      </w:r>
      <w:r w:rsidRPr="0050352E">
        <w:rPr>
          <w:u w:val="single"/>
          <w:rtl/>
        </w:rPr>
        <w:t>ב</w:t>
      </w:r>
      <w:hyperlink r:id="rId55" w:history="1">
        <w:r w:rsidR="008E72AF" w:rsidRPr="008E72AF">
          <w:rPr>
            <w:color w:val="0000FF"/>
            <w:u w:val="single"/>
            <w:rtl/>
          </w:rPr>
          <w:t>רע"פ 2180/14</w:t>
        </w:r>
      </w:hyperlink>
      <w:r w:rsidRPr="000E0070">
        <w:rPr>
          <w:rtl/>
        </w:rPr>
        <w:t xml:space="preserve"> </w:t>
      </w:r>
      <w:r w:rsidRPr="0050352E">
        <w:rPr>
          <w:b/>
          <w:bCs/>
          <w:rtl/>
        </w:rPr>
        <w:t>ספיר שמואלי נ' מדינת ישראל</w:t>
      </w:r>
      <w:r w:rsidRPr="000E0070">
        <w:rPr>
          <w:rtl/>
        </w:rPr>
        <w:t xml:space="preserve"> [פורסם בנבו] (24.04.2014): </w:t>
      </w:r>
      <w:r w:rsidRPr="0050352E">
        <w:rPr>
          <w:b/>
          <w:bCs/>
          <w:rtl/>
        </w:rPr>
        <w:t>"די בכך שאזכיר, כי גם בנוגע להימנעות מהרשעתו של קטין, יש להראות כי ההרשעה תוביל לפגיעה מהותית וקונקרטית בעתידו או בשיקומו, כאמור. על אחת כמה וכמה, שדרישה זו עומדת בתוקפה כאשר מדובר בבגיר, או ב'בגיר צעיר'"</w:t>
      </w:r>
      <w:r w:rsidRPr="000E0070">
        <w:rPr>
          <w:rtl/>
        </w:rPr>
        <w:t xml:space="preserve"> ( להלן: </w:t>
      </w:r>
      <w:r w:rsidRPr="0050352E">
        <w:rPr>
          <w:b/>
          <w:bCs/>
          <w:rtl/>
        </w:rPr>
        <w:t>"עניין שמואלי"</w:t>
      </w:r>
      <w:r w:rsidRPr="000E0070">
        <w:rPr>
          <w:rtl/>
        </w:rPr>
        <w:t xml:space="preserve">). </w:t>
      </w:r>
    </w:p>
    <w:p w14:paraId="6D3D0CD2" w14:textId="77777777" w:rsidR="00344B8C" w:rsidRPr="001E4C6D" w:rsidRDefault="00344B8C" w:rsidP="0050352E">
      <w:pPr>
        <w:pStyle w:val="af0"/>
        <w:numPr>
          <w:ilvl w:val="0"/>
          <w:numId w:val="12"/>
        </w:numPr>
        <w:spacing w:after="0"/>
        <w:ind w:left="-58"/>
      </w:pPr>
      <w:r w:rsidRPr="0050352E">
        <w:rPr>
          <w:b/>
          <w:bCs/>
          <w:rtl/>
        </w:rPr>
        <w:t>שנית,</w:t>
      </w:r>
      <w:r w:rsidRPr="000E0070">
        <w:rPr>
          <w:rtl/>
        </w:rPr>
        <w:t xml:space="preserve"> ברוח דברים אלו, מצאתי להביא את פסיקתו של בית המשפט המחוזי מרכז </w:t>
      </w:r>
      <w:r w:rsidRPr="0050352E">
        <w:rPr>
          <w:u w:val="single"/>
          <w:rtl/>
        </w:rPr>
        <w:t>ב</w:t>
      </w:r>
      <w:hyperlink r:id="rId56" w:history="1">
        <w:r w:rsidR="008E72AF" w:rsidRPr="008E72AF">
          <w:rPr>
            <w:color w:val="0000FF"/>
            <w:u w:val="single"/>
            <w:rtl/>
          </w:rPr>
          <w:t>ע"פ (מחוזי מרכז) 24457-03-15</w:t>
        </w:r>
      </w:hyperlink>
      <w:r w:rsidRPr="000E0070">
        <w:rPr>
          <w:rtl/>
        </w:rPr>
        <w:t xml:space="preserve"> </w:t>
      </w:r>
      <w:r w:rsidRPr="0050352E">
        <w:rPr>
          <w:b/>
          <w:bCs/>
          <w:rtl/>
        </w:rPr>
        <w:t>פבל גוטרמן נ' מדינת ישראל</w:t>
      </w:r>
      <w:r w:rsidRPr="000E0070">
        <w:rPr>
          <w:rtl/>
        </w:rPr>
        <w:t xml:space="preserve"> [פורסם בנבו] (30.08.2015), שם נקבעה מעין </w:t>
      </w:r>
      <w:r w:rsidRPr="0050352E">
        <w:rPr>
          <w:b/>
          <w:bCs/>
          <w:rtl/>
        </w:rPr>
        <w:t>"מקבילית כוחות"</w:t>
      </w:r>
      <w:r w:rsidRPr="000E0070">
        <w:rPr>
          <w:rtl/>
        </w:rPr>
        <w:t>, כאשר מידת הפגיעה הקונקרטית שהוכחתה נדרשת כתנאי להימנעות מהרשעה תעמוד ביחס ישר לחומרת העבירות המיוחסות לנאשם. במקרה שלפנינו, בשים לב לחומרת העבירות שבהן הורשע הנאשם, הרי שכתנאי לביטול הרשעתו נדרש היה שהלה יוכיח כדבעי קיומה של פגיעה ממשית בשיקומו או בתעסוקתו. אשר על כן, ומשקבעתי כי הנאשם לא הוכיח שהותרת הרשעתו על כנה עלולה לגרום לו נזק ממשי, הרי שגם לא ניתן לקבוע שבנסיבות המקרה הנדון קיים יחס שאינו סביר בין חומרת העבירות לבין הנזק הצפוי לנאשם מן ההרשעה.</w:t>
      </w:r>
    </w:p>
    <w:p w14:paraId="5A21CDF9" w14:textId="77777777" w:rsidR="00344B8C" w:rsidRPr="001E4C6D" w:rsidRDefault="00344B8C" w:rsidP="0050352E">
      <w:pPr>
        <w:pStyle w:val="af0"/>
        <w:numPr>
          <w:ilvl w:val="0"/>
          <w:numId w:val="12"/>
        </w:numPr>
        <w:spacing w:after="0"/>
        <w:ind w:left="-58"/>
      </w:pPr>
      <w:r w:rsidRPr="0050352E">
        <w:rPr>
          <w:b/>
          <w:bCs/>
          <w:rtl/>
        </w:rPr>
        <w:t>ושלישית,</w:t>
      </w:r>
      <w:r w:rsidRPr="000E0070">
        <w:rPr>
          <w:rtl/>
        </w:rPr>
        <w:t xml:space="preserve"> ואף שדי היה באמור עד כה כדי לדחות את בקשתו של הנאשם לסיים את ההליך הפלילי בעניינו ללא הרשעה, אציין כי אף לא השתכנעתי שניתן במקרה זה להימנע מהרשעתו מבלי לפגוע באופן מהותי בשיקולי ענישה אחרים. הנאשם הורשע בשתי עבירות סמים, שבצידה של עבירת גידול הסם קבוע עונש מרבי של 20 שנות מאסר. מה גם (וכאמור זה מכבר), יש ליתן את הדעת לכך שבמקרה הנדון אין המדובר בגידול ספורדי או בהחזקת סם גרידא, כי אם במעשים מוקפדים ומתוכננים באופן יחסי, שלשם הוצאתם אל הפועל הנאשם גידל את הסמים בדירת הוריו ב-26 עציצים שונים. זאת ועוד, כפי שצוין זה מכבר, בתי המשפט מצווים להעלות תרומתם לשירוש תופעת גידול הסמים וזאת בין היתר באמצעות אי גילוי סובלנות כלפי המורשעים בעבירות אלו (ראו והשוו דבריו של בית המשפט המחוזי </w:t>
      </w:r>
      <w:r w:rsidRPr="0050352E">
        <w:rPr>
          <w:b/>
          <w:bCs/>
          <w:rtl/>
        </w:rPr>
        <w:t>בפרשת אבי גיא</w:t>
      </w:r>
      <w:r w:rsidRPr="000E0070">
        <w:rPr>
          <w:rtl/>
        </w:rPr>
        <w:t xml:space="preserve">, לעיל </w:t>
      </w:r>
      <w:r w:rsidRPr="0050352E">
        <w:rPr>
          <w:u w:val="single"/>
          <w:rtl/>
        </w:rPr>
        <w:t>וב</w:t>
      </w:r>
      <w:hyperlink r:id="rId57" w:history="1">
        <w:r w:rsidR="008E72AF" w:rsidRPr="008E72AF">
          <w:rPr>
            <w:color w:val="0000FF"/>
            <w:u w:val="single"/>
            <w:rtl/>
          </w:rPr>
          <w:t>עפ"ג (מחוזי תל אביב יפו) 4706-10-15</w:t>
        </w:r>
      </w:hyperlink>
      <w:r w:rsidRPr="000E0070">
        <w:rPr>
          <w:rtl/>
        </w:rPr>
        <w:t xml:space="preserve"> </w:t>
      </w:r>
      <w:r w:rsidRPr="0050352E">
        <w:rPr>
          <w:b/>
          <w:bCs/>
          <w:rtl/>
        </w:rPr>
        <w:t>מדינת ישראל נ' עמרי מסרי</w:t>
      </w:r>
      <w:r w:rsidRPr="000E0070">
        <w:rPr>
          <w:rtl/>
        </w:rPr>
        <w:t xml:space="preserve"> [פורסם בנבו] (23.11.2015)). </w:t>
      </w:r>
    </w:p>
    <w:p w14:paraId="5DE7A2B2" w14:textId="77777777" w:rsidR="00344B8C" w:rsidRDefault="00344B8C" w:rsidP="0050352E">
      <w:pPr>
        <w:pStyle w:val="af0"/>
        <w:spacing w:after="0"/>
        <w:ind w:left="-58" w:firstLine="0"/>
        <w:rPr>
          <w:rtl/>
        </w:rPr>
      </w:pPr>
      <w:r w:rsidRPr="000E0070">
        <w:rPr>
          <w:rtl/>
        </w:rPr>
        <w:t>ברי כי כל מקרה צריך להיבחן לגופו, ובהחלט ייתכן כי יהיו מקרים שבהם יהיה זה מוצדק להימנע מהרשעתו של מאן דהוא שהואשם בעבירות דומות לאלה שביצע הנאשם, אולם לדידי, עניינו של הנאשם שלפניי איננו בגדר אותו מקרה חריג שבחריגים, וביטול ההרשעה במקרה הנדון עלולה לשגר לציבור מסר מוטעה ומטעה של סלחנות וסובלנות כלפי מגדלי הסמים בביתם בניגוד לחוק.</w:t>
      </w:r>
    </w:p>
    <w:p w14:paraId="1A596D52" w14:textId="77777777" w:rsidR="00344B8C" w:rsidRPr="001E4C6D" w:rsidRDefault="00344B8C" w:rsidP="0050352E">
      <w:pPr>
        <w:pStyle w:val="af0"/>
        <w:numPr>
          <w:ilvl w:val="0"/>
          <w:numId w:val="12"/>
        </w:numPr>
        <w:spacing w:after="0"/>
        <w:ind w:left="-58"/>
        <w:rPr>
          <w:rtl/>
        </w:rPr>
      </w:pPr>
      <w:r w:rsidRPr="00075AE6">
        <w:rPr>
          <w:rtl/>
        </w:rPr>
        <w:t>לאור אלה, כאמור, שוכנעתי כי לא ניתן במקרה זה להימנע מהרשעתו של הנאשם מבלי לפגוע באופן מהותי בשיקולי ענישה אחרים.</w:t>
      </w:r>
    </w:p>
    <w:p w14:paraId="73C3906B" w14:textId="77777777" w:rsidR="00344B8C" w:rsidRPr="000E0070" w:rsidRDefault="00344B8C" w:rsidP="0050352E">
      <w:pPr>
        <w:pStyle w:val="af0"/>
        <w:numPr>
          <w:ilvl w:val="0"/>
          <w:numId w:val="12"/>
        </w:numPr>
        <w:spacing w:after="0"/>
        <w:ind w:left="-58"/>
        <w:rPr>
          <w:rtl/>
        </w:rPr>
      </w:pPr>
      <w:r w:rsidRPr="000E0070">
        <w:rPr>
          <w:rtl/>
        </w:rPr>
        <w:t xml:space="preserve">כאן אף אציין, כי לא התעלמתי מהמלצתו של שירות המבחן להורות על ביטול הרשעתו של הנאשם. יחד עם זאת, ברי כי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דבריו של כב' השופט מ' שמגר </w:t>
      </w:r>
      <w:r w:rsidRPr="000E0070">
        <w:rPr>
          <w:u w:val="single"/>
          <w:rtl/>
        </w:rPr>
        <w:t>ב</w:t>
      </w:r>
      <w:hyperlink r:id="rId58" w:history="1">
        <w:r w:rsidR="008E72AF" w:rsidRPr="008E72AF">
          <w:rPr>
            <w:color w:val="0000FF"/>
            <w:u w:val="single"/>
            <w:rtl/>
          </w:rPr>
          <w:t>ע"פ 344/81</w:t>
        </w:r>
      </w:hyperlink>
      <w:r w:rsidRPr="000E0070">
        <w:rPr>
          <w:rtl/>
        </w:rPr>
        <w:t xml:space="preserve"> </w:t>
      </w:r>
      <w:r w:rsidRPr="000E0070">
        <w:rPr>
          <w:b/>
          <w:bCs/>
          <w:rtl/>
        </w:rPr>
        <w:t>מדינת ישראל נ' שחר סגל</w:t>
      </w:r>
      <w:r w:rsidRPr="000E0070">
        <w:rPr>
          <w:rtl/>
        </w:rPr>
        <w:t xml:space="preserve">, פ"ד לה(4) 313, 318 (1981); </w:t>
      </w:r>
      <w:hyperlink r:id="rId59" w:history="1">
        <w:r w:rsidR="008E72AF" w:rsidRPr="008E72AF">
          <w:rPr>
            <w:color w:val="0000FF"/>
            <w:u w:val="single"/>
            <w:rtl/>
          </w:rPr>
          <w:t>ע"פ 1472/15</w:t>
        </w:r>
      </w:hyperlink>
      <w:r w:rsidRPr="000E0070">
        <w:rPr>
          <w:rtl/>
        </w:rPr>
        <w:t xml:space="preserve"> </w:t>
      </w:r>
      <w:r w:rsidRPr="000E0070">
        <w:rPr>
          <w:b/>
          <w:bCs/>
          <w:rtl/>
        </w:rPr>
        <w:t>שי שעשוע נ' מדינת ישראל</w:t>
      </w:r>
      <w:r w:rsidRPr="000E0070">
        <w:rPr>
          <w:rtl/>
        </w:rPr>
        <w:t xml:space="preserve"> [פורסם בנבו] (17.05.2015); </w:t>
      </w:r>
      <w:hyperlink r:id="rId60" w:history="1">
        <w:r w:rsidR="008E72AF" w:rsidRPr="008E72AF">
          <w:rPr>
            <w:color w:val="0000FF"/>
            <w:u w:val="single"/>
            <w:rtl/>
          </w:rPr>
          <w:t>רע"פ 7389/13</w:t>
        </w:r>
      </w:hyperlink>
      <w:r w:rsidRPr="000E0070">
        <w:rPr>
          <w:rtl/>
        </w:rPr>
        <w:t xml:space="preserve"> </w:t>
      </w:r>
      <w:r w:rsidRPr="000E0070">
        <w:rPr>
          <w:b/>
          <w:bCs/>
          <w:rtl/>
        </w:rPr>
        <w:t>נתן טייטלבאום נ' מדינת ישראל</w:t>
      </w:r>
      <w:r w:rsidRPr="000E0070">
        <w:rPr>
          <w:rtl/>
        </w:rPr>
        <w:t xml:space="preserve"> [פורסם בנבו] (17.12.2013); </w:t>
      </w:r>
      <w:hyperlink r:id="rId61" w:history="1">
        <w:r w:rsidR="008E72AF" w:rsidRPr="008E72AF">
          <w:rPr>
            <w:color w:val="0000FF"/>
            <w:u w:val="single"/>
            <w:rtl/>
          </w:rPr>
          <w:t>רע"פ 5212/13</w:t>
        </w:r>
      </w:hyperlink>
      <w:r w:rsidRPr="000E0070">
        <w:rPr>
          <w:rtl/>
        </w:rPr>
        <w:t xml:space="preserve"> </w:t>
      </w:r>
      <w:r w:rsidRPr="000E0070">
        <w:rPr>
          <w:b/>
          <w:bCs/>
          <w:rtl/>
        </w:rPr>
        <w:t>שמעון נ' מדינת ישראל</w:t>
      </w:r>
      <w:r w:rsidRPr="000E0070">
        <w:rPr>
          <w:rtl/>
        </w:rPr>
        <w:t xml:space="preserve"> [פורסם בנבו] (29.08.2013); ו</w:t>
      </w:r>
      <w:hyperlink r:id="rId62" w:history="1">
        <w:r w:rsidR="008E72AF" w:rsidRPr="008E72AF">
          <w:rPr>
            <w:color w:val="0000FF"/>
            <w:u w:val="single"/>
            <w:rtl/>
          </w:rPr>
          <w:t>ע"פ 344/81</w:t>
        </w:r>
      </w:hyperlink>
      <w:r w:rsidRPr="000E0070">
        <w:rPr>
          <w:rtl/>
        </w:rPr>
        <w:t xml:space="preserve"> </w:t>
      </w:r>
      <w:r w:rsidRPr="000E0070">
        <w:rPr>
          <w:b/>
          <w:bCs/>
          <w:rtl/>
        </w:rPr>
        <w:t xml:space="preserve">מדינת ישראל נ' שחר סגל </w:t>
      </w:r>
      <w:r w:rsidRPr="000E0070">
        <w:rPr>
          <w:rtl/>
        </w:rPr>
        <w:t>[פורסם בנבו]</w:t>
      </w:r>
      <w:r w:rsidRPr="000E0070">
        <w:rPr>
          <w:b/>
          <w:bCs/>
          <w:rtl/>
        </w:rPr>
        <w:t xml:space="preserve"> </w:t>
      </w:r>
      <w:r w:rsidRPr="000E0070">
        <w:rPr>
          <w:rtl/>
        </w:rPr>
        <w:t>(24.08.1981)).</w:t>
      </w:r>
      <w:r w:rsidRPr="000E0070">
        <w:rPr>
          <w:b/>
          <w:bCs/>
          <w:rtl/>
        </w:rPr>
        <w:t xml:space="preserve"> </w:t>
      </w:r>
      <w:r w:rsidRPr="000E0070">
        <w:rPr>
          <w:rtl/>
        </w:rPr>
        <w:t xml:space="preserve"> </w:t>
      </w:r>
    </w:p>
    <w:p w14:paraId="30884A77" w14:textId="77777777" w:rsidR="00344B8C" w:rsidRPr="000E0070" w:rsidRDefault="00344B8C" w:rsidP="0050352E">
      <w:pPr>
        <w:pStyle w:val="af0"/>
        <w:numPr>
          <w:ilvl w:val="0"/>
          <w:numId w:val="12"/>
        </w:numPr>
        <w:spacing w:after="0"/>
        <w:ind w:left="-58"/>
      </w:pPr>
      <w:r w:rsidRPr="000E0070">
        <w:rPr>
          <w:rtl/>
        </w:rPr>
        <w:t xml:space="preserve">לבסוף אציין, כי אף לא התעלמתי מיתר נתוניו החיוביים של הנאשם, ובכלל זה מהעובדה שאין לחובתו הרשעות קודמות ומכך שבדיקות השתן האחרונות שמסר הצביעו על ניקיונו מסמים. כפי שיפורט בהמשך הדברים, נסיבות אלה בהחלט יקבלו את המשקל הראוי להן בשלב גזירת העונש המתאים לנאשם, אולם לדידי אין בהן כשלעצמן, בשים לב לכל האמור עד כה, כדי להביא לחריגה מהכלל לפיו נאשם שנמצא אשם בביצוע עבירה – יורשע בדינו. </w:t>
      </w:r>
    </w:p>
    <w:p w14:paraId="779D78CA" w14:textId="77777777" w:rsidR="00344B8C" w:rsidRDefault="00344B8C" w:rsidP="0050352E">
      <w:pPr>
        <w:pStyle w:val="af0"/>
        <w:numPr>
          <w:ilvl w:val="0"/>
          <w:numId w:val="12"/>
        </w:numPr>
        <w:spacing w:after="0"/>
        <w:ind w:left="-58"/>
      </w:pPr>
      <w:r w:rsidRPr="000E0070">
        <w:rPr>
          <w:rtl/>
        </w:rPr>
        <w:t xml:space="preserve">לאור כל האמור, משקבעתי כי הנאשם לא הוכיח שהרשעתו עלולה להסב לו נזק ממשי, כך שלא ניתן לומר כי קיים יחס שאינו סביר בין חומרת העבירה לבין הנזק הצפוי לו מן ההרשעה; ולאחר ששוכנעתי כי לא ניתן במקרה הנדון להימנע מהרשעתו מבלי לפגוע באופן מהותי בשיקולי הענישה הרלוונטיים, </w:t>
      </w:r>
      <w:r w:rsidRPr="000E0070">
        <w:rPr>
          <w:b/>
          <w:bCs/>
          <w:rtl/>
        </w:rPr>
        <w:t>הריני מורה כי הרשעתו של הנאשם תיוותר על כנה</w:t>
      </w:r>
      <w:r w:rsidRPr="000E0070">
        <w:rPr>
          <w:rtl/>
        </w:rPr>
        <w:t>.</w:t>
      </w:r>
    </w:p>
    <w:p w14:paraId="6F2FDB1C" w14:textId="77777777" w:rsidR="00344B8C" w:rsidRPr="000E0070" w:rsidRDefault="00344B8C" w:rsidP="0050352E">
      <w:pPr>
        <w:pStyle w:val="af0"/>
        <w:spacing w:after="0"/>
        <w:ind w:left="-58" w:firstLine="0"/>
      </w:pPr>
    </w:p>
    <w:p w14:paraId="19F5B996" w14:textId="77777777" w:rsidR="00344B8C" w:rsidRDefault="00344B8C" w:rsidP="00075AE6">
      <w:pPr>
        <w:pStyle w:val="1"/>
        <w:numPr>
          <w:ilvl w:val="0"/>
          <w:numId w:val="13"/>
        </w:numPr>
        <w:spacing w:before="0" w:line="360" w:lineRule="auto"/>
        <w:ind w:left="-284" w:hanging="284"/>
        <w:jc w:val="both"/>
        <w:rPr>
          <w:rFonts w:ascii="David" w:hAnsi="David" w:cs="David"/>
          <w:b/>
          <w:bCs/>
          <w:color w:val="auto"/>
          <w:sz w:val="28"/>
          <w:szCs w:val="28"/>
          <w:u w:val="single"/>
          <w:rtl/>
        </w:rPr>
      </w:pPr>
      <w:r w:rsidRPr="00DB0F2F">
        <w:rPr>
          <w:rFonts w:ascii="David" w:hAnsi="David" w:cs="David"/>
          <w:b/>
          <w:bCs/>
          <w:color w:val="auto"/>
          <w:sz w:val="28"/>
          <w:szCs w:val="28"/>
          <w:rtl/>
        </w:rPr>
        <w:t xml:space="preserve">  </w:t>
      </w:r>
      <w:r>
        <w:rPr>
          <w:rFonts w:ascii="David" w:hAnsi="David" w:cs="David"/>
          <w:b/>
          <w:bCs/>
          <w:color w:val="auto"/>
          <w:sz w:val="28"/>
          <w:szCs w:val="28"/>
          <w:rtl/>
        </w:rPr>
        <w:t xml:space="preserve"> </w:t>
      </w:r>
      <w:r w:rsidRPr="0050352E">
        <w:rPr>
          <w:rFonts w:ascii="David" w:hAnsi="David" w:cs="David"/>
          <w:b/>
          <w:bCs/>
          <w:color w:val="auto"/>
          <w:sz w:val="28"/>
          <w:szCs w:val="28"/>
          <w:u w:val="single"/>
          <w:rtl/>
        </w:rPr>
        <w:t>גזירת העונש המתאים לנאשם</w:t>
      </w:r>
    </w:p>
    <w:p w14:paraId="02DD5F13" w14:textId="77777777" w:rsidR="00344B8C" w:rsidRPr="000E0070" w:rsidRDefault="00344B8C" w:rsidP="0050352E">
      <w:pPr>
        <w:pStyle w:val="af0"/>
        <w:numPr>
          <w:ilvl w:val="0"/>
          <w:numId w:val="12"/>
        </w:numPr>
        <w:spacing w:after="0"/>
        <w:ind w:left="-58"/>
        <w:rPr>
          <w:rtl/>
        </w:rPr>
      </w:pPr>
      <w:r w:rsidRPr="000E0070">
        <w:rPr>
          <w:rtl/>
        </w:rPr>
        <w:t xml:space="preserve">כאמור </w:t>
      </w:r>
      <w:hyperlink r:id="rId63" w:history="1">
        <w:r w:rsidR="00F51807" w:rsidRPr="00F51807">
          <w:rPr>
            <w:rStyle w:val="Hyperlink"/>
            <w:rtl/>
          </w:rPr>
          <w:t>בסעיף 40ג(ב)</w:t>
        </w:r>
      </w:hyperlink>
      <w:r w:rsidRPr="000E0070">
        <w:rPr>
          <w:rtl/>
        </w:rPr>
        <w:t xml:space="preserve"> </w:t>
      </w:r>
      <w:r w:rsidRPr="000E0070">
        <w:rPr>
          <w:u w:val="single"/>
          <w:rtl/>
        </w:rPr>
        <w:t>ל</w:t>
      </w:r>
      <w:hyperlink r:id="rId64" w:history="1">
        <w:r w:rsidR="008E72AF" w:rsidRPr="008E72AF">
          <w:rPr>
            <w:color w:val="0000FF"/>
            <w:u w:val="single"/>
            <w:rtl/>
          </w:rPr>
          <w:t>חוק העונשין</w:t>
        </w:r>
      </w:hyperlink>
      <w:r w:rsidRPr="000E0070">
        <w:rPr>
          <w:u w:val="single"/>
          <w:rtl/>
        </w:rPr>
        <w:t>,</w:t>
      </w:r>
      <w:r w:rsidRPr="000E0070">
        <w:rPr>
          <w:rtl/>
        </w:rPr>
        <w:t xml:space="preserve"> עובר לגזירת העונש המתאים לנאשם, בית המשפט ישקול את הנסיבות שאינן קשורות בביצוע העבירות.</w:t>
      </w:r>
    </w:p>
    <w:p w14:paraId="01951C7F" w14:textId="77777777" w:rsidR="00344B8C" w:rsidRPr="000E0070" w:rsidRDefault="00344B8C" w:rsidP="0050352E">
      <w:pPr>
        <w:pStyle w:val="af0"/>
        <w:numPr>
          <w:ilvl w:val="0"/>
          <w:numId w:val="12"/>
        </w:numPr>
        <w:spacing w:after="0"/>
        <w:ind w:left="-58"/>
      </w:pPr>
      <w:r w:rsidRPr="000E0070">
        <w:rPr>
          <w:rtl/>
        </w:rPr>
        <w:t xml:space="preserve">בעניין זה, בנוסף לחלוף הזמן מאז בוצעו העבירות, נתתי דעתי לעברו הפלילי הנקי של הנאשם ולעובדה כי זו הסתבכותו הראשונה בפלילים. כן נתתי דעתי לפגיעה שעלולה להיגרם לנאשם ככל שיושת עליו עונש מאסר ולו לריצוי בעבודות שירות, וזאת בשים לב לפגיעה הכלכלית הטמונה בכך, בשל מצבו הבריאותי הרעוע (כעולה מהמסמכים שסומו </w:t>
      </w:r>
      <w:r w:rsidRPr="000E0070">
        <w:rPr>
          <w:b/>
          <w:bCs/>
          <w:rtl/>
        </w:rPr>
        <w:t>נ/2</w:t>
      </w:r>
      <w:r w:rsidRPr="000E0070">
        <w:rPr>
          <w:rtl/>
        </w:rPr>
        <w:t>, הנאשם אושפז במהלך חודש דצמבר 2022, בבית החולים לאחר שהלה עבר צנתור וניתוח להשתלת קוצב לב), ולנוכח כך שהלה טרם ריצה עונשי מאסר בעברו. בנוסף לאלה, בית המשפט זוקף לזכותו של הנאשם את העובדה שהוא הודה במיוחס לו, מה שהביא לחיסכון בזמן שיפוטי יקר, והביע חרטה כנה על מעשיו.</w:t>
      </w:r>
    </w:p>
    <w:p w14:paraId="5072D748" w14:textId="77777777" w:rsidR="00344B8C" w:rsidRDefault="00344B8C" w:rsidP="00075AE6">
      <w:pPr>
        <w:pStyle w:val="af0"/>
        <w:numPr>
          <w:ilvl w:val="0"/>
          <w:numId w:val="12"/>
        </w:numPr>
        <w:spacing w:after="0"/>
        <w:ind w:left="-58" w:hanging="425"/>
      </w:pPr>
      <w:r w:rsidRPr="000E0070">
        <w:rPr>
          <w:rtl/>
        </w:rPr>
        <w:t xml:space="preserve">בנוסף לאמור, בית המשפט מוצא לשקול את האמור בתסקירי שירות המבחן שהוגשו בעניינו של הנאשם. כך, וכעולה מתסקיר שירות המבחן שהוגש בעניינו של הנאשם ביום 07.06.2022, שירות המבחן ציין כי בעניינו של הנאשם עלה צורך בהעמקת האבחון בתחום ההתמכרויות ומשכך, התבקשה דחייה של כמה חודשים; כך, מתסקיר שירות המבחן שהוגש בעניינו של הנאשם ביום 08.09.2022, התרשם שירות המבחן כי בעניינו של הנאשם קיים </w:t>
      </w:r>
      <w:r w:rsidRPr="000E0070">
        <w:rPr>
          <w:b/>
          <w:bCs/>
          <w:rtl/>
        </w:rPr>
        <w:t>סיכון להישנות התנהגות פורצת חוק</w:t>
      </w:r>
      <w:r w:rsidRPr="000E0070">
        <w:rPr>
          <w:rtl/>
        </w:rPr>
        <w:t xml:space="preserve">. להתרשמותו זו הגיע השירות תוך שהביא בין מכלול שיקוליו את התרשמותו כי לנאשם </w:t>
      </w:r>
      <w:r w:rsidRPr="000E0070">
        <w:rPr>
          <w:b/>
          <w:bCs/>
          <w:rtl/>
        </w:rPr>
        <w:t>מערך אישיותי בלתי יציב המתקשה להתמיד במסגרות פורמליות ומגלה קושי בהתמודדות יעילה עם קשיים; הלה מטשטש את הקשיים העומדים ברקע לשימוש בסמים וביצוע העבירות על ידו; הנאשם אוחז בעמדות הנותנות לגיטימציה לשימוש בסם כדרך להתמודדות עם קשיים; וכי עולה אינדיקציה לקיומה של הפרעת שימוש בסמים מצדו של הנאשם המצריכה בירור מעמיק והפנייה לטיפול מתאים</w:t>
      </w:r>
      <w:r w:rsidRPr="000E0070">
        <w:rPr>
          <w:rtl/>
        </w:rPr>
        <w:t xml:space="preserve">. בכל הנוגע לסיכויי השיקום, התרשם השירות כי מדובר בנאשם הנעדר עבר פלילי, </w:t>
      </w:r>
      <w:r w:rsidRPr="000E0070">
        <w:rPr>
          <w:b/>
          <w:bCs/>
          <w:rtl/>
        </w:rPr>
        <w:t>המעוניין לערוך שינוי נורמטיבי בחייו;</w:t>
      </w:r>
      <w:r w:rsidRPr="000E0070">
        <w:rPr>
          <w:rtl/>
        </w:rPr>
        <w:t xml:space="preserve"> וכי הלה </w:t>
      </w:r>
      <w:r w:rsidRPr="000E0070">
        <w:rPr>
          <w:b/>
          <w:bCs/>
          <w:rtl/>
        </w:rPr>
        <w:t xml:space="preserve">משקיע מאמצים בהתערות בחברה, בפרנסת ילדיו ודאגה לצרכיהם </w:t>
      </w:r>
      <w:r w:rsidRPr="000E0070">
        <w:rPr>
          <w:rtl/>
        </w:rPr>
        <w:t xml:space="preserve">(עניין שלהערכת השירות מחזק עמדות נורמטיביות ושינוי חיובי בדפוסיו). עוד עדכן שירות המבחן כי </w:t>
      </w:r>
      <w:r w:rsidRPr="000E0070">
        <w:rPr>
          <w:b/>
          <w:bCs/>
          <w:rtl/>
        </w:rPr>
        <w:t>הנאשם לא הגיע לשתי בדיקות שתן שאליהן הוא זומן ואילו בשתי בדיקות שתן נוספות שנערכו לנאשם נמצאו שרידו סם.</w:t>
      </w:r>
      <w:r w:rsidRPr="000E0070">
        <w:rPr>
          <w:rtl/>
        </w:rPr>
        <w:t xml:space="preserve"> עוד מסר השירות כי </w:t>
      </w:r>
      <w:r w:rsidRPr="000E0070">
        <w:rPr>
          <w:b/>
          <w:bCs/>
          <w:rtl/>
        </w:rPr>
        <w:t>בהמשך הלה מסר בדיקות שתן שנמצאו נקיות מסם.</w:t>
      </w:r>
      <w:r w:rsidRPr="000E0070">
        <w:rPr>
          <w:rtl/>
        </w:rPr>
        <w:t xml:space="preserve"> וכך, מתסקירו של שירות המבחן שהוגש בעניינו של הנאשם ביום 03.01.2023, מסר שירות המבחן כי בפגישה שנערכה עם הנאשם הלה מסר כי הוא לא התכוון לסחור בסם וכי הוא גידל את הסם על מנת לחסוך בעלויות, ההליך הפלילי והתערבותו של שירות המבחן בהליך הינו גורם מרתיע עבורו, וכי הוא חש שנהג בטיפשות והוא מביע צער, בושה וחרטה על מעשיו. עוד מסר הנאשם כי הוא החליט להפסיק את השימוש בסם וכי </w:t>
      </w:r>
      <w:r w:rsidRPr="000E0070">
        <w:rPr>
          <w:b/>
          <w:bCs/>
          <w:rtl/>
        </w:rPr>
        <w:t>הוא אינו זקוק להתערבות טיפולית בתחום הסמים</w:t>
      </w:r>
      <w:r w:rsidRPr="000E0070">
        <w:rPr>
          <w:rtl/>
        </w:rPr>
        <w:t>. בסופו של תסקיר, סבר שירות המבחן כי בהינתן העובדה כי הנאשם נעדר עבר פלילי, המתפקד באופן תקין בדרך כלל, ובשל החשש כי הרשעה עלולה לפגוע באפשרויות תעסוקתו בעתיד בין היתר בתחום הנהלת החשבונות, יש לבכר בעניינו את הפן השיקומי ולהורות על ביטול ההרשעה ועל השתת ענישה</w:t>
      </w:r>
      <w:r>
        <w:rPr>
          <w:rtl/>
        </w:rPr>
        <w:t xml:space="preserve"> בדמות של"צ בהיקף נרחב של 250 שעות (ככל שמצבו הרפואי של הנאשם יאפשר זאת). </w:t>
      </w:r>
    </w:p>
    <w:p w14:paraId="60B9B6E5" w14:textId="77777777" w:rsidR="00344B8C" w:rsidRPr="000E0070" w:rsidRDefault="00344B8C" w:rsidP="0050352E">
      <w:pPr>
        <w:pStyle w:val="af0"/>
        <w:numPr>
          <w:ilvl w:val="0"/>
          <w:numId w:val="12"/>
        </w:numPr>
        <w:spacing w:after="0"/>
        <w:ind w:left="-58" w:hanging="283"/>
      </w:pPr>
      <w:r>
        <w:rPr>
          <w:rtl/>
        </w:rPr>
        <w:t xml:space="preserve"> </w:t>
      </w:r>
      <w:r w:rsidRPr="000E0070">
        <w:rPr>
          <w:rtl/>
        </w:rPr>
        <w:t>לגופו של עניין, אומר בזהירות הנדרשת, כי המלצה זו של שירות המבחן איננה עולה בקנה אחד עם האמור בגוף התסקירים, ולא כל שכן, עם חומרת העבירות המיוחסות לנאשם. עוד ובזהירות הנדרשת אומר שהראיה לכך ששירות המבחן שם לנגד עיניו במקרה הנדון אך ורק את האינטרס האישי של הנאשם, הינה המלצתו העונשית שמרוחקת מרחק ניכר ממדיניות הענישה הנוהגת במקרים מסוג זה וחורגת לקולה ממתחם העונש ההולם שנקבע על ידי. קשה להלום פער כגון דא ויש בו משום התעלמות כמעט מוחלטת מכל יתר שיקולי הענישה (הדברים אמורים כמובן מבלי שבית המשפט ישים עצמו בנעליו של שירות המבחן, וברי כי השירות סוברני לבוא בכל</w:t>
      </w:r>
      <w:r>
        <w:rPr>
          <w:rtl/>
        </w:rPr>
        <w:t xml:space="preserve"> המלצה עונשית שהוא ימצא לנכון).</w:t>
      </w:r>
    </w:p>
    <w:p w14:paraId="4FAA62CE" w14:textId="77777777" w:rsidR="00344B8C" w:rsidRPr="000E0070" w:rsidRDefault="00344B8C" w:rsidP="0050352E">
      <w:pPr>
        <w:pStyle w:val="af0"/>
        <w:numPr>
          <w:ilvl w:val="0"/>
          <w:numId w:val="12"/>
        </w:numPr>
        <w:spacing w:after="0"/>
        <w:ind w:left="-58"/>
      </w:pPr>
      <w:r w:rsidRPr="000E0070">
        <w:rPr>
          <w:rtl/>
        </w:rPr>
        <w:t xml:space="preserve">ברוח דברים אלו, נתתי משקל לכך שהנאשם שיתף בסופו של דבר פעולה עם שירות המבחן והגיש בדיקות שתן נקיות מסם. ואולם, </w:t>
      </w:r>
      <w:r w:rsidRPr="000E0070">
        <w:rPr>
          <w:b/>
          <w:bCs/>
          <w:rtl/>
        </w:rPr>
        <w:t>לא מצאתי כי בעניינו של הנאשם מתקיימים אותם שיקולי שיקום כבדי משקל שיהיה בהם כדי להצדיק סטייה לקולה ממתחם העונש ההולם אשר נקבע על ידי</w:t>
      </w:r>
      <w:r w:rsidRPr="000E0070">
        <w:rPr>
          <w:rtl/>
        </w:rPr>
        <w:t xml:space="preserve">. אכן, כדברי הנאשם, אף שירות המבחן סבר בתסקירו המסכם כי אין מקום להתערבות טיפולית בעניינו של הנאשם בנושא הסמים. ואולם, דברים אלו אינם עולים בקנה אחד עם האמור בתסקיר שהוגש בעניינו של הנאשם ביום 08.09.2022, הימנו עולה כי לנאשם </w:t>
      </w:r>
      <w:r w:rsidRPr="000E0070">
        <w:rPr>
          <w:b/>
          <w:bCs/>
          <w:rtl/>
        </w:rPr>
        <w:t xml:space="preserve">נזקקות טיפולית בכמה מישורים </w:t>
      </w:r>
      <w:r w:rsidRPr="000E0070">
        <w:rPr>
          <w:rtl/>
        </w:rPr>
        <w:t xml:space="preserve">ובהם, במישור התעסוקתי – בשל מערך אישיותי בלתי יציב המקשה עליו להתמיד במסגרות פורמליות תוך שהוא מגלה קושי בהתמודדות יעילה עם קשיים; ובתחום הסמים – עת הלה מטשטש את הקשיים העומדים ברקע לשימוש בסמים וביצוע העבירות על ידו, העמדות שבהן הוא מחזיק הנותנות לגיטימציה לשימוש בסם כדרך להתמודדות עם קשיים, ובשל האינדיקציה לקיומה של הפרעת שימוש בסמים המצריכה בעניינו בירור מעמיק והפנייה לטיפול מתאים. </w:t>
      </w:r>
    </w:p>
    <w:p w14:paraId="569D5D17" w14:textId="77777777" w:rsidR="00344B8C" w:rsidRPr="000E0070" w:rsidRDefault="00344B8C" w:rsidP="0050352E">
      <w:pPr>
        <w:pStyle w:val="af0"/>
        <w:numPr>
          <w:ilvl w:val="0"/>
          <w:numId w:val="12"/>
        </w:numPr>
        <w:spacing w:after="0"/>
        <w:ind w:left="-58" w:hanging="425"/>
      </w:pPr>
      <w:r w:rsidRPr="000E0070">
        <w:rPr>
          <w:rtl/>
        </w:rPr>
        <w:t>הנה כי כן, נדמה כי המדובר ב</w:t>
      </w:r>
      <w:r w:rsidRPr="000E0070">
        <w:rPr>
          <w:b/>
          <w:bCs/>
          <w:rtl/>
        </w:rPr>
        <w:t>"ניצני שיקום"</w:t>
      </w:r>
      <w:r w:rsidRPr="000E0070">
        <w:rPr>
          <w:rtl/>
        </w:rPr>
        <w:t xml:space="preserve"> בלבד וכי לנאשם עוד צפויה דרך טיפולית ארוכה ובהעדר השלמת הליך השיקום עודנו מקנן החשש שמא הוא יחזור לעבור עבירות מתחום הסמים, מה שבתורו עלול להוביל לביצוע עבירות נוספות וזאת לאור דפוסיו המכשילים.</w:t>
      </w:r>
    </w:p>
    <w:p w14:paraId="6E09168A" w14:textId="77777777" w:rsidR="00344B8C" w:rsidRPr="000E0070" w:rsidRDefault="00344B8C" w:rsidP="0050352E">
      <w:pPr>
        <w:pStyle w:val="af0"/>
        <w:numPr>
          <w:ilvl w:val="0"/>
          <w:numId w:val="12"/>
        </w:numPr>
        <w:spacing w:after="0"/>
        <w:ind w:left="-58"/>
      </w:pPr>
      <w:r w:rsidRPr="000E0070">
        <w:rPr>
          <w:rtl/>
        </w:rPr>
        <w:t xml:space="preserve">יתר על כן, אף אם הייתי קובעת שהנאשם השתקם בצורה מלאה או שקיים סיכוי ממשי לכך (ואינני קובעת זאת), עדיין אין זה אומר כי בית המשפט בהכרח יסטה לקולה ממתחם הענישה, והרי לא בכדי נוקט </w:t>
      </w:r>
      <w:hyperlink r:id="rId65" w:history="1">
        <w:r w:rsidR="00F51807" w:rsidRPr="00F51807">
          <w:rPr>
            <w:rStyle w:val="Hyperlink"/>
            <w:rtl/>
          </w:rPr>
          <w:t>סעיף 40ד(א)</w:t>
        </w:r>
      </w:hyperlink>
      <w:r w:rsidRPr="000E0070">
        <w:rPr>
          <w:rtl/>
        </w:rPr>
        <w:t xml:space="preserve"> </w:t>
      </w:r>
      <w:r w:rsidRPr="000E0070">
        <w:rPr>
          <w:u w:val="single"/>
          <w:rtl/>
        </w:rPr>
        <w:t>ל</w:t>
      </w:r>
      <w:hyperlink r:id="rId66" w:history="1">
        <w:r w:rsidR="008E72AF" w:rsidRPr="008E72AF">
          <w:rPr>
            <w:color w:val="0000FF"/>
            <w:u w:val="single"/>
            <w:rtl/>
          </w:rPr>
          <w:t>חוק העונשין</w:t>
        </w:r>
      </w:hyperlink>
      <w:r w:rsidRPr="000E0070">
        <w:rPr>
          <w:rtl/>
        </w:rPr>
        <w:t xml:space="preserve"> – בהתייחסו לאפשרות שבית המשפט יורה על סטייה לקולה ממתחם הענישה משיקולי שיקום – בלשון "רשאי" ולא "חייב". </w:t>
      </w:r>
    </w:p>
    <w:p w14:paraId="6DB2AE81" w14:textId="77777777" w:rsidR="00344B8C" w:rsidRPr="000E0070" w:rsidRDefault="00344B8C" w:rsidP="0050352E">
      <w:pPr>
        <w:pStyle w:val="af0"/>
        <w:numPr>
          <w:ilvl w:val="0"/>
          <w:numId w:val="12"/>
        </w:numPr>
        <w:overflowPunct w:val="0"/>
        <w:autoSpaceDE w:val="0"/>
        <w:autoSpaceDN w:val="0"/>
        <w:adjustRightInd w:val="0"/>
        <w:spacing w:after="0"/>
        <w:ind w:left="-58" w:hanging="425"/>
      </w:pPr>
      <w:r w:rsidRPr="000E0070">
        <w:rPr>
          <w:rtl/>
        </w:rPr>
        <w:t xml:space="preserve">כידוע, יש לנקוט בזהירות בכל הנוגע לסטייה ממתחמי הענישה בשל נימוקי שיקום ולבחון כל מקרה על נסיבותיו. בעניין זה יש לבחון בין היתר, האם השינוי שעבר הנאשם נותן אותותיו במישורים השונים של חייו, ובפרט בדרך החשיבה המעוותת שהביאה אותו לביצוע המעשים, כמו גם לבחון </w:t>
      </w:r>
      <w:r w:rsidRPr="000E0070">
        <w:rPr>
          <w:b/>
          <w:bCs/>
          <w:rtl/>
        </w:rPr>
        <w:t>באיזה שלב של ההליך השיקומי מצוי הנאשם</w:t>
      </w:r>
      <w:r w:rsidRPr="000E0070">
        <w:rPr>
          <w:rtl/>
        </w:rPr>
        <w:t>, וכי רק במקרים</w:t>
      </w:r>
      <w:r w:rsidRPr="000E0070">
        <w:rPr>
          <w:b/>
          <w:bCs/>
          <w:rtl/>
        </w:rPr>
        <w:t xml:space="preserve"> נדירים</w:t>
      </w:r>
      <w:r w:rsidRPr="000E0070">
        <w:rPr>
          <w:rtl/>
        </w:rPr>
        <w:t xml:space="preserve"> שבהם קיימים סיכויי שיקום מובהקים המצדיקים, בבחינת יוצא מן הכלל – לסטות ממתחם העונש ההולם (ראו והשוו, </w:t>
      </w:r>
      <w:hyperlink r:id="rId67" w:history="1">
        <w:r w:rsidR="008E72AF" w:rsidRPr="008E72AF">
          <w:rPr>
            <w:color w:val="0000FF"/>
            <w:u w:val="single"/>
            <w:rtl/>
          </w:rPr>
          <w:t>ע"פ 1229/19</w:t>
        </w:r>
      </w:hyperlink>
      <w:r w:rsidRPr="000E0070">
        <w:rPr>
          <w:u w:val="single"/>
          <w:rtl/>
        </w:rPr>
        <w:t xml:space="preserve"> </w:t>
      </w:r>
      <w:r w:rsidRPr="000E0070">
        <w:rPr>
          <w:b/>
          <w:bCs/>
          <w:rtl/>
        </w:rPr>
        <w:t>יפתח סלומנסקי נ' מדינת ישראל</w:t>
      </w:r>
      <w:r w:rsidRPr="000E0070">
        <w:rPr>
          <w:rtl/>
        </w:rPr>
        <w:t xml:space="preserve">, [פורסם בנבו] 01.07.2019)). מה עוד, </w:t>
      </w:r>
      <w:r w:rsidRPr="000E0070">
        <w:rPr>
          <w:b/>
          <w:bCs/>
          <w:rtl/>
        </w:rPr>
        <w:t xml:space="preserve">שלא בכל מקרה שבו ההליך הטיפולי מתקדם בכיוון חיובי, יש להפעיל את הסמכות הקבועה </w:t>
      </w:r>
      <w:hyperlink r:id="rId68" w:history="1">
        <w:r w:rsidR="00F51807" w:rsidRPr="00F51807">
          <w:rPr>
            <w:rStyle w:val="Hyperlink"/>
            <w:b/>
            <w:bCs/>
            <w:rtl/>
          </w:rPr>
          <w:t>בסעיף 40ד</w:t>
        </w:r>
      </w:hyperlink>
      <w:r w:rsidRPr="000E0070">
        <w:rPr>
          <w:b/>
          <w:bCs/>
          <w:rtl/>
        </w:rPr>
        <w:t xml:space="preserve"> </w:t>
      </w:r>
      <w:r w:rsidRPr="000E0070">
        <w:rPr>
          <w:b/>
          <w:bCs/>
          <w:u w:val="single"/>
          <w:rtl/>
        </w:rPr>
        <w:t>ל</w:t>
      </w:r>
      <w:hyperlink r:id="rId69" w:history="1">
        <w:r w:rsidR="008E72AF" w:rsidRPr="008E72AF">
          <w:rPr>
            <w:b/>
            <w:bCs/>
            <w:color w:val="0000FF"/>
            <w:u w:val="single"/>
            <w:rtl/>
          </w:rPr>
          <w:t>חוק העונשין</w:t>
        </w:r>
      </w:hyperlink>
      <w:r w:rsidRPr="000E0070">
        <w:rPr>
          <w:b/>
          <w:bCs/>
          <w:u w:val="single"/>
          <w:rtl/>
        </w:rPr>
        <w:t>.</w:t>
      </w:r>
      <w:r w:rsidRPr="000E0070">
        <w:rPr>
          <w:rtl/>
        </w:rPr>
        <w:t xml:space="preserve"> אחרת, נמצא כי החריג מרוקן מתוכן את הכלל, שלפיו יש לגזור את העונש בתוך מתחם הענישה בהלימה לחומרת המעשה ולמידת האשם של העושה (וראו לעניין זה, </w:t>
      </w:r>
      <w:hyperlink r:id="rId70" w:history="1">
        <w:r w:rsidR="008E72AF" w:rsidRPr="008E72AF">
          <w:rPr>
            <w:color w:val="0000FF"/>
            <w:u w:val="single"/>
            <w:rtl/>
          </w:rPr>
          <w:t>ע"פ 126/22</w:t>
        </w:r>
      </w:hyperlink>
      <w:r w:rsidRPr="000E0070">
        <w:rPr>
          <w:rtl/>
        </w:rPr>
        <w:t xml:space="preserve"> </w:t>
      </w:r>
      <w:r w:rsidRPr="000E0070">
        <w:rPr>
          <w:b/>
          <w:bCs/>
          <w:rtl/>
        </w:rPr>
        <w:t>מדינת ישראל נ' פלוני</w:t>
      </w:r>
      <w:r w:rsidRPr="000E0070">
        <w:rPr>
          <w:rtl/>
        </w:rPr>
        <w:t xml:space="preserve"> [פורסם בנבו] (27.04.2022)). הנה כי כן,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71" w:history="1">
        <w:r w:rsidR="008E72AF" w:rsidRPr="008E72AF">
          <w:rPr>
            <w:color w:val="0000FF"/>
            <w:u w:val="single"/>
            <w:rtl/>
          </w:rPr>
          <w:t>ע"פ 1521/14</w:t>
        </w:r>
      </w:hyperlink>
      <w:r w:rsidRPr="000E0070">
        <w:rPr>
          <w:rtl/>
        </w:rPr>
        <w:t xml:space="preserve"> </w:t>
      </w:r>
      <w:r w:rsidRPr="000E0070">
        <w:rPr>
          <w:b/>
          <w:bCs/>
          <w:rtl/>
        </w:rPr>
        <w:t>יוסף אלפקיר נ' מדינת ישראל</w:t>
      </w:r>
      <w:r w:rsidRPr="000E0070">
        <w:rPr>
          <w:rtl/>
        </w:rPr>
        <w:t xml:space="preserve">, [פורסם בנבו] 16.09.2015); </w:t>
      </w:r>
      <w:r w:rsidRPr="000E0070">
        <w:rPr>
          <w:u w:val="single"/>
          <w:rtl/>
        </w:rPr>
        <w:t>ו</w:t>
      </w:r>
      <w:hyperlink r:id="rId72" w:history="1">
        <w:r w:rsidR="008E72AF" w:rsidRPr="008E72AF">
          <w:rPr>
            <w:color w:val="0000FF"/>
            <w:u w:val="single"/>
            <w:rtl/>
          </w:rPr>
          <w:t>רע"פ 4097/16</w:t>
        </w:r>
      </w:hyperlink>
      <w:r w:rsidRPr="000E0070">
        <w:rPr>
          <w:rtl/>
        </w:rPr>
        <w:t xml:space="preserve"> </w:t>
      </w:r>
      <w:r w:rsidRPr="000E0070">
        <w:rPr>
          <w:b/>
          <w:bCs/>
          <w:rtl/>
        </w:rPr>
        <w:t>מוחמד מחמוד נ' מדינת ישראל</w:t>
      </w:r>
      <w:r w:rsidRPr="000E0070">
        <w:rPr>
          <w:rtl/>
        </w:rPr>
        <w:t xml:space="preserve">, [פורסם בנבו] 24.05.2016)). </w:t>
      </w:r>
    </w:p>
    <w:p w14:paraId="7ADD8D29" w14:textId="77777777" w:rsidR="00344B8C" w:rsidRPr="000E0070" w:rsidRDefault="00344B8C" w:rsidP="0050352E">
      <w:pPr>
        <w:pStyle w:val="af0"/>
        <w:numPr>
          <w:ilvl w:val="0"/>
          <w:numId w:val="12"/>
        </w:numPr>
        <w:overflowPunct w:val="0"/>
        <w:autoSpaceDE w:val="0"/>
        <w:autoSpaceDN w:val="0"/>
        <w:adjustRightInd w:val="0"/>
        <w:spacing w:after="0"/>
        <w:ind w:left="-58" w:hanging="425"/>
      </w:pPr>
      <w:r w:rsidRPr="000E0070">
        <w:rPr>
          <w:rtl/>
        </w:rPr>
        <w:t xml:space="preserve">ודוק, בעובדה שהנאשם גילה "ניצני שיקום" יהיה גם יהיה כדי להביא להקלה בעונשו. לשון אחר, אילולא שיתוף הפעולה של הנאשם עם שירות המבחן ותחילתו של שיקום, משמעות הדברים היא השתת ענישה ברף הגבוה במסגרת המתחם שקבעתי לעיל. </w:t>
      </w:r>
    </w:p>
    <w:p w14:paraId="207D594E" w14:textId="77777777" w:rsidR="00344B8C" w:rsidRPr="000E0070" w:rsidRDefault="00344B8C" w:rsidP="0050352E">
      <w:pPr>
        <w:pStyle w:val="af0"/>
        <w:numPr>
          <w:ilvl w:val="0"/>
          <w:numId w:val="12"/>
        </w:numPr>
        <w:spacing w:after="0"/>
        <w:ind w:left="-58"/>
      </w:pPr>
      <w:r w:rsidRPr="000E0070">
        <w:rPr>
          <w:b/>
          <w:bCs/>
          <w:rtl/>
        </w:rPr>
        <w:t>ומן התם אל הכא,</w:t>
      </w:r>
      <w:r w:rsidRPr="000E0070">
        <w:rPr>
          <w:rtl/>
        </w:rPr>
        <w:t xml:space="preserve"> משנתתי דעתי למכלול הנסיבות שאינן קשורות לביצוע העבירות, ובכלל זה לגילו של הנאשם ולהיותו חף מהרשעות קודמות; לעובדה כי הלה הודה במיוחס לו ולקח אחריות על מעשיו; ומשהנאשם מסר לאחרונה בדיקות שתן שנמצאו נקיות משרידי סם, מצאתי למקם את עונשו של הנאשם ברף הנמוך של מתחם העונש הראוי אשר נקבע על ידי.</w:t>
      </w:r>
    </w:p>
    <w:p w14:paraId="03D7BF1C" w14:textId="77777777" w:rsidR="00344B8C" w:rsidRPr="000E0070" w:rsidRDefault="00344B8C" w:rsidP="0050352E">
      <w:pPr>
        <w:pStyle w:val="af0"/>
        <w:numPr>
          <w:ilvl w:val="0"/>
          <w:numId w:val="12"/>
        </w:numPr>
        <w:spacing w:after="0"/>
        <w:ind w:left="-58"/>
      </w:pPr>
      <w:r w:rsidRPr="000E0070">
        <w:rPr>
          <w:rtl/>
        </w:rPr>
        <w:t xml:space="preserve">בכל הנוגע לרכיב פסילת רישיון הנהיגה של הנאשם, בשים לב לעובדה שהמדובר בנאשם בעל עבר פלילי חף מהרשעות קודמות, ובייחוד בשים לב לגילו, למצבו הבריאותי ולכך שהלה נגמל לאחרונה פיזית מהשימוש בסם, מצאתי כי ניתן בזו הפעם ללכת לקראתו בפן הזה ולהסתפק בפסילת רישיון מותנית בלבד. בכל הנוגע לרכיב הכלכלי שבענישה, הרי שבית המשפט ישית על הנאשם קנס, אולם לצד חומרת העבירות, בקביעת גובהו יילקחו בחשבון גם מכלול מאפייניו החיוביים של הנאשם, כפי שפורט לעיל, ואף הפגיעה הכלכלית שצפויה להיגרם לו כתוצאה מעונש המאסר לריצוי בעבודות שירות אשר יושת עליו. </w:t>
      </w:r>
    </w:p>
    <w:p w14:paraId="06CB4A60" w14:textId="77777777" w:rsidR="00344B8C" w:rsidRPr="000E0070" w:rsidRDefault="00344B8C" w:rsidP="0050352E">
      <w:pPr>
        <w:pStyle w:val="af0"/>
        <w:numPr>
          <w:ilvl w:val="0"/>
          <w:numId w:val="12"/>
        </w:numPr>
        <w:spacing w:after="0"/>
        <w:ind w:left="-58"/>
        <w:rPr>
          <w:b/>
          <w:bCs/>
        </w:rPr>
      </w:pPr>
      <w:r w:rsidRPr="000E0070">
        <w:rPr>
          <w:b/>
          <w:bCs/>
          <w:rtl/>
        </w:rPr>
        <w:t>מכל המקובץ לעיל, הריני גוזרת על הנאשם את העונשים הבאים:</w:t>
      </w:r>
    </w:p>
    <w:p w14:paraId="3FF0F701" w14:textId="77777777" w:rsidR="00344B8C" w:rsidRDefault="00344B8C" w:rsidP="0050352E">
      <w:pPr>
        <w:pStyle w:val="af0"/>
        <w:numPr>
          <w:ilvl w:val="0"/>
          <w:numId w:val="14"/>
        </w:numPr>
        <w:spacing w:after="0"/>
        <w:ind w:left="368"/>
        <w:rPr>
          <w:b/>
          <w:bCs/>
        </w:rPr>
      </w:pPr>
      <w:r w:rsidRPr="000E0070">
        <w:rPr>
          <w:b/>
          <w:bCs/>
          <w:rtl/>
        </w:rPr>
        <w:t>3 חודשים מאסר בפועל, שירוצו בעבודות שירות.</w:t>
      </w:r>
    </w:p>
    <w:p w14:paraId="1A40A8B3" w14:textId="77777777" w:rsidR="00344B8C" w:rsidRDefault="00344B8C" w:rsidP="0050352E">
      <w:pPr>
        <w:pStyle w:val="af0"/>
        <w:spacing w:after="0"/>
        <w:ind w:left="368" w:firstLine="0"/>
        <w:rPr>
          <w:rtl/>
        </w:rPr>
      </w:pPr>
      <w:r w:rsidRPr="000E0070">
        <w:rPr>
          <w:rtl/>
        </w:rPr>
        <w:t xml:space="preserve">בהתאם לאמור בחוות דעת הממונה על עבודות השירות מיום 23.04.2023, הנאשם יחל בריצוי המאסר ביום </w:t>
      </w:r>
      <w:r w:rsidRPr="00DB0F2F">
        <w:rPr>
          <w:u w:val="single"/>
          <w:rtl/>
        </w:rPr>
        <w:t>31.07.2023</w:t>
      </w:r>
      <w:r w:rsidRPr="000E0070">
        <w:rPr>
          <w:rtl/>
        </w:rPr>
        <w:t>, אלא אם הממונה יודיעו אחרת. העבודות תבוצענה בישיבת ההסדר נווה דקלים בכתובת: הנביאים 44, אשדוד במהלך חמישה ימים בשבוע על פי טווח השעות התאפשר ב</w:t>
      </w:r>
      <w:hyperlink r:id="rId73" w:history="1">
        <w:r w:rsidR="008E72AF" w:rsidRPr="008E72AF">
          <w:rPr>
            <w:color w:val="0000FF"/>
            <w:u w:val="single"/>
            <w:rtl/>
          </w:rPr>
          <w:t>חוק העונשין</w:t>
        </w:r>
      </w:hyperlink>
      <w:r w:rsidRPr="000E0070">
        <w:rPr>
          <w:rtl/>
        </w:rPr>
        <w:t xml:space="preserve">. </w:t>
      </w:r>
    </w:p>
    <w:p w14:paraId="3D948B82" w14:textId="77777777" w:rsidR="00344B8C" w:rsidRDefault="00344B8C" w:rsidP="0050352E">
      <w:pPr>
        <w:pStyle w:val="af0"/>
        <w:spacing w:after="0"/>
        <w:ind w:left="368" w:firstLine="0"/>
        <w:rPr>
          <w:rtl/>
        </w:rPr>
      </w:pPr>
      <w:r w:rsidRPr="000E0070">
        <w:rPr>
          <w:rtl/>
        </w:rPr>
        <w:t>על הנאשם להתייצב לריצוי המאסר במפקדת גוש דרום של שב"ס ביחידה לעבודות השירות במועד הנקוב בשעה 08:00 או בכל מועד אחר שייקבע הממונה על עבודות השירות.</w:t>
      </w:r>
    </w:p>
    <w:p w14:paraId="06B8C1B6" w14:textId="77777777" w:rsidR="00344B8C" w:rsidRDefault="00344B8C" w:rsidP="0050352E">
      <w:pPr>
        <w:pStyle w:val="af0"/>
        <w:spacing w:after="0"/>
        <w:ind w:left="368" w:firstLine="0"/>
        <w:rPr>
          <w:rtl/>
        </w:rPr>
      </w:pPr>
      <w:r w:rsidRPr="000E0070">
        <w:rPr>
          <w:rtl/>
        </w:rPr>
        <w:t xml:space="preserve">בהסכמת הנאשם, הממונה על עבודות השירות יוכל לבצע בדיקות שתן לנאשם, ככל שיידרש. </w:t>
      </w:r>
    </w:p>
    <w:p w14:paraId="78EC2188" w14:textId="77777777" w:rsidR="00344B8C" w:rsidRPr="000E0070" w:rsidRDefault="00344B8C" w:rsidP="0050352E">
      <w:pPr>
        <w:pStyle w:val="af0"/>
        <w:spacing w:after="0"/>
        <w:ind w:left="368" w:firstLine="0"/>
        <w:rPr>
          <w:b/>
          <w:bCs/>
          <w:rtl/>
        </w:rPr>
      </w:pPr>
      <w:r w:rsidRPr="000E0070">
        <w:rPr>
          <w:rtl/>
        </w:rPr>
        <w:t>מוסבר לנאשם כי עליו לעמוד בתנאי העבודה, וכי כל הפרה של תנאי עבודות השירות עלולה להביא להפסקה מנהלית של העבודות ולריצוי יתרת התקופה במאסר ממש</w:t>
      </w:r>
      <w:r w:rsidRPr="000E0070">
        <w:rPr>
          <w:b/>
          <w:bCs/>
          <w:rtl/>
        </w:rPr>
        <w:t>.</w:t>
      </w:r>
    </w:p>
    <w:p w14:paraId="15CF4403" w14:textId="77777777" w:rsidR="00344B8C" w:rsidRPr="000E0070" w:rsidRDefault="00344B8C" w:rsidP="0050352E">
      <w:pPr>
        <w:pStyle w:val="af0"/>
        <w:numPr>
          <w:ilvl w:val="0"/>
          <w:numId w:val="14"/>
        </w:numPr>
        <w:spacing w:after="0"/>
        <w:ind w:left="368"/>
        <w:rPr>
          <w:b/>
          <w:bCs/>
        </w:rPr>
      </w:pPr>
      <w:r w:rsidRPr="000E0070">
        <w:rPr>
          <w:b/>
          <w:bCs/>
          <w:rtl/>
        </w:rPr>
        <w:t>צו מבחן של שירות המבחן למשך שנה מהיום.</w:t>
      </w:r>
    </w:p>
    <w:p w14:paraId="4B70E641" w14:textId="77777777" w:rsidR="00344B8C" w:rsidRPr="000E0070" w:rsidRDefault="00344B8C" w:rsidP="0050352E">
      <w:pPr>
        <w:pStyle w:val="af0"/>
        <w:spacing w:after="0"/>
        <w:ind w:left="368" w:firstLine="0"/>
      </w:pPr>
      <w:r w:rsidRPr="000E0070">
        <w:rPr>
          <w:rtl/>
        </w:rPr>
        <w:t>הובהרה לנאשם חשיבות שיתוף הפעולה עם שירות המבחן, והמשמעויות של אי עמידה בתנאי צו המבחן.</w:t>
      </w:r>
    </w:p>
    <w:p w14:paraId="453E2A2C" w14:textId="77777777" w:rsidR="00344B8C" w:rsidRPr="000E0070" w:rsidRDefault="00344B8C" w:rsidP="0050352E">
      <w:pPr>
        <w:pStyle w:val="af0"/>
        <w:numPr>
          <w:ilvl w:val="0"/>
          <w:numId w:val="14"/>
        </w:numPr>
        <w:spacing w:after="0"/>
        <w:ind w:left="368"/>
        <w:rPr>
          <w:b/>
          <w:bCs/>
        </w:rPr>
      </w:pPr>
      <w:r w:rsidRPr="000E0070">
        <w:rPr>
          <w:b/>
          <w:bCs/>
          <w:rtl/>
        </w:rPr>
        <w:t xml:space="preserve">מאסר מותנה למשך 8 חודשים, אשר יופעל אם תוך תקופה של 3 שנים מהיום הנאשם יעבור כל עבירה לפי </w:t>
      </w:r>
      <w:hyperlink r:id="rId74" w:history="1">
        <w:r w:rsidR="008E72AF" w:rsidRPr="008E72AF">
          <w:rPr>
            <w:b/>
            <w:bCs/>
            <w:color w:val="0000FF"/>
            <w:u w:val="single"/>
            <w:rtl/>
          </w:rPr>
          <w:t>פקודת הסמים המסוכנים</w:t>
        </w:r>
      </w:hyperlink>
      <w:r w:rsidRPr="000E0070">
        <w:rPr>
          <w:b/>
          <w:bCs/>
          <w:u w:val="single"/>
          <w:rtl/>
        </w:rPr>
        <w:t>,</w:t>
      </w:r>
      <w:r w:rsidRPr="000E0070">
        <w:rPr>
          <w:b/>
          <w:bCs/>
          <w:rtl/>
        </w:rPr>
        <w:t xml:space="preserve"> מסוג פשע.</w:t>
      </w:r>
    </w:p>
    <w:p w14:paraId="7CE4BCA9" w14:textId="77777777" w:rsidR="00344B8C" w:rsidRPr="000E0070" w:rsidRDefault="00344B8C" w:rsidP="00DB0F2F">
      <w:pPr>
        <w:pStyle w:val="af0"/>
        <w:numPr>
          <w:ilvl w:val="0"/>
          <w:numId w:val="14"/>
        </w:numPr>
        <w:spacing w:after="0"/>
        <w:ind w:left="368"/>
        <w:rPr>
          <w:b/>
          <w:bCs/>
        </w:rPr>
      </w:pPr>
      <w:r w:rsidRPr="000E0070">
        <w:rPr>
          <w:b/>
          <w:bCs/>
          <w:rtl/>
        </w:rPr>
        <w:t xml:space="preserve">מאסר מותנה למשך 4 חודשים, אשר יופעל אם תוך תקופה של </w:t>
      </w:r>
      <w:r>
        <w:rPr>
          <w:b/>
          <w:bCs/>
          <w:rtl/>
        </w:rPr>
        <w:t>שנתיים</w:t>
      </w:r>
      <w:r w:rsidRPr="000E0070">
        <w:rPr>
          <w:b/>
          <w:bCs/>
          <w:rtl/>
        </w:rPr>
        <w:t xml:space="preserve"> מהיום הנאשם יעבור כל עבירה לפי </w:t>
      </w:r>
      <w:hyperlink r:id="rId75" w:history="1">
        <w:r w:rsidR="008E72AF" w:rsidRPr="008E72AF">
          <w:rPr>
            <w:b/>
            <w:bCs/>
            <w:color w:val="0000FF"/>
            <w:u w:val="single"/>
            <w:rtl/>
          </w:rPr>
          <w:t>פקודת הסמים המסוכנים</w:t>
        </w:r>
      </w:hyperlink>
      <w:r w:rsidRPr="000E0070">
        <w:rPr>
          <w:b/>
          <w:bCs/>
          <w:u w:val="single"/>
          <w:rtl/>
        </w:rPr>
        <w:t>,</w:t>
      </w:r>
      <w:r w:rsidRPr="000E0070">
        <w:rPr>
          <w:b/>
          <w:bCs/>
          <w:rtl/>
        </w:rPr>
        <w:t xml:space="preserve"> מסוג עוון.</w:t>
      </w:r>
    </w:p>
    <w:p w14:paraId="6E26A810" w14:textId="77777777" w:rsidR="00344B8C" w:rsidRPr="000E0070" w:rsidRDefault="00344B8C" w:rsidP="00DB0F2F">
      <w:pPr>
        <w:pStyle w:val="af0"/>
        <w:numPr>
          <w:ilvl w:val="0"/>
          <w:numId w:val="14"/>
        </w:numPr>
        <w:spacing w:after="0"/>
        <w:ind w:left="368"/>
        <w:rPr>
          <w:b/>
          <w:bCs/>
        </w:rPr>
      </w:pPr>
      <w:r w:rsidRPr="000E0070">
        <w:rPr>
          <w:b/>
          <w:bCs/>
          <w:rtl/>
        </w:rPr>
        <w:t xml:space="preserve">קנס בסך </w:t>
      </w:r>
      <w:r>
        <w:rPr>
          <w:b/>
          <w:bCs/>
          <w:rtl/>
        </w:rPr>
        <w:t>2,000</w:t>
      </w:r>
      <w:r w:rsidRPr="000E0070">
        <w:rPr>
          <w:b/>
          <w:bCs/>
          <w:rtl/>
        </w:rPr>
        <w:t xml:space="preserve"> ₪ או </w:t>
      </w:r>
      <w:r>
        <w:rPr>
          <w:b/>
          <w:bCs/>
          <w:rtl/>
        </w:rPr>
        <w:t>20</w:t>
      </w:r>
      <w:r w:rsidRPr="000E0070">
        <w:rPr>
          <w:b/>
          <w:bCs/>
          <w:rtl/>
        </w:rPr>
        <w:t xml:space="preserve"> ימי מאסר תמורתו.</w:t>
      </w:r>
    </w:p>
    <w:p w14:paraId="5C0A53A3" w14:textId="77777777" w:rsidR="00344B8C" w:rsidRDefault="00344B8C" w:rsidP="00DB0F2F">
      <w:pPr>
        <w:pStyle w:val="af0"/>
        <w:spacing w:after="0"/>
        <w:ind w:left="368" w:firstLine="0"/>
        <w:rPr>
          <w:rtl/>
        </w:rPr>
      </w:pPr>
      <w:r w:rsidRPr="000E0070">
        <w:rPr>
          <w:rtl/>
        </w:rPr>
        <w:t xml:space="preserve">הקנס </w:t>
      </w:r>
      <w:r>
        <w:rPr>
          <w:rtl/>
        </w:rPr>
        <w:t>י</w:t>
      </w:r>
      <w:r w:rsidRPr="000E0070">
        <w:rPr>
          <w:rtl/>
        </w:rPr>
        <w:t>שולם ב</w:t>
      </w:r>
      <w:r>
        <w:rPr>
          <w:rtl/>
        </w:rPr>
        <w:t>- 10</w:t>
      </w:r>
      <w:r w:rsidRPr="000E0070">
        <w:rPr>
          <w:rtl/>
        </w:rPr>
        <w:t xml:space="preserve"> שיעורים שווים ו</w:t>
      </w:r>
      <w:r>
        <w:rPr>
          <w:rtl/>
        </w:rPr>
        <w:t xml:space="preserve">רצופים, שהראשון שבהם בתוך 30 יום מהיום. </w:t>
      </w:r>
    </w:p>
    <w:p w14:paraId="13378EBA" w14:textId="77777777" w:rsidR="00344B8C" w:rsidRDefault="00344B8C" w:rsidP="0050352E">
      <w:pPr>
        <w:pStyle w:val="af0"/>
        <w:ind w:left="363" w:firstLine="0"/>
        <w:rPr>
          <w:rtl/>
        </w:rPr>
      </w:pPr>
      <w:r>
        <w:rPr>
          <w:rtl/>
        </w:rPr>
        <w:t>תשומת לב הנאשם כי החוב מועבר למרכז לגביית קנסות, אגרות והוצאות ברשות האכיפה והגבייה, בהתאם למועדים והתשלומים שנקבעו בגזר הדין.</w:t>
      </w:r>
    </w:p>
    <w:p w14:paraId="556B285F" w14:textId="77777777" w:rsidR="00344B8C" w:rsidRDefault="00344B8C" w:rsidP="00DB0F2F">
      <w:pPr>
        <w:pStyle w:val="af0"/>
        <w:ind w:left="363" w:firstLine="0"/>
        <w:rPr>
          <w:szCs w:val="26"/>
        </w:rPr>
      </w:pPr>
      <w:r>
        <w:rPr>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0AF8A433" w14:textId="77777777" w:rsidR="00344B8C" w:rsidRPr="0050352E" w:rsidRDefault="00344B8C" w:rsidP="0050352E">
      <w:pPr>
        <w:pStyle w:val="af0"/>
        <w:numPr>
          <w:ilvl w:val="0"/>
          <w:numId w:val="15"/>
        </w:numPr>
        <w:spacing w:after="0"/>
        <w:jc w:val="left"/>
        <w:rPr>
          <w:rFonts w:ascii="Times New Roman" w:hAnsi="Times New Roman"/>
          <w:sz w:val="22"/>
          <w:szCs w:val="22"/>
          <w:rtl/>
        </w:rPr>
      </w:pPr>
      <w:r w:rsidRPr="0050352E">
        <w:rPr>
          <w:sz w:val="22"/>
          <w:szCs w:val="22"/>
          <w:rtl/>
        </w:rPr>
        <w:t xml:space="preserve">בכרטיס אשראי – באתר המקוון של רשות האכיפה והגבייה, </w:t>
      </w:r>
      <w:hyperlink r:id="rId76" w:history="1">
        <w:r w:rsidRPr="0050352E">
          <w:rPr>
            <w:rStyle w:val="Hyperlink"/>
            <w:rFonts w:cs="Calibri"/>
            <w:color w:val="auto"/>
            <w:sz w:val="22"/>
            <w:szCs w:val="22"/>
          </w:rPr>
          <w:t>www.eca.gov.il</w:t>
        </w:r>
      </w:hyperlink>
      <w:r w:rsidRPr="0050352E">
        <w:rPr>
          <w:sz w:val="22"/>
          <w:szCs w:val="22"/>
        </w:rPr>
        <w:t xml:space="preserve"> </w:t>
      </w:r>
      <w:r w:rsidR="008E72AF">
        <w:rPr>
          <w:sz w:val="22"/>
          <w:szCs w:val="22"/>
          <w:rtl/>
        </w:rPr>
        <w:t xml:space="preserve"> </w:t>
      </w:r>
    </w:p>
    <w:p w14:paraId="7FBFEA47" w14:textId="77777777" w:rsidR="00344B8C" w:rsidRPr="0050352E" w:rsidRDefault="00344B8C" w:rsidP="0050352E">
      <w:pPr>
        <w:pStyle w:val="af0"/>
        <w:numPr>
          <w:ilvl w:val="0"/>
          <w:numId w:val="15"/>
        </w:numPr>
        <w:spacing w:after="0"/>
        <w:jc w:val="left"/>
        <w:rPr>
          <w:rFonts w:ascii="Times New Roman" w:hAnsi="Times New Roman"/>
          <w:sz w:val="22"/>
          <w:szCs w:val="22"/>
          <w:rtl/>
        </w:rPr>
      </w:pPr>
      <w:r w:rsidRPr="0050352E">
        <w:rPr>
          <w:sz w:val="22"/>
          <w:szCs w:val="22"/>
          <w:rtl/>
        </w:rPr>
        <w:t>במוקד שירות טלפוני בשרות עצמי (מרכז גבייה)</w:t>
      </w:r>
      <w:r w:rsidR="008E72AF">
        <w:rPr>
          <w:sz w:val="22"/>
          <w:szCs w:val="22"/>
          <w:rtl/>
        </w:rPr>
        <w:t xml:space="preserve"> </w:t>
      </w:r>
      <w:r w:rsidRPr="0050352E">
        <w:rPr>
          <w:sz w:val="22"/>
          <w:szCs w:val="22"/>
          <w:rtl/>
        </w:rPr>
        <w:t xml:space="preserve"> – בטלפון 35592* או בטלפון 073-2055000</w:t>
      </w:r>
    </w:p>
    <w:p w14:paraId="008B9704" w14:textId="77777777" w:rsidR="00344B8C" w:rsidRPr="0050352E" w:rsidRDefault="00344B8C" w:rsidP="0050352E">
      <w:pPr>
        <w:pStyle w:val="af0"/>
        <w:numPr>
          <w:ilvl w:val="0"/>
          <w:numId w:val="15"/>
        </w:numPr>
        <w:spacing w:after="0"/>
        <w:jc w:val="left"/>
        <w:rPr>
          <w:rFonts w:ascii="Times New Roman" w:hAnsi="Times New Roman"/>
          <w:sz w:val="22"/>
          <w:szCs w:val="22"/>
          <w:rtl/>
        </w:rPr>
      </w:pPr>
      <w:r w:rsidRPr="0050352E">
        <w:rPr>
          <w:sz w:val="22"/>
          <w:szCs w:val="22"/>
          <w:rtl/>
        </w:rPr>
        <w:t>במזומן בכל סניף של בנק הדואר – בהצגת תעודת זהות בלבד (אין צורך בשוברי תשלום).</w:t>
      </w:r>
    </w:p>
    <w:p w14:paraId="062D1341" w14:textId="77777777" w:rsidR="00344B8C" w:rsidRPr="000E0070" w:rsidRDefault="00344B8C" w:rsidP="0050352E">
      <w:pPr>
        <w:pStyle w:val="af0"/>
        <w:numPr>
          <w:ilvl w:val="0"/>
          <w:numId w:val="14"/>
        </w:numPr>
        <w:spacing w:after="0"/>
        <w:ind w:left="368"/>
        <w:rPr>
          <w:b/>
          <w:bCs/>
        </w:rPr>
      </w:pPr>
      <w:r w:rsidRPr="000E0070">
        <w:rPr>
          <w:b/>
          <w:bCs/>
          <w:rtl/>
        </w:rPr>
        <w:t xml:space="preserve">הנאשם יצהיר על התחייבות כספית על סך 8,000 ₪ שלא לעבור כל עבירה בניגוד </w:t>
      </w:r>
      <w:r w:rsidRPr="000E0070">
        <w:rPr>
          <w:b/>
          <w:bCs/>
          <w:u w:val="single"/>
          <w:rtl/>
        </w:rPr>
        <w:t>ל</w:t>
      </w:r>
      <w:hyperlink r:id="rId77" w:history="1">
        <w:r w:rsidR="008E72AF" w:rsidRPr="008E72AF">
          <w:rPr>
            <w:b/>
            <w:bCs/>
            <w:color w:val="0000FF"/>
            <w:u w:val="single"/>
            <w:rtl/>
          </w:rPr>
          <w:t>פקודת הסמים המסוכנים</w:t>
        </w:r>
      </w:hyperlink>
      <w:r w:rsidRPr="000E0070">
        <w:rPr>
          <w:b/>
          <w:bCs/>
          <w:u w:val="single"/>
          <w:rtl/>
        </w:rPr>
        <w:t>,</w:t>
      </w:r>
      <w:r w:rsidRPr="000E0070">
        <w:rPr>
          <w:b/>
          <w:bCs/>
          <w:rtl/>
        </w:rPr>
        <w:t xml:space="preserve"> וזאת לתקופה של שנתיים מהיום. </w:t>
      </w:r>
    </w:p>
    <w:p w14:paraId="0A484AD5" w14:textId="77777777" w:rsidR="00344B8C" w:rsidRPr="000E0070" w:rsidRDefault="00344B8C" w:rsidP="0050352E">
      <w:pPr>
        <w:pStyle w:val="af0"/>
        <w:spacing w:after="0"/>
        <w:ind w:left="368" w:hanging="426"/>
      </w:pPr>
      <w:r w:rsidRPr="000E0070">
        <w:rPr>
          <w:b/>
          <w:bCs/>
          <w:rtl/>
        </w:rPr>
        <w:t>ז</w:t>
      </w:r>
      <w:r w:rsidRPr="000E0070">
        <w:rPr>
          <w:rtl/>
        </w:rPr>
        <w:t xml:space="preserve">.     אני פוסלת את הנאשם מלקבל או מלהחזיק רישיון נהיגה למשך 6 חודשים, וזאת על תנאי שלא </w:t>
      </w:r>
    </w:p>
    <w:p w14:paraId="126B7E6B" w14:textId="77777777" w:rsidR="00344B8C" w:rsidRPr="000E0070" w:rsidRDefault="00344B8C" w:rsidP="0050352E">
      <w:pPr>
        <w:pStyle w:val="af0"/>
        <w:spacing w:after="0"/>
        <w:ind w:left="368" w:firstLine="0"/>
        <w:rPr>
          <w:rtl/>
        </w:rPr>
      </w:pPr>
      <w:r w:rsidRPr="000E0070">
        <w:rPr>
          <w:rtl/>
        </w:rPr>
        <w:t xml:space="preserve">יעבור כל עבירה לפי </w:t>
      </w:r>
      <w:hyperlink r:id="rId78" w:history="1">
        <w:r w:rsidR="008E72AF" w:rsidRPr="008E72AF">
          <w:rPr>
            <w:b/>
            <w:bCs/>
            <w:color w:val="0000FF"/>
            <w:u w:val="single"/>
            <w:rtl/>
          </w:rPr>
          <w:t>פקודת הסמים המסוכנים</w:t>
        </w:r>
      </w:hyperlink>
      <w:r w:rsidRPr="000E0070">
        <w:rPr>
          <w:rtl/>
        </w:rPr>
        <w:t xml:space="preserve"> במשך שנתיים מהיום.</w:t>
      </w:r>
    </w:p>
    <w:p w14:paraId="40DD8972" w14:textId="77777777" w:rsidR="00344B8C" w:rsidRDefault="00344B8C" w:rsidP="0050352E">
      <w:pPr>
        <w:spacing w:line="360" w:lineRule="auto"/>
        <w:rPr>
          <w:rtl/>
        </w:rPr>
      </w:pPr>
    </w:p>
    <w:p w14:paraId="0DEEBDC1" w14:textId="77777777" w:rsidR="00344B8C" w:rsidRPr="0050352E" w:rsidRDefault="00344B8C" w:rsidP="0050352E">
      <w:pPr>
        <w:spacing w:line="360" w:lineRule="auto"/>
        <w:rPr>
          <w:rtl/>
        </w:rPr>
      </w:pPr>
      <w:r w:rsidRPr="0050352E">
        <w:rPr>
          <w:rtl/>
        </w:rPr>
        <w:t xml:space="preserve">העתק </w:t>
      </w:r>
      <w:r>
        <w:rPr>
          <w:rtl/>
        </w:rPr>
        <w:t>גזר הדין יישלח לשירות המבחן ו</w:t>
      </w:r>
      <w:r w:rsidRPr="0050352E">
        <w:rPr>
          <w:rtl/>
        </w:rPr>
        <w:t>לממונה על עבודות השירות.</w:t>
      </w:r>
    </w:p>
    <w:p w14:paraId="1AF24AEA" w14:textId="77777777" w:rsidR="00344B8C" w:rsidRDefault="00344B8C" w:rsidP="0050352E">
      <w:pPr>
        <w:spacing w:line="360" w:lineRule="auto"/>
        <w:rPr>
          <w:rtl/>
        </w:rPr>
      </w:pPr>
    </w:p>
    <w:p w14:paraId="5C30B684" w14:textId="77777777" w:rsidR="00344B8C" w:rsidRDefault="00344B8C" w:rsidP="00DB0F2F">
      <w:pPr>
        <w:spacing w:line="360" w:lineRule="auto"/>
        <w:rPr>
          <w:rtl/>
        </w:rPr>
      </w:pPr>
      <w:r w:rsidRPr="000E0070">
        <w:rPr>
          <w:rtl/>
        </w:rPr>
        <w:t xml:space="preserve">מורה על השמדת המוצג – </w:t>
      </w:r>
      <w:r>
        <w:rPr>
          <w:rtl/>
        </w:rPr>
        <w:t>סמים</w:t>
      </w:r>
      <w:r w:rsidRPr="000E0070">
        <w:rPr>
          <w:rtl/>
        </w:rPr>
        <w:t>, בכפוף לחלוף תקופת הערעור.</w:t>
      </w:r>
    </w:p>
    <w:p w14:paraId="53D6D90B" w14:textId="77777777" w:rsidR="00344B8C" w:rsidRDefault="00344B8C" w:rsidP="0050352E">
      <w:pPr>
        <w:spacing w:line="360" w:lineRule="auto"/>
        <w:rPr>
          <w:rtl/>
        </w:rPr>
      </w:pPr>
    </w:p>
    <w:p w14:paraId="745154D5" w14:textId="77777777" w:rsidR="00344B8C" w:rsidRPr="001E4C6D" w:rsidRDefault="00344B8C" w:rsidP="0050352E">
      <w:pPr>
        <w:spacing w:line="360" w:lineRule="auto"/>
        <w:rPr>
          <w:rtl/>
        </w:rPr>
      </w:pPr>
      <w:r>
        <w:rPr>
          <w:rtl/>
        </w:rPr>
        <w:t xml:space="preserve">מורה על השבת הפלאפון מסוג סמסונג – לידי הנאשם. </w:t>
      </w:r>
    </w:p>
    <w:p w14:paraId="6F306769" w14:textId="77777777" w:rsidR="00344B8C" w:rsidRDefault="00344B8C" w:rsidP="0050352E">
      <w:pPr>
        <w:spacing w:line="360" w:lineRule="auto"/>
        <w:rPr>
          <w:rFonts w:ascii="David" w:hAnsi="David"/>
          <w:b/>
          <w:bCs/>
          <w:rtl/>
        </w:rPr>
      </w:pPr>
    </w:p>
    <w:p w14:paraId="2EFC270C" w14:textId="77777777" w:rsidR="00344B8C" w:rsidRPr="000E0070" w:rsidRDefault="00344B8C" w:rsidP="0050352E">
      <w:pPr>
        <w:spacing w:line="360" w:lineRule="auto"/>
        <w:rPr>
          <w:rFonts w:ascii="David" w:hAnsi="David"/>
          <w:b/>
          <w:bCs/>
        </w:rPr>
      </w:pPr>
      <w:r w:rsidRPr="000E0070">
        <w:rPr>
          <w:rFonts w:ascii="David" w:hAnsi="David"/>
          <w:b/>
          <w:bCs/>
          <w:rtl/>
        </w:rPr>
        <w:t>זכות ערעור כחוק.</w:t>
      </w:r>
    </w:p>
    <w:p w14:paraId="1A72D399" w14:textId="77777777" w:rsidR="00344B8C" w:rsidRDefault="00344B8C" w:rsidP="0050352E">
      <w:pPr>
        <w:spacing w:line="360" w:lineRule="auto"/>
        <w:jc w:val="both"/>
        <w:rPr>
          <w:rFonts w:ascii="David" w:hAnsi="David"/>
          <w:b/>
          <w:bCs/>
          <w:rtl/>
        </w:rPr>
      </w:pPr>
    </w:p>
    <w:p w14:paraId="422C5F10" w14:textId="77777777" w:rsidR="00344B8C" w:rsidRPr="000E0070" w:rsidRDefault="00344B8C" w:rsidP="00EC7119">
      <w:pPr>
        <w:spacing w:line="360" w:lineRule="auto"/>
        <w:jc w:val="both"/>
        <w:rPr>
          <w:rFonts w:ascii="David" w:hAnsi="David"/>
          <w:b/>
          <w:bCs/>
          <w:rtl/>
        </w:rPr>
      </w:pPr>
      <w:r w:rsidRPr="000E0070">
        <w:rPr>
          <w:rFonts w:ascii="David" w:hAnsi="David"/>
          <w:b/>
          <w:bCs/>
          <w:rtl/>
        </w:rPr>
        <w:t>נית</w:t>
      </w:r>
      <w:r>
        <w:rPr>
          <w:rFonts w:ascii="David" w:hAnsi="David"/>
          <w:b/>
          <w:bCs/>
          <w:rtl/>
        </w:rPr>
        <w:t>ן</w:t>
      </w:r>
      <w:r w:rsidRPr="000E0070">
        <w:rPr>
          <w:rFonts w:ascii="David" w:hAnsi="David"/>
          <w:b/>
          <w:bCs/>
          <w:rtl/>
        </w:rPr>
        <w:t xml:space="preserve"> היום, </w:t>
      </w:r>
      <w:r>
        <w:rPr>
          <w:rFonts w:ascii="David" w:hAnsi="David"/>
          <w:b/>
          <w:bCs/>
          <w:rtl/>
        </w:rPr>
        <w:t>ב' תמוז תשפ"ג</w:t>
      </w:r>
      <w:r w:rsidRPr="000E0070">
        <w:rPr>
          <w:rFonts w:ascii="David" w:hAnsi="David"/>
          <w:b/>
          <w:bCs/>
          <w:rtl/>
        </w:rPr>
        <w:t xml:space="preserve">, </w:t>
      </w:r>
      <w:r>
        <w:rPr>
          <w:rFonts w:ascii="David" w:hAnsi="David"/>
          <w:b/>
          <w:bCs/>
          <w:rtl/>
        </w:rPr>
        <w:t xml:space="preserve">21 יוני 2023, במעמד </w:t>
      </w:r>
      <w:r w:rsidRPr="000E0070">
        <w:rPr>
          <w:rFonts w:ascii="David" w:hAnsi="David"/>
          <w:b/>
          <w:bCs/>
          <w:rtl/>
        </w:rPr>
        <w:t>הצדדים.</w:t>
      </w:r>
    </w:p>
    <w:p w14:paraId="3B47B16B" w14:textId="77777777" w:rsidR="00344B8C" w:rsidRPr="000E0070" w:rsidRDefault="00344B8C" w:rsidP="0050352E">
      <w:pPr>
        <w:spacing w:line="360" w:lineRule="auto"/>
        <w:jc w:val="both"/>
        <w:rPr>
          <w:rFonts w:ascii="David" w:hAnsi="David"/>
          <w:rtl/>
        </w:rPr>
      </w:pPr>
    </w:p>
    <w:p w14:paraId="486E3016" w14:textId="77777777" w:rsidR="00344B8C" w:rsidRPr="000E0070" w:rsidRDefault="00344B8C" w:rsidP="0050352E">
      <w:pPr>
        <w:spacing w:line="360" w:lineRule="auto"/>
        <w:ind w:left="3600" w:firstLine="720"/>
        <w:jc w:val="both"/>
      </w:pPr>
      <w:r w:rsidRPr="0016221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44.75pt;height:62.25pt;visibility:visible">
            <v:imagedata r:id="rId79" o:title=""/>
          </v:shape>
        </w:pict>
      </w:r>
    </w:p>
    <w:p w14:paraId="46378A24" w14:textId="77777777" w:rsidR="00344B8C" w:rsidRPr="000E0070" w:rsidRDefault="00344B8C" w:rsidP="0050352E">
      <w:pPr>
        <w:spacing w:line="360" w:lineRule="auto"/>
        <w:ind w:left="3600" w:firstLine="720"/>
        <w:jc w:val="both"/>
        <w:rPr>
          <w:rFonts w:ascii="David" w:hAnsi="David"/>
          <w:rtl/>
        </w:rPr>
      </w:pPr>
    </w:p>
    <w:p w14:paraId="5BBB7239" w14:textId="77777777" w:rsidR="00344B8C" w:rsidRDefault="00344B8C" w:rsidP="0050352E">
      <w:pPr>
        <w:spacing w:line="360" w:lineRule="auto"/>
        <w:ind w:left="-483"/>
        <w:jc w:val="both"/>
        <w:rPr>
          <w:rFonts w:ascii="David" w:hAnsi="David"/>
          <w:rtl/>
        </w:rPr>
      </w:pPr>
      <w:r w:rsidRPr="000E0070">
        <w:rPr>
          <w:rFonts w:ascii="David" w:hAnsi="David"/>
          <w:b/>
          <w:bCs/>
          <w:u w:val="single"/>
          <w:rtl/>
        </w:rPr>
        <w:t>הנאשם:</w:t>
      </w:r>
    </w:p>
    <w:p w14:paraId="4119EB2B" w14:textId="77777777" w:rsidR="00344B8C" w:rsidRDefault="00344B8C" w:rsidP="0050352E">
      <w:pPr>
        <w:spacing w:line="360" w:lineRule="auto"/>
        <w:ind w:left="-483"/>
        <w:jc w:val="both"/>
        <w:rPr>
          <w:rFonts w:ascii="David" w:hAnsi="David"/>
          <w:rtl/>
        </w:rPr>
      </w:pPr>
      <w:r w:rsidRPr="000E0070">
        <w:rPr>
          <w:rFonts w:ascii="David" w:hAnsi="David"/>
          <w:rtl/>
        </w:rPr>
        <w:t xml:space="preserve">אני מתחייב שלא לעבור כל עבירה בניגוד </w:t>
      </w:r>
      <w:r w:rsidRPr="000E0070">
        <w:rPr>
          <w:rFonts w:ascii="David" w:hAnsi="David"/>
          <w:u w:val="single"/>
          <w:rtl/>
        </w:rPr>
        <w:t>ל</w:t>
      </w:r>
      <w:hyperlink r:id="rId80" w:history="1">
        <w:r w:rsidR="008E72AF" w:rsidRPr="008E72AF">
          <w:rPr>
            <w:rFonts w:ascii="David" w:hAnsi="David"/>
            <w:color w:val="0000FF"/>
            <w:u w:val="single"/>
            <w:rtl/>
          </w:rPr>
          <w:t>פקודת הסמים המסוכנים</w:t>
        </w:r>
      </w:hyperlink>
      <w:r w:rsidRPr="000E0070">
        <w:rPr>
          <w:rFonts w:ascii="David" w:hAnsi="David"/>
          <w:rtl/>
        </w:rPr>
        <w:t xml:space="preserve"> למשך שנתיים מהיום.</w:t>
      </w:r>
    </w:p>
    <w:p w14:paraId="1A5FB122" w14:textId="77777777" w:rsidR="00344B8C" w:rsidRDefault="00344B8C" w:rsidP="00DB0F2F">
      <w:pPr>
        <w:spacing w:line="360" w:lineRule="auto"/>
        <w:ind w:left="-483"/>
        <w:jc w:val="both"/>
        <w:rPr>
          <w:rFonts w:ascii="David" w:hAnsi="David"/>
          <w:b/>
          <w:bCs/>
          <w:u w:val="single"/>
          <w:rtl/>
        </w:rPr>
      </w:pPr>
      <w:r w:rsidRPr="000E0070">
        <w:rPr>
          <w:rFonts w:ascii="David" w:hAnsi="David"/>
          <w:rtl/>
        </w:rPr>
        <w:t xml:space="preserve">הובהר לי, כי ככל שאעבור כל עבירה בניגוד </w:t>
      </w:r>
      <w:r w:rsidRPr="000E0070">
        <w:rPr>
          <w:rFonts w:ascii="David" w:hAnsi="David"/>
          <w:u w:val="single"/>
          <w:rtl/>
        </w:rPr>
        <w:t>ל</w:t>
      </w:r>
      <w:hyperlink r:id="rId81" w:history="1">
        <w:r w:rsidR="008E72AF" w:rsidRPr="008E72AF">
          <w:rPr>
            <w:rFonts w:ascii="David" w:hAnsi="David"/>
            <w:color w:val="0000FF"/>
            <w:u w:val="single"/>
            <w:rtl/>
          </w:rPr>
          <w:t>פקודת הסמים המסוכנים</w:t>
        </w:r>
      </w:hyperlink>
      <w:r w:rsidRPr="000E0070">
        <w:rPr>
          <w:rFonts w:ascii="David" w:hAnsi="David"/>
          <w:rtl/>
        </w:rPr>
        <w:t xml:space="preserve"> במשך שנתיים מהיום, אזי יושת עלי סך של 8,000 ₪. </w:t>
      </w:r>
    </w:p>
    <w:p w14:paraId="641B1707" w14:textId="77777777" w:rsidR="00344B8C" w:rsidRDefault="00344B8C" w:rsidP="00DB0F2F">
      <w:pPr>
        <w:spacing w:line="360" w:lineRule="auto"/>
        <w:ind w:left="-483"/>
        <w:jc w:val="center"/>
        <w:rPr>
          <w:rFonts w:ascii="David" w:hAnsi="David"/>
          <w:rtl/>
        </w:rPr>
      </w:pPr>
      <w:r w:rsidRPr="000E0070">
        <w:rPr>
          <w:rFonts w:ascii="David" w:hAnsi="David"/>
          <w:b/>
          <w:bCs/>
          <w:u w:val="single"/>
          <w:rtl/>
        </w:rPr>
        <w:t>החלטה</w:t>
      </w:r>
    </w:p>
    <w:p w14:paraId="7E4F51CA" w14:textId="77777777" w:rsidR="00344B8C" w:rsidRDefault="00344B8C" w:rsidP="0019147B">
      <w:pPr>
        <w:spacing w:line="360" w:lineRule="auto"/>
        <w:ind w:left="-483"/>
        <w:rPr>
          <w:b/>
          <w:bCs/>
          <w:rtl/>
        </w:rPr>
      </w:pPr>
      <w:r w:rsidRPr="000E0070">
        <w:rPr>
          <w:rFonts w:ascii="David" w:hAnsi="David"/>
          <w:rtl/>
        </w:rPr>
        <w:t xml:space="preserve">רשמתי לפניי את התחייבות הנאשם להימנע מביצוע העבירות כמפורט בגזר הדין. </w:t>
      </w:r>
      <w:r>
        <w:rPr>
          <w:sz w:val="6"/>
          <w:szCs w:val="6"/>
          <w:rtl/>
        </w:rPr>
        <w:t>&lt;#3#&gt;</w:t>
      </w:r>
    </w:p>
    <w:p w14:paraId="4401A1F3" w14:textId="77777777" w:rsidR="00344B8C" w:rsidRDefault="00F51807" w:rsidP="0019147B">
      <w:pPr>
        <w:ind w:left="3600"/>
        <w:jc w:val="center"/>
        <w:rPr>
          <w:rtl/>
        </w:rPr>
      </w:pPr>
      <w:bookmarkStart w:id="8" w:name="Nitan"/>
      <w:r w:rsidRPr="00F51807">
        <w:rPr>
          <w:b/>
          <w:bCs/>
          <w:color w:val="FFFFFF"/>
          <w:sz w:val="2"/>
          <w:szCs w:val="2"/>
          <w:rtl/>
        </w:rPr>
        <w:t>5129371</w:t>
      </w:r>
      <w:r w:rsidR="008E72AF" w:rsidRPr="008E72AF">
        <w:rPr>
          <w:b/>
          <w:bCs/>
          <w:color w:val="FFFFFF"/>
          <w:sz w:val="2"/>
          <w:szCs w:val="2"/>
          <w:rtl/>
        </w:rPr>
        <w:t>5129371</w:t>
      </w:r>
      <w:r w:rsidR="008E72AF">
        <w:rPr>
          <w:b/>
          <w:bCs/>
          <w:rtl/>
        </w:rPr>
        <w:t xml:space="preserve">ניתנה והודעה היום ב' תמוז תשפ"ג, 21/06/2023 במעמד הנוכחים. </w:t>
      </w:r>
      <w:bookmarkEnd w:id="8"/>
    </w:p>
    <w:tbl>
      <w:tblPr>
        <w:bidiVisual/>
        <w:tblW w:w="0" w:type="auto"/>
        <w:tblInd w:w="4212" w:type="dxa"/>
        <w:tblBorders>
          <w:insideH w:val="single" w:sz="4" w:space="0" w:color="auto"/>
          <w:insideV w:val="single" w:sz="4" w:space="0" w:color="auto"/>
        </w:tblBorders>
        <w:tblLook w:val="01E0" w:firstRow="1" w:lastRow="1" w:firstColumn="1" w:lastColumn="1" w:noHBand="0" w:noVBand="0"/>
      </w:tblPr>
      <w:tblGrid>
        <w:gridCol w:w="3936"/>
      </w:tblGrid>
      <w:tr w:rsidR="00344B8C" w14:paraId="06DF8ECB" w14:textId="77777777" w:rsidTr="001E4C6D">
        <w:trPr>
          <w:trHeight w:val="316"/>
        </w:trPr>
        <w:tc>
          <w:tcPr>
            <w:tcW w:w="3936" w:type="dxa"/>
            <w:tcBorders>
              <w:top w:val="nil"/>
              <w:left w:val="nil"/>
              <w:right w:val="nil"/>
            </w:tcBorders>
          </w:tcPr>
          <w:p w14:paraId="0DAED2F4" w14:textId="77777777" w:rsidR="00344B8C" w:rsidRPr="008E72AF" w:rsidRDefault="00F51807" w:rsidP="001E4C6D">
            <w:pPr>
              <w:jc w:val="center"/>
              <w:rPr>
                <w:rFonts w:hint="cs"/>
                <w:color w:val="FFFFFF"/>
                <w:sz w:val="2"/>
                <w:szCs w:val="2"/>
                <w:rtl/>
              </w:rPr>
            </w:pPr>
            <w:r w:rsidRPr="00F51807">
              <w:rPr>
                <w:color w:val="FFFFFF"/>
                <w:sz w:val="2"/>
                <w:szCs w:val="2"/>
                <w:rtl/>
              </w:rPr>
              <w:t>54678313</w:t>
            </w:r>
            <w:r w:rsidR="008E72AF" w:rsidRPr="008E72AF">
              <w:rPr>
                <w:color w:val="FFFFFF"/>
                <w:sz w:val="2"/>
                <w:szCs w:val="2"/>
                <w:rtl/>
              </w:rPr>
              <w:t>54678313</w:t>
            </w:r>
          </w:p>
        </w:tc>
      </w:tr>
      <w:tr w:rsidR="00344B8C" w14:paraId="47FB4403" w14:textId="77777777" w:rsidTr="001E4C6D">
        <w:trPr>
          <w:trHeight w:val="361"/>
        </w:trPr>
        <w:tc>
          <w:tcPr>
            <w:tcW w:w="3936" w:type="dxa"/>
            <w:tcBorders>
              <w:left w:val="nil"/>
              <w:bottom w:val="nil"/>
              <w:right w:val="nil"/>
            </w:tcBorders>
          </w:tcPr>
          <w:p w14:paraId="4975C568" w14:textId="77777777" w:rsidR="00344B8C" w:rsidRPr="001E4C6D" w:rsidRDefault="00344B8C" w:rsidP="001E4C6D">
            <w:pPr>
              <w:jc w:val="center"/>
              <w:rPr>
                <w:b/>
                <w:bCs/>
                <w:rtl/>
              </w:rPr>
            </w:pPr>
            <w:r w:rsidRPr="001E4C6D">
              <w:rPr>
                <w:b/>
                <w:bCs/>
                <w:rtl/>
              </w:rPr>
              <w:t xml:space="preserve">נגה שמואלי </w:t>
            </w:r>
            <w:r w:rsidRPr="001E4C6D">
              <w:rPr>
                <w:b/>
                <w:bCs/>
                <w:vertAlign w:val="superscript"/>
                <w:rtl/>
              </w:rPr>
              <w:t>–</w:t>
            </w:r>
            <w:r w:rsidRPr="001E4C6D">
              <w:rPr>
                <w:b/>
                <w:bCs/>
                <w:rtl/>
              </w:rPr>
              <w:t xml:space="preserve"> מאייר, שופטת </w:t>
            </w:r>
          </w:p>
          <w:p w14:paraId="46230172" w14:textId="77777777" w:rsidR="00344B8C" w:rsidRPr="001E4C6D" w:rsidRDefault="00344B8C" w:rsidP="001E4C6D">
            <w:pPr>
              <w:jc w:val="center"/>
              <w:rPr>
                <w:b/>
                <w:bCs/>
                <w:rtl/>
              </w:rPr>
            </w:pPr>
            <w:r w:rsidRPr="001E4C6D">
              <w:rPr>
                <w:b/>
                <w:bCs/>
                <w:rtl/>
              </w:rPr>
              <w:t>סגנית נשיא</w:t>
            </w:r>
          </w:p>
        </w:tc>
      </w:tr>
    </w:tbl>
    <w:p w14:paraId="0D6CF984" w14:textId="77777777" w:rsidR="00344B8C" w:rsidRPr="008E72AF" w:rsidRDefault="00344B8C" w:rsidP="008E72AF">
      <w:pPr>
        <w:keepNext/>
        <w:rPr>
          <w:rFonts w:ascii="David" w:hAnsi="David" w:hint="cs"/>
          <w:color w:val="000000"/>
          <w:sz w:val="22"/>
          <w:szCs w:val="22"/>
          <w:rtl/>
        </w:rPr>
      </w:pPr>
    </w:p>
    <w:p w14:paraId="28ACE8F0" w14:textId="77777777" w:rsidR="008E72AF" w:rsidRDefault="008E72AF" w:rsidP="008E72AF">
      <w:pPr>
        <w:rPr>
          <w:rFonts w:ascii="David" w:hAnsi="David"/>
          <w:rtl/>
        </w:rPr>
      </w:pPr>
    </w:p>
    <w:p w14:paraId="0C710A92" w14:textId="77777777" w:rsidR="008E72AF" w:rsidRDefault="008E72AF" w:rsidP="008E72AF">
      <w:pPr>
        <w:jc w:val="center"/>
        <w:rPr>
          <w:rFonts w:ascii="David" w:hAnsi="David"/>
          <w:color w:val="0000FF"/>
          <w:u w:val="single"/>
          <w:rtl/>
        </w:rPr>
      </w:pPr>
      <w:hyperlink r:id="rId82" w:history="1">
        <w:r>
          <w:rPr>
            <w:rFonts w:ascii="David" w:hAnsi="David"/>
            <w:color w:val="0000FF"/>
            <w:u w:val="single"/>
            <w:rtl/>
          </w:rPr>
          <w:t>בעניין עריכה ושינויים במסמכי פסיקה, חקיקה ועוד באתר נבו – הקש כאן</w:t>
        </w:r>
      </w:hyperlink>
    </w:p>
    <w:p w14:paraId="67AF2C2C" w14:textId="77777777" w:rsidR="00F51807" w:rsidRPr="00F51807" w:rsidRDefault="00F51807" w:rsidP="00F51807">
      <w:pPr>
        <w:keepNext/>
        <w:rPr>
          <w:rFonts w:ascii="David" w:hAnsi="David" w:hint="cs"/>
          <w:color w:val="000000"/>
          <w:sz w:val="22"/>
          <w:szCs w:val="22"/>
          <w:rtl/>
        </w:rPr>
      </w:pPr>
    </w:p>
    <w:p w14:paraId="463E8979" w14:textId="77777777" w:rsidR="00F51807" w:rsidRPr="00F51807" w:rsidRDefault="00F51807" w:rsidP="00F51807">
      <w:pPr>
        <w:keepNext/>
        <w:rPr>
          <w:rFonts w:ascii="David" w:hAnsi="David"/>
          <w:color w:val="000000"/>
          <w:sz w:val="22"/>
          <w:szCs w:val="22"/>
          <w:rtl/>
        </w:rPr>
      </w:pPr>
      <w:r w:rsidRPr="00F51807">
        <w:rPr>
          <w:rFonts w:ascii="David" w:hAnsi="David"/>
          <w:color w:val="000000"/>
          <w:sz w:val="22"/>
          <w:szCs w:val="22"/>
          <w:rtl/>
        </w:rPr>
        <w:t>נגה שמואלי מאייר 54678313-/</w:t>
      </w:r>
    </w:p>
    <w:p w14:paraId="682CB99A" w14:textId="77777777" w:rsidR="008E72AF" w:rsidRPr="008E72AF" w:rsidRDefault="00F51807" w:rsidP="00F51807">
      <w:pPr>
        <w:rPr>
          <w:rFonts w:ascii="David" w:hAnsi="David" w:hint="cs"/>
          <w:color w:val="0000FF"/>
          <w:u w:val="single"/>
          <w:rtl/>
        </w:rPr>
      </w:pPr>
      <w:r w:rsidRPr="00F51807">
        <w:rPr>
          <w:rFonts w:ascii="David" w:hAnsi="David"/>
          <w:color w:val="000000"/>
          <w:u w:val="single"/>
          <w:rtl/>
        </w:rPr>
        <w:t>נוסח מסמך זה כפוף לשינויי ניסוח ועריכה</w:t>
      </w:r>
    </w:p>
    <w:sectPr w:rsidR="008E72AF" w:rsidRPr="008E72AF" w:rsidSect="00F51807">
      <w:headerReference w:type="even" r:id="rId83"/>
      <w:headerReference w:type="default" r:id="rId84"/>
      <w:footerReference w:type="even" r:id="rId85"/>
      <w:footerReference w:type="default" r:id="rId86"/>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B8D57" w14:textId="77777777" w:rsidR="00CD6A7A" w:rsidRDefault="00CD6A7A">
      <w:r>
        <w:separator/>
      </w:r>
    </w:p>
  </w:endnote>
  <w:endnote w:type="continuationSeparator" w:id="0">
    <w:p w14:paraId="4CF1F821" w14:textId="77777777" w:rsidR="00CD6A7A" w:rsidRDefault="00CD6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4A8F6" w14:textId="77777777" w:rsidR="00F51807" w:rsidRDefault="00F51807" w:rsidP="00F5180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B2AD86" w14:textId="77777777" w:rsidR="008E72AF" w:rsidRPr="00F51807" w:rsidRDefault="00F51807" w:rsidP="00F51807">
    <w:pPr>
      <w:pStyle w:val="a6"/>
      <w:pBdr>
        <w:top w:val="single" w:sz="4" w:space="1" w:color="auto"/>
        <w:between w:val="single" w:sz="4" w:space="0" w:color="auto"/>
      </w:pBdr>
      <w:spacing w:after="60"/>
      <w:jc w:val="center"/>
      <w:rPr>
        <w:rFonts w:ascii="FrankRuehl" w:hAnsi="FrankRuehl" w:cs="FrankRuehl"/>
        <w:color w:val="000000"/>
      </w:rPr>
    </w:pPr>
    <w:r w:rsidRPr="00F518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8304A" w14:textId="77777777" w:rsidR="00F51807" w:rsidRDefault="00F51807" w:rsidP="00F51807">
    <w:pPr>
      <w:pStyle w:val="a6"/>
      <w:jc w:val="center"/>
      <w:rPr>
        <w:rStyle w:val="ae"/>
        <w:rFonts w:ascii="FrankRuehl" w:hAnsi="FrankRuehl" w:cs="FrankRuehl"/>
        <w:rtl/>
      </w:rPr>
    </w:pPr>
    <w:r>
      <w:rPr>
        <w:rStyle w:val="ae"/>
        <w:rFonts w:ascii="FrankRuehl" w:hAnsi="FrankRuehl" w:cs="FrankRuehl"/>
        <w:rtl/>
      </w:rPr>
      <w:fldChar w:fldCharType="begin"/>
    </w:r>
    <w:r>
      <w:rPr>
        <w:rStyle w:val="ae"/>
        <w:rFonts w:ascii="FrankRuehl" w:hAnsi="FrankRuehl" w:cs="FrankRuehl"/>
        <w:rtl/>
      </w:rPr>
      <w:instrText xml:space="preserve"> </w:instrText>
    </w:r>
    <w:r>
      <w:rPr>
        <w:rStyle w:val="ae"/>
        <w:rFonts w:ascii="FrankRuehl" w:hAnsi="FrankRuehl" w:cs="FrankRuehl" w:hint="cs"/>
      </w:rPr>
      <w:instrText>PAGE</w:instrText>
    </w:r>
    <w:r>
      <w:rPr>
        <w:rStyle w:val="ae"/>
        <w:rFonts w:ascii="FrankRuehl" w:hAnsi="FrankRuehl" w:cs="FrankRuehl" w:hint="cs"/>
        <w:rtl/>
      </w:rPr>
      <w:instrText xml:space="preserve">  \* </w:instrText>
    </w:r>
    <w:r>
      <w:rPr>
        <w:rStyle w:val="ae"/>
        <w:rFonts w:ascii="FrankRuehl" w:hAnsi="FrankRuehl" w:cs="FrankRuehl" w:hint="cs"/>
      </w:rPr>
      <w:instrText>MERGEFORMAT</w:instrText>
    </w:r>
    <w:r>
      <w:rPr>
        <w:rStyle w:val="ae"/>
        <w:rFonts w:ascii="FrankRuehl" w:hAnsi="FrankRuehl" w:cs="FrankRuehl"/>
        <w:rtl/>
      </w:rPr>
      <w:instrText xml:space="preserve"> </w:instrText>
    </w:r>
    <w:r>
      <w:rPr>
        <w:rStyle w:val="ae"/>
        <w:rFonts w:ascii="FrankRuehl" w:hAnsi="FrankRuehl" w:cs="FrankRuehl"/>
        <w:rtl/>
      </w:rPr>
      <w:fldChar w:fldCharType="separate"/>
    </w:r>
    <w:r w:rsidR="00F412AD">
      <w:rPr>
        <w:rStyle w:val="ae"/>
        <w:rFonts w:ascii="FrankRuehl" w:hAnsi="FrankRuehl" w:cs="FrankRuehl"/>
        <w:noProof/>
        <w:rtl/>
      </w:rPr>
      <w:t>1</w:t>
    </w:r>
    <w:r>
      <w:rPr>
        <w:rStyle w:val="ae"/>
        <w:rFonts w:ascii="FrankRuehl" w:hAnsi="FrankRuehl" w:cs="FrankRuehl"/>
        <w:rtl/>
      </w:rPr>
      <w:fldChar w:fldCharType="end"/>
    </w:r>
  </w:p>
  <w:p w14:paraId="5A616FC8" w14:textId="77777777" w:rsidR="00344B8C" w:rsidRPr="00F51807" w:rsidRDefault="00F51807" w:rsidP="00F51807">
    <w:pPr>
      <w:pStyle w:val="a6"/>
      <w:pBdr>
        <w:top w:val="single" w:sz="4" w:space="1" w:color="auto"/>
        <w:between w:val="single" w:sz="4" w:space="0" w:color="auto"/>
      </w:pBdr>
      <w:spacing w:after="60"/>
      <w:jc w:val="center"/>
      <w:rPr>
        <w:rStyle w:val="ae"/>
        <w:rFonts w:ascii="FrankRuehl" w:hAnsi="FrankRuehl" w:cs="FrankRuehl" w:hint="cs"/>
        <w:color w:val="000000"/>
        <w:rtl/>
      </w:rPr>
    </w:pPr>
    <w:r w:rsidRPr="00F51807">
      <w:rPr>
        <w:rStyle w:val="ae"/>
        <w:rFonts w:ascii="FrankRuehl" w:hAnsi="FrankRuehl" w:cs="FrankRuehl" w:hint="cs"/>
        <w:color w:val="000000"/>
      </w:rPr>
      <w:pict w14:anchorId="290A9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AD38B" w14:textId="77777777" w:rsidR="00CD6A7A" w:rsidRDefault="00CD6A7A">
      <w:r>
        <w:separator/>
      </w:r>
    </w:p>
  </w:footnote>
  <w:footnote w:type="continuationSeparator" w:id="0">
    <w:p w14:paraId="519F05D2" w14:textId="77777777" w:rsidR="00CD6A7A" w:rsidRDefault="00CD6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EA1EC" w14:textId="77777777" w:rsidR="008E72AF" w:rsidRPr="00F51807" w:rsidRDefault="00F51807" w:rsidP="00F51807">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13583-12-21</w:t>
    </w:r>
    <w:r>
      <w:rPr>
        <w:rFonts w:ascii="David" w:hAnsi="David"/>
        <w:color w:val="000000"/>
        <w:sz w:val="22"/>
        <w:szCs w:val="22"/>
        <w:rtl/>
      </w:rPr>
      <w:tab/>
      <w:t xml:space="preserve"> מדינת ישראל נ' מיכאל ויקטור צמח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6B111" w14:textId="77777777" w:rsidR="00344B8C" w:rsidRPr="00F51807" w:rsidRDefault="00F51807" w:rsidP="00F51807">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13583-12-21</w:t>
    </w:r>
    <w:r>
      <w:rPr>
        <w:rFonts w:ascii="David" w:hAnsi="David"/>
        <w:color w:val="000000"/>
        <w:sz w:val="22"/>
        <w:szCs w:val="22"/>
        <w:rtl/>
      </w:rPr>
      <w:tab/>
      <w:t xml:space="preserve"> מדינת ישראל נ' מיכאל ויקטור צמח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C087204"/>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C247262"/>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6DE6806"/>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263C11A8"/>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1CC060A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96217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50608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346FB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D6BE1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247E421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D124E5A"/>
    <w:multiLevelType w:val="hybridMultilevel"/>
    <w:tmpl w:val="86AC076C"/>
    <w:lvl w:ilvl="0" w:tplc="35102E92">
      <w:start w:val="1"/>
      <w:numFmt w:val="hebrew1"/>
      <w:lvlText w:val="%1."/>
      <w:lvlJc w:val="center"/>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2D277F34"/>
    <w:multiLevelType w:val="hybridMultilevel"/>
    <w:tmpl w:val="0624ECDC"/>
    <w:lvl w:ilvl="0" w:tplc="F782E0DC">
      <w:start w:val="1"/>
      <w:numFmt w:val="decimal"/>
      <w:lvlText w:val="%1."/>
      <w:lvlJc w:val="left"/>
      <w:pPr>
        <w:ind w:left="2628" w:hanging="360"/>
      </w:pPr>
      <w:rPr>
        <w:rFonts w:ascii="David" w:hAnsi="David" w:cs="David" w:hint="default"/>
        <w:b w:val="0"/>
        <w:bCs w:val="0"/>
        <w:color w:val="auto"/>
      </w:rPr>
    </w:lvl>
    <w:lvl w:ilvl="1" w:tplc="272AFB96">
      <w:start w:val="1"/>
      <w:numFmt w:val="hebrew1"/>
      <w:lvlText w:val="%2."/>
      <w:lvlJc w:val="left"/>
      <w:pPr>
        <w:ind w:left="1517" w:hanging="495"/>
      </w:pPr>
      <w:rPr>
        <w:rFonts w:cs="Times New Roman"/>
        <w:b w:val="0"/>
        <w:bCs/>
      </w:rPr>
    </w:lvl>
    <w:lvl w:ilvl="2" w:tplc="0409001B">
      <w:start w:val="1"/>
      <w:numFmt w:val="lowerRoman"/>
      <w:lvlText w:val="%3."/>
      <w:lvlJc w:val="right"/>
      <w:pPr>
        <w:ind w:left="2102" w:hanging="180"/>
      </w:pPr>
      <w:rPr>
        <w:rFonts w:cs="Times New Roman"/>
      </w:rPr>
    </w:lvl>
    <w:lvl w:ilvl="3" w:tplc="0409000F">
      <w:start w:val="1"/>
      <w:numFmt w:val="decimal"/>
      <w:lvlText w:val="%4."/>
      <w:lvlJc w:val="left"/>
      <w:pPr>
        <w:ind w:left="2822" w:hanging="360"/>
      </w:pPr>
      <w:rPr>
        <w:rFonts w:cs="Times New Roman"/>
      </w:rPr>
    </w:lvl>
    <w:lvl w:ilvl="4" w:tplc="04090019">
      <w:start w:val="1"/>
      <w:numFmt w:val="lowerLetter"/>
      <w:lvlText w:val="%5."/>
      <w:lvlJc w:val="left"/>
      <w:pPr>
        <w:ind w:left="3542" w:hanging="360"/>
      </w:pPr>
      <w:rPr>
        <w:rFonts w:cs="Times New Roman"/>
      </w:rPr>
    </w:lvl>
    <w:lvl w:ilvl="5" w:tplc="0409001B">
      <w:start w:val="1"/>
      <w:numFmt w:val="lowerRoman"/>
      <w:lvlText w:val="%6."/>
      <w:lvlJc w:val="right"/>
      <w:pPr>
        <w:ind w:left="4262" w:hanging="180"/>
      </w:pPr>
      <w:rPr>
        <w:rFonts w:cs="Times New Roman"/>
      </w:rPr>
    </w:lvl>
    <w:lvl w:ilvl="6" w:tplc="0409000F">
      <w:start w:val="1"/>
      <w:numFmt w:val="decimal"/>
      <w:lvlText w:val="%7."/>
      <w:lvlJc w:val="left"/>
      <w:pPr>
        <w:ind w:left="4982" w:hanging="360"/>
      </w:pPr>
      <w:rPr>
        <w:rFonts w:cs="Times New Roman"/>
      </w:rPr>
    </w:lvl>
    <w:lvl w:ilvl="7" w:tplc="04090019">
      <w:start w:val="1"/>
      <w:numFmt w:val="lowerLetter"/>
      <w:lvlText w:val="%8."/>
      <w:lvlJc w:val="left"/>
      <w:pPr>
        <w:ind w:left="5702" w:hanging="360"/>
      </w:pPr>
      <w:rPr>
        <w:rFonts w:cs="Times New Roman"/>
      </w:rPr>
    </w:lvl>
    <w:lvl w:ilvl="8" w:tplc="0409001B">
      <w:start w:val="1"/>
      <w:numFmt w:val="lowerRoman"/>
      <w:lvlText w:val="%9."/>
      <w:lvlJc w:val="right"/>
      <w:pPr>
        <w:ind w:left="6422" w:hanging="180"/>
      </w:pPr>
      <w:rPr>
        <w:rFonts w:cs="Times New Roman"/>
      </w:rPr>
    </w:lvl>
  </w:abstractNum>
  <w:abstractNum w:abstractNumId="13" w15:restartNumberingAfterBreak="0">
    <w:nsid w:val="55A31520"/>
    <w:multiLevelType w:val="hybridMultilevel"/>
    <w:tmpl w:val="4FA4C390"/>
    <w:lvl w:ilvl="0" w:tplc="3AD68694">
      <w:start w:val="4"/>
      <w:numFmt w:val="hebrew1"/>
      <w:lvlText w:val="%1."/>
      <w:lvlJc w:val="left"/>
      <w:pPr>
        <w:ind w:left="720" w:hanging="360"/>
      </w:pPr>
      <w:rPr>
        <w:rFonts w:cs="Times New Roman"/>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633E1DE5"/>
    <w:multiLevelType w:val="hybridMultilevel"/>
    <w:tmpl w:val="4ACE219C"/>
    <w:lvl w:ilvl="0" w:tplc="39F60BB0">
      <w:start w:val="1"/>
      <w:numFmt w:val="hebrew1"/>
      <w:lvlText w:val="%1."/>
      <w:lvlJc w:val="center"/>
      <w:pPr>
        <w:ind w:left="644"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00134341">
    <w:abstractNumId w:val="8"/>
  </w:num>
  <w:num w:numId="2" w16cid:durableId="1105423869">
    <w:abstractNumId w:val="3"/>
  </w:num>
  <w:num w:numId="3" w16cid:durableId="1109817076">
    <w:abstractNumId w:val="2"/>
  </w:num>
  <w:num w:numId="4" w16cid:durableId="1098141901">
    <w:abstractNumId w:val="1"/>
  </w:num>
  <w:num w:numId="5" w16cid:durableId="2119130584">
    <w:abstractNumId w:val="0"/>
  </w:num>
  <w:num w:numId="6" w16cid:durableId="2000226918">
    <w:abstractNumId w:val="9"/>
  </w:num>
  <w:num w:numId="7" w16cid:durableId="656228563">
    <w:abstractNumId w:val="7"/>
  </w:num>
  <w:num w:numId="8" w16cid:durableId="803036589">
    <w:abstractNumId w:val="6"/>
  </w:num>
  <w:num w:numId="9" w16cid:durableId="276523617">
    <w:abstractNumId w:val="5"/>
  </w:num>
  <w:num w:numId="10" w16cid:durableId="1503543902">
    <w:abstractNumId w:val="4"/>
  </w:num>
  <w:num w:numId="11" w16cid:durableId="11259278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48485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9906843">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13788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0024387">
    <w:abstractNumId w:val="10"/>
  </w:num>
  <w:num w:numId="16" w16cid:durableId="1203909545">
    <w:abstractNumId w:val="8"/>
  </w:num>
  <w:num w:numId="17" w16cid:durableId="444275597">
    <w:abstractNumId w:val="3"/>
  </w:num>
  <w:num w:numId="18" w16cid:durableId="604077176">
    <w:abstractNumId w:val="2"/>
  </w:num>
  <w:num w:numId="19" w16cid:durableId="1838882275">
    <w:abstractNumId w:val="1"/>
  </w:num>
  <w:num w:numId="20" w16cid:durableId="1162355123">
    <w:abstractNumId w:val="0"/>
  </w:num>
  <w:num w:numId="21" w16cid:durableId="245236030">
    <w:abstractNumId w:val="9"/>
  </w:num>
  <w:num w:numId="22" w16cid:durableId="1240553745">
    <w:abstractNumId w:val="7"/>
  </w:num>
  <w:num w:numId="23" w16cid:durableId="676734448">
    <w:abstractNumId w:val="6"/>
  </w:num>
  <w:num w:numId="24" w16cid:durableId="617446703">
    <w:abstractNumId w:val="5"/>
  </w:num>
  <w:num w:numId="25" w16cid:durableId="1065570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53154"/>
    <w:rsid w:val="000564AB"/>
    <w:rsid w:val="00064FBD"/>
    <w:rsid w:val="00075AE6"/>
    <w:rsid w:val="0009232D"/>
    <w:rsid w:val="0009265E"/>
    <w:rsid w:val="00096AF7"/>
    <w:rsid w:val="000C3B0F"/>
    <w:rsid w:val="000E0070"/>
    <w:rsid w:val="000F0BC8"/>
    <w:rsid w:val="000F480F"/>
    <w:rsid w:val="00104B8B"/>
    <w:rsid w:val="00107E6D"/>
    <w:rsid w:val="00140153"/>
    <w:rsid w:val="00144D2A"/>
    <w:rsid w:val="00162219"/>
    <w:rsid w:val="00180519"/>
    <w:rsid w:val="0019147B"/>
    <w:rsid w:val="001C4003"/>
    <w:rsid w:val="001E4C6D"/>
    <w:rsid w:val="002265FF"/>
    <w:rsid w:val="002C0AB4"/>
    <w:rsid w:val="00307A6A"/>
    <w:rsid w:val="00307C40"/>
    <w:rsid w:val="003176A8"/>
    <w:rsid w:val="00320433"/>
    <w:rsid w:val="00344B8C"/>
    <w:rsid w:val="0036743F"/>
    <w:rsid w:val="0043125D"/>
    <w:rsid w:val="0043502B"/>
    <w:rsid w:val="004C4BDF"/>
    <w:rsid w:val="004D1187"/>
    <w:rsid w:val="004E6E3C"/>
    <w:rsid w:val="0050352E"/>
    <w:rsid w:val="00513D1E"/>
    <w:rsid w:val="005268F6"/>
    <w:rsid w:val="00547DB7"/>
    <w:rsid w:val="005B3A1F"/>
    <w:rsid w:val="005F4057"/>
    <w:rsid w:val="0061449A"/>
    <w:rsid w:val="00622BAA"/>
    <w:rsid w:val="00624909"/>
    <w:rsid w:val="00634B9D"/>
    <w:rsid w:val="00671BD5"/>
    <w:rsid w:val="006805C1"/>
    <w:rsid w:val="00694556"/>
    <w:rsid w:val="006E1A53"/>
    <w:rsid w:val="00772B77"/>
    <w:rsid w:val="00793DF3"/>
    <w:rsid w:val="007E2B32"/>
    <w:rsid w:val="007E6115"/>
    <w:rsid w:val="00820005"/>
    <w:rsid w:val="00855712"/>
    <w:rsid w:val="00896889"/>
    <w:rsid w:val="008C5714"/>
    <w:rsid w:val="008E72AF"/>
    <w:rsid w:val="008F05BE"/>
    <w:rsid w:val="00903896"/>
    <w:rsid w:val="00906127"/>
    <w:rsid w:val="00906F3D"/>
    <w:rsid w:val="00A07C19"/>
    <w:rsid w:val="00A927FD"/>
    <w:rsid w:val="00A94B64"/>
    <w:rsid w:val="00AC5209"/>
    <w:rsid w:val="00B80CBD"/>
    <w:rsid w:val="00B82CA9"/>
    <w:rsid w:val="00B86096"/>
    <w:rsid w:val="00BE790C"/>
    <w:rsid w:val="00BF1908"/>
    <w:rsid w:val="00C1133B"/>
    <w:rsid w:val="00C125F2"/>
    <w:rsid w:val="00C22D93"/>
    <w:rsid w:val="00C34482"/>
    <w:rsid w:val="00C75FAA"/>
    <w:rsid w:val="00CD6A7A"/>
    <w:rsid w:val="00D33B86"/>
    <w:rsid w:val="00D53924"/>
    <w:rsid w:val="00D96D8C"/>
    <w:rsid w:val="00DA6649"/>
    <w:rsid w:val="00DB0F2F"/>
    <w:rsid w:val="00DD210C"/>
    <w:rsid w:val="00E352A1"/>
    <w:rsid w:val="00E54642"/>
    <w:rsid w:val="00E74E0D"/>
    <w:rsid w:val="00EC37E9"/>
    <w:rsid w:val="00EC7119"/>
    <w:rsid w:val="00F412AD"/>
    <w:rsid w:val="00F42B71"/>
    <w:rsid w:val="00F51807"/>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92E479"/>
  <w15:chartTrackingRefBased/>
  <w15:docId w15:val="{19F77FD9-0AC9-4F48-912A-8C0C5C78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cs="David"/>
      <w:sz w:val="24"/>
      <w:szCs w:val="24"/>
    </w:rPr>
  </w:style>
  <w:style w:type="paragraph" w:styleId="1">
    <w:name w:val="heading 1"/>
    <w:basedOn w:val="a1"/>
    <w:next w:val="a1"/>
    <w:link w:val="10"/>
    <w:qFormat/>
    <w:rsid w:val="000E0070"/>
    <w:pPr>
      <w:keepNext/>
      <w:keepLines/>
      <w:spacing w:before="240"/>
      <w:outlineLvl w:val="0"/>
    </w:pPr>
    <w:rPr>
      <w:rFonts w:ascii="Cambria" w:hAnsi="Cambria" w:cs="Times New Roman"/>
      <w:color w:val="365F91"/>
      <w:sz w:val="32"/>
      <w:szCs w:val="32"/>
    </w:rPr>
  </w:style>
  <w:style w:type="paragraph" w:styleId="21">
    <w:name w:val="heading 2"/>
    <w:basedOn w:val="a1"/>
    <w:next w:val="a1"/>
    <w:link w:val="22"/>
    <w:qFormat/>
    <w:rsid w:val="0050352E"/>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50352E"/>
    <w:pPr>
      <w:keepNext/>
      <w:keepLines/>
      <w:spacing w:before="40"/>
      <w:outlineLvl w:val="2"/>
    </w:pPr>
    <w:rPr>
      <w:rFonts w:ascii="Cambria" w:hAnsi="Cambria" w:cs="Times New Roman"/>
      <w:color w:val="243F60"/>
    </w:rPr>
  </w:style>
  <w:style w:type="paragraph" w:styleId="41">
    <w:name w:val="heading 4"/>
    <w:basedOn w:val="a1"/>
    <w:next w:val="a1"/>
    <w:qFormat/>
    <w:pPr>
      <w:keepNext/>
      <w:ind w:left="5760" w:firstLine="720"/>
      <w:outlineLvl w:val="3"/>
    </w:pPr>
    <w:rPr>
      <w:rFonts w:cs="Narkisim"/>
      <w:b/>
      <w:bCs/>
    </w:rPr>
  </w:style>
  <w:style w:type="paragraph" w:styleId="51">
    <w:name w:val="heading 5"/>
    <w:basedOn w:val="a1"/>
    <w:next w:val="a1"/>
    <w:link w:val="52"/>
    <w:qFormat/>
    <w:rsid w:val="0050352E"/>
    <w:pPr>
      <w:keepNext/>
      <w:keepLines/>
      <w:spacing w:before="40"/>
      <w:outlineLvl w:val="4"/>
    </w:pPr>
    <w:rPr>
      <w:rFonts w:ascii="Cambria" w:hAnsi="Cambria" w:cs="Times New Roman"/>
      <w:color w:val="365F91"/>
    </w:rPr>
  </w:style>
  <w:style w:type="paragraph" w:styleId="6">
    <w:name w:val="heading 6"/>
    <w:basedOn w:val="a1"/>
    <w:next w:val="a1"/>
    <w:link w:val="60"/>
    <w:qFormat/>
    <w:rsid w:val="0050352E"/>
    <w:pPr>
      <w:keepNext/>
      <w:keepLines/>
      <w:spacing w:before="40"/>
      <w:outlineLvl w:val="5"/>
    </w:pPr>
    <w:rPr>
      <w:rFonts w:ascii="Cambria" w:hAnsi="Cambria" w:cs="Times New Roman"/>
      <w:color w:val="243F60"/>
    </w:rPr>
  </w:style>
  <w:style w:type="paragraph" w:styleId="7">
    <w:name w:val="heading 7"/>
    <w:basedOn w:val="a1"/>
    <w:next w:val="a1"/>
    <w:link w:val="70"/>
    <w:qFormat/>
    <w:rsid w:val="0050352E"/>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50352E"/>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50352E"/>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paragraph" w:customStyle="1" w:styleId="a7">
    <w:name w:val="סעיפים"/>
    <w:basedOn w:val="a1"/>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Pr>
      <w:rFonts w:cs="Times New Roman"/>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table" w:styleId="ac">
    <w:name w:val="Table Grid"/>
    <w:basedOn w:val="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style>
  <w:style w:type="character" w:styleId="ae">
    <w:name w:val="page number"/>
    <w:basedOn w:val="a2"/>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0E0070"/>
    <w:rPr>
      <w:rFonts w:ascii="Cambria" w:hAnsi="Cambria"/>
      <w:color w:val="365F91"/>
      <w:sz w:val="32"/>
    </w:rPr>
  </w:style>
  <w:style w:type="character" w:styleId="Hyperlink">
    <w:name w:val="Hyperlink"/>
    <w:semiHidden/>
    <w:rsid w:val="000E0070"/>
    <w:rPr>
      <w:color w:val="0000FF"/>
      <w:u w:val="single"/>
    </w:rPr>
  </w:style>
  <w:style w:type="character" w:customStyle="1" w:styleId="af">
    <w:name w:val="פיסקת רשימה תו"/>
    <w:link w:val="af0"/>
    <w:locked/>
    <w:rsid w:val="000E0070"/>
    <w:rPr>
      <w:rFonts w:ascii="David" w:hAnsi="David"/>
      <w:sz w:val="24"/>
    </w:rPr>
  </w:style>
  <w:style w:type="paragraph" w:styleId="af0">
    <w:name w:val="List Paragraph"/>
    <w:basedOn w:val="a1"/>
    <w:link w:val="af"/>
    <w:qFormat/>
    <w:rsid w:val="000E0070"/>
    <w:pPr>
      <w:spacing w:after="160" w:line="360" w:lineRule="auto"/>
      <w:ind w:left="720" w:hanging="357"/>
      <w:contextualSpacing/>
      <w:jc w:val="both"/>
    </w:pPr>
    <w:rPr>
      <w:rFonts w:ascii="David" w:hAnsi="David"/>
    </w:rPr>
  </w:style>
  <w:style w:type="character" w:customStyle="1" w:styleId="ListParagraphChar">
    <w:name w:val="List Paragraph Char"/>
    <w:link w:val="12"/>
    <w:locked/>
    <w:rsid w:val="000E0070"/>
    <w:rPr>
      <w:rFonts w:ascii="David" w:hAnsi="David"/>
      <w:sz w:val="24"/>
    </w:rPr>
  </w:style>
  <w:style w:type="paragraph" w:customStyle="1" w:styleId="12">
    <w:name w:val="פיסקת רשימה1"/>
    <w:basedOn w:val="a1"/>
    <w:link w:val="ListParagraphChar"/>
    <w:rsid w:val="000E0070"/>
    <w:pPr>
      <w:spacing w:after="160" w:line="360" w:lineRule="auto"/>
      <w:ind w:left="720" w:hanging="357"/>
      <w:contextualSpacing/>
      <w:jc w:val="both"/>
    </w:pPr>
    <w:rPr>
      <w:rFonts w:ascii="David" w:hAnsi="David"/>
    </w:rPr>
  </w:style>
  <w:style w:type="character" w:styleId="FollowedHyperlink">
    <w:name w:val="FollowedHyperlink"/>
    <w:semiHidden/>
    <w:rsid w:val="0050352E"/>
    <w:rPr>
      <w:color w:val="800080"/>
      <w:u w:val="single"/>
    </w:rPr>
  </w:style>
  <w:style w:type="character" w:styleId="HTMLCite">
    <w:name w:val="HTML Cite"/>
    <w:semiHidden/>
    <w:rsid w:val="0050352E"/>
    <w:rPr>
      <w:i/>
    </w:rPr>
  </w:style>
  <w:style w:type="character" w:styleId="HTMLCode">
    <w:name w:val="HTML Code"/>
    <w:semiHidden/>
    <w:rsid w:val="0050352E"/>
    <w:rPr>
      <w:rFonts w:ascii="Consolas" w:hAnsi="Consolas"/>
      <w:sz w:val="20"/>
    </w:rPr>
  </w:style>
  <w:style w:type="character" w:styleId="HTMLDefinition">
    <w:name w:val="HTML Definition"/>
    <w:semiHidden/>
    <w:rsid w:val="0050352E"/>
    <w:rPr>
      <w:i/>
    </w:rPr>
  </w:style>
  <w:style w:type="character" w:styleId="HTMLVariable">
    <w:name w:val="HTML Variable"/>
    <w:semiHidden/>
    <w:rsid w:val="0050352E"/>
    <w:rPr>
      <w:i/>
    </w:rPr>
  </w:style>
  <w:style w:type="paragraph" w:styleId="HTML">
    <w:name w:val="HTML Preformatted"/>
    <w:basedOn w:val="a1"/>
    <w:link w:val="HTML0"/>
    <w:semiHidden/>
    <w:rsid w:val="0050352E"/>
    <w:rPr>
      <w:rFonts w:ascii="Consolas" w:hAnsi="Consolas"/>
      <w:sz w:val="20"/>
      <w:szCs w:val="20"/>
    </w:rPr>
  </w:style>
  <w:style w:type="character" w:customStyle="1" w:styleId="HTML0">
    <w:name w:val="HTML מעוצב מראש תו"/>
    <w:link w:val="HTML"/>
    <w:semiHidden/>
    <w:locked/>
    <w:rsid w:val="0050352E"/>
    <w:rPr>
      <w:rFonts w:ascii="Consolas" w:hAnsi="Consolas"/>
    </w:rPr>
  </w:style>
  <w:style w:type="paragraph" w:styleId="Index1">
    <w:name w:val="index 1"/>
    <w:basedOn w:val="a1"/>
    <w:next w:val="a1"/>
    <w:autoRedefine/>
    <w:semiHidden/>
    <w:rsid w:val="0050352E"/>
    <w:pPr>
      <w:ind w:left="240" w:hanging="240"/>
    </w:pPr>
  </w:style>
  <w:style w:type="paragraph" w:styleId="Index2">
    <w:name w:val="index 2"/>
    <w:basedOn w:val="a1"/>
    <w:next w:val="a1"/>
    <w:autoRedefine/>
    <w:semiHidden/>
    <w:rsid w:val="0050352E"/>
    <w:pPr>
      <w:ind w:left="480" w:hanging="240"/>
    </w:pPr>
  </w:style>
  <w:style w:type="paragraph" w:styleId="Index3">
    <w:name w:val="index 3"/>
    <w:basedOn w:val="a1"/>
    <w:next w:val="a1"/>
    <w:autoRedefine/>
    <w:semiHidden/>
    <w:rsid w:val="0050352E"/>
    <w:pPr>
      <w:ind w:left="720" w:hanging="240"/>
    </w:pPr>
  </w:style>
  <w:style w:type="paragraph" w:styleId="Index4">
    <w:name w:val="index 4"/>
    <w:basedOn w:val="a1"/>
    <w:next w:val="a1"/>
    <w:autoRedefine/>
    <w:semiHidden/>
    <w:rsid w:val="0050352E"/>
    <w:pPr>
      <w:ind w:left="960" w:hanging="240"/>
    </w:pPr>
  </w:style>
  <w:style w:type="paragraph" w:styleId="Index5">
    <w:name w:val="index 5"/>
    <w:basedOn w:val="a1"/>
    <w:next w:val="a1"/>
    <w:autoRedefine/>
    <w:semiHidden/>
    <w:rsid w:val="0050352E"/>
    <w:pPr>
      <w:ind w:left="1200" w:hanging="240"/>
    </w:pPr>
  </w:style>
  <w:style w:type="paragraph" w:styleId="Index6">
    <w:name w:val="index 6"/>
    <w:basedOn w:val="a1"/>
    <w:next w:val="a1"/>
    <w:autoRedefine/>
    <w:semiHidden/>
    <w:rsid w:val="0050352E"/>
    <w:pPr>
      <w:ind w:left="1440" w:hanging="240"/>
    </w:pPr>
  </w:style>
  <w:style w:type="paragraph" w:styleId="Index7">
    <w:name w:val="index 7"/>
    <w:basedOn w:val="a1"/>
    <w:next w:val="a1"/>
    <w:autoRedefine/>
    <w:semiHidden/>
    <w:rsid w:val="0050352E"/>
    <w:pPr>
      <w:ind w:left="1680" w:hanging="240"/>
    </w:pPr>
  </w:style>
  <w:style w:type="paragraph" w:styleId="Index8">
    <w:name w:val="index 8"/>
    <w:basedOn w:val="a1"/>
    <w:next w:val="a1"/>
    <w:autoRedefine/>
    <w:semiHidden/>
    <w:rsid w:val="0050352E"/>
    <w:pPr>
      <w:ind w:left="1920" w:hanging="240"/>
    </w:pPr>
  </w:style>
  <w:style w:type="paragraph" w:styleId="Index9">
    <w:name w:val="index 9"/>
    <w:basedOn w:val="a1"/>
    <w:next w:val="a1"/>
    <w:autoRedefine/>
    <w:semiHidden/>
    <w:rsid w:val="0050352E"/>
    <w:pPr>
      <w:ind w:left="2160" w:hanging="240"/>
    </w:pPr>
  </w:style>
  <w:style w:type="paragraph" w:styleId="NormalWeb">
    <w:name w:val="Normal (Web)"/>
    <w:basedOn w:val="a1"/>
    <w:semiHidden/>
    <w:rsid w:val="0050352E"/>
    <w:rPr>
      <w:rFonts w:cs="Times New Roman"/>
    </w:rPr>
  </w:style>
  <w:style w:type="paragraph" w:styleId="TOC1">
    <w:name w:val="toc 1"/>
    <w:basedOn w:val="a1"/>
    <w:next w:val="a1"/>
    <w:autoRedefine/>
    <w:semiHidden/>
    <w:rsid w:val="0050352E"/>
    <w:pPr>
      <w:spacing w:after="100"/>
    </w:pPr>
  </w:style>
  <w:style w:type="paragraph" w:styleId="TOC2">
    <w:name w:val="toc 2"/>
    <w:basedOn w:val="a1"/>
    <w:next w:val="a1"/>
    <w:autoRedefine/>
    <w:semiHidden/>
    <w:rsid w:val="0050352E"/>
    <w:pPr>
      <w:spacing w:after="100"/>
      <w:ind w:left="240"/>
    </w:pPr>
  </w:style>
  <w:style w:type="paragraph" w:styleId="TOC3">
    <w:name w:val="toc 3"/>
    <w:basedOn w:val="a1"/>
    <w:next w:val="a1"/>
    <w:autoRedefine/>
    <w:semiHidden/>
    <w:rsid w:val="0050352E"/>
    <w:pPr>
      <w:spacing w:after="100"/>
      <w:ind w:left="480"/>
    </w:pPr>
  </w:style>
  <w:style w:type="paragraph" w:styleId="TOC4">
    <w:name w:val="toc 4"/>
    <w:basedOn w:val="a1"/>
    <w:next w:val="a1"/>
    <w:autoRedefine/>
    <w:semiHidden/>
    <w:rsid w:val="0050352E"/>
    <w:pPr>
      <w:spacing w:after="100"/>
      <w:ind w:left="720"/>
    </w:pPr>
  </w:style>
  <w:style w:type="paragraph" w:styleId="TOC5">
    <w:name w:val="toc 5"/>
    <w:basedOn w:val="a1"/>
    <w:next w:val="a1"/>
    <w:autoRedefine/>
    <w:semiHidden/>
    <w:rsid w:val="0050352E"/>
    <w:pPr>
      <w:spacing w:after="100"/>
      <w:ind w:left="960"/>
    </w:pPr>
  </w:style>
  <w:style w:type="paragraph" w:styleId="TOC6">
    <w:name w:val="toc 6"/>
    <w:basedOn w:val="a1"/>
    <w:next w:val="a1"/>
    <w:autoRedefine/>
    <w:semiHidden/>
    <w:rsid w:val="0050352E"/>
    <w:pPr>
      <w:spacing w:after="100"/>
      <w:ind w:left="1200"/>
    </w:pPr>
  </w:style>
  <w:style w:type="paragraph" w:styleId="TOC7">
    <w:name w:val="toc 7"/>
    <w:basedOn w:val="a1"/>
    <w:next w:val="a1"/>
    <w:autoRedefine/>
    <w:semiHidden/>
    <w:rsid w:val="0050352E"/>
    <w:pPr>
      <w:spacing w:after="100"/>
      <w:ind w:left="1440"/>
    </w:pPr>
  </w:style>
  <w:style w:type="paragraph" w:styleId="TOC8">
    <w:name w:val="toc 8"/>
    <w:basedOn w:val="a1"/>
    <w:next w:val="a1"/>
    <w:autoRedefine/>
    <w:semiHidden/>
    <w:rsid w:val="0050352E"/>
    <w:pPr>
      <w:spacing w:after="100"/>
      <w:ind w:left="1680"/>
    </w:pPr>
  </w:style>
  <w:style w:type="paragraph" w:styleId="TOC9">
    <w:name w:val="toc 9"/>
    <w:basedOn w:val="a1"/>
    <w:next w:val="a1"/>
    <w:autoRedefine/>
    <w:semiHidden/>
    <w:rsid w:val="0050352E"/>
    <w:pPr>
      <w:spacing w:after="100"/>
      <w:ind w:left="1920"/>
    </w:pPr>
  </w:style>
  <w:style w:type="table" w:styleId="-1">
    <w:name w:val="Table 3D effects 1"/>
    <w:basedOn w:val="a3"/>
    <w:semiHidden/>
    <w:rsid w:val="0050352E"/>
    <w:pPr>
      <w:bidi/>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50352E"/>
    <w:pPr>
      <w:bidi/>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
    <w:name w:val="Table 3D effects 3"/>
    <w:basedOn w:val="a3"/>
    <w:semiHidden/>
    <w:rsid w:val="0050352E"/>
    <w:pPr>
      <w:bidi/>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1">
    <w:name w:val="Bibliography"/>
    <w:basedOn w:val="a1"/>
    <w:next w:val="a1"/>
    <w:semiHidden/>
    <w:rsid w:val="0050352E"/>
  </w:style>
  <w:style w:type="paragraph" w:styleId="af2">
    <w:name w:val="Salutation"/>
    <w:basedOn w:val="a1"/>
    <w:next w:val="a1"/>
    <w:link w:val="af3"/>
    <w:rsid w:val="0050352E"/>
  </w:style>
  <w:style w:type="character" w:customStyle="1" w:styleId="af3">
    <w:name w:val="ברכה תו"/>
    <w:link w:val="af2"/>
    <w:locked/>
    <w:rsid w:val="0050352E"/>
    <w:rPr>
      <w:sz w:val="24"/>
    </w:rPr>
  </w:style>
  <w:style w:type="paragraph" w:styleId="af4">
    <w:name w:val="Body Text"/>
    <w:basedOn w:val="a1"/>
    <w:link w:val="af5"/>
    <w:semiHidden/>
    <w:rsid w:val="0050352E"/>
    <w:pPr>
      <w:spacing w:after="120"/>
    </w:pPr>
  </w:style>
  <w:style w:type="character" w:customStyle="1" w:styleId="af5">
    <w:name w:val="גוף טקסט תו"/>
    <w:link w:val="af4"/>
    <w:semiHidden/>
    <w:locked/>
    <w:rsid w:val="0050352E"/>
    <w:rPr>
      <w:sz w:val="24"/>
    </w:rPr>
  </w:style>
  <w:style w:type="paragraph" w:styleId="23">
    <w:name w:val="Body Text 2"/>
    <w:basedOn w:val="a1"/>
    <w:link w:val="24"/>
    <w:semiHidden/>
    <w:rsid w:val="0050352E"/>
    <w:pPr>
      <w:spacing w:after="120" w:line="480" w:lineRule="auto"/>
    </w:pPr>
  </w:style>
  <w:style w:type="character" w:customStyle="1" w:styleId="24">
    <w:name w:val="גוף טקסט 2 תו"/>
    <w:link w:val="23"/>
    <w:semiHidden/>
    <w:locked/>
    <w:rsid w:val="0050352E"/>
    <w:rPr>
      <w:sz w:val="24"/>
    </w:rPr>
  </w:style>
  <w:style w:type="paragraph" w:styleId="33">
    <w:name w:val="Body Text 3"/>
    <w:basedOn w:val="a1"/>
    <w:link w:val="34"/>
    <w:semiHidden/>
    <w:rsid w:val="0050352E"/>
    <w:pPr>
      <w:spacing w:after="120"/>
    </w:pPr>
    <w:rPr>
      <w:sz w:val="16"/>
      <w:szCs w:val="16"/>
    </w:rPr>
  </w:style>
  <w:style w:type="character" w:customStyle="1" w:styleId="34">
    <w:name w:val="גוף טקסט 3 תו"/>
    <w:link w:val="33"/>
    <w:semiHidden/>
    <w:locked/>
    <w:rsid w:val="0050352E"/>
    <w:rPr>
      <w:sz w:val="16"/>
    </w:rPr>
  </w:style>
  <w:style w:type="character" w:styleId="HTML1">
    <w:name w:val="HTML Sample"/>
    <w:semiHidden/>
    <w:rsid w:val="0050352E"/>
    <w:rPr>
      <w:rFonts w:ascii="Consolas" w:hAnsi="Consolas"/>
      <w:sz w:val="24"/>
    </w:rPr>
  </w:style>
  <w:style w:type="character" w:styleId="af6">
    <w:name w:val="Emphasis"/>
    <w:qFormat/>
    <w:rsid w:val="0050352E"/>
    <w:rPr>
      <w:i/>
    </w:rPr>
  </w:style>
  <w:style w:type="character" w:styleId="af7">
    <w:name w:val="Intense Emphasis"/>
    <w:qFormat/>
    <w:rsid w:val="0050352E"/>
    <w:rPr>
      <w:i/>
      <w:color w:val="4F81BD"/>
    </w:rPr>
  </w:style>
  <w:style w:type="character" w:styleId="af8">
    <w:name w:val="Subtle Emphasis"/>
    <w:qFormat/>
    <w:rsid w:val="0050352E"/>
    <w:rPr>
      <w:i/>
      <w:color w:val="404040"/>
    </w:rPr>
  </w:style>
  <w:style w:type="paragraph" w:styleId="af9">
    <w:name w:val="List Continue"/>
    <w:basedOn w:val="a1"/>
    <w:semiHidden/>
    <w:rsid w:val="0050352E"/>
    <w:pPr>
      <w:spacing w:after="120"/>
      <w:ind w:left="283"/>
      <w:contextualSpacing/>
    </w:pPr>
  </w:style>
  <w:style w:type="paragraph" w:styleId="25">
    <w:name w:val="List Continue 2"/>
    <w:basedOn w:val="a1"/>
    <w:semiHidden/>
    <w:rsid w:val="0050352E"/>
    <w:pPr>
      <w:spacing w:after="120"/>
      <w:ind w:left="566"/>
      <w:contextualSpacing/>
    </w:pPr>
  </w:style>
  <w:style w:type="paragraph" w:styleId="35">
    <w:name w:val="List Continue 3"/>
    <w:basedOn w:val="a1"/>
    <w:semiHidden/>
    <w:rsid w:val="0050352E"/>
    <w:pPr>
      <w:spacing w:after="120"/>
      <w:ind w:left="849"/>
      <w:contextualSpacing/>
    </w:pPr>
  </w:style>
  <w:style w:type="paragraph" w:styleId="42">
    <w:name w:val="List Continue 4"/>
    <w:basedOn w:val="a1"/>
    <w:semiHidden/>
    <w:rsid w:val="0050352E"/>
    <w:pPr>
      <w:spacing w:after="120"/>
      <w:ind w:left="1132"/>
      <w:contextualSpacing/>
    </w:pPr>
  </w:style>
  <w:style w:type="paragraph" w:styleId="53">
    <w:name w:val="List Continue 5"/>
    <w:basedOn w:val="a1"/>
    <w:semiHidden/>
    <w:rsid w:val="0050352E"/>
    <w:pPr>
      <w:spacing w:after="120"/>
      <w:ind w:left="1415"/>
      <w:contextualSpacing/>
    </w:pPr>
  </w:style>
  <w:style w:type="character" w:styleId="afa">
    <w:name w:val="Intense Reference"/>
    <w:qFormat/>
    <w:rsid w:val="0050352E"/>
    <w:rPr>
      <w:b/>
      <w:smallCaps/>
      <w:color w:val="4F81BD"/>
      <w:spacing w:val="5"/>
    </w:rPr>
  </w:style>
  <w:style w:type="character" w:styleId="afb">
    <w:name w:val="endnote reference"/>
    <w:semiHidden/>
    <w:rsid w:val="0050352E"/>
    <w:rPr>
      <w:vertAlign w:val="superscript"/>
    </w:rPr>
  </w:style>
  <w:style w:type="character" w:styleId="afc">
    <w:name w:val="footnote reference"/>
    <w:semiHidden/>
    <w:rsid w:val="0050352E"/>
    <w:rPr>
      <w:vertAlign w:val="superscript"/>
    </w:rPr>
  </w:style>
  <w:style w:type="character" w:styleId="afd">
    <w:name w:val="Subtle Reference"/>
    <w:qFormat/>
    <w:rsid w:val="0050352E"/>
    <w:rPr>
      <w:smallCaps/>
      <w:color w:val="5A5A5A"/>
    </w:rPr>
  </w:style>
  <w:style w:type="table" w:styleId="afe">
    <w:name w:val="Light Shading"/>
    <w:semiHidden/>
    <w:rsid w:val="0050352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50352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50352E"/>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50352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50352E"/>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50352E"/>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50352E"/>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50352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3">
    <w:name w:val="Medium Shading 1"/>
    <w:semiHidden/>
    <w:rsid w:val="0050352E"/>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50352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50352E"/>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50352E"/>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50352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50352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50352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6">
    <w:name w:val="Medium Shading 2"/>
    <w:semiHidden/>
    <w:rsid w:val="0050352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50352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50352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50352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50352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50352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f">
    <w:name w:val="Colorful Shading"/>
    <w:semiHidden/>
    <w:rsid w:val="0050352E"/>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50352E"/>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50352E"/>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50352E"/>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50352E"/>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50352E"/>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50352E"/>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0">
    <w:name w:val="Strong"/>
    <w:qFormat/>
    <w:rsid w:val="0050352E"/>
    <w:rPr>
      <w:b/>
    </w:rPr>
  </w:style>
  <w:style w:type="paragraph" w:styleId="aff1">
    <w:name w:val="Signature"/>
    <w:basedOn w:val="a1"/>
    <w:link w:val="aff2"/>
    <w:semiHidden/>
    <w:rsid w:val="0050352E"/>
    <w:pPr>
      <w:ind w:left="4252"/>
    </w:pPr>
  </w:style>
  <w:style w:type="character" w:customStyle="1" w:styleId="aff2">
    <w:name w:val="חתימה תו"/>
    <w:link w:val="aff1"/>
    <w:semiHidden/>
    <w:locked/>
    <w:rsid w:val="0050352E"/>
    <w:rPr>
      <w:sz w:val="24"/>
    </w:rPr>
  </w:style>
  <w:style w:type="paragraph" w:styleId="aff3">
    <w:name w:val="E-mail Signature"/>
    <w:basedOn w:val="a1"/>
    <w:link w:val="aff4"/>
    <w:semiHidden/>
    <w:rsid w:val="0050352E"/>
  </w:style>
  <w:style w:type="character" w:customStyle="1" w:styleId="aff4">
    <w:name w:val="חתימת דואר אלקטרוני תו"/>
    <w:link w:val="aff3"/>
    <w:semiHidden/>
    <w:locked/>
    <w:rsid w:val="0050352E"/>
    <w:rPr>
      <w:sz w:val="24"/>
    </w:rPr>
  </w:style>
  <w:style w:type="table" w:styleId="aff5">
    <w:name w:val="Table Elegant"/>
    <w:basedOn w:val="a3"/>
    <w:semiHidden/>
    <w:rsid w:val="0050352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aff6">
    <w:name w:val="Table Professional"/>
    <w:basedOn w:val="a3"/>
    <w:semiHidden/>
    <w:rsid w:val="0050352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rsid w:val="0050352E"/>
    <w:pPr>
      <w:bidi/>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7">
    <w:name w:val="Table Subtle 2"/>
    <w:basedOn w:val="a3"/>
    <w:semiHidden/>
    <w:rsid w:val="0050352E"/>
    <w:pPr>
      <w:bidi/>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7">
    <w:name w:val="Table Contemporary"/>
    <w:basedOn w:val="a3"/>
    <w:semiHidden/>
    <w:rsid w:val="0050352E"/>
    <w:pPr>
      <w:bidi/>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rsid w:val="0050352E"/>
    <w:pPr>
      <w:bidi/>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8">
    <w:name w:val="Table Simple 2"/>
    <w:basedOn w:val="a3"/>
    <w:semiHidden/>
    <w:rsid w:val="0050352E"/>
    <w:pPr>
      <w:bidi/>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6">
    <w:name w:val="Table Simple 3"/>
    <w:basedOn w:val="a3"/>
    <w:semiHidden/>
    <w:rsid w:val="0050352E"/>
    <w:pPr>
      <w:bidi/>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rsid w:val="0050352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9">
    <w:name w:val="Table Colorful 2"/>
    <w:basedOn w:val="a3"/>
    <w:semiHidden/>
    <w:rsid w:val="0050352E"/>
    <w:pPr>
      <w:bidi/>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7">
    <w:name w:val="Table Colorful 3"/>
    <w:basedOn w:val="a3"/>
    <w:semiHidden/>
    <w:rsid w:val="0050352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rsid w:val="0050352E"/>
    <w:pPr>
      <w:bidi/>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a">
    <w:name w:val="Table Classic 2"/>
    <w:basedOn w:val="a3"/>
    <w:semiHidden/>
    <w:rsid w:val="0050352E"/>
    <w:pPr>
      <w:bidi/>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8">
    <w:name w:val="Table Classic 3"/>
    <w:basedOn w:val="a3"/>
    <w:semiHidden/>
    <w:rsid w:val="0050352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3">
    <w:name w:val="Table Classic 4"/>
    <w:basedOn w:val="a3"/>
    <w:semiHidden/>
    <w:rsid w:val="0050352E"/>
    <w:pPr>
      <w:bidi/>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8">
    <w:name w:val="Plain Table 1"/>
    <w:rsid w:val="0050352E"/>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b">
    <w:name w:val="Plain Table 2"/>
    <w:rsid w:val="0050352E"/>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9">
    <w:name w:val="Plain Table 3"/>
    <w:rsid w:val="0050352E"/>
    <w:tblPr>
      <w:tblStyleRowBandSize w:val="1"/>
      <w:tblStyleColBandSize w:val="1"/>
      <w:tblInd w:w="0" w:type="dxa"/>
      <w:tblCellMar>
        <w:top w:w="0" w:type="dxa"/>
        <w:left w:w="108" w:type="dxa"/>
        <w:bottom w:w="0" w:type="dxa"/>
        <w:right w:w="108" w:type="dxa"/>
      </w:tblCellMar>
    </w:tblPr>
  </w:style>
  <w:style w:type="table" w:styleId="44">
    <w:name w:val="Plain Table 4"/>
    <w:rsid w:val="0050352E"/>
    <w:tblPr>
      <w:tblStyleRowBandSize w:val="1"/>
      <w:tblStyleColBandSize w:val="1"/>
      <w:tblInd w:w="0" w:type="dxa"/>
      <w:tblCellMar>
        <w:top w:w="0" w:type="dxa"/>
        <w:left w:w="108" w:type="dxa"/>
        <w:bottom w:w="0" w:type="dxa"/>
        <w:right w:w="108" w:type="dxa"/>
      </w:tblCellMar>
    </w:tblPr>
  </w:style>
  <w:style w:type="table" w:styleId="54">
    <w:name w:val="Plain Table 5"/>
    <w:rsid w:val="0050352E"/>
    <w:tblPr>
      <w:tblStyleRowBandSize w:val="1"/>
      <w:tblStyleColBandSize w:val="1"/>
      <w:tblInd w:w="0" w:type="dxa"/>
      <w:tblCellMar>
        <w:top w:w="0" w:type="dxa"/>
        <w:left w:w="108" w:type="dxa"/>
        <w:bottom w:w="0" w:type="dxa"/>
        <w:right w:w="108" w:type="dxa"/>
      </w:tblCellMar>
    </w:tblPr>
  </w:style>
  <w:style w:type="table" w:styleId="19">
    <w:name w:val="Table Web 1"/>
    <w:basedOn w:val="a3"/>
    <w:semiHidden/>
    <w:rsid w:val="0050352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c">
    <w:name w:val="Table Web 2"/>
    <w:basedOn w:val="a3"/>
    <w:semiHidden/>
    <w:rsid w:val="0050352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a">
    <w:name w:val="Table Web 3"/>
    <w:basedOn w:val="a3"/>
    <w:semiHidden/>
    <w:rsid w:val="0050352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1a">
    <w:name w:val="List Table 1 Light"/>
    <w:rsid w:val="0050352E"/>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50352E"/>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50352E"/>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50352E"/>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50352E"/>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50352E"/>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50352E"/>
    <w:tblPr>
      <w:tblStyleRowBandSize w:val="1"/>
      <w:tblStyleColBandSize w:val="1"/>
      <w:tblInd w:w="0" w:type="dxa"/>
      <w:tblCellMar>
        <w:top w:w="0" w:type="dxa"/>
        <w:left w:w="108" w:type="dxa"/>
        <w:bottom w:w="0" w:type="dxa"/>
        <w:right w:w="108" w:type="dxa"/>
      </w:tblCellMar>
    </w:tblPr>
  </w:style>
  <w:style w:type="table" w:styleId="2d">
    <w:name w:val="List Table 2"/>
    <w:rsid w:val="0050352E"/>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50352E"/>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50352E"/>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50352E"/>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50352E"/>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50352E"/>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50352E"/>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b">
    <w:name w:val="List Table 3"/>
    <w:rsid w:val="0050352E"/>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50352E"/>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50352E"/>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50352E"/>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50352E"/>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50352E"/>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50352E"/>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5">
    <w:name w:val="List Table 4"/>
    <w:rsid w:val="0050352E"/>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50352E"/>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50352E"/>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50352E"/>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50352E"/>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50352E"/>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50352E"/>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50352E"/>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50352E"/>
    <w:rPr>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50352E"/>
    <w:rPr>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50352E"/>
    <w:rPr>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50352E"/>
    <w:rPr>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50352E"/>
    <w:rPr>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50352E"/>
    <w:rPr>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50352E"/>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50352E"/>
    <w:rPr>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50352E"/>
    <w:rPr>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50352E"/>
    <w:rPr>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50352E"/>
    <w:rPr>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50352E"/>
    <w:rPr>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50352E"/>
    <w:rPr>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50352E"/>
    <w:rPr>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50352E"/>
    <w:rPr>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50352E"/>
    <w:rPr>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50352E"/>
    <w:rPr>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50352E"/>
    <w:rPr>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50352E"/>
    <w:rPr>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50352E"/>
    <w:rPr>
      <w:color w:val="E36C0A"/>
    </w:rPr>
    <w:tblPr>
      <w:tblStyleRowBandSize w:val="1"/>
      <w:tblStyleColBandSize w:val="1"/>
      <w:tblInd w:w="0" w:type="dxa"/>
      <w:tblCellMar>
        <w:top w:w="0" w:type="dxa"/>
        <w:left w:w="108" w:type="dxa"/>
        <w:bottom w:w="0" w:type="dxa"/>
        <w:right w:w="108" w:type="dxa"/>
      </w:tblCellMar>
    </w:tblPr>
  </w:style>
  <w:style w:type="table" w:styleId="1b">
    <w:name w:val="Grid Table 1 Light"/>
    <w:rsid w:val="0050352E"/>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50352E"/>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50352E"/>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50352E"/>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50352E"/>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50352E"/>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50352E"/>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e">
    <w:name w:val="Grid Table 2"/>
    <w:rsid w:val="0050352E"/>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50352E"/>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50352E"/>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50352E"/>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50352E"/>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50352E"/>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50352E"/>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c">
    <w:name w:val="Grid Table 3"/>
    <w:rsid w:val="0050352E"/>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50352E"/>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50352E"/>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50352E"/>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50352E"/>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50352E"/>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50352E"/>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6">
    <w:name w:val="Grid Table 4"/>
    <w:rsid w:val="0050352E"/>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50352E"/>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50352E"/>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50352E"/>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50352E"/>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50352E"/>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50352E"/>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50352E"/>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50352E"/>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50352E"/>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50352E"/>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50352E"/>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50352E"/>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50352E"/>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50352E"/>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50352E"/>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50352E"/>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50352E"/>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50352E"/>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50352E"/>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50352E"/>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50352E"/>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50352E"/>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50352E"/>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50352E"/>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50352E"/>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50352E"/>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50352E"/>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8">
    <w:name w:val="Block Text"/>
    <w:basedOn w:val="a1"/>
    <w:semiHidden/>
    <w:rsid w:val="0050352E"/>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9">
    <w:name w:val="endnote text"/>
    <w:basedOn w:val="a1"/>
    <w:link w:val="affa"/>
    <w:semiHidden/>
    <w:rsid w:val="0050352E"/>
    <w:rPr>
      <w:sz w:val="20"/>
      <w:szCs w:val="20"/>
    </w:rPr>
  </w:style>
  <w:style w:type="character" w:customStyle="1" w:styleId="affa">
    <w:name w:val="טקסט הערת סיום תו"/>
    <w:link w:val="aff9"/>
    <w:semiHidden/>
    <w:locked/>
    <w:rsid w:val="0050352E"/>
  </w:style>
  <w:style w:type="paragraph" w:styleId="affb">
    <w:name w:val="footnote text"/>
    <w:basedOn w:val="a1"/>
    <w:link w:val="affc"/>
    <w:semiHidden/>
    <w:rsid w:val="0050352E"/>
    <w:rPr>
      <w:sz w:val="20"/>
      <w:szCs w:val="20"/>
    </w:rPr>
  </w:style>
  <w:style w:type="character" w:customStyle="1" w:styleId="affc">
    <w:name w:val="טקסט הערת שוליים תו"/>
    <w:link w:val="affb"/>
    <w:semiHidden/>
    <w:locked/>
    <w:rsid w:val="0050352E"/>
  </w:style>
  <w:style w:type="paragraph" w:styleId="affd">
    <w:name w:val="macro"/>
    <w:link w:val="affe"/>
    <w:semiHidden/>
    <w:rsid w:val="0050352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link w:val="affd"/>
    <w:semiHidden/>
    <w:locked/>
    <w:rsid w:val="0050352E"/>
    <w:rPr>
      <w:rFonts w:ascii="Consolas" w:hAnsi="Consolas"/>
    </w:rPr>
  </w:style>
  <w:style w:type="character" w:styleId="afff">
    <w:name w:val="Placeholder Text"/>
    <w:semiHidden/>
    <w:rsid w:val="0050352E"/>
    <w:rPr>
      <w:color w:val="808080"/>
    </w:rPr>
  </w:style>
  <w:style w:type="paragraph" w:styleId="afff0">
    <w:name w:val="Plain Text"/>
    <w:basedOn w:val="a1"/>
    <w:link w:val="afff1"/>
    <w:semiHidden/>
    <w:rsid w:val="0050352E"/>
    <w:rPr>
      <w:rFonts w:ascii="Consolas" w:hAnsi="Consolas"/>
      <w:sz w:val="21"/>
      <w:szCs w:val="21"/>
    </w:rPr>
  </w:style>
  <w:style w:type="character" w:customStyle="1" w:styleId="afff1">
    <w:name w:val="טקסט רגיל תו"/>
    <w:link w:val="afff0"/>
    <w:semiHidden/>
    <w:locked/>
    <w:rsid w:val="0050352E"/>
    <w:rPr>
      <w:rFonts w:ascii="Consolas" w:hAnsi="Consolas"/>
      <w:sz w:val="21"/>
    </w:rPr>
  </w:style>
  <w:style w:type="character" w:styleId="afff2">
    <w:name w:val="Book Title"/>
    <w:qFormat/>
    <w:rsid w:val="0050352E"/>
    <w:rPr>
      <w:b/>
      <w:i/>
      <w:spacing w:val="5"/>
    </w:rPr>
  </w:style>
  <w:style w:type="character" w:customStyle="1" w:styleId="22">
    <w:name w:val="כותרת 2 תו"/>
    <w:link w:val="21"/>
    <w:semiHidden/>
    <w:locked/>
    <w:rsid w:val="0050352E"/>
    <w:rPr>
      <w:rFonts w:ascii="Cambria" w:hAnsi="Cambria"/>
      <w:color w:val="365F91"/>
      <w:sz w:val="26"/>
    </w:rPr>
  </w:style>
  <w:style w:type="character" w:customStyle="1" w:styleId="32">
    <w:name w:val="כותרת 3 תו"/>
    <w:link w:val="31"/>
    <w:semiHidden/>
    <w:locked/>
    <w:rsid w:val="0050352E"/>
    <w:rPr>
      <w:rFonts w:ascii="Cambria" w:hAnsi="Cambria"/>
      <w:color w:val="243F60"/>
      <w:sz w:val="24"/>
    </w:rPr>
  </w:style>
  <w:style w:type="character" w:customStyle="1" w:styleId="52">
    <w:name w:val="כותרת 5 תו"/>
    <w:link w:val="51"/>
    <w:semiHidden/>
    <w:locked/>
    <w:rsid w:val="0050352E"/>
    <w:rPr>
      <w:rFonts w:ascii="Cambria" w:hAnsi="Cambria"/>
      <w:color w:val="365F91"/>
      <w:sz w:val="24"/>
    </w:rPr>
  </w:style>
  <w:style w:type="character" w:customStyle="1" w:styleId="60">
    <w:name w:val="כותרת 6 תו"/>
    <w:link w:val="6"/>
    <w:semiHidden/>
    <w:locked/>
    <w:rsid w:val="0050352E"/>
    <w:rPr>
      <w:rFonts w:ascii="Cambria" w:hAnsi="Cambria"/>
      <w:color w:val="243F60"/>
      <w:sz w:val="24"/>
    </w:rPr>
  </w:style>
  <w:style w:type="character" w:customStyle="1" w:styleId="70">
    <w:name w:val="כותרת 7 תו"/>
    <w:link w:val="7"/>
    <w:semiHidden/>
    <w:locked/>
    <w:rsid w:val="0050352E"/>
    <w:rPr>
      <w:rFonts w:ascii="Cambria" w:hAnsi="Cambria"/>
      <w:i/>
      <w:color w:val="243F60"/>
      <w:sz w:val="24"/>
    </w:rPr>
  </w:style>
  <w:style w:type="character" w:customStyle="1" w:styleId="80">
    <w:name w:val="כותרת 8 תו"/>
    <w:link w:val="8"/>
    <w:semiHidden/>
    <w:locked/>
    <w:rsid w:val="0050352E"/>
    <w:rPr>
      <w:rFonts w:ascii="Cambria" w:hAnsi="Cambria"/>
      <w:color w:val="272727"/>
      <w:sz w:val="21"/>
    </w:rPr>
  </w:style>
  <w:style w:type="character" w:customStyle="1" w:styleId="90">
    <w:name w:val="כותרת 9 תו"/>
    <w:link w:val="9"/>
    <w:semiHidden/>
    <w:locked/>
    <w:rsid w:val="0050352E"/>
    <w:rPr>
      <w:rFonts w:ascii="Cambria" w:hAnsi="Cambria"/>
      <w:i/>
      <w:color w:val="272727"/>
      <w:sz w:val="21"/>
    </w:rPr>
  </w:style>
  <w:style w:type="paragraph" w:styleId="afff3">
    <w:name w:val="index heading"/>
    <w:basedOn w:val="a1"/>
    <w:next w:val="Index1"/>
    <w:semiHidden/>
    <w:rsid w:val="0050352E"/>
    <w:rPr>
      <w:rFonts w:ascii="Cambria" w:hAnsi="Cambria" w:cs="Times New Roman"/>
      <w:b/>
      <w:bCs/>
    </w:rPr>
  </w:style>
  <w:style w:type="paragraph" w:styleId="afff4">
    <w:name w:val="Note Heading"/>
    <w:basedOn w:val="a1"/>
    <w:next w:val="a1"/>
    <w:link w:val="afff5"/>
    <w:semiHidden/>
    <w:rsid w:val="0050352E"/>
  </w:style>
  <w:style w:type="character" w:customStyle="1" w:styleId="afff5">
    <w:name w:val="כותרת הערות תו"/>
    <w:link w:val="afff4"/>
    <w:semiHidden/>
    <w:locked/>
    <w:rsid w:val="0050352E"/>
    <w:rPr>
      <w:sz w:val="24"/>
    </w:rPr>
  </w:style>
  <w:style w:type="paragraph" w:styleId="afff6">
    <w:name w:val="Title"/>
    <w:basedOn w:val="a1"/>
    <w:next w:val="a1"/>
    <w:link w:val="afff7"/>
    <w:qFormat/>
    <w:rsid w:val="0050352E"/>
    <w:pPr>
      <w:contextualSpacing/>
    </w:pPr>
    <w:rPr>
      <w:rFonts w:ascii="Cambria" w:hAnsi="Cambria" w:cs="Times New Roman"/>
      <w:spacing w:val="-10"/>
      <w:kern w:val="28"/>
      <w:sz w:val="56"/>
      <w:szCs w:val="56"/>
    </w:rPr>
  </w:style>
  <w:style w:type="character" w:customStyle="1" w:styleId="afff7">
    <w:name w:val="כותרת טקסט תו"/>
    <w:link w:val="afff6"/>
    <w:locked/>
    <w:rsid w:val="0050352E"/>
    <w:rPr>
      <w:rFonts w:ascii="Cambria" w:hAnsi="Cambria"/>
      <w:spacing w:val="-10"/>
      <w:kern w:val="28"/>
      <w:sz w:val="56"/>
    </w:rPr>
  </w:style>
  <w:style w:type="paragraph" w:styleId="afff8">
    <w:name w:val="Subtitle"/>
    <w:basedOn w:val="a1"/>
    <w:next w:val="a1"/>
    <w:link w:val="afff9"/>
    <w:qFormat/>
    <w:rsid w:val="0050352E"/>
    <w:pPr>
      <w:numPr>
        <w:ilvl w:val="1"/>
      </w:numPr>
      <w:spacing w:after="160"/>
    </w:pPr>
    <w:rPr>
      <w:rFonts w:ascii="Calibri" w:hAnsi="Calibri" w:cs="Arial"/>
      <w:color w:val="5A5A5A"/>
      <w:spacing w:val="15"/>
      <w:sz w:val="22"/>
      <w:szCs w:val="22"/>
    </w:rPr>
  </w:style>
  <w:style w:type="character" w:customStyle="1" w:styleId="afff9">
    <w:name w:val="כותרת משנה תו"/>
    <w:link w:val="afff8"/>
    <w:locked/>
    <w:rsid w:val="0050352E"/>
    <w:rPr>
      <w:rFonts w:ascii="Calibri" w:hAnsi="Calibri"/>
      <w:color w:val="5A5A5A"/>
      <w:spacing w:val="15"/>
      <w:sz w:val="22"/>
    </w:rPr>
  </w:style>
  <w:style w:type="paragraph" w:styleId="afffa">
    <w:name w:val="Message Header"/>
    <w:basedOn w:val="a1"/>
    <w:link w:val="afffb"/>
    <w:semiHidden/>
    <w:rsid w:val="0050352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b">
    <w:name w:val="כותרת עליונה של הודעה תו"/>
    <w:link w:val="afffa"/>
    <w:semiHidden/>
    <w:locked/>
    <w:rsid w:val="0050352E"/>
    <w:rPr>
      <w:rFonts w:ascii="Cambria" w:hAnsi="Cambria"/>
      <w:sz w:val="24"/>
      <w:shd w:val="pct20" w:color="auto" w:fill="auto"/>
    </w:rPr>
  </w:style>
  <w:style w:type="paragraph" w:styleId="afffc">
    <w:name w:val="toa heading"/>
    <w:basedOn w:val="a1"/>
    <w:next w:val="a1"/>
    <w:semiHidden/>
    <w:rsid w:val="0050352E"/>
    <w:pPr>
      <w:spacing w:before="120"/>
    </w:pPr>
    <w:rPr>
      <w:rFonts w:ascii="Cambria" w:hAnsi="Cambria" w:cs="Times New Roman"/>
      <w:b/>
      <w:bCs/>
    </w:rPr>
  </w:style>
  <w:style w:type="paragraph" w:styleId="afffd">
    <w:name w:val="TOC Heading"/>
    <w:basedOn w:val="1"/>
    <w:next w:val="a1"/>
    <w:qFormat/>
    <w:rsid w:val="0050352E"/>
    <w:pPr>
      <w:outlineLvl w:val="9"/>
    </w:pPr>
  </w:style>
  <w:style w:type="paragraph" w:styleId="afffe">
    <w:name w:val="caption"/>
    <w:basedOn w:val="a1"/>
    <w:next w:val="a1"/>
    <w:qFormat/>
    <w:rsid w:val="0050352E"/>
    <w:pPr>
      <w:spacing w:after="200"/>
    </w:pPr>
    <w:rPr>
      <w:i/>
      <w:iCs/>
      <w:color w:val="1F497D"/>
      <w:sz w:val="18"/>
      <w:szCs w:val="18"/>
    </w:rPr>
  </w:style>
  <w:style w:type="paragraph" w:styleId="affff">
    <w:name w:val="Body Text Indent"/>
    <w:basedOn w:val="a1"/>
    <w:link w:val="affff0"/>
    <w:semiHidden/>
    <w:rsid w:val="0050352E"/>
    <w:pPr>
      <w:spacing w:after="120"/>
      <w:ind w:left="283"/>
    </w:pPr>
  </w:style>
  <w:style w:type="character" w:customStyle="1" w:styleId="affff0">
    <w:name w:val="כניסה בגוף טקסט תו"/>
    <w:link w:val="affff"/>
    <w:semiHidden/>
    <w:locked/>
    <w:rsid w:val="0050352E"/>
    <w:rPr>
      <w:sz w:val="24"/>
    </w:rPr>
  </w:style>
  <w:style w:type="paragraph" w:styleId="2f">
    <w:name w:val="Body Text Indent 2"/>
    <w:basedOn w:val="a1"/>
    <w:link w:val="2f0"/>
    <w:semiHidden/>
    <w:rsid w:val="0050352E"/>
    <w:pPr>
      <w:spacing w:after="120" w:line="480" w:lineRule="auto"/>
      <w:ind w:left="283"/>
    </w:pPr>
  </w:style>
  <w:style w:type="character" w:customStyle="1" w:styleId="2f0">
    <w:name w:val="כניסה בגוף טקסט 2 תו"/>
    <w:link w:val="2f"/>
    <w:semiHidden/>
    <w:locked/>
    <w:rsid w:val="0050352E"/>
    <w:rPr>
      <w:sz w:val="24"/>
    </w:rPr>
  </w:style>
  <w:style w:type="paragraph" w:styleId="3d">
    <w:name w:val="Body Text Indent 3"/>
    <w:basedOn w:val="a1"/>
    <w:link w:val="3e"/>
    <w:semiHidden/>
    <w:rsid w:val="0050352E"/>
    <w:pPr>
      <w:spacing w:after="120"/>
      <w:ind w:left="283"/>
    </w:pPr>
    <w:rPr>
      <w:sz w:val="16"/>
      <w:szCs w:val="16"/>
    </w:rPr>
  </w:style>
  <w:style w:type="character" w:customStyle="1" w:styleId="3e">
    <w:name w:val="כניסה בגוף טקסט 3 תו"/>
    <w:link w:val="3d"/>
    <w:semiHidden/>
    <w:locked/>
    <w:rsid w:val="0050352E"/>
    <w:rPr>
      <w:sz w:val="16"/>
    </w:rPr>
  </w:style>
  <w:style w:type="paragraph" w:styleId="affff1">
    <w:name w:val="Normal Indent"/>
    <w:basedOn w:val="a1"/>
    <w:semiHidden/>
    <w:rsid w:val="0050352E"/>
    <w:pPr>
      <w:ind w:left="720"/>
    </w:pPr>
  </w:style>
  <w:style w:type="paragraph" w:styleId="affff2">
    <w:name w:val="Body Text First Indent"/>
    <w:basedOn w:val="af4"/>
    <w:link w:val="affff3"/>
    <w:rsid w:val="0050352E"/>
    <w:pPr>
      <w:spacing w:after="0"/>
      <w:ind w:firstLine="360"/>
    </w:pPr>
  </w:style>
  <w:style w:type="character" w:customStyle="1" w:styleId="affff3">
    <w:name w:val="כניסת שורה ראשונה בגוף טקסט תו"/>
    <w:link w:val="affff2"/>
    <w:locked/>
    <w:rsid w:val="0050352E"/>
    <w:rPr>
      <w:sz w:val="24"/>
    </w:rPr>
  </w:style>
  <w:style w:type="paragraph" w:styleId="2f1">
    <w:name w:val="Body Text First Indent 2"/>
    <w:basedOn w:val="affff"/>
    <w:link w:val="2f2"/>
    <w:semiHidden/>
    <w:rsid w:val="0050352E"/>
    <w:pPr>
      <w:spacing w:after="0"/>
      <w:ind w:left="360" w:firstLine="360"/>
    </w:pPr>
  </w:style>
  <w:style w:type="character" w:customStyle="1" w:styleId="2f2">
    <w:name w:val="כניסת שורה ראשונה בגוף טקסט 2 תו"/>
    <w:link w:val="2f1"/>
    <w:semiHidden/>
    <w:locked/>
    <w:rsid w:val="0050352E"/>
    <w:rPr>
      <w:sz w:val="24"/>
    </w:rPr>
  </w:style>
  <w:style w:type="paragraph" w:styleId="HTML2">
    <w:name w:val="HTML Address"/>
    <w:basedOn w:val="a1"/>
    <w:link w:val="HTML3"/>
    <w:semiHidden/>
    <w:rsid w:val="0050352E"/>
    <w:rPr>
      <w:i/>
      <w:iCs/>
    </w:rPr>
  </w:style>
  <w:style w:type="character" w:customStyle="1" w:styleId="HTML3">
    <w:name w:val="כתובת HTML תו"/>
    <w:link w:val="HTML2"/>
    <w:semiHidden/>
    <w:locked/>
    <w:rsid w:val="0050352E"/>
    <w:rPr>
      <w:i/>
      <w:sz w:val="24"/>
    </w:rPr>
  </w:style>
  <w:style w:type="paragraph" w:styleId="affff4">
    <w:name w:val="envelope address"/>
    <w:basedOn w:val="a1"/>
    <w:semiHidden/>
    <w:rsid w:val="0050352E"/>
    <w:pPr>
      <w:framePr w:w="7920" w:h="1980" w:hRule="exact" w:hSpace="180" w:wrap="auto" w:hAnchor="page" w:xAlign="center" w:yAlign="bottom"/>
      <w:ind w:left="2880"/>
    </w:pPr>
    <w:rPr>
      <w:rFonts w:ascii="Cambria" w:hAnsi="Cambria" w:cs="Times New Roman"/>
    </w:rPr>
  </w:style>
  <w:style w:type="paragraph" w:styleId="affff5">
    <w:name w:val="envelope return"/>
    <w:basedOn w:val="a1"/>
    <w:semiHidden/>
    <w:rsid w:val="0050352E"/>
    <w:rPr>
      <w:rFonts w:ascii="Cambria" w:hAnsi="Cambria" w:cs="Times New Roman"/>
      <w:sz w:val="20"/>
      <w:szCs w:val="20"/>
    </w:rPr>
  </w:style>
  <w:style w:type="paragraph" w:styleId="affff6">
    <w:name w:val="No Spacing"/>
    <w:qFormat/>
    <w:rsid w:val="0050352E"/>
    <w:pPr>
      <w:bidi/>
    </w:pPr>
    <w:rPr>
      <w:rFonts w:cs="David"/>
      <w:sz w:val="24"/>
      <w:szCs w:val="24"/>
    </w:rPr>
  </w:style>
  <w:style w:type="character" w:styleId="HTML4">
    <w:name w:val="HTML Typewriter"/>
    <w:semiHidden/>
    <w:rsid w:val="0050352E"/>
    <w:rPr>
      <w:rFonts w:ascii="Consolas" w:hAnsi="Consolas"/>
      <w:sz w:val="20"/>
    </w:rPr>
  </w:style>
  <w:style w:type="paragraph" w:styleId="affff7">
    <w:name w:val="Document Map"/>
    <w:basedOn w:val="a1"/>
    <w:link w:val="affff8"/>
    <w:semiHidden/>
    <w:rsid w:val="0050352E"/>
    <w:rPr>
      <w:rFonts w:ascii="Tahoma" w:hAnsi="Tahoma" w:cs="Tahoma"/>
      <w:sz w:val="16"/>
      <w:szCs w:val="16"/>
    </w:rPr>
  </w:style>
  <w:style w:type="character" w:customStyle="1" w:styleId="affff8">
    <w:name w:val="מפת מסמך תו"/>
    <w:link w:val="affff7"/>
    <w:semiHidden/>
    <w:locked/>
    <w:rsid w:val="0050352E"/>
    <w:rPr>
      <w:rFonts w:ascii="Tahoma" w:hAnsi="Tahoma"/>
      <w:sz w:val="16"/>
    </w:rPr>
  </w:style>
  <w:style w:type="character" w:styleId="HTML5">
    <w:name w:val="HTML Keyboard"/>
    <w:semiHidden/>
    <w:rsid w:val="0050352E"/>
    <w:rPr>
      <w:rFonts w:ascii="Consolas" w:hAnsi="Consolas"/>
      <w:sz w:val="20"/>
    </w:rPr>
  </w:style>
  <w:style w:type="paragraph" w:styleId="affff9">
    <w:name w:val="annotation subject"/>
    <w:basedOn w:val="a8"/>
    <w:next w:val="a8"/>
    <w:link w:val="affffa"/>
    <w:semiHidden/>
    <w:rsid w:val="0050352E"/>
    <w:rPr>
      <w:rFonts w:cs="David"/>
      <w:b/>
      <w:bCs/>
      <w:sz w:val="20"/>
      <w:szCs w:val="20"/>
    </w:rPr>
  </w:style>
  <w:style w:type="character" w:customStyle="1" w:styleId="a9">
    <w:name w:val="טקסט הערה תו"/>
    <w:link w:val="a8"/>
    <w:semiHidden/>
    <w:locked/>
    <w:rsid w:val="0050352E"/>
    <w:rPr>
      <w:sz w:val="24"/>
    </w:rPr>
  </w:style>
  <w:style w:type="character" w:customStyle="1" w:styleId="affffa">
    <w:name w:val="נושא הערה תו"/>
    <w:link w:val="affff9"/>
    <w:semiHidden/>
    <w:locked/>
    <w:rsid w:val="0050352E"/>
    <w:rPr>
      <w:b/>
      <w:sz w:val="24"/>
    </w:rPr>
  </w:style>
  <w:style w:type="table" w:styleId="affffb">
    <w:name w:val="Table Theme"/>
    <w:basedOn w:val="a3"/>
    <w:semiHidden/>
    <w:rsid w:val="0050352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c">
    <w:name w:val="Closing"/>
    <w:basedOn w:val="a1"/>
    <w:link w:val="affffd"/>
    <w:semiHidden/>
    <w:rsid w:val="0050352E"/>
    <w:pPr>
      <w:ind w:left="4252"/>
    </w:pPr>
  </w:style>
  <w:style w:type="character" w:customStyle="1" w:styleId="affffd">
    <w:name w:val="סיום תו"/>
    <w:link w:val="affffc"/>
    <w:semiHidden/>
    <w:locked/>
    <w:rsid w:val="0050352E"/>
    <w:rPr>
      <w:sz w:val="24"/>
    </w:rPr>
  </w:style>
  <w:style w:type="table" w:styleId="1c">
    <w:name w:val="Table Columns 1"/>
    <w:basedOn w:val="a3"/>
    <w:semiHidden/>
    <w:rsid w:val="0050352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3">
    <w:name w:val="Table Columns 2"/>
    <w:basedOn w:val="a3"/>
    <w:semiHidden/>
    <w:rsid w:val="0050352E"/>
    <w:pPr>
      <w:bidi/>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
    <w:name w:val="Table Columns 3"/>
    <w:basedOn w:val="a3"/>
    <w:semiHidden/>
    <w:rsid w:val="0050352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7">
    <w:name w:val="Table Columns 4"/>
    <w:basedOn w:val="a3"/>
    <w:semiHidden/>
    <w:rsid w:val="0050352E"/>
    <w:pPr>
      <w:bidi/>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3"/>
    <w:semiHidden/>
    <w:rsid w:val="0050352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styleId="affffe">
    <w:name w:val="Quote"/>
    <w:basedOn w:val="a1"/>
    <w:next w:val="a1"/>
    <w:link w:val="afffff"/>
    <w:qFormat/>
    <w:rsid w:val="0050352E"/>
    <w:pPr>
      <w:spacing w:before="200" w:after="160"/>
      <w:ind w:left="864" w:right="864"/>
      <w:jc w:val="center"/>
    </w:pPr>
    <w:rPr>
      <w:i/>
      <w:iCs/>
      <w:color w:val="404040"/>
    </w:rPr>
  </w:style>
  <w:style w:type="character" w:customStyle="1" w:styleId="afffff">
    <w:name w:val="ציטוט תו"/>
    <w:link w:val="affffe"/>
    <w:locked/>
    <w:rsid w:val="0050352E"/>
    <w:rPr>
      <w:i/>
      <w:color w:val="404040"/>
      <w:sz w:val="24"/>
    </w:rPr>
  </w:style>
  <w:style w:type="paragraph" w:styleId="afffff0">
    <w:name w:val="Intense Quote"/>
    <w:basedOn w:val="a1"/>
    <w:next w:val="a1"/>
    <w:link w:val="afffff1"/>
    <w:qFormat/>
    <w:rsid w:val="0050352E"/>
    <w:pPr>
      <w:pBdr>
        <w:top w:val="single" w:sz="4" w:space="10" w:color="4F81BD"/>
        <w:bottom w:val="single" w:sz="4" w:space="10" w:color="4F81BD"/>
      </w:pBdr>
      <w:spacing w:before="360" w:after="360"/>
      <w:ind w:left="864" w:right="864"/>
      <w:jc w:val="center"/>
    </w:pPr>
    <w:rPr>
      <w:i/>
      <w:iCs/>
      <w:color w:val="4F81BD"/>
    </w:rPr>
  </w:style>
  <w:style w:type="character" w:customStyle="1" w:styleId="afffff1">
    <w:name w:val="ציטוט חזק תו"/>
    <w:link w:val="afffff0"/>
    <w:locked/>
    <w:rsid w:val="0050352E"/>
    <w:rPr>
      <w:i/>
      <w:color w:val="4F81BD"/>
      <w:sz w:val="24"/>
    </w:rPr>
  </w:style>
  <w:style w:type="character" w:styleId="HTML6">
    <w:name w:val="HTML Acronym"/>
    <w:basedOn w:val="a2"/>
    <w:semiHidden/>
    <w:rsid w:val="0050352E"/>
  </w:style>
  <w:style w:type="paragraph" w:styleId="afffff2">
    <w:name w:val="List"/>
    <w:basedOn w:val="a1"/>
    <w:semiHidden/>
    <w:rsid w:val="0050352E"/>
    <w:pPr>
      <w:ind w:left="283" w:hanging="283"/>
      <w:contextualSpacing/>
    </w:pPr>
  </w:style>
  <w:style w:type="paragraph" w:styleId="2f4">
    <w:name w:val="List 2"/>
    <w:basedOn w:val="a1"/>
    <w:semiHidden/>
    <w:rsid w:val="0050352E"/>
    <w:pPr>
      <w:ind w:left="566" w:hanging="283"/>
      <w:contextualSpacing/>
    </w:pPr>
  </w:style>
  <w:style w:type="paragraph" w:styleId="3f0">
    <w:name w:val="List 3"/>
    <w:basedOn w:val="a1"/>
    <w:semiHidden/>
    <w:rsid w:val="0050352E"/>
    <w:pPr>
      <w:ind w:left="849" w:hanging="283"/>
      <w:contextualSpacing/>
    </w:pPr>
  </w:style>
  <w:style w:type="paragraph" w:styleId="48">
    <w:name w:val="List 4"/>
    <w:basedOn w:val="a1"/>
    <w:rsid w:val="0050352E"/>
    <w:pPr>
      <w:ind w:left="1132" w:hanging="283"/>
      <w:contextualSpacing/>
    </w:pPr>
  </w:style>
  <w:style w:type="paragraph" w:styleId="58">
    <w:name w:val="List 5"/>
    <w:basedOn w:val="a1"/>
    <w:rsid w:val="0050352E"/>
    <w:pPr>
      <w:ind w:left="1415" w:hanging="283"/>
      <w:contextualSpacing/>
    </w:pPr>
  </w:style>
  <w:style w:type="table" w:styleId="afffff3">
    <w:name w:val="Light List"/>
    <w:semiHidden/>
    <w:rsid w:val="0050352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50352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50352E"/>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50352E"/>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50352E"/>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50352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50352E"/>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d">
    <w:name w:val="Table List 1"/>
    <w:basedOn w:val="a3"/>
    <w:semiHidden/>
    <w:rsid w:val="0050352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5">
    <w:name w:val="Table List 2"/>
    <w:basedOn w:val="a3"/>
    <w:semiHidden/>
    <w:rsid w:val="0050352E"/>
    <w:pPr>
      <w:bidi/>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List 3"/>
    <w:basedOn w:val="a3"/>
    <w:semiHidden/>
    <w:rsid w:val="0050352E"/>
    <w:pPr>
      <w:bidi/>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9">
    <w:name w:val="Table List 4"/>
    <w:basedOn w:val="a3"/>
    <w:semiHidden/>
    <w:rsid w:val="0050352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50352E"/>
    <w:pPr>
      <w:bidi/>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3">
    <w:name w:val="Table List 6"/>
    <w:basedOn w:val="a3"/>
    <w:semiHidden/>
    <w:rsid w:val="0050352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3"/>
    <w:semiHidden/>
    <w:rsid w:val="0050352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1">
    <w:name w:val="Table List 8"/>
    <w:basedOn w:val="a3"/>
    <w:semiHidden/>
    <w:rsid w:val="0050352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1e">
    <w:name w:val="Medium List 1"/>
    <w:semiHidden/>
    <w:rsid w:val="0050352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50352E"/>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50352E"/>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50352E"/>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50352E"/>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50352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50352E"/>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6">
    <w:name w:val="Medium List 2"/>
    <w:semiHidden/>
    <w:rsid w:val="0050352E"/>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50352E"/>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50352E"/>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50352E"/>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50352E"/>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50352E"/>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50352E"/>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4">
    <w:name w:val="Dark List"/>
    <w:semiHidden/>
    <w:rsid w:val="0050352E"/>
    <w:rPr>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50352E"/>
    <w:rPr>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50352E"/>
    <w:rPr>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50352E"/>
    <w:rPr>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50352E"/>
    <w:rPr>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50352E"/>
    <w:rPr>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50352E"/>
    <w:rPr>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50352E"/>
    <w:pPr>
      <w:numPr>
        <w:numId w:val="16"/>
      </w:numPr>
      <w:contextualSpacing/>
    </w:pPr>
  </w:style>
  <w:style w:type="paragraph" w:styleId="2">
    <w:name w:val="List Number 2"/>
    <w:basedOn w:val="a1"/>
    <w:semiHidden/>
    <w:rsid w:val="0050352E"/>
    <w:pPr>
      <w:numPr>
        <w:numId w:val="17"/>
      </w:numPr>
      <w:contextualSpacing/>
    </w:pPr>
  </w:style>
  <w:style w:type="paragraph" w:styleId="3">
    <w:name w:val="List Number 3"/>
    <w:basedOn w:val="a1"/>
    <w:semiHidden/>
    <w:rsid w:val="0050352E"/>
    <w:pPr>
      <w:numPr>
        <w:numId w:val="18"/>
      </w:numPr>
      <w:contextualSpacing/>
    </w:pPr>
  </w:style>
  <w:style w:type="paragraph" w:styleId="4">
    <w:name w:val="List Number 4"/>
    <w:basedOn w:val="a1"/>
    <w:semiHidden/>
    <w:rsid w:val="0050352E"/>
    <w:pPr>
      <w:numPr>
        <w:numId w:val="19"/>
      </w:numPr>
      <w:contextualSpacing/>
    </w:pPr>
  </w:style>
  <w:style w:type="paragraph" w:styleId="5">
    <w:name w:val="List Number 5"/>
    <w:basedOn w:val="a1"/>
    <w:semiHidden/>
    <w:rsid w:val="0050352E"/>
    <w:pPr>
      <w:numPr>
        <w:numId w:val="20"/>
      </w:numPr>
      <w:contextualSpacing/>
    </w:pPr>
  </w:style>
  <w:style w:type="paragraph" w:styleId="a0">
    <w:name w:val="List Bullet"/>
    <w:basedOn w:val="a1"/>
    <w:semiHidden/>
    <w:rsid w:val="0050352E"/>
    <w:pPr>
      <w:numPr>
        <w:numId w:val="21"/>
      </w:numPr>
      <w:contextualSpacing/>
    </w:pPr>
  </w:style>
  <w:style w:type="paragraph" w:styleId="20">
    <w:name w:val="List Bullet 2"/>
    <w:basedOn w:val="a1"/>
    <w:semiHidden/>
    <w:rsid w:val="0050352E"/>
    <w:pPr>
      <w:numPr>
        <w:numId w:val="22"/>
      </w:numPr>
      <w:contextualSpacing/>
    </w:pPr>
  </w:style>
  <w:style w:type="paragraph" w:styleId="30">
    <w:name w:val="List Bullet 3"/>
    <w:basedOn w:val="a1"/>
    <w:semiHidden/>
    <w:rsid w:val="0050352E"/>
    <w:pPr>
      <w:numPr>
        <w:numId w:val="23"/>
      </w:numPr>
      <w:contextualSpacing/>
    </w:pPr>
  </w:style>
  <w:style w:type="paragraph" w:styleId="40">
    <w:name w:val="List Bullet 4"/>
    <w:basedOn w:val="a1"/>
    <w:semiHidden/>
    <w:rsid w:val="0050352E"/>
    <w:pPr>
      <w:numPr>
        <w:numId w:val="24"/>
      </w:numPr>
      <w:contextualSpacing/>
    </w:pPr>
  </w:style>
  <w:style w:type="paragraph" w:styleId="50">
    <w:name w:val="List Bullet 5"/>
    <w:basedOn w:val="a1"/>
    <w:semiHidden/>
    <w:rsid w:val="0050352E"/>
    <w:pPr>
      <w:numPr>
        <w:numId w:val="25"/>
      </w:numPr>
      <w:contextualSpacing/>
    </w:pPr>
  </w:style>
  <w:style w:type="table" w:styleId="afffff5">
    <w:name w:val="Colorful List"/>
    <w:semiHidden/>
    <w:rsid w:val="0050352E"/>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50352E"/>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50352E"/>
    <w:rPr>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50352E"/>
    <w:rPr>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50352E"/>
    <w:rPr>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50352E"/>
    <w:rPr>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50352E"/>
    <w:rPr>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6">
    <w:name w:val="table of figures"/>
    <w:basedOn w:val="a1"/>
    <w:next w:val="a1"/>
    <w:semiHidden/>
    <w:rsid w:val="0050352E"/>
  </w:style>
  <w:style w:type="paragraph" w:styleId="afffff7">
    <w:name w:val="table of authorities"/>
    <w:basedOn w:val="a1"/>
    <w:next w:val="a1"/>
    <w:semiHidden/>
    <w:rsid w:val="0050352E"/>
    <w:pPr>
      <w:ind w:left="240" w:hanging="240"/>
    </w:pPr>
  </w:style>
  <w:style w:type="table" w:styleId="afffff8">
    <w:name w:val="Light Grid"/>
    <w:semiHidden/>
    <w:rsid w:val="0050352E"/>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50352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50352E"/>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50352E"/>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50352E"/>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50352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50352E"/>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50352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f">
    <w:name w:val="Medium Grid 1"/>
    <w:semiHidden/>
    <w:rsid w:val="0050352E"/>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50352E"/>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50352E"/>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50352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50352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50352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7">
    <w:name w:val="Medium Grid 2"/>
    <w:semiHidden/>
    <w:rsid w:val="0050352E"/>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50352E"/>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50352E"/>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50352E"/>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50352E"/>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50352E"/>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50352E"/>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2">
    <w:name w:val="Medium Grid 3"/>
    <w:semiHidden/>
    <w:rsid w:val="0050352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50352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50352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50352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50352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50352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50352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f0">
    <w:name w:val="Table Grid 1"/>
    <w:basedOn w:val="a3"/>
    <w:semiHidden/>
    <w:rsid w:val="0050352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8">
    <w:name w:val="Table Grid 2"/>
    <w:basedOn w:val="a3"/>
    <w:semiHidden/>
    <w:rsid w:val="0050352E"/>
    <w:pPr>
      <w:bidi/>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3">
    <w:name w:val="Table Grid 3"/>
    <w:basedOn w:val="a3"/>
    <w:semiHidden/>
    <w:rsid w:val="0050352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a">
    <w:name w:val="Table Grid 4"/>
    <w:basedOn w:val="a3"/>
    <w:semiHidden/>
    <w:rsid w:val="0050352E"/>
    <w:pPr>
      <w:bidi/>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a">
    <w:name w:val="Table Grid 5"/>
    <w:basedOn w:val="a3"/>
    <w:semiHidden/>
    <w:rsid w:val="0050352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4">
    <w:name w:val="Table Grid 6"/>
    <w:basedOn w:val="a3"/>
    <w:semiHidden/>
    <w:rsid w:val="0050352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4">
    <w:name w:val="Table Grid 7"/>
    <w:basedOn w:val="a3"/>
    <w:semiHidden/>
    <w:rsid w:val="0050352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3"/>
    <w:semiHidden/>
    <w:rsid w:val="0050352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rsid w:val="0050352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9">
    <w:name w:val="Colorful Grid"/>
    <w:semiHidden/>
    <w:rsid w:val="005035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5035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5035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5035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5035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5035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5035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a">
    <w:name w:val="Date"/>
    <w:basedOn w:val="a1"/>
    <w:next w:val="a1"/>
    <w:link w:val="afffffb"/>
    <w:rsid w:val="0050352E"/>
  </w:style>
  <w:style w:type="character" w:customStyle="1" w:styleId="afffffb">
    <w:name w:val="תאריך תו"/>
    <w:link w:val="afffffa"/>
    <w:locked/>
    <w:rsid w:val="0050352E"/>
    <w:rPr>
      <w:sz w:val="24"/>
    </w:rPr>
  </w:style>
  <w:style w:type="paragraph" w:customStyle="1" w:styleId="David">
    <w:name w:val="סגנון (עברית ושפות אחרות) David מיושר לשני הצדדים מרווח בין שורות..."/>
    <w:basedOn w:val="a1"/>
    <w:rsid w:val="00DB0F2F"/>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case/16904503" TargetMode="External"/><Relationship Id="rId42" Type="http://schemas.openxmlformats.org/officeDocument/2006/relationships/hyperlink" Target="http://www.nevo.co.il/case/17941073" TargetMode="External"/><Relationship Id="rId47" Type="http://schemas.openxmlformats.org/officeDocument/2006/relationships/hyperlink" Target="http://www.nevo.co.il/case/17075628" TargetMode="External"/><Relationship Id="rId63" Type="http://schemas.openxmlformats.org/officeDocument/2006/relationships/hyperlink" Target="http://www.nevo.co.il/law/70301/40c.b" TargetMode="External"/><Relationship Id="rId68" Type="http://schemas.openxmlformats.org/officeDocument/2006/relationships/hyperlink" Target="http://www.nevo.co.il/law/70301/40d" TargetMode="External"/><Relationship Id="rId84" Type="http://schemas.openxmlformats.org/officeDocument/2006/relationships/header" Target="header2.xml"/><Relationship Id="rId16" Type="http://schemas.openxmlformats.org/officeDocument/2006/relationships/hyperlink" Target="http://www.nevo.co.il/law/4216/6" TargetMode="External"/><Relationship Id="rId11" Type="http://schemas.openxmlformats.org/officeDocument/2006/relationships/hyperlink" Target="http://www.nevo.co.il/law/70301" TargetMode="External"/><Relationship Id="rId32" Type="http://schemas.openxmlformats.org/officeDocument/2006/relationships/hyperlink" Target="http://www.nevo.co.il/case/23226226" TargetMode="External"/><Relationship Id="rId37" Type="http://schemas.openxmlformats.org/officeDocument/2006/relationships/hyperlink" Target="http://www.nevo.co.il/case/17995021" TargetMode="External"/><Relationship Id="rId53" Type="http://schemas.openxmlformats.org/officeDocument/2006/relationships/hyperlink" Target="http://www.nevo.co.il/case/7688113" TargetMode="External"/><Relationship Id="rId58" Type="http://schemas.openxmlformats.org/officeDocument/2006/relationships/hyperlink" Target="http://www.nevo.co.il/case/17939098" TargetMode="External"/><Relationship Id="rId74" Type="http://schemas.openxmlformats.org/officeDocument/2006/relationships/hyperlink" Target="http://www.nevo.co.il/law/4216" TargetMode="External"/><Relationship Id="rId79" Type="http://schemas.openxmlformats.org/officeDocument/2006/relationships/image" Target="media/image1.jpeg"/><Relationship Id="rId5" Type="http://schemas.openxmlformats.org/officeDocument/2006/relationships/footnotes" Target="footnotes.xml"/><Relationship Id="rId19" Type="http://schemas.openxmlformats.org/officeDocument/2006/relationships/hyperlink" Target="http://www.nevo.co.il/case/13093721"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17914714" TargetMode="External"/><Relationship Id="rId27" Type="http://schemas.openxmlformats.org/officeDocument/2006/relationships/hyperlink" Target="http://www.nevo.co.il/law/4216" TargetMode="External"/><Relationship Id="rId30" Type="http://schemas.openxmlformats.org/officeDocument/2006/relationships/hyperlink" Target="http://www.nevo.co.il/case/5583030" TargetMode="External"/><Relationship Id="rId35" Type="http://schemas.openxmlformats.org/officeDocument/2006/relationships/hyperlink" Target="http://www.nevo.co.il/case/21305839" TargetMode="External"/><Relationship Id="rId43" Type="http://schemas.openxmlformats.org/officeDocument/2006/relationships/hyperlink" Target="http://www.nevo.co.il/case/5880417" TargetMode="External"/><Relationship Id="rId48" Type="http://schemas.openxmlformats.org/officeDocument/2006/relationships/hyperlink" Target="http://www.nevo.co.il/case/18118854" TargetMode="External"/><Relationship Id="rId56" Type="http://schemas.openxmlformats.org/officeDocument/2006/relationships/hyperlink" Target="http://www.nevo.co.il/case/20114120"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 TargetMode="External"/><Relationship Id="rId77"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51" Type="http://schemas.openxmlformats.org/officeDocument/2006/relationships/hyperlink" Target="http://www.nevo.co.il/case/5849797" TargetMode="External"/><Relationship Id="rId72" Type="http://schemas.openxmlformats.org/officeDocument/2006/relationships/hyperlink" Target="http://www.nevo.co.il/case/21474481" TargetMode="External"/><Relationship Id="rId80" Type="http://schemas.openxmlformats.org/officeDocument/2006/relationships/hyperlink" Target="http://www.nevo.co.il/law/4216"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20402486" TargetMode="External"/><Relationship Id="rId38" Type="http://schemas.openxmlformats.org/officeDocument/2006/relationships/hyperlink" Target="http://www.nevo.co.il/case/22514126" TargetMode="External"/><Relationship Id="rId46" Type="http://schemas.openxmlformats.org/officeDocument/2006/relationships/hyperlink" Target="http://www.nevo.co.il/case/6180864" TargetMode="External"/><Relationship Id="rId59" Type="http://schemas.openxmlformats.org/officeDocument/2006/relationships/hyperlink" Target="http://www.nevo.co.il/case/20053795" TargetMode="External"/><Relationship Id="rId67" Type="http://schemas.openxmlformats.org/officeDocument/2006/relationships/hyperlink" Target="http://www.nevo.co.il/case/25459244" TargetMode="External"/><Relationship Id="rId20" Type="http://schemas.openxmlformats.org/officeDocument/2006/relationships/hyperlink" Target="http://www.nevo.co.il/case/20033641" TargetMode="External"/><Relationship Id="rId41" Type="http://schemas.openxmlformats.org/officeDocument/2006/relationships/hyperlink" Target="http://www.nevo.co.il/case/6032057" TargetMode="External"/><Relationship Id="rId54" Type="http://schemas.openxmlformats.org/officeDocument/2006/relationships/hyperlink" Target="http://www.nevo.co.il/case/11269559" TargetMode="External"/><Relationship Id="rId62" Type="http://schemas.openxmlformats.org/officeDocument/2006/relationships/hyperlink" Target="http://www.nevo.co.il/case/17939098" TargetMode="External"/><Relationship Id="rId70" Type="http://schemas.openxmlformats.org/officeDocument/2006/relationships/hyperlink" Target="http://www.nevo.co.il/case/28226828" TargetMode="External"/><Relationship Id="rId75" Type="http://schemas.openxmlformats.org/officeDocument/2006/relationships/hyperlink" Target="http://www.nevo.co.il/law/4216"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case/7971983" TargetMode="External"/><Relationship Id="rId28" Type="http://schemas.openxmlformats.org/officeDocument/2006/relationships/hyperlink" Target="http://www.nevo.co.il/case/17939812" TargetMode="External"/><Relationship Id="rId36" Type="http://schemas.openxmlformats.org/officeDocument/2006/relationships/hyperlink" Target="http://www.nevo.co.il/case/16922781" TargetMode="External"/><Relationship Id="rId49" Type="http://schemas.openxmlformats.org/officeDocument/2006/relationships/hyperlink" Target="http://www.nevo.co.il/case/5810781" TargetMode="External"/><Relationship Id="rId57" Type="http://schemas.openxmlformats.org/officeDocument/2006/relationships/hyperlink" Target="http://www.nevo.co.il/case/20604405"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18119161" TargetMode="External"/><Relationship Id="rId44" Type="http://schemas.openxmlformats.org/officeDocument/2006/relationships/hyperlink" Target="http://www.nevo.co.il/case/6824952" TargetMode="External"/><Relationship Id="rId52" Type="http://schemas.openxmlformats.org/officeDocument/2006/relationships/hyperlink" Target="http://www.nevo.co.il/case/5849797" TargetMode="External"/><Relationship Id="rId60" Type="http://schemas.openxmlformats.org/officeDocument/2006/relationships/hyperlink" Target="http://www.nevo.co.il/case/10442894" TargetMode="External"/><Relationship Id="rId65" Type="http://schemas.openxmlformats.org/officeDocument/2006/relationships/hyperlink" Target="http://www.nevo.co.il/law/70301/40d.a" TargetMode="External"/><Relationship Id="rId73" Type="http://schemas.openxmlformats.org/officeDocument/2006/relationships/hyperlink" Target="http://www.nevo.co.il/law/70301" TargetMode="External"/><Relationship Id="rId78" Type="http://schemas.openxmlformats.org/officeDocument/2006/relationships/hyperlink" Target="http://www.nevo.co.il/law/4216" TargetMode="External"/><Relationship Id="rId81" Type="http://schemas.openxmlformats.org/officeDocument/2006/relationships/hyperlink" Target="http://www.nevo.co.il/law/4216"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4216/7.a.;7.c" TargetMode="External"/><Relationship Id="rId39" Type="http://schemas.openxmlformats.org/officeDocument/2006/relationships/hyperlink" Target="http://www.nevo.co.il/case/27552728" TargetMode="External"/><Relationship Id="rId34" Type="http://schemas.openxmlformats.org/officeDocument/2006/relationships/hyperlink" Target="http://www.nevo.co.il/case/20881083" TargetMode="External"/><Relationship Id="rId50" Type="http://schemas.openxmlformats.org/officeDocument/2006/relationships/hyperlink" Target="http://www.nevo.co.il/case/17916229" TargetMode="External"/><Relationship Id="rId55" Type="http://schemas.openxmlformats.org/officeDocument/2006/relationships/hyperlink" Target="http://www.nevo.co.il/case/16900367" TargetMode="External"/><Relationship Id="rId76" Type="http://schemas.openxmlformats.org/officeDocument/2006/relationships/hyperlink" Target="http://www.eca.gov.il" TargetMode="External"/><Relationship Id="rId7" Type="http://schemas.openxmlformats.org/officeDocument/2006/relationships/hyperlink" Target="http://www.nevo.co.il/law/4216" TargetMode="External"/><Relationship Id="rId71" Type="http://schemas.openxmlformats.org/officeDocument/2006/relationships/hyperlink" Target="http://www.nevo.co.il/case/13015510" TargetMode="External"/><Relationship Id="rId2" Type="http://schemas.openxmlformats.org/officeDocument/2006/relationships/styles" Target="styles.xml"/><Relationship Id="rId29" Type="http://schemas.openxmlformats.org/officeDocument/2006/relationships/hyperlink" Target="http://www.nevo.co.il/case/5738608"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26088874"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87" Type="http://schemas.openxmlformats.org/officeDocument/2006/relationships/fontTable" Target="fontTable.xml"/><Relationship Id="rId61" Type="http://schemas.openxmlformats.org/officeDocument/2006/relationships/hyperlink" Target="http://www.nevo.co.il/case/7807295"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5486</Words>
  <Characters>27430</Characters>
  <Application>Microsoft Office Word</Application>
  <DocSecurity>0</DocSecurity>
  <Lines>228</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32851</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8257637</vt:i4>
      </vt:variant>
      <vt:variant>
        <vt:i4>219</vt:i4>
      </vt:variant>
      <vt:variant>
        <vt:i4>0</vt:i4>
      </vt:variant>
      <vt:variant>
        <vt:i4>5</vt:i4>
      </vt:variant>
      <vt:variant>
        <vt:lpwstr>http://www.nevo.co.il/law/4216</vt:lpwstr>
      </vt:variant>
      <vt:variant>
        <vt:lpwstr/>
      </vt:variant>
      <vt:variant>
        <vt:i4>8257637</vt:i4>
      </vt:variant>
      <vt:variant>
        <vt:i4>216</vt:i4>
      </vt:variant>
      <vt:variant>
        <vt:i4>0</vt:i4>
      </vt:variant>
      <vt:variant>
        <vt:i4>5</vt:i4>
      </vt:variant>
      <vt:variant>
        <vt:lpwstr>http://www.nevo.co.il/law/4216</vt:lpwstr>
      </vt:variant>
      <vt:variant>
        <vt:lpwstr/>
      </vt:variant>
      <vt:variant>
        <vt:i4>8257637</vt:i4>
      </vt:variant>
      <vt:variant>
        <vt:i4>213</vt:i4>
      </vt:variant>
      <vt:variant>
        <vt:i4>0</vt:i4>
      </vt:variant>
      <vt:variant>
        <vt:i4>5</vt:i4>
      </vt:variant>
      <vt:variant>
        <vt:lpwstr>http://www.nevo.co.il/law/4216</vt:lpwstr>
      </vt:variant>
      <vt:variant>
        <vt:lpwstr/>
      </vt:variant>
      <vt:variant>
        <vt:i4>8257637</vt:i4>
      </vt:variant>
      <vt:variant>
        <vt:i4>210</vt:i4>
      </vt:variant>
      <vt:variant>
        <vt:i4>0</vt:i4>
      </vt:variant>
      <vt:variant>
        <vt:i4>5</vt:i4>
      </vt:variant>
      <vt:variant>
        <vt:lpwstr>http://www.nevo.co.il/law/4216</vt:lpwstr>
      </vt:variant>
      <vt:variant>
        <vt:lpwstr/>
      </vt:variant>
      <vt:variant>
        <vt:i4>7864368</vt:i4>
      </vt:variant>
      <vt:variant>
        <vt:i4>207</vt:i4>
      </vt:variant>
      <vt:variant>
        <vt:i4>0</vt:i4>
      </vt:variant>
      <vt:variant>
        <vt:i4>5</vt:i4>
      </vt:variant>
      <vt:variant>
        <vt:lpwstr>http://www.eca.gov.il/</vt:lpwstr>
      </vt:variant>
      <vt:variant>
        <vt:lpwstr/>
      </vt:variant>
      <vt:variant>
        <vt:i4>8257637</vt:i4>
      </vt:variant>
      <vt:variant>
        <vt:i4>204</vt:i4>
      </vt:variant>
      <vt:variant>
        <vt:i4>0</vt:i4>
      </vt:variant>
      <vt:variant>
        <vt:i4>5</vt:i4>
      </vt:variant>
      <vt:variant>
        <vt:lpwstr>http://www.nevo.co.il/law/4216</vt:lpwstr>
      </vt:variant>
      <vt:variant>
        <vt:lpwstr/>
      </vt:variant>
      <vt:variant>
        <vt:i4>8257637</vt:i4>
      </vt:variant>
      <vt:variant>
        <vt:i4>201</vt:i4>
      </vt:variant>
      <vt:variant>
        <vt:i4>0</vt:i4>
      </vt:variant>
      <vt:variant>
        <vt:i4>5</vt:i4>
      </vt:variant>
      <vt:variant>
        <vt:lpwstr>http://www.nevo.co.il/law/4216</vt:lpwstr>
      </vt:variant>
      <vt:variant>
        <vt:lpwstr/>
      </vt:variant>
      <vt:variant>
        <vt:i4>7995492</vt:i4>
      </vt:variant>
      <vt:variant>
        <vt:i4>198</vt:i4>
      </vt:variant>
      <vt:variant>
        <vt:i4>0</vt:i4>
      </vt:variant>
      <vt:variant>
        <vt:i4>5</vt:i4>
      </vt:variant>
      <vt:variant>
        <vt:lpwstr>http://www.nevo.co.il/law/70301</vt:lpwstr>
      </vt:variant>
      <vt:variant>
        <vt:lpwstr/>
      </vt:variant>
      <vt:variant>
        <vt:i4>3801206</vt:i4>
      </vt:variant>
      <vt:variant>
        <vt:i4>195</vt:i4>
      </vt:variant>
      <vt:variant>
        <vt:i4>0</vt:i4>
      </vt:variant>
      <vt:variant>
        <vt:i4>5</vt:i4>
      </vt:variant>
      <vt:variant>
        <vt:lpwstr>http://www.nevo.co.il/case/21474481</vt:lpwstr>
      </vt:variant>
      <vt:variant>
        <vt:lpwstr/>
      </vt:variant>
      <vt:variant>
        <vt:i4>3473523</vt:i4>
      </vt:variant>
      <vt:variant>
        <vt:i4>192</vt:i4>
      </vt:variant>
      <vt:variant>
        <vt:i4>0</vt:i4>
      </vt:variant>
      <vt:variant>
        <vt:i4>5</vt:i4>
      </vt:variant>
      <vt:variant>
        <vt:lpwstr>http://www.nevo.co.il/case/13015510</vt:lpwstr>
      </vt:variant>
      <vt:variant>
        <vt:lpwstr/>
      </vt:variant>
      <vt:variant>
        <vt:i4>3407990</vt:i4>
      </vt:variant>
      <vt:variant>
        <vt:i4>189</vt:i4>
      </vt:variant>
      <vt:variant>
        <vt:i4>0</vt:i4>
      </vt:variant>
      <vt:variant>
        <vt:i4>5</vt:i4>
      </vt:variant>
      <vt:variant>
        <vt:lpwstr>http://www.nevo.co.il/case/28226828</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6619233</vt:i4>
      </vt:variant>
      <vt:variant>
        <vt:i4>183</vt:i4>
      </vt:variant>
      <vt:variant>
        <vt:i4>0</vt:i4>
      </vt:variant>
      <vt:variant>
        <vt:i4>5</vt:i4>
      </vt:variant>
      <vt:variant>
        <vt:lpwstr>http://www.nevo.co.il/law/70301/40d</vt:lpwstr>
      </vt:variant>
      <vt:variant>
        <vt:lpwstr/>
      </vt:variant>
      <vt:variant>
        <vt:i4>3866742</vt:i4>
      </vt:variant>
      <vt:variant>
        <vt:i4>180</vt:i4>
      </vt:variant>
      <vt:variant>
        <vt:i4>0</vt:i4>
      </vt:variant>
      <vt:variant>
        <vt:i4>5</vt:i4>
      </vt:variant>
      <vt:variant>
        <vt:lpwstr>http://www.nevo.co.il/case/25459244</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4915205</vt:i4>
      </vt:variant>
      <vt:variant>
        <vt:i4>174</vt:i4>
      </vt:variant>
      <vt:variant>
        <vt:i4>0</vt:i4>
      </vt:variant>
      <vt:variant>
        <vt:i4>5</vt:i4>
      </vt:variant>
      <vt:variant>
        <vt:lpwstr>http://www.nevo.co.il/law/70301/40d.a</vt:lpwstr>
      </vt:variant>
      <vt:variant>
        <vt:lpwstr/>
      </vt:variant>
      <vt:variant>
        <vt:i4>7995492</vt:i4>
      </vt:variant>
      <vt:variant>
        <vt:i4>171</vt:i4>
      </vt:variant>
      <vt:variant>
        <vt:i4>0</vt:i4>
      </vt:variant>
      <vt:variant>
        <vt:i4>5</vt:i4>
      </vt:variant>
      <vt:variant>
        <vt:lpwstr>http://www.nevo.co.il/law/70301</vt:lpwstr>
      </vt:variant>
      <vt:variant>
        <vt:lpwstr/>
      </vt:variant>
      <vt:variant>
        <vt:i4>4915202</vt:i4>
      </vt:variant>
      <vt:variant>
        <vt:i4>168</vt:i4>
      </vt:variant>
      <vt:variant>
        <vt:i4>0</vt:i4>
      </vt:variant>
      <vt:variant>
        <vt:i4>5</vt:i4>
      </vt:variant>
      <vt:variant>
        <vt:lpwstr>http://www.nevo.co.il/law/70301/40c.b</vt:lpwstr>
      </vt:variant>
      <vt:variant>
        <vt:lpwstr/>
      </vt:variant>
      <vt:variant>
        <vt:i4>3670128</vt:i4>
      </vt:variant>
      <vt:variant>
        <vt:i4>165</vt:i4>
      </vt:variant>
      <vt:variant>
        <vt:i4>0</vt:i4>
      </vt:variant>
      <vt:variant>
        <vt:i4>5</vt:i4>
      </vt:variant>
      <vt:variant>
        <vt:lpwstr>http://www.nevo.co.il/case/17939098</vt:lpwstr>
      </vt:variant>
      <vt:variant>
        <vt:lpwstr/>
      </vt:variant>
      <vt:variant>
        <vt:i4>3145842</vt:i4>
      </vt:variant>
      <vt:variant>
        <vt:i4>162</vt:i4>
      </vt:variant>
      <vt:variant>
        <vt:i4>0</vt:i4>
      </vt:variant>
      <vt:variant>
        <vt:i4>5</vt:i4>
      </vt:variant>
      <vt:variant>
        <vt:lpwstr>http://www.nevo.co.il/case/7807295</vt:lpwstr>
      </vt:variant>
      <vt:variant>
        <vt:lpwstr/>
      </vt:variant>
      <vt:variant>
        <vt:i4>4063352</vt:i4>
      </vt:variant>
      <vt:variant>
        <vt:i4>159</vt:i4>
      </vt:variant>
      <vt:variant>
        <vt:i4>0</vt:i4>
      </vt:variant>
      <vt:variant>
        <vt:i4>5</vt:i4>
      </vt:variant>
      <vt:variant>
        <vt:lpwstr>http://www.nevo.co.il/case/10442894</vt:lpwstr>
      </vt:variant>
      <vt:variant>
        <vt:lpwstr/>
      </vt:variant>
      <vt:variant>
        <vt:i4>3670134</vt:i4>
      </vt:variant>
      <vt:variant>
        <vt:i4>156</vt:i4>
      </vt:variant>
      <vt:variant>
        <vt:i4>0</vt:i4>
      </vt:variant>
      <vt:variant>
        <vt:i4>5</vt:i4>
      </vt:variant>
      <vt:variant>
        <vt:lpwstr>http://www.nevo.co.il/case/20053795</vt:lpwstr>
      </vt:variant>
      <vt:variant>
        <vt:lpwstr/>
      </vt:variant>
      <vt:variant>
        <vt:i4>3670128</vt:i4>
      </vt:variant>
      <vt:variant>
        <vt:i4>153</vt:i4>
      </vt:variant>
      <vt:variant>
        <vt:i4>0</vt:i4>
      </vt:variant>
      <vt:variant>
        <vt:i4>5</vt:i4>
      </vt:variant>
      <vt:variant>
        <vt:lpwstr>http://www.nevo.co.il/case/17939098</vt:lpwstr>
      </vt:variant>
      <vt:variant>
        <vt:lpwstr/>
      </vt:variant>
      <vt:variant>
        <vt:i4>3145840</vt:i4>
      </vt:variant>
      <vt:variant>
        <vt:i4>150</vt:i4>
      </vt:variant>
      <vt:variant>
        <vt:i4>0</vt:i4>
      </vt:variant>
      <vt:variant>
        <vt:i4>5</vt:i4>
      </vt:variant>
      <vt:variant>
        <vt:lpwstr>http://www.nevo.co.il/case/20604405</vt:lpwstr>
      </vt:variant>
      <vt:variant>
        <vt:lpwstr/>
      </vt:variant>
      <vt:variant>
        <vt:i4>3473524</vt:i4>
      </vt:variant>
      <vt:variant>
        <vt:i4>147</vt:i4>
      </vt:variant>
      <vt:variant>
        <vt:i4>0</vt:i4>
      </vt:variant>
      <vt:variant>
        <vt:i4>5</vt:i4>
      </vt:variant>
      <vt:variant>
        <vt:lpwstr>http://www.nevo.co.il/case/20114120</vt:lpwstr>
      </vt:variant>
      <vt:variant>
        <vt:lpwstr/>
      </vt:variant>
      <vt:variant>
        <vt:i4>4063345</vt:i4>
      </vt:variant>
      <vt:variant>
        <vt:i4>144</vt:i4>
      </vt:variant>
      <vt:variant>
        <vt:i4>0</vt:i4>
      </vt:variant>
      <vt:variant>
        <vt:i4>5</vt:i4>
      </vt:variant>
      <vt:variant>
        <vt:lpwstr>http://www.nevo.co.il/case/16900367</vt:lpwstr>
      </vt:variant>
      <vt:variant>
        <vt:lpwstr/>
      </vt:variant>
      <vt:variant>
        <vt:i4>4128886</vt:i4>
      </vt:variant>
      <vt:variant>
        <vt:i4>141</vt:i4>
      </vt:variant>
      <vt:variant>
        <vt:i4>0</vt:i4>
      </vt:variant>
      <vt:variant>
        <vt:i4>5</vt:i4>
      </vt:variant>
      <vt:variant>
        <vt:lpwstr>http://www.nevo.co.il/case/11269559</vt:lpwstr>
      </vt:variant>
      <vt:variant>
        <vt:lpwstr/>
      </vt:variant>
      <vt:variant>
        <vt:i4>3997819</vt:i4>
      </vt:variant>
      <vt:variant>
        <vt:i4>138</vt:i4>
      </vt:variant>
      <vt:variant>
        <vt:i4>0</vt:i4>
      </vt:variant>
      <vt:variant>
        <vt:i4>5</vt:i4>
      </vt:variant>
      <vt:variant>
        <vt:lpwstr>http://www.nevo.co.il/case/7688113</vt:lpwstr>
      </vt:variant>
      <vt:variant>
        <vt:lpwstr/>
      </vt:variant>
      <vt:variant>
        <vt:i4>3211388</vt:i4>
      </vt:variant>
      <vt:variant>
        <vt:i4>135</vt:i4>
      </vt:variant>
      <vt:variant>
        <vt:i4>0</vt:i4>
      </vt:variant>
      <vt:variant>
        <vt:i4>5</vt:i4>
      </vt:variant>
      <vt:variant>
        <vt:lpwstr>http://www.nevo.co.il/case/5849797</vt:lpwstr>
      </vt:variant>
      <vt:variant>
        <vt:lpwstr/>
      </vt:variant>
      <vt:variant>
        <vt:i4>3211388</vt:i4>
      </vt:variant>
      <vt:variant>
        <vt:i4>132</vt:i4>
      </vt:variant>
      <vt:variant>
        <vt:i4>0</vt:i4>
      </vt:variant>
      <vt:variant>
        <vt:i4>5</vt:i4>
      </vt:variant>
      <vt:variant>
        <vt:lpwstr>http://www.nevo.co.il/case/5849797</vt:lpwstr>
      </vt:variant>
      <vt:variant>
        <vt:lpwstr/>
      </vt:variant>
      <vt:variant>
        <vt:i4>3932272</vt:i4>
      </vt:variant>
      <vt:variant>
        <vt:i4>129</vt:i4>
      </vt:variant>
      <vt:variant>
        <vt:i4>0</vt:i4>
      </vt:variant>
      <vt:variant>
        <vt:i4>5</vt:i4>
      </vt:variant>
      <vt:variant>
        <vt:lpwstr>http://www.nevo.co.il/case/17916229</vt:lpwstr>
      </vt:variant>
      <vt:variant>
        <vt:lpwstr/>
      </vt:variant>
      <vt:variant>
        <vt:i4>3276916</vt:i4>
      </vt:variant>
      <vt:variant>
        <vt:i4>126</vt:i4>
      </vt:variant>
      <vt:variant>
        <vt:i4>0</vt:i4>
      </vt:variant>
      <vt:variant>
        <vt:i4>5</vt:i4>
      </vt:variant>
      <vt:variant>
        <vt:lpwstr>http://www.nevo.co.il/case/5810781</vt:lpwstr>
      </vt:variant>
      <vt:variant>
        <vt:lpwstr/>
      </vt:variant>
      <vt:variant>
        <vt:i4>3997813</vt:i4>
      </vt:variant>
      <vt:variant>
        <vt:i4>123</vt:i4>
      </vt:variant>
      <vt:variant>
        <vt:i4>0</vt:i4>
      </vt:variant>
      <vt:variant>
        <vt:i4>5</vt:i4>
      </vt:variant>
      <vt:variant>
        <vt:lpwstr>http://www.nevo.co.il/case/18118854</vt:lpwstr>
      </vt:variant>
      <vt:variant>
        <vt:lpwstr/>
      </vt:variant>
      <vt:variant>
        <vt:i4>3539058</vt:i4>
      </vt:variant>
      <vt:variant>
        <vt:i4>120</vt:i4>
      </vt:variant>
      <vt:variant>
        <vt:i4>0</vt:i4>
      </vt:variant>
      <vt:variant>
        <vt:i4>5</vt:i4>
      </vt:variant>
      <vt:variant>
        <vt:lpwstr>http://www.nevo.co.il/case/17075628</vt:lpwstr>
      </vt:variant>
      <vt:variant>
        <vt:lpwstr/>
      </vt:variant>
      <vt:variant>
        <vt:i4>3276915</vt:i4>
      </vt:variant>
      <vt:variant>
        <vt:i4>117</vt:i4>
      </vt:variant>
      <vt:variant>
        <vt:i4>0</vt:i4>
      </vt:variant>
      <vt:variant>
        <vt:i4>5</vt:i4>
      </vt:variant>
      <vt:variant>
        <vt:lpwstr>http://www.nevo.co.il/case/6180864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4128893</vt:i4>
      </vt:variant>
      <vt:variant>
        <vt:i4>111</vt:i4>
      </vt:variant>
      <vt:variant>
        <vt:i4>0</vt:i4>
      </vt:variant>
      <vt:variant>
        <vt:i4>5</vt:i4>
      </vt:variant>
      <vt:variant>
        <vt:lpwstr>http://www.nevo.co.il/case/6824952</vt:lpwstr>
      </vt:variant>
      <vt:variant>
        <vt:lpwstr/>
      </vt:variant>
      <vt:variant>
        <vt:i4>4063357</vt:i4>
      </vt:variant>
      <vt:variant>
        <vt:i4>108</vt:i4>
      </vt:variant>
      <vt:variant>
        <vt:i4>0</vt:i4>
      </vt:variant>
      <vt:variant>
        <vt:i4>5</vt:i4>
      </vt:variant>
      <vt:variant>
        <vt:lpwstr>http://www.nevo.co.il/case/5880417</vt:lpwstr>
      </vt:variant>
      <vt:variant>
        <vt:lpwstr/>
      </vt:variant>
      <vt:variant>
        <vt:i4>4063351</vt:i4>
      </vt:variant>
      <vt:variant>
        <vt:i4>105</vt:i4>
      </vt:variant>
      <vt:variant>
        <vt:i4>0</vt:i4>
      </vt:variant>
      <vt:variant>
        <vt:i4>5</vt:i4>
      </vt:variant>
      <vt:variant>
        <vt:lpwstr>http://www.nevo.co.il/case/17941073</vt:lpwstr>
      </vt:variant>
      <vt:variant>
        <vt:lpwstr/>
      </vt:variant>
      <vt:variant>
        <vt:i4>3276915</vt:i4>
      </vt:variant>
      <vt:variant>
        <vt:i4>102</vt:i4>
      </vt:variant>
      <vt:variant>
        <vt:i4>0</vt:i4>
      </vt:variant>
      <vt:variant>
        <vt:i4>5</vt:i4>
      </vt:variant>
      <vt:variant>
        <vt:lpwstr>http://www.nevo.co.il/case/6032057</vt:lpwstr>
      </vt:variant>
      <vt:variant>
        <vt:lpwstr/>
      </vt:variant>
      <vt:variant>
        <vt:i4>3997810</vt:i4>
      </vt:variant>
      <vt:variant>
        <vt:i4>99</vt:i4>
      </vt:variant>
      <vt:variant>
        <vt:i4>0</vt:i4>
      </vt:variant>
      <vt:variant>
        <vt:i4>5</vt:i4>
      </vt:variant>
      <vt:variant>
        <vt:lpwstr>http://www.nevo.co.il/case/26088874</vt:lpwstr>
      </vt:variant>
      <vt:variant>
        <vt:lpwstr/>
      </vt:variant>
      <vt:variant>
        <vt:i4>3604593</vt:i4>
      </vt:variant>
      <vt:variant>
        <vt:i4>96</vt:i4>
      </vt:variant>
      <vt:variant>
        <vt:i4>0</vt:i4>
      </vt:variant>
      <vt:variant>
        <vt:i4>5</vt:i4>
      </vt:variant>
      <vt:variant>
        <vt:lpwstr>http://www.nevo.co.il/case/27552728</vt:lpwstr>
      </vt:variant>
      <vt:variant>
        <vt:lpwstr/>
      </vt:variant>
      <vt:variant>
        <vt:i4>3211382</vt:i4>
      </vt:variant>
      <vt:variant>
        <vt:i4>93</vt:i4>
      </vt:variant>
      <vt:variant>
        <vt:i4>0</vt:i4>
      </vt:variant>
      <vt:variant>
        <vt:i4>5</vt:i4>
      </vt:variant>
      <vt:variant>
        <vt:lpwstr>http://www.nevo.co.il/case/22514126</vt:lpwstr>
      </vt:variant>
      <vt:variant>
        <vt:lpwstr/>
      </vt:variant>
      <vt:variant>
        <vt:i4>4128890</vt:i4>
      </vt:variant>
      <vt:variant>
        <vt:i4>90</vt:i4>
      </vt:variant>
      <vt:variant>
        <vt:i4>0</vt:i4>
      </vt:variant>
      <vt:variant>
        <vt:i4>5</vt:i4>
      </vt:variant>
      <vt:variant>
        <vt:lpwstr>http://www.nevo.co.il/case/17995021</vt:lpwstr>
      </vt:variant>
      <vt:variant>
        <vt:lpwstr/>
      </vt:variant>
      <vt:variant>
        <vt:i4>3276919</vt:i4>
      </vt:variant>
      <vt:variant>
        <vt:i4>87</vt:i4>
      </vt:variant>
      <vt:variant>
        <vt:i4>0</vt:i4>
      </vt:variant>
      <vt:variant>
        <vt:i4>5</vt:i4>
      </vt:variant>
      <vt:variant>
        <vt:lpwstr>http://www.nevo.co.il/case/16922781</vt:lpwstr>
      </vt:variant>
      <vt:variant>
        <vt:lpwstr/>
      </vt:variant>
      <vt:variant>
        <vt:i4>3604605</vt:i4>
      </vt:variant>
      <vt:variant>
        <vt:i4>84</vt:i4>
      </vt:variant>
      <vt:variant>
        <vt:i4>0</vt:i4>
      </vt:variant>
      <vt:variant>
        <vt:i4>5</vt:i4>
      </vt:variant>
      <vt:variant>
        <vt:lpwstr>http://www.nevo.co.il/case/21305839</vt:lpwstr>
      </vt:variant>
      <vt:variant>
        <vt:lpwstr/>
      </vt:variant>
      <vt:variant>
        <vt:i4>3342460</vt:i4>
      </vt:variant>
      <vt:variant>
        <vt:i4>81</vt:i4>
      </vt:variant>
      <vt:variant>
        <vt:i4>0</vt:i4>
      </vt:variant>
      <vt:variant>
        <vt:i4>5</vt:i4>
      </vt:variant>
      <vt:variant>
        <vt:lpwstr>http://www.nevo.co.il/case/20881083</vt:lpwstr>
      </vt:variant>
      <vt:variant>
        <vt:lpwstr/>
      </vt:variant>
      <vt:variant>
        <vt:i4>3932272</vt:i4>
      </vt:variant>
      <vt:variant>
        <vt:i4>78</vt:i4>
      </vt:variant>
      <vt:variant>
        <vt:i4>0</vt:i4>
      </vt:variant>
      <vt:variant>
        <vt:i4>5</vt:i4>
      </vt:variant>
      <vt:variant>
        <vt:lpwstr>http://www.nevo.co.il/case/20402486</vt:lpwstr>
      </vt:variant>
      <vt:variant>
        <vt:lpwstr/>
      </vt:variant>
      <vt:variant>
        <vt:i4>3407991</vt:i4>
      </vt:variant>
      <vt:variant>
        <vt:i4>75</vt:i4>
      </vt:variant>
      <vt:variant>
        <vt:i4>0</vt:i4>
      </vt:variant>
      <vt:variant>
        <vt:i4>5</vt:i4>
      </vt:variant>
      <vt:variant>
        <vt:lpwstr>http://www.nevo.co.il/case/23226226</vt:lpwstr>
      </vt:variant>
      <vt:variant>
        <vt:lpwstr/>
      </vt:variant>
      <vt:variant>
        <vt:i4>4128892</vt:i4>
      </vt:variant>
      <vt:variant>
        <vt:i4>72</vt:i4>
      </vt:variant>
      <vt:variant>
        <vt:i4>0</vt:i4>
      </vt:variant>
      <vt:variant>
        <vt:i4>5</vt:i4>
      </vt:variant>
      <vt:variant>
        <vt:lpwstr>http://www.nevo.co.il/case/18119161</vt:lpwstr>
      </vt:variant>
      <vt:variant>
        <vt:lpwstr/>
      </vt:variant>
      <vt:variant>
        <vt:i4>3997809</vt:i4>
      </vt:variant>
      <vt:variant>
        <vt:i4>69</vt:i4>
      </vt:variant>
      <vt:variant>
        <vt:i4>0</vt:i4>
      </vt:variant>
      <vt:variant>
        <vt:i4>5</vt:i4>
      </vt:variant>
      <vt:variant>
        <vt:lpwstr>http://www.nevo.co.il/case/5583030</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3145848</vt:i4>
      </vt:variant>
      <vt:variant>
        <vt:i4>63</vt:i4>
      </vt:variant>
      <vt:variant>
        <vt:i4>0</vt:i4>
      </vt:variant>
      <vt:variant>
        <vt:i4>5</vt:i4>
      </vt:variant>
      <vt:variant>
        <vt:lpwstr>http://www.nevo.co.il/case/17939812</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7995492</vt:i4>
      </vt:variant>
      <vt:variant>
        <vt:i4>51</vt:i4>
      </vt:variant>
      <vt:variant>
        <vt:i4>0</vt:i4>
      </vt:variant>
      <vt:variant>
        <vt:i4>5</vt:i4>
      </vt:variant>
      <vt:variant>
        <vt:lpwstr>http://www.nevo.co.il/law/70301</vt:lpwstr>
      </vt:variant>
      <vt:variant>
        <vt:lpwstr/>
      </vt:variant>
      <vt:variant>
        <vt:i4>3801204</vt:i4>
      </vt:variant>
      <vt:variant>
        <vt:i4>48</vt:i4>
      </vt:variant>
      <vt:variant>
        <vt:i4>0</vt:i4>
      </vt:variant>
      <vt:variant>
        <vt:i4>5</vt:i4>
      </vt:variant>
      <vt:variant>
        <vt:lpwstr>http://www.nevo.co.il/case/7971983</vt:lpwstr>
      </vt:variant>
      <vt:variant>
        <vt:lpwstr/>
      </vt:variant>
      <vt:variant>
        <vt:i4>3997813</vt:i4>
      </vt:variant>
      <vt:variant>
        <vt:i4>45</vt:i4>
      </vt:variant>
      <vt:variant>
        <vt:i4>0</vt:i4>
      </vt:variant>
      <vt:variant>
        <vt:i4>5</vt:i4>
      </vt:variant>
      <vt:variant>
        <vt:lpwstr>http://www.nevo.co.il/case/17914714</vt:lpwstr>
      </vt:variant>
      <vt:variant>
        <vt:lpwstr/>
      </vt:variant>
      <vt:variant>
        <vt:i4>3932279</vt:i4>
      </vt:variant>
      <vt:variant>
        <vt:i4>42</vt:i4>
      </vt:variant>
      <vt:variant>
        <vt:i4>0</vt:i4>
      </vt:variant>
      <vt:variant>
        <vt:i4>5</vt:i4>
      </vt:variant>
      <vt:variant>
        <vt:lpwstr>http://www.nevo.co.il/case/16904503</vt:lpwstr>
      </vt:variant>
      <vt:variant>
        <vt:lpwstr/>
      </vt:variant>
      <vt:variant>
        <vt:i4>3473521</vt:i4>
      </vt:variant>
      <vt:variant>
        <vt:i4>39</vt:i4>
      </vt:variant>
      <vt:variant>
        <vt:i4>0</vt:i4>
      </vt:variant>
      <vt:variant>
        <vt:i4>5</vt:i4>
      </vt:variant>
      <vt:variant>
        <vt:lpwstr>http://www.nevo.co.il/case/20033641</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2023-06-20T11:05:00Z</cp:lastPrinted>
  <dcterms:created xsi:type="dcterms:W3CDTF">2025-04-23T01:17:00Z</dcterms:created>
  <dcterms:modified xsi:type="dcterms:W3CDTF">2025-04-23T01:17:00Z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13583</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מיכאל ויקטור צמח</vt:lpwstr>
  </property>
  <property fmtid="{D5CDD505-2E9C-101B-9397-08002B2CF9AE}" pid="10" name="LAWYER">
    <vt:lpwstr>ליטל נאווי;לירון גרינברג;ג'רמי פרדג'</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20230621</vt:lpwstr>
  </property>
  <property fmtid="{D5CDD505-2E9C-101B-9397-08002B2CF9AE}" pid="14" name="TYPE_N_DATE">
    <vt:lpwstr>38020230621</vt:lpwstr>
  </property>
  <property fmtid="{D5CDD505-2E9C-101B-9397-08002B2CF9AE}" pid="15" name="WORDNUMPAGES">
    <vt:lpwstr>12</vt:lpwstr>
  </property>
  <property fmtid="{D5CDD505-2E9C-101B-9397-08002B2CF9AE}" pid="16" name="TYPE_ABS_DATE">
    <vt:lpwstr>380020230621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13093721;16904503;17914714;7971983;17939812;5738608;5583030;18119161;23226226;20402486;20881083;21305839;16922781;17995021;22514126;27552728;26088874;6032057;17941073;5880417;6824952;6180864;17075628;18118854;5810781;17916229;5849797:2;7688113;11269559</vt:lpwstr>
  </property>
  <property fmtid="{D5CDD505-2E9C-101B-9397-08002B2CF9AE}" pid="36" name="CASESLISTTMP2">
    <vt:lpwstr>16900367;20114120;20604405;17939098:2;20053795;10442894;7807295;25459244;28226828;13015510;21474481</vt:lpwstr>
  </property>
  <property fmtid="{D5CDD505-2E9C-101B-9397-08002B2CF9AE}" pid="37" name="LAWLISTTMP1">
    <vt:lpwstr>4216/006;007.a;007.c</vt:lpwstr>
  </property>
  <property fmtid="{D5CDD505-2E9C-101B-9397-08002B2CF9AE}" pid="38" name="LAWLISTTMP2">
    <vt:lpwstr>70301/040c.a;040c.b;040d.a;040d</vt:lpwstr>
  </property>
</Properties>
</file>