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6E4F6F" w:rsidRPr="00DA5054" w14:paraId="3C734E61" w14:textId="77777777" w:rsidTr="0082574D">
        <w:trPr>
          <w:gridAfter w:val="1"/>
          <w:wAfter w:w="99" w:type="dxa"/>
          <w:trHeight w:hRule="exact" w:val="704"/>
          <w:jc w:val="center"/>
        </w:trPr>
        <w:tc>
          <w:tcPr>
            <w:tcW w:w="8721" w:type="dxa"/>
            <w:gridSpan w:val="4"/>
          </w:tcPr>
          <w:p w14:paraId="5DB0586E" w14:textId="77777777" w:rsidR="006E4F6F" w:rsidRPr="00DA5054" w:rsidRDefault="006E4F6F" w:rsidP="00A35AC9">
            <w:pPr>
              <w:pStyle w:val="a3"/>
              <w:jc w:val="center"/>
              <w:rPr>
                <w:rFonts w:ascii="Tahoma" w:hAnsi="Tahoma" w:cs="Tahoma"/>
                <w:b/>
                <w:bCs/>
                <w:noProof w:val="0"/>
                <w:color w:val="000080"/>
                <w:rtl/>
              </w:rPr>
            </w:pPr>
            <w:bookmarkStart w:id="0" w:name="FirstLawyer"/>
            <w:bookmarkStart w:id="1" w:name="LastJudge"/>
            <w:r w:rsidRPr="00DA5054">
              <w:rPr>
                <w:rFonts w:ascii="Tahoma" w:hAnsi="Tahoma" w:cs="Tahoma"/>
                <w:b/>
                <w:bCs/>
                <w:noProof w:val="0"/>
                <w:color w:val="000080"/>
                <w:rtl/>
              </w:rPr>
              <w:t>בית משפט השלום בבאר שבע</w:t>
            </w:r>
          </w:p>
          <w:p w14:paraId="513D6C5F" w14:textId="77777777" w:rsidR="006E4F6F" w:rsidRPr="00DA5054" w:rsidRDefault="006E4F6F" w:rsidP="00A35AC9">
            <w:pPr>
              <w:pStyle w:val="a3"/>
              <w:jc w:val="center"/>
              <w:rPr>
                <w:rFonts w:ascii="Tahoma" w:hAnsi="Tahoma" w:cs="Tahoma"/>
                <w:noProof w:val="0"/>
                <w:color w:val="000080"/>
                <w:rtl/>
              </w:rPr>
            </w:pPr>
          </w:p>
        </w:tc>
      </w:tr>
      <w:tr w:rsidR="006E4F6F" w:rsidRPr="00DA5054" w14:paraId="6990299E" w14:textId="77777777" w:rsidTr="0082574D">
        <w:trPr>
          <w:gridAfter w:val="1"/>
          <w:wAfter w:w="99" w:type="dxa"/>
          <w:trHeight w:val="337"/>
          <w:jc w:val="center"/>
        </w:trPr>
        <w:tc>
          <w:tcPr>
            <w:tcW w:w="4473" w:type="dxa"/>
            <w:gridSpan w:val="3"/>
          </w:tcPr>
          <w:p w14:paraId="2E92BF39" w14:textId="77777777" w:rsidR="006E4F6F" w:rsidRPr="00DA5054" w:rsidRDefault="006E4F6F" w:rsidP="00A35AC9">
            <w:pPr>
              <w:rPr>
                <w:b/>
                <w:bCs/>
                <w:noProof w:val="0"/>
                <w:sz w:val="26"/>
                <w:szCs w:val="26"/>
                <w:rtl/>
              </w:rPr>
            </w:pPr>
          </w:p>
        </w:tc>
        <w:tc>
          <w:tcPr>
            <w:tcW w:w="4248" w:type="dxa"/>
          </w:tcPr>
          <w:p w14:paraId="4EBEBB55" w14:textId="77777777" w:rsidR="006E4F6F" w:rsidRPr="00DA5054" w:rsidRDefault="006E4F6F" w:rsidP="00A35AC9">
            <w:pPr>
              <w:pStyle w:val="a3"/>
              <w:jc w:val="right"/>
              <w:rPr>
                <w:b/>
                <w:bCs/>
                <w:noProof w:val="0"/>
                <w:sz w:val="26"/>
                <w:szCs w:val="26"/>
                <w:rtl/>
              </w:rPr>
            </w:pPr>
            <w:r w:rsidRPr="00DA5054">
              <w:rPr>
                <w:b/>
                <w:bCs/>
                <w:noProof w:val="0"/>
                <w:sz w:val="26"/>
                <w:szCs w:val="26"/>
                <w:rtl/>
              </w:rPr>
              <w:t>ט"ז אלול תשפ"ב</w:t>
            </w:r>
          </w:p>
          <w:p w14:paraId="06258C9D" w14:textId="77777777" w:rsidR="006E4F6F" w:rsidRPr="00DA5054" w:rsidRDefault="006E4F6F" w:rsidP="00A35AC9">
            <w:pPr>
              <w:pStyle w:val="a3"/>
              <w:jc w:val="right"/>
              <w:rPr>
                <w:b/>
                <w:bCs/>
                <w:noProof w:val="0"/>
                <w:sz w:val="26"/>
                <w:szCs w:val="26"/>
                <w:rtl/>
              </w:rPr>
            </w:pPr>
            <w:r w:rsidRPr="00DA5054">
              <w:rPr>
                <w:rFonts w:hint="cs"/>
                <w:b/>
                <w:bCs/>
                <w:noProof w:val="0"/>
                <w:sz w:val="26"/>
                <w:szCs w:val="26"/>
                <w:rtl/>
              </w:rPr>
              <w:t>12 ספטמבר 2022</w:t>
            </w:r>
          </w:p>
        </w:tc>
      </w:tr>
      <w:tr w:rsidR="006E4F6F" w:rsidRPr="00DA5054" w14:paraId="3C1BEBBE" w14:textId="77777777" w:rsidTr="0082574D">
        <w:trPr>
          <w:gridAfter w:val="1"/>
          <w:wAfter w:w="99" w:type="dxa"/>
          <w:trHeight w:val="337"/>
          <w:jc w:val="center"/>
        </w:trPr>
        <w:tc>
          <w:tcPr>
            <w:tcW w:w="8721" w:type="dxa"/>
            <w:gridSpan w:val="4"/>
          </w:tcPr>
          <w:p w14:paraId="5A997048" w14:textId="77777777" w:rsidR="006E4F6F" w:rsidRPr="00DA5054" w:rsidRDefault="00DA5054" w:rsidP="00A35AC9">
            <w:pPr>
              <w:rPr>
                <w:b/>
                <w:bCs/>
                <w:noProof w:val="0"/>
                <w:sz w:val="26"/>
                <w:szCs w:val="26"/>
                <w:rtl/>
              </w:rPr>
            </w:pPr>
            <w:hyperlink r:id="rId7" w:history="1">
              <w:r w:rsidRPr="00DA5054">
                <w:rPr>
                  <w:b/>
                  <w:bCs/>
                  <w:noProof w:val="0"/>
                  <w:color w:val="0000FF"/>
                  <w:sz w:val="26"/>
                  <w:szCs w:val="26"/>
                  <w:u w:val="single"/>
                  <w:rtl/>
                </w:rPr>
                <w:t>ת"פ 51352-12-21</w:t>
              </w:r>
            </w:hyperlink>
            <w:r w:rsidR="006E4F6F" w:rsidRPr="00DA5054">
              <w:rPr>
                <w:b/>
                <w:bCs/>
                <w:noProof w:val="0"/>
                <w:sz w:val="26"/>
                <w:szCs w:val="26"/>
                <w:rtl/>
              </w:rPr>
              <w:t xml:space="preserve"> מדינת ישראל נ' ארישב(עציר)</w:t>
            </w:r>
          </w:p>
          <w:p w14:paraId="4B756AD9" w14:textId="77777777" w:rsidR="006E4F6F" w:rsidRPr="00DA5054" w:rsidRDefault="006E4F6F" w:rsidP="00A35AC9">
            <w:pPr>
              <w:rPr>
                <w:rtl/>
              </w:rPr>
            </w:pPr>
          </w:p>
          <w:p w14:paraId="7290E7DD" w14:textId="77777777" w:rsidR="006E4F6F" w:rsidRPr="00DA5054" w:rsidRDefault="006E4F6F" w:rsidP="00A35AC9">
            <w:pPr>
              <w:rPr>
                <w:rtl/>
              </w:rPr>
            </w:pPr>
            <w:r w:rsidRPr="00DA5054">
              <w:rPr>
                <w:rFonts w:hint="cs"/>
                <w:sz w:val="20"/>
                <w:szCs w:val="20"/>
                <w:rtl/>
              </w:rPr>
              <w:t>תיק חיצוני</w:t>
            </w:r>
            <w:r w:rsidRPr="00DA5054">
              <w:rPr>
                <w:rFonts w:hint="cs"/>
                <w:rtl/>
              </w:rPr>
              <w:t xml:space="preserve">: </w:t>
            </w:r>
            <w:r w:rsidRPr="00DA5054">
              <w:rPr>
                <w:sz w:val="20"/>
                <w:szCs w:val="20"/>
              </w:rPr>
              <w:t>865303/2021</w:t>
            </w:r>
          </w:p>
        </w:tc>
      </w:tr>
      <w:tr w:rsidR="006E4F6F" w:rsidRPr="00DA5054" w14:paraId="6053FBA9" w14:textId="77777777" w:rsidTr="0082574D">
        <w:tblPrEx>
          <w:tblLook w:val="01E0" w:firstRow="1" w:lastRow="1" w:firstColumn="1" w:lastColumn="1" w:noHBand="0" w:noVBand="0"/>
        </w:tblPrEx>
        <w:trPr>
          <w:jc w:val="center"/>
        </w:trPr>
        <w:tc>
          <w:tcPr>
            <w:tcW w:w="743" w:type="dxa"/>
            <w:shd w:val="clear" w:color="auto" w:fill="auto"/>
          </w:tcPr>
          <w:p w14:paraId="162FA594" w14:textId="77777777" w:rsidR="006E4F6F" w:rsidRPr="00DA5054" w:rsidRDefault="006E4F6F" w:rsidP="006E4F6F">
            <w:pPr>
              <w:jc w:val="both"/>
              <w:rPr>
                <w:rFonts w:ascii="Arial" w:hAnsi="Arial"/>
                <w:b/>
                <w:bCs/>
              </w:rPr>
            </w:pPr>
            <w:r w:rsidRPr="00DA5054">
              <w:rPr>
                <w:noProof w:val="0"/>
                <w:rtl/>
              </w:rPr>
              <w:t xml:space="preserve"> </w:t>
            </w:r>
            <w:r w:rsidRPr="00DA5054">
              <w:rPr>
                <w:rFonts w:ascii="Arial" w:hAnsi="Arial" w:hint="cs"/>
                <w:b/>
                <w:bCs/>
                <w:rtl/>
              </w:rPr>
              <w:t>לפני</w:t>
            </w:r>
          </w:p>
        </w:tc>
        <w:tc>
          <w:tcPr>
            <w:tcW w:w="8077" w:type="dxa"/>
            <w:gridSpan w:val="4"/>
            <w:shd w:val="clear" w:color="auto" w:fill="auto"/>
          </w:tcPr>
          <w:p w14:paraId="3CEFD22B" w14:textId="77777777" w:rsidR="006E4F6F" w:rsidRPr="00DA5054" w:rsidRDefault="006E4F6F" w:rsidP="00A35AC9">
            <w:pPr>
              <w:rPr>
                <w:rFonts w:ascii="Arial" w:hAnsi="Arial"/>
                <w:b/>
                <w:bCs/>
                <w:rtl/>
              </w:rPr>
            </w:pPr>
            <w:r w:rsidRPr="00DA5054">
              <w:rPr>
                <w:rFonts w:ascii="Arial" w:hAnsi="Arial" w:hint="cs"/>
                <w:b/>
                <w:bCs/>
                <w:rtl/>
              </w:rPr>
              <w:t>כב' ה</w:t>
            </w:r>
            <w:r w:rsidRPr="00DA5054">
              <w:rPr>
                <w:rFonts w:ascii="Arial" w:hAnsi="Arial"/>
                <w:b/>
                <w:bCs/>
                <w:rtl/>
              </w:rPr>
              <w:t>שופט</w:t>
            </w:r>
            <w:r w:rsidRPr="00DA5054">
              <w:rPr>
                <w:rFonts w:ascii="Arial" w:hAnsi="Arial" w:hint="cs"/>
                <w:b/>
                <w:bCs/>
                <w:rtl/>
              </w:rPr>
              <w:t xml:space="preserve">  </w:t>
            </w:r>
            <w:r w:rsidRPr="00DA5054">
              <w:rPr>
                <w:rFonts w:ascii="Arial" w:hAnsi="Arial"/>
                <w:b/>
                <w:bCs/>
                <w:rtl/>
              </w:rPr>
              <w:t>רון סולקין</w:t>
            </w:r>
          </w:p>
          <w:p w14:paraId="575E8653" w14:textId="77777777" w:rsidR="006E4F6F" w:rsidRPr="00DA5054" w:rsidRDefault="006E4F6F" w:rsidP="00A35AC9">
            <w:pPr>
              <w:rPr>
                <w:rFonts w:ascii="Arial" w:hAnsi="Arial" w:cs="FrankRuehl"/>
                <w:sz w:val="28"/>
                <w:szCs w:val="28"/>
                <w:highlight w:val="yellow"/>
              </w:rPr>
            </w:pPr>
          </w:p>
        </w:tc>
      </w:tr>
      <w:tr w:rsidR="006E4F6F" w:rsidRPr="00DA5054" w14:paraId="1D6DE192" w14:textId="77777777" w:rsidTr="0082574D">
        <w:tblPrEx>
          <w:tblLook w:val="01E0" w:firstRow="1" w:lastRow="1" w:firstColumn="1" w:lastColumn="1" w:noHBand="0" w:noVBand="0"/>
        </w:tblPrEx>
        <w:trPr>
          <w:jc w:val="center"/>
        </w:trPr>
        <w:tc>
          <w:tcPr>
            <w:tcW w:w="3249" w:type="dxa"/>
            <w:gridSpan w:val="2"/>
            <w:shd w:val="clear" w:color="auto" w:fill="auto"/>
          </w:tcPr>
          <w:p w14:paraId="10EA769D" w14:textId="77777777" w:rsidR="006E4F6F" w:rsidRPr="00DA5054" w:rsidRDefault="006E4F6F" w:rsidP="006E4F6F">
            <w:pPr>
              <w:bidi w:val="0"/>
              <w:jc w:val="right"/>
              <w:rPr>
                <w:rFonts w:ascii="Arial" w:hAnsi="Arial"/>
                <w:b/>
                <w:bCs/>
                <w:noProof w:val="0"/>
                <w:sz w:val="26"/>
                <w:szCs w:val="26"/>
              </w:rPr>
            </w:pPr>
            <w:bookmarkStart w:id="2" w:name="FirstAppellant"/>
          </w:p>
          <w:p w14:paraId="0DD50DF3" w14:textId="77777777" w:rsidR="006E4F6F" w:rsidRPr="00DA5054" w:rsidRDefault="006E4F6F" w:rsidP="006E4F6F">
            <w:pPr>
              <w:bidi w:val="0"/>
              <w:jc w:val="right"/>
              <w:rPr>
                <w:rFonts w:ascii="Arial" w:hAnsi="Arial"/>
                <w:b/>
                <w:bCs/>
                <w:noProof w:val="0"/>
                <w:sz w:val="26"/>
                <w:szCs w:val="26"/>
                <w:rtl/>
              </w:rPr>
            </w:pPr>
            <w:r w:rsidRPr="00DA5054">
              <w:rPr>
                <w:rFonts w:ascii="Arial" w:hAnsi="Arial" w:hint="cs"/>
                <w:b/>
                <w:bCs/>
                <w:noProof w:val="0"/>
                <w:sz w:val="26"/>
                <w:szCs w:val="26"/>
                <w:rtl/>
              </w:rPr>
              <w:t>המאשימה</w:t>
            </w:r>
          </w:p>
        </w:tc>
        <w:tc>
          <w:tcPr>
            <w:tcW w:w="5571" w:type="dxa"/>
            <w:gridSpan w:val="3"/>
            <w:shd w:val="clear" w:color="auto" w:fill="auto"/>
          </w:tcPr>
          <w:p w14:paraId="4184DD7F" w14:textId="77777777" w:rsidR="006E4F6F" w:rsidRPr="00DA5054" w:rsidRDefault="006E4F6F" w:rsidP="00A35AC9">
            <w:pPr>
              <w:rPr>
                <w:rFonts w:ascii="Arial" w:hAnsi="Arial"/>
                <w:b/>
                <w:bCs/>
                <w:noProof w:val="0"/>
                <w:sz w:val="26"/>
                <w:szCs w:val="26"/>
                <w:rtl/>
              </w:rPr>
            </w:pPr>
          </w:p>
          <w:p w14:paraId="21323026" w14:textId="77777777" w:rsidR="006E4F6F" w:rsidRPr="00DA5054" w:rsidRDefault="006E4F6F" w:rsidP="00A35AC9">
            <w:pPr>
              <w:rPr>
                <w:b/>
                <w:bCs/>
                <w:noProof w:val="0"/>
                <w:sz w:val="26"/>
                <w:szCs w:val="26"/>
              </w:rPr>
            </w:pPr>
            <w:r w:rsidRPr="00DA5054">
              <w:rPr>
                <w:rFonts w:ascii="Arial" w:hAnsi="Arial"/>
                <w:b/>
                <w:bCs/>
                <w:noProof w:val="0"/>
                <w:sz w:val="26"/>
                <w:szCs w:val="26"/>
                <w:rtl/>
              </w:rPr>
              <w:t xml:space="preserve">מדינת ישראל – תביעות </w:t>
            </w:r>
            <w:r w:rsidRPr="00DA5054">
              <w:rPr>
                <w:rFonts w:ascii="Arial" w:hAnsi="Arial" w:hint="cs"/>
                <w:b/>
                <w:bCs/>
                <w:noProof w:val="0"/>
                <w:sz w:val="26"/>
                <w:szCs w:val="26"/>
                <w:rtl/>
              </w:rPr>
              <w:t>נגב</w:t>
            </w:r>
            <w:r w:rsidRPr="00DA5054">
              <w:rPr>
                <w:rFonts w:ascii="Arial" w:hAnsi="Arial"/>
                <w:b/>
                <w:bCs/>
                <w:noProof w:val="0"/>
                <w:sz w:val="26"/>
                <w:szCs w:val="26"/>
                <w:rtl/>
              </w:rPr>
              <w:br/>
            </w:r>
            <w:r w:rsidRPr="00DA5054">
              <w:rPr>
                <w:rFonts w:hint="cs"/>
                <w:rtl/>
              </w:rPr>
              <w:t>ע"י ב"כ עו"ד שגיא אבנעים</w:t>
            </w:r>
          </w:p>
        </w:tc>
      </w:tr>
      <w:bookmarkEnd w:id="2"/>
      <w:tr w:rsidR="006E4F6F" w:rsidRPr="00DA5054" w14:paraId="23D95EFF" w14:textId="77777777" w:rsidTr="0082574D">
        <w:tblPrEx>
          <w:tblLook w:val="01E0" w:firstRow="1" w:lastRow="1" w:firstColumn="1" w:lastColumn="1" w:noHBand="0" w:noVBand="0"/>
        </w:tblPrEx>
        <w:trPr>
          <w:jc w:val="center"/>
        </w:trPr>
        <w:tc>
          <w:tcPr>
            <w:tcW w:w="8820" w:type="dxa"/>
            <w:gridSpan w:val="5"/>
            <w:shd w:val="clear" w:color="auto" w:fill="auto"/>
          </w:tcPr>
          <w:p w14:paraId="1B73679F" w14:textId="77777777" w:rsidR="006E4F6F" w:rsidRPr="00DA5054" w:rsidRDefault="006E4F6F" w:rsidP="00A35AC9">
            <w:pPr>
              <w:rPr>
                <w:rFonts w:ascii="Arial" w:hAnsi="Arial"/>
                <w:b/>
                <w:bCs/>
                <w:noProof w:val="0"/>
                <w:sz w:val="26"/>
                <w:szCs w:val="26"/>
                <w:rtl/>
              </w:rPr>
            </w:pPr>
          </w:p>
          <w:p w14:paraId="355B007A" w14:textId="77777777" w:rsidR="006E4F6F" w:rsidRPr="00DA5054" w:rsidRDefault="006E4F6F" w:rsidP="006E4F6F">
            <w:pPr>
              <w:jc w:val="center"/>
              <w:rPr>
                <w:rFonts w:ascii="Arial" w:hAnsi="Arial"/>
                <w:b/>
                <w:bCs/>
                <w:noProof w:val="0"/>
                <w:sz w:val="26"/>
                <w:szCs w:val="26"/>
                <w:rtl/>
              </w:rPr>
            </w:pPr>
            <w:r w:rsidRPr="00DA5054">
              <w:rPr>
                <w:rFonts w:ascii="Arial" w:hAnsi="Arial"/>
                <w:b/>
                <w:bCs/>
                <w:noProof w:val="0"/>
                <w:sz w:val="26"/>
                <w:szCs w:val="26"/>
                <w:rtl/>
              </w:rPr>
              <w:t>נגד</w:t>
            </w:r>
          </w:p>
          <w:p w14:paraId="7F2E0742" w14:textId="77777777" w:rsidR="006E4F6F" w:rsidRPr="00DA5054" w:rsidRDefault="006E4F6F" w:rsidP="00A35AC9">
            <w:pPr>
              <w:rPr>
                <w:rFonts w:ascii="Arial" w:hAnsi="Arial"/>
                <w:b/>
                <w:bCs/>
                <w:noProof w:val="0"/>
                <w:sz w:val="26"/>
                <w:szCs w:val="26"/>
              </w:rPr>
            </w:pPr>
          </w:p>
        </w:tc>
      </w:tr>
      <w:tr w:rsidR="006E4F6F" w:rsidRPr="00DA5054" w14:paraId="6AEA0E2B" w14:textId="77777777" w:rsidTr="0082574D">
        <w:tblPrEx>
          <w:tblLook w:val="01E0" w:firstRow="1" w:lastRow="1" w:firstColumn="1" w:lastColumn="1" w:noHBand="0" w:noVBand="0"/>
        </w:tblPrEx>
        <w:trPr>
          <w:jc w:val="center"/>
        </w:trPr>
        <w:tc>
          <w:tcPr>
            <w:tcW w:w="3249" w:type="dxa"/>
            <w:gridSpan w:val="2"/>
            <w:shd w:val="clear" w:color="auto" w:fill="auto"/>
          </w:tcPr>
          <w:p w14:paraId="651E2564" w14:textId="77777777" w:rsidR="006E4F6F" w:rsidRPr="00DA5054" w:rsidRDefault="006E4F6F" w:rsidP="00A35AC9">
            <w:pPr>
              <w:rPr>
                <w:rFonts w:ascii="Arial" w:hAnsi="Arial"/>
                <w:b/>
                <w:bCs/>
                <w:noProof w:val="0"/>
                <w:sz w:val="26"/>
                <w:szCs w:val="26"/>
                <w:rtl/>
              </w:rPr>
            </w:pPr>
          </w:p>
          <w:p w14:paraId="508D557A" w14:textId="77777777" w:rsidR="006E4F6F" w:rsidRPr="00DA5054" w:rsidRDefault="006E4F6F" w:rsidP="00A35AC9">
            <w:pPr>
              <w:rPr>
                <w:rFonts w:ascii="Arial" w:hAnsi="Arial"/>
                <w:b/>
                <w:bCs/>
                <w:noProof w:val="0"/>
                <w:sz w:val="26"/>
                <w:szCs w:val="26"/>
              </w:rPr>
            </w:pPr>
            <w:r w:rsidRPr="00DA5054">
              <w:rPr>
                <w:rFonts w:ascii="Arial" w:hAnsi="Arial" w:hint="cs"/>
                <w:b/>
                <w:bCs/>
                <w:noProof w:val="0"/>
                <w:sz w:val="26"/>
                <w:szCs w:val="26"/>
                <w:rtl/>
              </w:rPr>
              <w:t>הנאשם</w:t>
            </w:r>
          </w:p>
        </w:tc>
        <w:tc>
          <w:tcPr>
            <w:tcW w:w="5571" w:type="dxa"/>
            <w:gridSpan w:val="3"/>
            <w:shd w:val="clear" w:color="auto" w:fill="auto"/>
          </w:tcPr>
          <w:p w14:paraId="59151597" w14:textId="77777777" w:rsidR="006E4F6F" w:rsidRPr="00DA5054" w:rsidRDefault="006E4F6F" w:rsidP="00A35AC9">
            <w:pPr>
              <w:rPr>
                <w:rFonts w:ascii="Arial" w:hAnsi="Arial"/>
                <w:b/>
                <w:bCs/>
                <w:noProof w:val="0"/>
                <w:sz w:val="26"/>
                <w:szCs w:val="26"/>
                <w:rtl/>
              </w:rPr>
            </w:pPr>
          </w:p>
          <w:p w14:paraId="18EA2DC1" w14:textId="77777777" w:rsidR="006E4F6F" w:rsidRPr="00DA5054" w:rsidRDefault="006E4F6F" w:rsidP="00A35AC9">
            <w:pPr>
              <w:rPr>
                <w:b/>
                <w:bCs/>
                <w:noProof w:val="0"/>
                <w:sz w:val="26"/>
                <w:szCs w:val="26"/>
                <w:rtl/>
              </w:rPr>
            </w:pPr>
            <w:r w:rsidRPr="00DA5054">
              <w:rPr>
                <w:rFonts w:ascii="Arial" w:hAnsi="Arial"/>
                <w:b/>
                <w:bCs/>
                <w:noProof w:val="0"/>
                <w:sz w:val="26"/>
                <w:szCs w:val="26"/>
                <w:rtl/>
              </w:rPr>
              <w:t xml:space="preserve">ויאצ'סלב </w:t>
            </w:r>
            <w:r w:rsidRPr="00DA5054">
              <w:rPr>
                <w:rFonts w:ascii="Arial" w:hAnsi="Arial" w:hint="cs"/>
                <w:b/>
                <w:bCs/>
                <w:noProof w:val="0"/>
                <w:sz w:val="26"/>
                <w:szCs w:val="26"/>
                <w:rtl/>
              </w:rPr>
              <w:t xml:space="preserve">בן אולג </w:t>
            </w:r>
            <w:r w:rsidRPr="00DA5054">
              <w:rPr>
                <w:rFonts w:ascii="Arial" w:hAnsi="Arial"/>
                <w:b/>
                <w:bCs/>
                <w:noProof w:val="0"/>
                <w:sz w:val="26"/>
                <w:szCs w:val="26"/>
                <w:rtl/>
              </w:rPr>
              <w:t>ארישב (עציר)</w:t>
            </w:r>
            <w:r w:rsidRPr="00DA5054">
              <w:rPr>
                <w:rtl/>
              </w:rPr>
              <w:br/>
            </w:r>
            <w:r w:rsidRPr="00DA5054">
              <w:rPr>
                <w:rFonts w:hint="cs"/>
                <w:rtl/>
              </w:rPr>
              <w:t>ע"י ב"כ עו"ד עמית ויצמן</w:t>
            </w:r>
          </w:p>
        </w:tc>
      </w:tr>
    </w:tbl>
    <w:p w14:paraId="302E6548" w14:textId="77777777" w:rsidR="0082574D" w:rsidRDefault="0082574D" w:rsidP="006E4F6F">
      <w:pPr>
        <w:suppressLineNumbers/>
        <w:rPr>
          <w:rtl/>
        </w:rPr>
      </w:pPr>
    </w:p>
    <w:p w14:paraId="7EF05717" w14:textId="77777777" w:rsidR="0082574D" w:rsidRPr="0082574D" w:rsidRDefault="0082574D" w:rsidP="0082574D">
      <w:pPr>
        <w:suppressLineNumbers/>
        <w:spacing w:after="120" w:line="240" w:lineRule="exact"/>
        <w:ind w:left="283" w:hanging="283"/>
        <w:jc w:val="both"/>
        <w:rPr>
          <w:rFonts w:ascii="FrankRuehl" w:hAnsi="FrankRuehl" w:cs="FrankRuehl"/>
          <w:rtl/>
        </w:rPr>
      </w:pPr>
    </w:p>
    <w:p w14:paraId="654A08AF" w14:textId="77777777" w:rsidR="002A6057" w:rsidRPr="002A6057" w:rsidRDefault="002A6057" w:rsidP="002A6057">
      <w:pPr>
        <w:suppressLineNumbers/>
        <w:spacing w:before="120" w:after="120" w:line="240" w:lineRule="exact"/>
        <w:ind w:left="283" w:hanging="283"/>
        <w:jc w:val="both"/>
        <w:rPr>
          <w:rFonts w:ascii="FrankRuehl" w:hAnsi="FrankRuehl" w:cs="FrankRuehl"/>
          <w:rtl/>
        </w:rPr>
      </w:pPr>
    </w:p>
    <w:p w14:paraId="643C212D" w14:textId="77777777" w:rsidR="0054102D" w:rsidRDefault="0054102D" w:rsidP="0054102D">
      <w:pPr>
        <w:suppressLineNumbers/>
        <w:rPr>
          <w:rtl/>
        </w:rPr>
      </w:pPr>
      <w:bookmarkStart w:id="3" w:name="LawTable"/>
      <w:bookmarkEnd w:id="3"/>
    </w:p>
    <w:p w14:paraId="71D1A1FF" w14:textId="77777777" w:rsidR="0054102D" w:rsidRPr="0054102D" w:rsidRDefault="0054102D" w:rsidP="0054102D">
      <w:pPr>
        <w:suppressLineNumbers/>
        <w:spacing w:before="120" w:after="120" w:line="240" w:lineRule="exact"/>
        <w:ind w:left="283" w:hanging="283"/>
        <w:jc w:val="both"/>
        <w:rPr>
          <w:rFonts w:ascii="FrankRuehl" w:hAnsi="FrankRuehl" w:cs="FrankRuehl"/>
          <w:rtl/>
        </w:rPr>
      </w:pPr>
    </w:p>
    <w:p w14:paraId="1240ADFF" w14:textId="77777777" w:rsidR="0054102D" w:rsidRPr="0054102D" w:rsidRDefault="0054102D" w:rsidP="0054102D">
      <w:pPr>
        <w:suppressLineNumbers/>
        <w:spacing w:before="120" w:after="120" w:line="240" w:lineRule="exact"/>
        <w:ind w:left="283" w:hanging="283"/>
        <w:jc w:val="both"/>
        <w:rPr>
          <w:rFonts w:ascii="FrankRuehl" w:hAnsi="FrankRuehl" w:cs="FrankRuehl"/>
          <w:rtl/>
        </w:rPr>
      </w:pPr>
    </w:p>
    <w:p w14:paraId="565FDAF0" w14:textId="77777777" w:rsidR="0054102D" w:rsidRPr="0054102D" w:rsidRDefault="0054102D" w:rsidP="0054102D">
      <w:pPr>
        <w:suppressLineNumbers/>
        <w:spacing w:before="120" w:after="120" w:line="240" w:lineRule="exact"/>
        <w:ind w:left="283" w:hanging="283"/>
        <w:jc w:val="both"/>
        <w:rPr>
          <w:rFonts w:ascii="FrankRuehl" w:hAnsi="FrankRuehl" w:cs="FrankRuehl"/>
          <w:rtl/>
        </w:rPr>
      </w:pPr>
      <w:r w:rsidRPr="0054102D">
        <w:rPr>
          <w:rFonts w:ascii="FrankRuehl" w:hAnsi="FrankRuehl" w:cs="FrankRuehl"/>
          <w:rtl/>
        </w:rPr>
        <w:t xml:space="preserve">חקיקה שאוזכרה: </w:t>
      </w:r>
    </w:p>
    <w:p w14:paraId="365F1815" w14:textId="77777777" w:rsidR="0054102D" w:rsidRPr="0054102D" w:rsidRDefault="0054102D" w:rsidP="0054102D">
      <w:pPr>
        <w:suppressLineNumbers/>
        <w:spacing w:before="120" w:after="120" w:line="240" w:lineRule="exact"/>
        <w:ind w:left="283" w:hanging="283"/>
        <w:jc w:val="both"/>
        <w:rPr>
          <w:rFonts w:ascii="FrankRuehl" w:hAnsi="FrankRuehl" w:cs="FrankRuehl"/>
          <w:rtl/>
        </w:rPr>
      </w:pPr>
      <w:hyperlink r:id="rId8" w:history="1">
        <w:r w:rsidRPr="0054102D">
          <w:rPr>
            <w:rFonts w:ascii="FrankRuehl" w:hAnsi="FrankRuehl" w:cs="FrankRuehl"/>
            <w:color w:val="0000FF"/>
            <w:rtl/>
          </w:rPr>
          <w:t>פקודת הסמים המסוכנים [נוסח חדש], תשל"ג-1973</w:t>
        </w:r>
      </w:hyperlink>
      <w:r w:rsidRPr="0054102D">
        <w:rPr>
          <w:rFonts w:ascii="FrankRuehl" w:hAnsi="FrankRuehl" w:cs="FrankRuehl"/>
          <w:rtl/>
        </w:rPr>
        <w:t xml:space="preserve">: סע'  </w:t>
      </w:r>
      <w:hyperlink r:id="rId9" w:history="1">
        <w:r w:rsidRPr="0054102D">
          <w:rPr>
            <w:rFonts w:ascii="FrankRuehl" w:hAnsi="FrankRuehl" w:cs="FrankRuehl"/>
            <w:color w:val="0000FF"/>
            <w:rtl/>
          </w:rPr>
          <w:t>6</w:t>
        </w:r>
      </w:hyperlink>
      <w:r w:rsidRPr="0054102D">
        <w:rPr>
          <w:rFonts w:ascii="FrankRuehl" w:hAnsi="FrankRuehl" w:cs="FrankRuehl"/>
          <w:rtl/>
        </w:rPr>
        <w:t xml:space="preserve">, </w:t>
      </w:r>
      <w:hyperlink r:id="rId10" w:history="1">
        <w:r w:rsidRPr="0054102D">
          <w:rPr>
            <w:rFonts w:ascii="FrankRuehl" w:hAnsi="FrankRuehl" w:cs="FrankRuehl"/>
            <w:color w:val="0000FF"/>
            <w:rtl/>
          </w:rPr>
          <w:t>9.א.</w:t>
        </w:r>
      </w:hyperlink>
      <w:r w:rsidRPr="0054102D">
        <w:rPr>
          <w:rFonts w:ascii="FrankRuehl" w:hAnsi="FrankRuehl" w:cs="FrankRuehl"/>
          <w:rtl/>
        </w:rPr>
        <w:t xml:space="preserve">, </w:t>
      </w:r>
      <w:hyperlink r:id="rId11" w:history="1">
        <w:r w:rsidRPr="0054102D">
          <w:rPr>
            <w:rFonts w:ascii="FrankRuehl" w:hAnsi="FrankRuehl" w:cs="FrankRuehl"/>
            <w:color w:val="0000FF"/>
            <w:rtl/>
          </w:rPr>
          <w:t>9.ד</w:t>
        </w:r>
      </w:hyperlink>
    </w:p>
    <w:p w14:paraId="792BB0DF" w14:textId="77777777" w:rsidR="0054102D" w:rsidRPr="0054102D" w:rsidRDefault="0054102D" w:rsidP="0054102D">
      <w:pPr>
        <w:suppressLineNumbers/>
        <w:spacing w:before="120" w:after="120" w:line="240" w:lineRule="exact"/>
        <w:ind w:left="283" w:hanging="283"/>
        <w:jc w:val="both"/>
        <w:rPr>
          <w:rFonts w:ascii="FrankRuehl" w:hAnsi="FrankRuehl" w:cs="FrankRuehl"/>
          <w:rtl/>
        </w:rPr>
      </w:pPr>
      <w:hyperlink r:id="rId12" w:history="1">
        <w:r w:rsidRPr="0054102D">
          <w:rPr>
            <w:rFonts w:ascii="FrankRuehl" w:hAnsi="FrankRuehl" w:cs="FrankRuehl"/>
            <w:color w:val="0000FF"/>
            <w:rtl/>
          </w:rPr>
          <w:t>חוק העונשין, תשל"ז-1977</w:t>
        </w:r>
      </w:hyperlink>
      <w:r w:rsidRPr="0054102D">
        <w:rPr>
          <w:rFonts w:ascii="FrankRuehl" w:hAnsi="FrankRuehl" w:cs="FrankRuehl"/>
          <w:rtl/>
        </w:rPr>
        <w:t xml:space="preserve">: סע'  </w:t>
      </w:r>
      <w:hyperlink r:id="rId13" w:history="1">
        <w:r w:rsidRPr="0054102D">
          <w:rPr>
            <w:rFonts w:ascii="FrankRuehl" w:hAnsi="FrankRuehl" w:cs="FrankRuehl"/>
            <w:color w:val="0000FF"/>
            <w:rtl/>
          </w:rPr>
          <w:t>31</w:t>
        </w:r>
      </w:hyperlink>
    </w:p>
    <w:p w14:paraId="1C2D53A6" w14:textId="77777777" w:rsidR="0054102D" w:rsidRPr="0054102D" w:rsidRDefault="0054102D" w:rsidP="0054102D">
      <w:pPr>
        <w:suppressLineNumbers/>
        <w:rPr>
          <w:rtl/>
        </w:rPr>
      </w:pPr>
      <w:bookmarkStart w:id="4" w:name="LawTable_End"/>
      <w:bookmarkEnd w:id="4"/>
    </w:p>
    <w:p w14:paraId="11EECBDE" w14:textId="77777777" w:rsidR="006E4F6F" w:rsidRPr="002A6057" w:rsidRDefault="006E4F6F" w:rsidP="002A6057">
      <w:pPr>
        <w:suppressLineNumbers/>
      </w:pPr>
    </w:p>
    <w:tbl>
      <w:tblPr>
        <w:bidiVisual/>
        <w:tblW w:w="8820" w:type="dxa"/>
        <w:jc w:val="center"/>
        <w:tblLook w:val="01E0" w:firstRow="1" w:lastRow="1" w:firstColumn="1" w:lastColumn="1" w:noHBand="0" w:noVBand="0"/>
      </w:tblPr>
      <w:tblGrid>
        <w:gridCol w:w="8820"/>
      </w:tblGrid>
      <w:tr w:rsidR="006E4F6F" w14:paraId="74928FBC" w14:textId="77777777" w:rsidTr="006E4F6F">
        <w:trPr>
          <w:jc w:val="center"/>
        </w:trPr>
        <w:tc>
          <w:tcPr>
            <w:tcW w:w="8820" w:type="dxa"/>
            <w:shd w:val="clear" w:color="auto" w:fill="auto"/>
          </w:tcPr>
          <w:p w14:paraId="110FBED8" w14:textId="77777777" w:rsidR="00DA5054" w:rsidRPr="00DA5054" w:rsidRDefault="00DA5054" w:rsidP="00DA5054">
            <w:pPr>
              <w:bidi w:val="0"/>
              <w:jc w:val="center"/>
              <w:rPr>
                <w:rFonts w:ascii="Arial" w:hAnsi="Arial"/>
                <w:b/>
                <w:bCs/>
                <w:noProof w:val="0"/>
                <w:sz w:val="28"/>
                <w:szCs w:val="28"/>
                <w:u w:val="single"/>
              </w:rPr>
            </w:pPr>
            <w:bookmarkStart w:id="5" w:name="PsakDin" w:colFirst="0" w:colLast="0"/>
            <w:bookmarkEnd w:id="0"/>
            <w:bookmarkEnd w:id="1"/>
            <w:r w:rsidRPr="00DA5054">
              <w:rPr>
                <w:rFonts w:ascii="Arial" w:hAnsi="Arial"/>
                <w:b/>
                <w:bCs/>
                <w:noProof w:val="0"/>
                <w:sz w:val="28"/>
                <w:szCs w:val="28"/>
                <w:u w:val="single"/>
                <w:rtl/>
              </w:rPr>
              <w:t>גזר דין</w:t>
            </w:r>
          </w:p>
          <w:p w14:paraId="24192AFA" w14:textId="77777777" w:rsidR="006E4F6F" w:rsidRPr="00DA5054" w:rsidRDefault="006E4F6F" w:rsidP="00DA5054">
            <w:pPr>
              <w:bidi w:val="0"/>
              <w:jc w:val="center"/>
              <w:rPr>
                <w:rFonts w:ascii="Arial" w:hAnsi="Arial"/>
                <w:b/>
                <w:bCs/>
                <w:noProof w:val="0"/>
                <w:sz w:val="28"/>
                <w:szCs w:val="28"/>
                <w:u w:val="single"/>
              </w:rPr>
            </w:pPr>
          </w:p>
        </w:tc>
      </w:tr>
      <w:bookmarkEnd w:id="5"/>
    </w:tbl>
    <w:p w14:paraId="35A1141C" w14:textId="77777777" w:rsidR="006E4F6F" w:rsidRDefault="006E4F6F" w:rsidP="006E4F6F">
      <w:pPr>
        <w:spacing w:line="360" w:lineRule="auto"/>
        <w:jc w:val="both"/>
        <w:rPr>
          <w:rFonts w:ascii="Arial" w:hAnsi="Arial"/>
          <w:noProof w:val="0"/>
          <w:rtl/>
        </w:rPr>
      </w:pPr>
    </w:p>
    <w:p w14:paraId="7F8D56E7" w14:textId="77777777" w:rsidR="006E4F6F" w:rsidRDefault="006E4F6F" w:rsidP="006E4F6F">
      <w:pPr>
        <w:spacing w:line="360" w:lineRule="auto"/>
        <w:jc w:val="both"/>
        <w:rPr>
          <w:rFonts w:ascii="Arial" w:hAnsi="Arial"/>
          <w:noProof w:val="0"/>
          <w:rtl/>
        </w:rPr>
      </w:pPr>
    </w:p>
    <w:p w14:paraId="6C4BC8DD" w14:textId="77777777" w:rsidR="006E4F6F" w:rsidRDefault="006E4F6F" w:rsidP="006E4F6F">
      <w:pPr>
        <w:spacing w:line="360" w:lineRule="auto"/>
        <w:jc w:val="both"/>
        <w:rPr>
          <w:rFonts w:ascii="Arial" w:hAnsi="Arial"/>
          <w:noProof w:val="0"/>
          <w:rtl/>
        </w:rPr>
      </w:pPr>
      <w:r>
        <w:rPr>
          <w:rFonts w:ascii="Arial" w:hAnsi="Arial" w:hint="cs"/>
          <w:b/>
          <w:bCs/>
          <w:noProof w:val="0"/>
          <w:rtl/>
        </w:rPr>
        <w:t>כתב האישום והסדר הטיעון</w:t>
      </w:r>
    </w:p>
    <w:p w14:paraId="3265A452" w14:textId="77777777" w:rsidR="006E4F6F" w:rsidRDefault="006E4F6F" w:rsidP="006E4F6F">
      <w:pPr>
        <w:spacing w:line="360" w:lineRule="auto"/>
        <w:jc w:val="both"/>
        <w:rPr>
          <w:rFonts w:ascii="Arial" w:hAnsi="Arial"/>
          <w:noProof w:val="0"/>
          <w:rtl/>
        </w:rPr>
      </w:pPr>
      <w:bookmarkStart w:id="6" w:name="ABSTRACT_START"/>
      <w:bookmarkEnd w:id="6"/>
    </w:p>
    <w:p w14:paraId="005DB622" w14:textId="77777777" w:rsidR="006E4F6F" w:rsidRDefault="006E4F6F" w:rsidP="006E4F6F">
      <w:pPr>
        <w:spacing w:line="360" w:lineRule="auto"/>
        <w:jc w:val="both"/>
        <w:rPr>
          <w:rFonts w:ascii="Arial" w:hAnsi="Arial"/>
          <w:noProof w:val="0"/>
          <w:rtl/>
        </w:rPr>
      </w:pPr>
      <w:r>
        <w:rPr>
          <w:rFonts w:ascii="Arial" w:hAnsi="Arial" w:hint="cs"/>
          <w:noProof w:val="0"/>
          <w:rtl/>
        </w:rPr>
        <w:t>הנאשם שלפני נותן את הדין בגין העבירות כדלקמן:</w:t>
      </w:r>
    </w:p>
    <w:p w14:paraId="2620EFC0" w14:textId="77777777" w:rsidR="006E4F6F" w:rsidRDefault="006E4F6F" w:rsidP="006E4F6F">
      <w:pPr>
        <w:spacing w:line="360" w:lineRule="auto"/>
        <w:jc w:val="both"/>
        <w:rPr>
          <w:rFonts w:ascii="Arial" w:hAnsi="Arial"/>
          <w:noProof w:val="0"/>
          <w:rtl/>
        </w:rPr>
      </w:pPr>
    </w:p>
    <w:p w14:paraId="589A5179" w14:textId="77777777" w:rsidR="006E4F6F" w:rsidRDefault="006E4F6F" w:rsidP="006E4F6F">
      <w:pPr>
        <w:pStyle w:val="a9"/>
        <w:numPr>
          <w:ilvl w:val="0"/>
          <w:numId w:val="1"/>
        </w:numPr>
        <w:spacing w:line="360" w:lineRule="auto"/>
      </w:pPr>
      <w:r>
        <w:rPr>
          <w:rFonts w:hint="cs"/>
          <w:rtl/>
        </w:rPr>
        <w:t xml:space="preserve">גידול, ייצור והכנת סם מסוכן, בניגוד </w:t>
      </w:r>
      <w:hyperlink r:id="rId14" w:history="1">
        <w:r w:rsidR="0082574D" w:rsidRPr="0082574D">
          <w:rPr>
            <w:rStyle w:val="Hyperlink"/>
            <w:rFonts w:hint="eastAsia"/>
            <w:rtl/>
          </w:rPr>
          <w:t>לסעיף</w:t>
        </w:r>
        <w:r w:rsidR="0082574D" w:rsidRPr="0082574D">
          <w:rPr>
            <w:rStyle w:val="Hyperlink"/>
            <w:rtl/>
          </w:rPr>
          <w:t xml:space="preserve"> 6</w:t>
        </w:r>
      </w:hyperlink>
      <w:r>
        <w:rPr>
          <w:rFonts w:hint="cs"/>
          <w:rtl/>
        </w:rPr>
        <w:t xml:space="preserve"> ל</w:t>
      </w:r>
      <w:hyperlink r:id="rId15" w:history="1">
        <w:r w:rsidR="00DA5054" w:rsidRPr="00DA5054">
          <w:rPr>
            <w:color w:val="0000FF"/>
            <w:u w:val="single"/>
            <w:rtl/>
          </w:rPr>
          <w:t>פקודת הסמים המסוכנים</w:t>
        </w:r>
      </w:hyperlink>
      <w:r>
        <w:rPr>
          <w:rFonts w:hint="cs"/>
          <w:rtl/>
        </w:rPr>
        <w:t xml:space="preserve"> [נוסח חדש], תשל"ג – 1973;</w:t>
      </w:r>
    </w:p>
    <w:p w14:paraId="33346414" w14:textId="77777777" w:rsidR="006E4F6F" w:rsidRDefault="006E4F6F" w:rsidP="006E4F6F">
      <w:pPr>
        <w:pStyle w:val="a9"/>
        <w:numPr>
          <w:ilvl w:val="0"/>
          <w:numId w:val="1"/>
        </w:numPr>
        <w:spacing w:line="360" w:lineRule="auto"/>
        <w:jc w:val="both"/>
        <w:rPr>
          <w:rtl/>
        </w:rPr>
      </w:pPr>
      <w:r>
        <w:rPr>
          <w:rFonts w:hint="cs"/>
          <w:rtl/>
        </w:rPr>
        <w:lastRenderedPageBreak/>
        <w:t xml:space="preserve">סיוע להחזקת חצרים להכנת סמים או מכירתם, בניגוד </w:t>
      </w:r>
      <w:hyperlink r:id="rId16" w:history="1">
        <w:r w:rsidR="0082574D" w:rsidRPr="0082574D">
          <w:rPr>
            <w:rStyle w:val="Hyperlink"/>
            <w:rFonts w:hint="eastAsia"/>
            <w:rtl/>
          </w:rPr>
          <w:t>לסעיף</w:t>
        </w:r>
        <w:r w:rsidR="0082574D" w:rsidRPr="0082574D">
          <w:rPr>
            <w:rStyle w:val="Hyperlink"/>
            <w:rtl/>
          </w:rPr>
          <w:t xml:space="preserve"> 9(א) ו-(ד)</w:t>
        </w:r>
      </w:hyperlink>
      <w:r>
        <w:rPr>
          <w:rFonts w:hint="cs"/>
          <w:rtl/>
        </w:rPr>
        <w:t xml:space="preserve"> לאותה פקודה, ביחד עם </w:t>
      </w:r>
      <w:hyperlink r:id="rId17" w:history="1">
        <w:r w:rsidR="0082574D" w:rsidRPr="0082574D">
          <w:rPr>
            <w:rStyle w:val="Hyperlink"/>
            <w:rFonts w:hint="eastAsia"/>
            <w:rtl/>
          </w:rPr>
          <w:t>סעיף</w:t>
        </w:r>
        <w:r w:rsidR="0082574D" w:rsidRPr="0082574D">
          <w:rPr>
            <w:rStyle w:val="Hyperlink"/>
            <w:rtl/>
          </w:rPr>
          <w:t xml:space="preserve"> 31</w:t>
        </w:r>
      </w:hyperlink>
      <w:r>
        <w:rPr>
          <w:rFonts w:hint="cs"/>
          <w:rtl/>
        </w:rPr>
        <w:t xml:space="preserve"> ל</w:t>
      </w:r>
      <w:hyperlink r:id="rId18" w:history="1">
        <w:r w:rsidR="00DA5054" w:rsidRPr="00DA5054">
          <w:rPr>
            <w:color w:val="0000FF"/>
            <w:u w:val="single"/>
            <w:rtl/>
          </w:rPr>
          <w:t>חוק העונשין</w:t>
        </w:r>
      </w:hyperlink>
      <w:r>
        <w:rPr>
          <w:rFonts w:hint="cs"/>
          <w:rtl/>
        </w:rPr>
        <w:t xml:space="preserve">, תשל"ז – 1977. </w:t>
      </w:r>
    </w:p>
    <w:p w14:paraId="7BF013ED" w14:textId="77777777" w:rsidR="006E4F6F" w:rsidRDefault="006E4F6F" w:rsidP="006E4F6F">
      <w:pPr>
        <w:spacing w:line="360" w:lineRule="auto"/>
        <w:jc w:val="both"/>
        <w:rPr>
          <w:rFonts w:ascii="Arial" w:hAnsi="Arial"/>
          <w:noProof w:val="0"/>
          <w:rtl/>
        </w:rPr>
      </w:pPr>
    </w:p>
    <w:p w14:paraId="443961EF" w14:textId="77777777" w:rsidR="006E4F6F" w:rsidRDefault="006E4F6F" w:rsidP="006E4F6F">
      <w:pPr>
        <w:spacing w:line="360" w:lineRule="auto"/>
        <w:jc w:val="both"/>
        <w:rPr>
          <w:rFonts w:ascii="Arial" w:hAnsi="Arial"/>
          <w:noProof w:val="0"/>
          <w:rtl/>
        </w:rPr>
      </w:pPr>
      <w:bookmarkStart w:id="7" w:name="ABSTRACT_END"/>
      <w:bookmarkEnd w:id="7"/>
      <w:r>
        <w:rPr>
          <w:rFonts w:ascii="Arial" w:hAnsi="Arial" w:hint="cs"/>
          <w:noProof w:val="0"/>
          <w:rtl/>
        </w:rPr>
        <w:t>בהתאם לעובדות כתב האישום המתוקן בשנית (ת/1), בתאריך 13.12.21, ובמהלך כחודשיים עובר לתאריך זה, ברח' אלי כהן 30/5 באופקים (להלן: "הדירה"), בשני חדרי שינה של הדירה, גידל הנאשם 40 שתילים של סם מסוכן מסוג קנבוס, במשקל כולל של 10.3 ק"ג, ללא היתר.</w:t>
      </w:r>
    </w:p>
    <w:p w14:paraId="686EEAF5" w14:textId="77777777" w:rsidR="006E4F6F" w:rsidRDefault="006E4F6F" w:rsidP="006E4F6F">
      <w:pPr>
        <w:spacing w:line="360" w:lineRule="auto"/>
        <w:jc w:val="both"/>
        <w:rPr>
          <w:rFonts w:ascii="Arial" w:hAnsi="Arial"/>
          <w:noProof w:val="0"/>
          <w:rtl/>
        </w:rPr>
      </w:pPr>
    </w:p>
    <w:p w14:paraId="0238B0BE" w14:textId="77777777" w:rsidR="006E4F6F" w:rsidRDefault="006E4F6F" w:rsidP="006E4F6F">
      <w:pPr>
        <w:spacing w:line="360" w:lineRule="auto"/>
        <w:jc w:val="both"/>
        <w:rPr>
          <w:rFonts w:ascii="Arial" w:hAnsi="Arial"/>
          <w:noProof w:val="0"/>
          <w:rtl/>
        </w:rPr>
      </w:pPr>
      <w:r>
        <w:rPr>
          <w:rFonts w:ascii="Arial" w:hAnsi="Arial" w:hint="cs"/>
          <w:noProof w:val="0"/>
          <w:rtl/>
        </w:rPr>
        <w:t>במועד המתואר לעיל, סייע הנאשם להקים בדירה מעבדה, שכללה בין היתר: 20 תאורות לד, 5 מאווררים, 13 שנאים, 5 מזגנים ניידים, 4 משאבות מים, 3 מצלמות, כבל מאריך מסוגים שונים, שקעי טיימר מסוגים שונים, וזאת, לצורך גידול הסמים.</w:t>
      </w:r>
    </w:p>
    <w:p w14:paraId="53E1268A" w14:textId="77777777" w:rsidR="006E4F6F" w:rsidRDefault="006E4F6F" w:rsidP="006E4F6F">
      <w:pPr>
        <w:spacing w:line="360" w:lineRule="auto"/>
        <w:jc w:val="both"/>
        <w:rPr>
          <w:rFonts w:ascii="Arial" w:hAnsi="Arial"/>
          <w:noProof w:val="0"/>
          <w:rtl/>
        </w:rPr>
      </w:pPr>
    </w:p>
    <w:p w14:paraId="7F905AD7" w14:textId="77777777" w:rsidR="006E4F6F" w:rsidRDefault="006E4F6F" w:rsidP="006E4F6F">
      <w:pPr>
        <w:spacing w:line="360" w:lineRule="auto"/>
        <w:jc w:val="both"/>
        <w:rPr>
          <w:rFonts w:ascii="Arial" w:hAnsi="Arial"/>
          <w:noProof w:val="0"/>
          <w:rtl/>
        </w:rPr>
      </w:pPr>
      <w:r>
        <w:rPr>
          <w:rFonts w:ascii="Arial" w:hAnsi="Arial" w:hint="cs"/>
          <w:noProof w:val="0"/>
          <w:rtl/>
        </w:rPr>
        <w:t>בין הצדדים נערך הסדר טיעון, במסגרתו תוקן כתב האישום, והנאשם הורשע על פי הודאתו בעבירות שבכתב האישום המתוקן.</w:t>
      </w:r>
    </w:p>
    <w:p w14:paraId="5FF9F1B9" w14:textId="77777777" w:rsidR="006E4F6F" w:rsidRDefault="006E4F6F" w:rsidP="006E4F6F">
      <w:pPr>
        <w:spacing w:line="360" w:lineRule="auto"/>
        <w:jc w:val="both"/>
        <w:rPr>
          <w:rFonts w:ascii="Arial" w:hAnsi="Arial"/>
          <w:noProof w:val="0"/>
          <w:rtl/>
        </w:rPr>
      </w:pPr>
    </w:p>
    <w:p w14:paraId="12BB3DB9" w14:textId="77777777" w:rsidR="006E4F6F" w:rsidRDefault="006E4F6F" w:rsidP="006E4F6F">
      <w:pPr>
        <w:spacing w:line="360" w:lineRule="auto"/>
        <w:jc w:val="both"/>
        <w:rPr>
          <w:rFonts w:ascii="Arial" w:hAnsi="Arial"/>
          <w:noProof w:val="0"/>
          <w:rtl/>
        </w:rPr>
      </w:pPr>
      <w:r>
        <w:rPr>
          <w:rFonts w:ascii="Arial" w:hAnsi="Arial" w:hint="cs"/>
          <w:noProof w:val="0"/>
          <w:rtl/>
        </w:rPr>
        <w:t>ההסדר לא כלל הסכמה לענין העונש.</w:t>
      </w:r>
    </w:p>
    <w:p w14:paraId="343B8AD2" w14:textId="77777777" w:rsidR="006E4F6F" w:rsidRDefault="006E4F6F" w:rsidP="006E4F6F">
      <w:pPr>
        <w:spacing w:line="360" w:lineRule="auto"/>
        <w:jc w:val="both"/>
        <w:rPr>
          <w:rFonts w:ascii="Arial" w:hAnsi="Arial"/>
          <w:noProof w:val="0"/>
          <w:rtl/>
        </w:rPr>
      </w:pPr>
    </w:p>
    <w:p w14:paraId="6B495EFF" w14:textId="77777777" w:rsidR="006E4F6F" w:rsidRDefault="006E4F6F" w:rsidP="006E4F6F">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78CE4C20" w14:textId="77777777" w:rsidR="006E4F6F" w:rsidRDefault="006E4F6F" w:rsidP="006E4F6F">
      <w:pPr>
        <w:spacing w:line="360" w:lineRule="auto"/>
        <w:jc w:val="both"/>
        <w:rPr>
          <w:rFonts w:ascii="Arial" w:hAnsi="Arial"/>
          <w:noProof w:val="0"/>
          <w:rtl/>
        </w:rPr>
      </w:pPr>
    </w:p>
    <w:p w14:paraId="1D4B729F" w14:textId="77777777" w:rsidR="006E4F6F" w:rsidRDefault="006E4F6F" w:rsidP="006E4F6F">
      <w:pPr>
        <w:spacing w:line="360" w:lineRule="auto"/>
        <w:jc w:val="both"/>
        <w:rPr>
          <w:rFonts w:ascii="Arial" w:hAnsi="Arial"/>
          <w:noProof w:val="0"/>
          <w:rtl/>
        </w:rPr>
      </w:pPr>
    </w:p>
    <w:p w14:paraId="7278EF23" w14:textId="77777777" w:rsidR="006E4F6F" w:rsidRDefault="006E4F6F" w:rsidP="006E4F6F">
      <w:pPr>
        <w:spacing w:line="360" w:lineRule="auto"/>
        <w:jc w:val="both"/>
        <w:rPr>
          <w:rFonts w:ascii="Arial" w:hAnsi="Arial"/>
          <w:noProof w:val="0"/>
          <w:rtl/>
        </w:rPr>
      </w:pPr>
      <w:r>
        <w:rPr>
          <w:rFonts w:ascii="Arial" w:hAnsi="Arial" w:hint="cs"/>
          <w:b/>
          <w:bCs/>
          <w:noProof w:val="0"/>
          <w:rtl/>
        </w:rPr>
        <w:t>ראיות לעונש</w:t>
      </w:r>
    </w:p>
    <w:p w14:paraId="247B0675" w14:textId="77777777" w:rsidR="006E4F6F" w:rsidRDefault="006E4F6F" w:rsidP="006E4F6F">
      <w:pPr>
        <w:spacing w:line="360" w:lineRule="auto"/>
        <w:jc w:val="both"/>
        <w:rPr>
          <w:rFonts w:ascii="Arial" w:hAnsi="Arial"/>
          <w:noProof w:val="0"/>
          <w:rtl/>
        </w:rPr>
      </w:pPr>
    </w:p>
    <w:p w14:paraId="1EB369FB" w14:textId="77777777" w:rsidR="006E4F6F" w:rsidRDefault="006E4F6F" w:rsidP="006E4F6F">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63F593DB" w14:textId="77777777" w:rsidR="006E4F6F" w:rsidRDefault="006E4F6F" w:rsidP="006E4F6F">
      <w:pPr>
        <w:spacing w:line="360" w:lineRule="auto"/>
        <w:jc w:val="both"/>
        <w:rPr>
          <w:rFonts w:ascii="Arial" w:hAnsi="Arial"/>
          <w:noProof w:val="0"/>
          <w:rtl/>
        </w:rPr>
      </w:pPr>
    </w:p>
    <w:p w14:paraId="5F3611F2" w14:textId="77777777" w:rsidR="006E4F6F" w:rsidRDefault="006E4F6F" w:rsidP="006E4F6F">
      <w:pPr>
        <w:pStyle w:val="a9"/>
        <w:numPr>
          <w:ilvl w:val="0"/>
          <w:numId w:val="1"/>
        </w:numPr>
        <w:spacing w:line="360" w:lineRule="auto"/>
        <w:jc w:val="both"/>
        <w:rPr>
          <w:rFonts w:ascii="Arial" w:hAnsi="Arial"/>
        </w:rPr>
      </w:pPr>
      <w:r>
        <w:rPr>
          <w:rFonts w:ascii="Arial" w:hAnsi="Arial" w:hint="cs"/>
          <w:rtl/>
        </w:rPr>
        <w:t xml:space="preserve">גיליון רישום פלילי (ת/2) </w:t>
      </w:r>
      <w:r>
        <w:rPr>
          <w:rFonts w:ascii="Arial" w:hAnsi="Arial"/>
          <w:rtl/>
        </w:rPr>
        <w:t>–</w:t>
      </w:r>
      <w:r>
        <w:rPr>
          <w:rFonts w:ascii="Arial" w:hAnsi="Arial" w:hint="cs"/>
          <w:rtl/>
        </w:rPr>
        <w:t xml:space="preserve"> לחובת הנאשם הרשעה בעבירות סמים מבית הדין הצבאי (שתי עבירות של שימוש עצמי בסם מסוכן ועבירה נוספת של </w:t>
      </w:r>
      <w:r w:rsidRPr="00074DC7">
        <w:rPr>
          <w:rFonts w:ascii="Arial" w:hAnsi="Arial" w:hint="cs"/>
          <w:u w:val="single"/>
          <w:rtl/>
        </w:rPr>
        <w:t>נסיון לסחר בסם מסוכן</w:t>
      </w:r>
      <w:r>
        <w:rPr>
          <w:rFonts w:ascii="Arial" w:hAnsi="Arial" w:hint="cs"/>
          <w:rtl/>
        </w:rPr>
        <w:t>) ועוד הרשעה בעבירה של היעדרות משירות צבאי ללא רשות.</w:t>
      </w:r>
    </w:p>
    <w:p w14:paraId="385B6581" w14:textId="77777777" w:rsidR="006E4F6F" w:rsidRDefault="006E4F6F" w:rsidP="006E4F6F">
      <w:pPr>
        <w:pStyle w:val="a9"/>
        <w:numPr>
          <w:ilvl w:val="0"/>
          <w:numId w:val="1"/>
        </w:numPr>
        <w:spacing w:line="360" w:lineRule="auto"/>
        <w:jc w:val="both"/>
        <w:rPr>
          <w:rFonts w:ascii="Arial" w:hAnsi="Arial"/>
        </w:rPr>
      </w:pPr>
      <w:r>
        <w:rPr>
          <w:rFonts w:ascii="Arial" w:hAnsi="Arial" w:hint="cs"/>
          <w:rtl/>
        </w:rPr>
        <w:t xml:space="preserve">תמונה של מעבדת הסמים </w:t>
      </w:r>
      <w:r>
        <w:rPr>
          <w:rFonts w:ascii="Arial" w:hAnsi="Arial"/>
          <w:rtl/>
        </w:rPr>
        <w:t>–</w:t>
      </w:r>
      <w:r>
        <w:rPr>
          <w:rFonts w:ascii="Arial" w:hAnsi="Arial" w:hint="cs"/>
          <w:rtl/>
        </w:rPr>
        <w:t xml:space="preserve"> ת/3.</w:t>
      </w:r>
    </w:p>
    <w:p w14:paraId="2551D19E" w14:textId="77777777" w:rsidR="006E4F6F" w:rsidRDefault="006E4F6F" w:rsidP="006E4F6F">
      <w:pPr>
        <w:spacing w:line="360" w:lineRule="auto"/>
        <w:jc w:val="both"/>
        <w:rPr>
          <w:rFonts w:ascii="Arial" w:hAnsi="Arial"/>
          <w:rtl/>
        </w:rPr>
      </w:pPr>
    </w:p>
    <w:p w14:paraId="4EE36660" w14:textId="77777777" w:rsidR="006E4F6F" w:rsidRDefault="006E4F6F" w:rsidP="006E4F6F">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לענין העונש, ראיות כדלקמן:</w:t>
      </w:r>
    </w:p>
    <w:p w14:paraId="04DB51C3" w14:textId="77777777" w:rsidR="006E4F6F" w:rsidRDefault="006E4F6F" w:rsidP="006E4F6F">
      <w:pPr>
        <w:spacing w:line="360" w:lineRule="auto"/>
        <w:jc w:val="both"/>
        <w:rPr>
          <w:rFonts w:ascii="Arial" w:hAnsi="Arial"/>
          <w:rtl/>
        </w:rPr>
      </w:pPr>
    </w:p>
    <w:p w14:paraId="6CDC53FE" w14:textId="77777777" w:rsidR="006E4F6F" w:rsidRDefault="006E4F6F" w:rsidP="006E4F6F">
      <w:pPr>
        <w:pStyle w:val="a9"/>
        <w:numPr>
          <w:ilvl w:val="0"/>
          <w:numId w:val="1"/>
        </w:numPr>
        <w:spacing w:line="360" w:lineRule="auto"/>
        <w:jc w:val="both"/>
        <w:rPr>
          <w:rFonts w:ascii="Arial" w:hAnsi="Arial"/>
        </w:rPr>
      </w:pPr>
      <w:r>
        <w:rPr>
          <w:rFonts w:ascii="Arial" w:hAnsi="Arial" w:hint="cs"/>
          <w:rtl/>
        </w:rPr>
        <w:t>מזכר מאת החוקר רס"מ אופיר גולן מיום 19.12.21 (נ/1);</w:t>
      </w:r>
    </w:p>
    <w:p w14:paraId="5B8F3347" w14:textId="77777777" w:rsidR="006E4F6F" w:rsidRDefault="006E4F6F" w:rsidP="006E4F6F">
      <w:pPr>
        <w:pStyle w:val="a9"/>
        <w:numPr>
          <w:ilvl w:val="0"/>
          <w:numId w:val="1"/>
        </w:numPr>
        <w:spacing w:line="360" w:lineRule="auto"/>
        <w:jc w:val="both"/>
        <w:rPr>
          <w:rFonts w:ascii="Arial" w:hAnsi="Arial"/>
        </w:rPr>
      </w:pPr>
      <w:r>
        <w:rPr>
          <w:rFonts w:ascii="Arial" w:hAnsi="Arial" w:hint="cs"/>
          <w:rtl/>
        </w:rPr>
        <w:t>חוזה שכירות לדירה, על שם דרור שמש (נ/2).</w:t>
      </w:r>
    </w:p>
    <w:p w14:paraId="1FAF1C50" w14:textId="77777777" w:rsidR="006E4F6F" w:rsidRDefault="006E4F6F" w:rsidP="006E4F6F">
      <w:pPr>
        <w:spacing w:line="360" w:lineRule="auto"/>
        <w:jc w:val="both"/>
        <w:rPr>
          <w:rFonts w:ascii="Arial" w:hAnsi="Arial"/>
          <w:rtl/>
        </w:rPr>
      </w:pPr>
    </w:p>
    <w:p w14:paraId="1BDDE3A9" w14:textId="77777777" w:rsidR="006E4F6F" w:rsidRDefault="006E4F6F" w:rsidP="006E4F6F">
      <w:pPr>
        <w:spacing w:line="360" w:lineRule="auto"/>
        <w:jc w:val="both"/>
        <w:rPr>
          <w:rFonts w:ascii="Arial" w:hAnsi="Arial"/>
          <w:rtl/>
        </w:rPr>
      </w:pPr>
      <w:r>
        <w:rPr>
          <w:rFonts w:ascii="Arial" w:hAnsi="Arial" w:hint="cs"/>
          <w:rtl/>
        </w:rPr>
        <w:t>בנוסף, השמיעה ההגנה עדות הגנה לענין העונש.</w:t>
      </w:r>
    </w:p>
    <w:p w14:paraId="2A737F85" w14:textId="77777777" w:rsidR="006E4F6F" w:rsidRDefault="006E4F6F" w:rsidP="006E4F6F">
      <w:pPr>
        <w:spacing w:line="360" w:lineRule="auto"/>
        <w:jc w:val="both"/>
        <w:rPr>
          <w:rFonts w:ascii="Arial" w:hAnsi="Arial"/>
          <w:rtl/>
        </w:rPr>
      </w:pPr>
    </w:p>
    <w:p w14:paraId="2BEFE2D7" w14:textId="77777777" w:rsidR="006E4F6F" w:rsidRDefault="006E4F6F" w:rsidP="006E4F6F">
      <w:pPr>
        <w:spacing w:line="360" w:lineRule="auto"/>
        <w:jc w:val="both"/>
        <w:rPr>
          <w:rFonts w:ascii="Arial" w:hAnsi="Arial"/>
          <w:rtl/>
        </w:rPr>
      </w:pPr>
      <w:r>
        <w:rPr>
          <w:rFonts w:ascii="Arial" w:hAnsi="Arial" w:hint="cs"/>
          <w:u w:val="single"/>
          <w:rtl/>
        </w:rPr>
        <w:t>ע.ה.1 (בפרו' מיום 22.06.22 נרשמה בשגגה ע.ת.1) הגב' נעמי קדוש, אם אומנה של הנאשם</w:t>
      </w:r>
      <w:r>
        <w:rPr>
          <w:rFonts w:ascii="Arial" w:hAnsi="Arial" w:hint="cs"/>
          <w:rtl/>
        </w:rPr>
        <w:t>:</w:t>
      </w:r>
    </w:p>
    <w:p w14:paraId="2CDE1D8F" w14:textId="77777777" w:rsidR="006E4F6F" w:rsidRDefault="006E4F6F" w:rsidP="006E4F6F">
      <w:pPr>
        <w:spacing w:line="360" w:lineRule="auto"/>
        <w:jc w:val="both"/>
        <w:rPr>
          <w:rFonts w:ascii="Arial" w:hAnsi="Arial"/>
          <w:rtl/>
        </w:rPr>
      </w:pPr>
    </w:p>
    <w:p w14:paraId="6020CD6A" w14:textId="77777777" w:rsidR="006E4F6F" w:rsidRDefault="006E4F6F" w:rsidP="006E4F6F">
      <w:pPr>
        <w:spacing w:line="360" w:lineRule="auto"/>
        <w:jc w:val="both"/>
        <w:rPr>
          <w:rFonts w:ascii="Arial" w:hAnsi="Arial"/>
          <w:rtl/>
        </w:rPr>
      </w:pPr>
      <w:r>
        <w:rPr>
          <w:rFonts w:ascii="Arial" w:hAnsi="Arial" w:hint="cs"/>
          <w:rtl/>
        </w:rPr>
        <w:t>העדה מסרה, כי הנאשם הגיע לביתה בגיל 7 כילד אומנה. הוריו הביולוגיים של הנאשם היו מכורים לסמים. הנאשם היה "ברחוב".לדבריה, תחילה היו לנאשם קשיי הסתגלות והוא היה עצבני רוב הזמן.</w:t>
      </w:r>
    </w:p>
    <w:p w14:paraId="65754CDF" w14:textId="77777777" w:rsidR="006E4F6F" w:rsidRDefault="006E4F6F" w:rsidP="006E4F6F">
      <w:pPr>
        <w:spacing w:line="360" w:lineRule="auto"/>
        <w:jc w:val="both"/>
        <w:rPr>
          <w:rFonts w:ascii="Arial" w:hAnsi="Arial"/>
          <w:rtl/>
        </w:rPr>
      </w:pPr>
      <w:r>
        <w:rPr>
          <w:rFonts w:ascii="Arial" w:hAnsi="Arial" w:hint="cs"/>
          <w:rtl/>
        </w:rPr>
        <w:t xml:space="preserve">העדה שיתפה, כי הנאשם כמעט ולא שמר על קשר עם הוריו הביולוגיים ורוב הזמן היה אצלה. </w:t>
      </w:r>
    </w:p>
    <w:p w14:paraId="60130065" w14:textId="77777777" w:rsidR="006E4F6F" w:rsidRDefault="006E4F6F" w:rsidP="006E4F6F">
      <w:pPr>
        <w:spacing w:line="360" w:lineRule="auto"/>
        <w:jc w:val="both"/>
        <w:rPr>
          <w:rFonts w:ascii="Arial" w:hAnsi="Arial"/>
          <w:rtl/>
        </w:rPr>
      </w:pPr>
    </w:p>
    <w:p w14:paraId="5403066C" w14:textId="77777777" w:rsidR="006E4F6F" w:rsidRDefault="006E4F6F" w:rsidP="006E4F6F">
      <w:pPr>
        <w:spacing w:line="360" w:lineRule="auto"/>
        <w:jc w:val="both"/>
        <w:rPr>
          <w:rFonts w:ascii="Arial" w:hAnsi="Arial"/>
          <w:rtl/>
        </w:rPr>
      </w:pPr>
      <w:r>
        <w:rPr>
          <w:rFonts w:ascii="Arial" w:hAnsi="Arial" w:hint="cs"/>
          <w:rtl/>
        </w:rPr>
        <w:t>לדבריה, הנאשם סיים לימודיו והתגייס לצבא והתנהגותו היתה טובה. לדבריה, מדובר במעידה והיא מבקשת שישחררו את הנאשם ויחזירו אותו אליה.</w:t>
      </w:r>
    </w:p>
    <w:p w14:paraId="131A2E03" w14:textId="77777777" w:rsidR="006E4F6F" w:rsidRDefault="006E4F6F" w:rsidP="006E4F6F">
      <w:pPr>
        <w:spacing w:line="360" w:lineRule="auto"/>
        <w:jc w:val="both"/>
        <w:rPr>
          <w:rFonts w:ascii="Arial" w:hAnsi="Arial"/>
          <w:rtl/>
        </w:rPr>
      </w:pPr>
    </w:p>
    <w:p w14:paraId="6E63D538" w14:textId="77777777" w:rsidR="006E4F6F" w:rsidRDefault="006E4F6F" w:rsidP="006E4F6F">
      <w:pPr>
        <w:spacing w:line="360" w:lineRule="auto"/>
        <w:jc w:val="both"/>
        <w:rPr>
          <w:rFonts w:ascii="Arial" w:hAnsi="Arial"/>
          <w:rtl/>
        </w:rPr>
      </w:pPr>
      <w:r>
        <w:rPr>
          <w:rFonts w:ascii="Arial" w:hAnsi="Arial" w:hint="cs"/>
          <w:u w:val="single"/>
          <w:rtl/>
        </w:rPr>
        <w:t xml:space="preserve">ע.ה. 2 </w:t>
      </w:r>
      <w:r>
        <w:rPr>
          <w:rFonts w:ascii="Arial" w:hAnsi="Arial"/>
          <w:u w:val="single"/>
          <w:rtl/>
        </w:rPr>
        <w:t>–</w:t>
      </w:r>
      <w:r>
        <w:rPr>
          <w:rFonts w:ascii="Arial" w:hAnsi="Arial" w:hint="cs"/>
          <w:u w:val="single"/>
          <w:rtl/>
        </w:rPr>
        <w:t xml:space="preserve"> הגב' יפעת שבבו</w:t>
      </w:r>
      <w:r>
        <w:rPr>
          <w:rFonts w:ascii="Arial" w:hAnsi="Arial" w:hint="cs"/>
          <w:rtl/>
        </w:rPr>
        <w:t>:</w:t>
      </w:r>
    </w:p>
    <w:p w14:paraId="06F7C506" w14:textId="77777777" w:rsidR="006E4F6F" w:rsidRDefault="006E4F6F" w:rsidP="006E4F6F">
      <w:pPr>
        <w:spacing w:line="360" w:lineRule="auto"/>
        <w:jc w:val="both"/>
        <w:rPr>
          <w:rFonts w:ascii="Arial" w:hAnsi="Arial"/>
          <w:rtl/>
        </w:rPr>
      </w:pPr>
    </w:p>
    <w:p w14:paraId="6A4E3E6F" w14:textId="77777777" w:rsidR="006E4F6F" w:rsidRDefault="006E4F6F" w:rsidP="006E4F6F">
      <w:pPr>
        <w:spacing w:line="360" w:lineRule="auto"/>
        <w:jc w:val="both"/>
        <w:rPr>
          <w:rFonts w:ascii="Arial" w:hAnsi="Arial"/>
          <w:rtl/>
        </w:rPr>
      </w:pPr>
      <w:r>
        <w:rPr>
          <w:rFonts w:ascii="Arial" w:hAnsi="Arial" w:hint="cs"/>
          <w:rtl/>
        </w:rPr>
        <w:t>העדה הינה אחייניתה של ע.ה. 1, ולדבריה, הנאשם מועסק אצלה בעסק לצילום ופיקוח על תשתיות מים באתרי בניה.</w:t>
      </w:r>
    </w:p>
    <w:p w14:paraId="56BE1E8F" w14:textId="77777777" w:rsidR="006E4F6F" w:rsidRDefault="006E4F6F" w:rsidP="006E4F6F">
      <w:pPr>
        <w:spacing w:line="360" w:lineRule="auto"/>
        <w:jc w:val="both"/>
        <w:rPr>
          <w:rFonts w:ascii="Arial" w:hAnsi="Arial"/>
          <w:rtl/>
        </w:rPr>
      </w:pPr>
    </w:p>
    <w:p w14:paraId="56A745EA" w14:textId="77777777" w:rsidR="006E4F6F" w:rsidRDefault="006E4F6F" w:rsidP="006E4F6F">
      <w:pPr>
        <w:spacing w:line="360" w:lineRule="auto"/>
        <w:jc w:val="both"/>
        <w:rPr>
          <w:rFonts w:ascii="Arial" w:hAnsi="Arial"/>
          <w:rtl/>
        </w:rPr>
      </w:pPr>
      <w:r>
        <w:rPr>
          <w:rFonts w:ascii="Arial" w:hAnsi="Arial" w:hint="cs"/>
          <w:rtl/>
        </w:rPr>
        <w:t>לדבריה, אביה נכה והנאשם היה מפעיל את הניידת שלו, ועבד שם מזה כ-4 שנים.</w:t>
      </w:r>
    </w:p>
    <w:p w14:paraId="6A320669" w14:textId="77777777" w:rsidR="006E4F6F" w:rsidRDefault="006E4F6F" w:rsidP="006E4F6F">
      <w:pPr>
        <w:spacing w:line="360" w:lineRule="auto"/>
        <w:jc w:val="both"/>
        <w:rPr>
          <w:rFonts w:ascii="Arial" w:hAnsi="Arial"/>
          <w:rtl/>
        </w:rPr>
      </w:pPr>
    </w:p>
    <w:p w14:paraId="1C2CD345" w14:textId="77777777" w:rsidR="006E4F6F" w:rsidRDefault="006E4F6F" w:rsidP="006E4F6F">
      <w:pPr>
        <w:spacing w:line="360" w:lineRule="auto"/>
        <w:jc w:val="both"/>
        <w:rPr>
          <w:rFonts w:ascii="Arial" w:hAnsi="Arial"/>
          <w:rtl/>
        </w:rPr>
      </w:pPr>
      <w:r>
        <w:rPr>
          <w:rFonts w:ascii="Arial" w:hAnsi="Arial" w:hint="cs"/>
          <w:rtl/>
        </w:rPr>
        <w:t>העדה מסרה, כי אינה יודעת כיצד נקלע הנאשם לעבור העבירות.</w:t>
      </w:r>
    </w:p>
    <w:p w14:paraId="7EB1D1D5" w14:textId="77777777" w:rsidR="006E4F6F" w:rsidRDefault="006E4F6F" w:rsidP="006E4F6F">
      <w:pPr>
        <w:spacing w:line="360" w:lineRule="auto"/>
        <w:jc w:val="both"/>
        <w:rPr>
          <w:rFonts w:ascii="Arial" w:hAnsi="Arial"/>
          <w:rtl/>
        </w:rPr>
      </w:pPr>
    </w:p>
    <w:p w14:paraId="06CBDB6F" w14:textId="77777777" w:rsidR="006E4F6F" w:rsidRDefault="006E4F6F" w:rsidP="006E4F6F">
      <w:pPr>
        <w:spacing w:line="360" w:lineRule="auto"/>
        <w:jc w:val="both"/>
        <w:rPr>
          <w:rFonts w:ascii="Arial" w:hAnsi="Arial"/>
          <w:rtl/>
        </w:rPr>
      </w:pPr>
      <w:r>
        <w:rPr>
          <w:rFonts w:ascii="Arial" w:hAnsi="Arial" w:hint="cs"/>
          <w:rtl/>
        </w:rPr>
        <w:t>העדה ביקשה, שהנאשם יחזור לעבוד אצלה.</w:t>
      </w:r>
    </w:p>
    <w:p w14:paraId="55ADD8F6" w14:textId="77777777" w:rsidR="006E4F6F" w:rsidRDefault="006E4F6F" w:rsidP="006E4F6F">
      <w:pPr>
        <w:spacing w:line="360" w:lineRule="auto"/>
        <w:jc w:val="both"/>
        <w:rPr>
          <w:rFonts w:ascii="Arial" w:hAnsi="Arial"/>
          <w:rtl/>
        </w:rPr>
      </w:pPr>
    </w:p>
    <w:p w14:paraId="09693295" w14:textId="77777777" w:rsidR="006E4F6F" w:rsidRDefault="006E4F6F" w:rsidP="006E4F6F">
      <w:pPr>
        <w:spacing w:line="360" w:lineRule="auto"/>
        <w:jc w:val="both"/>
        <w:rPr>
          <w:rFonts w:ascii="Arial" w:hAnsi="Arial"/>
          <w:rtl/>
        </w:rPr>
      </w:pPr>
    </w:p>
    <w:p w14:paraId="23C6301C" w14:textId="77777777" w:rsidR="006E4F6F" w:rsidRPr="009F20CD" w:rsidRDefault="006E4F6F" w:rsidP="006E4F6F">
      <w:pPr>
        <w:spacing w:line="360" w:lineRule="auto"/>
        <w:jc w:val="both"/>
        <w:rPr>
          <w:rFonts w:ascii="Arial" w:hAnsi="Arial"/>
          <w:rtl/>
        </w:rPr>
      </w:pPr>
      <w:r>
        <w:rPr>
          <w:rFonts w:ascii="Arial" w:hAnsi="Arial" w:hint="cs"/>
          <w:b/>
          <w:bCs/>
          <w:rtl/>
        </w:rPr>
        <w:t>טענות הצדדים</w:t>
      </w:r>
    </w:p>
    <w:p w14:paraId="05305B92" w14:textId="77777777" w:rsidR="006E4F6F" w:rsidRDefault="006E4F6F" w:rsidP="006E4F6F">
      <w:pPr>
        <w:spacing w:line="360" w:lineRule="auto"/>
        <w:jc w:val="both"/>
        <w:rPr>
          <w:rFonts w:ascii="Arial" w:hAnsi="Arial"/>
          <w:noProof w:val="0"/>
          <w:rtl/>
        </w:rPr>
      </w:pPr>
    </w:p>
    <w:p w14:paraId="2B35A8C3" w14:textId="77777777" w:rsidR="006E4F6F" w:rsidRDefault="006E4F6F" w:rsidP="006E4F6F">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הדגישה את כמות השתילים ואת משקלם וכן את האופרציה שנוהלה על מנת להקים מעבדת סמים כזו, והפנתה למוצג ת/3 </w:t>
      </w:r>
      <w:r>
        <w:rPr>
          <w:rFonts w:ascii="Arial" w:hAnsi="Arial"/>
          <w:noProof w:val="0"/>
          <w:rtl/>
        </w:rPr>
        <w:t>–</w:t>
      </w:r>
      <w:r>
        <w:rPr>
          <w:rFonts w:ascii="Arial" w:hAnsi="Arial" w:hint="cs"/>
          <w:noProof w:val="0"/>
          <w:rtl/>
        </w:rPr>
        <w:t xml:space="preserve"> תמונה של המעבדה, בה ניתן לראות מספר רב של שתילים.</w:t>
      </w:r>
    </w:p>
    <w:p w14:paraId="44980792" w14:textId="77777777" w:rsidR="006E4F6F" w:rsidRDefault="006E4F6F" w:rsidP="006E4F6F">
      <w:pPr>
        <w:spacing w:line="360" w:lineRule="auto"/>
        <w:jc w:val="both"/>
        <w:rPr>
          <w:rFonts w:ascii="Arial" w:hAnsi="Arial"/>
          <w:noProof w:val="0"/>
          <w:rtl/>
        </w:rPr>
      </w:pPr>
    </w:p>
    <w:p w14:paraId="176757DD" w14:textId="77777777" w:rsidR="006E4F6F" w:rsidRDefault="006E4F6F" w:rsidP="006E4F6F">
      <w:pPr>
        <w:spacing w:line="360" w:lineRule="auto"/>
        <w:jc w:val="both"/>
        <w:rPr>
          <w:rFonts w:ascii="Arial" w:hAnsi="Arial"/>
          <w:noProof w:val="0"/>
          <w:rtl/>
        </w:rPr>
      </w:pPr>
      <w:r>
        <w:rPr>
          <w:rFonts w:ascii="Arial" w:hAnsi="Arial" w:hint="cs"/>
          <w:noProof w:val="0"/>
          <w:rtl/>
        </w:rPr>
        <w:t>התביעה עתרה למתחם עונש הנע בין 15 עד 30 חודשי מאסר בפועל.</w:t>
      </w:r>
    </w:p>
    <w:p w14:paraId="72A27B5F" w14:textId="77777777" w:rsidR="006E4F6F" w:rsidRDefault="006E4F6F" w:rsidP="006E4F6F">
      <w:pPr>
        <w:spacing w:line="360" w:lineRule="auto"/>
        <w:jc w:val="both"/>
        <w:rPr>
          <w:rFonts w:ascii="Arial" w:hAnsi="Arial"/>
          <w:noProof w:val="0"/>
          <w:rtl/>
        </w:rPr>
      </w:pPr>
    </w:p>
    <w:p w14:paraId="5E63CD4B" w14:textId="77777777" w:rsidR="006E4F6F" w:rsidRDefault="006E4F6F" w:rsidP="006E4F6F">
      <w:pPr>
        <w:spacing w:line="360" w:lineRule="auto"/>
        <w:jc w:val="both"/>
        <w:rPr>
          <w:rFonts w:ascii="Arial" w:hAnsi="Arial"/>
          <w:noProof w:val="0"/>
          <w:rtl/>
        </w:rPr>
      </w:pPr>
      <w:r>
        <w:rPr>
          <w:rFonts w:ascii="Arial" w:hAnsi="Arial" w:hint="cs"/>
          <w:noProof w:val="0"/>
          <w:rtl/>
        </w:rPr>
        <w:t>התביעה הפנתה להרשעה קודמת של הנאשם בעבירות סמים ועתרה למקם את עונשו בחלק התחתון של מתחם הענישה, אך לא בתחתית המתחם.</w:t>
      </w:r>
    </w:p>
    <w:p w14:paraId="35C791BC" w14:textId="77777777" w:rsidR="006E4F6F" w:rsidRDefault="006E4F6F" w:rsidP="006E4F6F">
      <w:pPr>
        <w:spacing w:line="360" w:lineRule="auto"/>
        <w:jc w:val="both"/>
        <w:rPr>
          <w:rFonts w:ascii="Arial" w:hAnsi="Arial"/>
          <w:noProof w:val="0"/>
          <w:rtl/>
        </w:rPr>
      </w:pPr>
    </w:p>
    <w:p w14:paraId="442EAAD2" w14:textId="77777777" w:rsidR="006E4F6F" w:rsidRDefault="006E4F6F" w:rsidP="006E4F6F">
      <w:pPr>
        <w:spacing w:line="360" w:lineRule="auto"/>
        <w:jc w:val="both"/>
        <w:rPr>
          <w:rFonts w:ascii="Arial" w:hAnsi="Arial"/>
          <w:noProof w:val="0"/>
          <w:rtl/>
        </w:rPr>
      </w:pPr>
      <w:r>
        <w:rPr>
          <w:rFonts w:ascii="Arial" w:hAnsi="Arial" w:hint="cs"/>
          <w:noProof w:val="0"/>
          <w:rtl/>
        </w:rPr>
        <w:t>התביעה עתרה להשית על הנאשם קנס כספי משמעותי ומרתיע בשל המניע הכלכלי הנעוץ בעבירות הסמים; מאסר מותנה; פסילת רישיון בפועל ועל תנאי.</w:t>
      </w:r>
    </w:p>
    <w:p w14:paraId="4D5C05BE" w14:textId="77777777" w:rsidR="006E4F6F" w:rsidRDefault="006E4F6F" w:rsidP="006E4F6F">
      <w:pPr>
        <w:spacing w:line="360" w:lineRule="auto"/>
        <w:jc w:val="both"/>
        <w:rPr>
          <w:rFonts w:ascii="Arial" w:hAnsi="Arial"/>
          <w:noProof w:val="0"/>
          <w:rtl/>
        </w:rPr>
      </w:pPr>
    </w:p>
    <w:p w14:paraId="5E55207D" w14:textId="77777777" w:rsidR="006E4F6F" w:rsidRDefault="006E4F6F" w:rsidP="006E4F6F">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הפנתה לנסיבות החיים של הנאשם, אשר גדל להורים מכורים לסמים, והוא עצמו סבל מהתמכרות לסמים; לטענת ההגנה, סבל הנאשם מהתקפי חרדה, עד שהגיע לבית האומנה ושם השתקם.</w:t>
      </w:r>
    </w:p>
    <w:p w14:paraId="02CC4CC8" w14:textId="77777777" w:rsidR="006E4F6F" w:rsidRDefault="006E4F6F" w:rsidP="006E4F6F">
      <w:pPr>
        <w:spacing w:line="360" w:lineRule="auto"/>
        <w:jc w:val="both"/>
        <w:rPr>
          <w:rFonts w:ascii="Arial" w:hAnsi="Arial"/>
          <w:noProof w:val="0"/>
          <w:rtl/>
        </w:rPr>
      </w:pPr>
    </w:p>
    <w:p w14:paraId="72AA4150" w14:textId="77777777" w:rsidR="006E4F6F" w:rsidRDefault="006E4F6F" w:rsidP="006E4F6F">
      <w:pPr>
        <w:spacing w:line="360" w:lineRule="auto"/>
        <w:jc w:val="both"/>
        <w:rPr>
          <w:rFonts w:ascii="Arial" w:hAnsi="Arial"/>
          <w:noProof w:val="0"/>
          <w:rtl/>
        </w:rPr>
      </w:pPr>
      <w:r>
        <w:rPr>
          <w:rFonts w:ascii="Arial" w:hAnsi="Arial" w:hint="cs"/>
          <w:noProof w:val="0"/>
          <w:rtl/>
        </w:rPr>
        <w:t>ההגנה טענה להגנה מן הצדק, כיוון שהנאשם עצור מזה כשבעה חודשים, בעוד שנגד המעורב הנוסף כלל לא הוגש כתב אישום, למרות שלטענת ההגנה, הוא אשר שלח את הנאשם לעשות שאת שעשה, וחרף ראיות, כי האחר אחראי על האופרציה, וציינה, כי לדעתה, "קרה משהו מודיעיני".</w:t>
      </w:r>
    </w:p>
    <w:p w14:paraId="08987DCC" w14:textId="77777777" w:rsidR="006E4F6F" w:rsidRDefault="006E4F6F" w:rsidP="006E4F6F">
      <w:pPr>
        <w:spacing w:line="360" w:lineRule="auto"/>
        <w:jc w:val="both"/>
        <w:rPr>
          <w:rFonts w:ascii="Arial" w:hAnsi="Arial"/>
          <w:noProof w:val="0"/>
          <w:rtl/>
        </w:rPr>
      </w:pPr>
    </w:p>
    <w:p w14:paraId="5D1EBC85" w14:textId="77777777" w:rsidR="006E4F6F" w:rsidRDefault="006E4F6F" w:rsidP="006E4F6F">
      <w:pPr>
        <w:spacing w:line="360" w:lineRule="auto"/>
        <w:jc w:val="both"/>
        <w:rPr>
          <w:rFonts w:ascii="Arial" w:hAnsi="Arial"/>
          <w:noProof w:val="0"/>
          <w:rtl/>
        </w:rPr>
      </w:pPr>
      <w:r>
        <w:rPr>
          <w:rFonts w:ascii="Arial" w:hAnsi="Arial" w:hint="cs"/>
          <w:noProof w:val="0"/>
          <w:rtl/>
        </w:rPr>
        <w:t xml:space="preserve">ההגנה הפנתה למסמך של משטרת ישראל, חטיבת התביעות </w:t>
      </w:r>
      <w:r>
        <w:rPr>
          <w:rFonts w:ascii="Arial" w:hAnsi="Arial"/>
          <w:noProof w:val="0"/>
          <w:rtl/>
        </w:rPr>
        <w:t>–</w:t>
      </w:r>
      <w:r>
        <w:rPr>
          <w:rFonts w:ascii="Arial" w:hAnsi="Arial" w:hint="cs"/>
          <w:noProof w:val="0"/>
          <w:rtl/>
        </w:rPr>
        <w:t xml:space="preserve"> "הכוונת שיקול הדעת התביעתי" </w:t>
      </w:r>
      <w:r>
        <w:rPr>
          <w:rFonts w:ascii="Arial" w:hAnsi="Arial"/>
          <w:noProof w:val="0"/>
          <w:rtl/>
        </w:rPr>
        <w:t>–</w:t>
      </w:r>
      <w:r>
        <w:rPr>
          <w:rFonts w:ascii="Arial" w:hAnsi="Arial" w:hint="cs"/>
          <w:noProof w:val="0"/>
          <w:rtl/>
        </w:rPr>
        <w:t xml:space="preserve"> וטענה, כי כאשר מדובר בהקמת מעבדה לגידול סם מסוג קנביס, בהיעדר נסיבות מחמירות, יש לעתור למאסר שירוצה בדרך של עבודות שירות.</w:t>
      </w:r>
    </w:p>
    <w:p w14:paraId="7F332A1B" w14:textId="77777777" w:rsidR="006E4F6F" w:rsidRDefault="006E4F6F" w:rsidP="006E4F6F">
      <w:pPr>
        <w:spacing w:line="360" w:lineRule="auto"/>
        <w:jc w:val="both"/>
        <w:rPr>
          <w:rFonts w:ascii="Arial" w:hAnsi="Arial"/>
          <w:noProof w:val="0"/>
          <w:rtl/>
        </w:rPr>
      </w:pPr>
    </w:p>
    <w:p w14:paraId="68E34E4F" w14:textId="77777777" w:rsidR="006E4F6F" w:rsidRDefault="006E4F6F" w:rsidP="006E4F6F">
      <w:pPr>
        <w:spacing w:line="360" w:lineRule="auto"/>
        <w:jc w:val="both"/>
        <w:rPr>
          <w:rFonts w:ascii="Arial" w:hAnsi="Arial"/>
          <w:noProof w:val="0"/>
          <w:rtl/>
        </w:rPr>
      </w:pPr>
      <w:r>
        <w:rPr>
          <w:rFonts w:ascii="Arial" w:hAnsi="Arial" w:hint="cs"/>
          <w:noProof w:val="0"/>
          <w:rtl/>
        </w:rPr>
        <w:t>ההגנה טענה, כי בכמות של 40 שתילים, לא היה לצמחים פוטנציאל להמשיך לגדול, וממילא, הרווח הכספי לא היה מגיע לכיסו של הנאשם.</w:t>
      </w:r>
    </w:p>
    <w:p w14:paraId="73401A51" w14:textId="77777777" w:rsidR="006E4F6F" w:rsidRDefault="006E4F6F" w:rsidP="006E4F6F">
      <w:pPr>
        <w:spacing w:line="360" w:lineRule="auto"/>
        <w:jc w:val="both"/>
        <w:rPr>
          <w:rFonts w:ascii="Arial" w:hAnsi="Arial"/>
          <w:noProof w:val="0"/>
          <w:rtl/>
        </w:rPr>
      </w:pPr>
    </w:p>
    <w:p w14:paraId="7D3E8BA9" w14:textId="77777777" w:rsidR="006E4F6F" w:rsidRDefault="006E4F6F" w:rsidP="006E4F6F">
      <w:pPr>
        <w:spacing w:line="360" w:lineRule="auto"/>
        <w:jc w:val="both"/>
        <w:rPr>
          <w:rFonts w:ascii="Arial" w:hAnsi="Arial"/>
          <w:noProof w:val="0"/>
          <w:rtl/>
        </w:rPr>
      </w:pPr>
      <w:r>
        <w:rPr>
          <w:rFonts w:ascii="Arial" w:hAnsi="Arial" w:hint="cs"/>
          <w:noProof w:val="0"/>
          <w:rtl/>
        </w:rPr>
        <w:t>ההגנה ביקשה להסתפק בימי מעצרו של הנאשם.</w:t>
      </w:r>
    </w:p>
    <w:p w14:paraId="6380C482" w14:textId="77777777" w:rsidR="006E4F6F" w:rsidRDefault="006E4F6F" w:rsidP="006E4F6F">
      <w:pPr>
        <w:spacing w:line="360" w:lineRule="auto"/>
        <w:jc w:val="both"/>
        <w:rPr>
          <w:rFonts w:ascii="Arial" w:hAnsi="Arial"/>
          <w:noProof w:val="0"/>
          <w:rtl/>
        </w:rPr>
      </w:pPr>
    </w:p>
    <w:p w14:paraId="5DFFA1A4" w14:textId="77777777" w:rsidR="006E4F6F" w:rsidRDefault="006E4F6F" w:rsidP="006E4F6F">
      <w:pPr>
        <w:spacing w:line="360" w:lineRule="auto"/>
        <w:jc w:val="both"/>
        <w:rPr>
          <w:rFonts w:ascii="Arial" w:hAnsi="Arial"/>
          <w:noProof w:val="0"/>
          <w:rtl/>
        </w:rPr>
      </w:pPr>
    </w:p>
    <w:p w14:paraId="32E8F86E" w14:textId="77777777" w:rsidR="006E4F6F" w:rsidRDefault="006E4F6F" w:rsidP="006E4F6F">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מצטער על מעשיו והבין שעשה טעות.</w:t>
      </w:r>
    </w:p>
    <w:p w14:paraId="2E8F645C" w14:textId="77777777" w:rsidR="006E4F6F" w:rsidRDefault="006E4F6F" w:rsidP="006E4F6F">
      <w:pPr>
        <w:spacing w:line="360" w:lineRule="auto"/>
        <w:jc w:val="both"/>
        <w:rPr>
          <w:rFonts w:ascii="Arial" w:hAnsi="Arial"/>
          <w:noProof w:val="0"/>
          <w:rtl/>
        </w:rPr>
      </w:pPr>
    </w:p>
    <w:p w14:paraId="4E09F370" w14:textId="77777777" w:rsidR="006E4F6F" w:rsidRDefault="006E4F6F" w:rsidP="006E4F6F">
      <w:pPr>
        <w:spacing w:line="360" w:lineRule="auto"/>
        <w:jc w:val="both"/>
        <w:rPr>
          <w:rFonts w:ascii="Arial" w:hAnsi="Arial"/>
          <w:noProof w:val="0"/>
          <w:rtl/>
        </w:rPr>
      </w:pPr>
      <w:r>
        <w:rPr>
          <w:rFonts w:ascii="Arial" w:hAnsi="Arial" w:hint="cs"/>
          <w:noProof w:val="0"/>
          <w:rtl/>
        </w:rPr>
        <w:t>לדבריו, הוא רוצה להתרחק מעולם הפשע ולא רוצה לשוב לבית הסוהר.</w:t>
      </w:r>
    </w:p>
    <w:p w14:paraId="6ECCFD9B" w14:textId="77777777" w:rsidR="006E4F6F" w:rsidRDefault="006E4F6F" w:rsidP="006E4F6F">
      <w:pPr>
        <w:spacing w:line="360" w:lineRule="auto"/>
        <w:jc w:val="both"/>
        <w:rPr>
          <w:rFonts w:ascii="Arial" w:hAnsi="Arial"/>
          <w:noProof w:val="0"/>
          <w:rtl/>
        </w:rPr>
      </w:pPr>
    </w:p>
    <w:p w14:paraId="492A0F0E" w14:textId="77777777" w:rsidR="006E4F6F" w:rsidRDefault="006E4F6F" w:rsidP="006E4F6F">
      <w:pPr>
        <w:spacing w:line="360" w:lineRule="auto"/>
        <w:jc w:val="both"/>
        <w:rPr>
          <w:rFonts w:ascii="Arial" w:hAnsi="Arial"/>
          <w:noProof w:val="0"/>
          <w:rtl/>
        </w:rPr>
      </w:pPr>
      <w:r>
        <w:rPr>
          <w:rFonts w:ascii="Arial" w:hAnsi="Arial" w:hint="cs"/>
          <w:noProof w:val="0"/>
          <w:rtl/>
        </w:rPr>
        <w:t>עוד שיתף הנאשם, כי בשל נסיבותיו, קיבל אישור לשימוש בקנאביס רפואי.</w:t>
      </w:r>
    </w:p>
    <w:p w14:paraId="6D906DB7" w14:textId="77777777" w:rsidR="006E4F6F" w:rsidRDefault="006E4F6F" w:rsidP="006E4F6F">
      <w:pPr>
        <w:spacing w:line="360" w:lineRule="auto"/>
        <w:jc w:val="both"/>
        <w:rPr>
          <w:rFonts w:ascii="Arial" w:hAnsi="Arial"/>
          <w:noProof w:val="0"/>
          <w:rtl/>
        </w:rPr>
      </w:pPr>
    </w:p>
    <w:p w14:paraId="58CDF952" w14:textId="77777777" w:rsidR="006E4F6F" w:rsidRDefault="006E4F6F" w:rsidP="006E4F6F">
      <w:pPr>
        <w:spacing w:line="360" w:lineRule="auto"/>
        <w:jc w:val="both"/>
        <w:rPr>
          <w:rFonts w:ascii="Arial" w:hAnsi="Arial"/>
          <w:noProof w:val="0"/>
          <w:rtl/>
        </w:rPr>
      </w:pPr>
    </w:p>
    <w:p w14:paraId="70E291BB" w14:textId="77777777" w:rsidR="006E4F6F" w:rsidRPr="00C82C9B" w:rsidRDefault="006E4F6F" w:rsidP="006E4F6F">
      <w:pPr>
        <w:spacing w:line="360" w:lineRule="auto"/>
        <w:jc w:val="both"/>
        <w:rPr>
          <w:rFonts w:ascii="Arial" w:hAnsi="Arial"/>
          <w:noProof w:val="0"/>
        </w:rPr>
      </w:pPr>
      <w:r w:rsidRPr="00C82C9B">
        <w:rPr>
          <w:rFonts w:ascii="Arial" w:hAnsi="Arial"/>
          <w:b/>
          <w:bCs/>
          <w:noProof w:val="0"/>
          <w:rtl/>
        </w:rPr>
        <w:t>דיון והכרעה – קביעת מתחם ענישה</w:t>
      </w:r>
    </w:p>
    <w:p w14:paraId="3EFDB60F" w14:textId="77777777" w:rsidR="006E4F6F" w:rsidRPr="00C82C9B" w:rsidRDefault="006E4F6F" w:rsidP="006E4F6F">
      <w:pPr>
        <w:spacing w:line="360" w:lineRule="auto"/>
        <w:jc w:val="both"/>
        <w:rPr>
          <w:rFonts w:ascii="Arial" w:hAnsi="Arial"/>
          <w:noProof w:val="0"/>
          <w:rtl/>
        </w:rPr>
      </w:pPr>
    </w:p>
    <w:p w14:paraId="263E327F" w14:textId="77777777" w:rsidR="006E4F6F" w:rsidRPr="00C82C9B" w:rsidRDefault="006E4F6F" w:rsidP="006E4F6F">
      <w:pPr>
        <w:spacing w:line="360" w:lineRule="auto"/>
        <w:jc w:val="both"/>
        <w:rPr>
          <w:rFonts w:ascii="Arial" w:hAnsi="Arial"/>
          <w:noProof w:val="0"/>
          <w:rtl/>
        </w:rPr>
      </w:pPr>
      <w:r w:rsidRPr="00C82C9B">
        <w:rPr>
          <w:rFonts w:ascii="Arial" w:hAnsi="Arial"/>
          <w:noProof w:val="0"/>
          <w:rtl/>
        </w:rPr>
        <w:t>העבירות שעבר הנאשם חמורות.</w:t>
      </w:r>
    </w:p>
    <w:p w14:paraId="3B23EBD5" w14:textId="77777777" w:rsidR="006E4F6F" w:rsidRPr="00C82C9B" w:rsidRDefault="006E4F6F" w:rsidP="006E4F6F">
      <w:pPr>
        <w:spacing w:line="360" w:lineRule="auto"/>
        <w:jc w:val="both"/>
        <w:rPr>
          <w:rFonts w:ascii="Arial" w:hAnsi="Arial"/>
          <w:noProof w:val="0"/>
          <w:rtl/>
        </w:rPr>
      </w:pPr>
    </w:p>
    <w:p w14:paraId="6C1B1EF8" w14:textId="77777777" w:rsidR="006E4F6F" w:rsidRDefault="006E4F6F" w:rsidP="006E4F6F">
      <w:pPr>
        <w:spacing w:line="360" w:lineRule="auto"/>
        <w:jc w:val="both"/>
        <w:rPr>
          <w:rFonts w:ascii="Arial" w:hAnsi="Arial"/>
          <w:noProof w:val="0"/>
          <w:rtl/>
        </w:rPr>
      </w:pPr>
      <w:r>
        <w:rPr>
          <w:rFonts w:ascii="Arial" w:hAnsi="Arial"/>
          <w:noProof w:val="0"/>
          <w:rtl/>
        </w:rPr>
        <w:t>הנאשם</w:t>
      </w:r>
      <w:r>
        <w:rPr>
          <w:rFonts w:ascii="Arial" w:hAnsi="Arial" w:hint="cs"/>
          <w:noProof w:val="0"/>
          <w:rtl/>
        </w:rPr>
        <w:t xml:space="preserve"> סייע להסבת דירת מגורים </w:t>
      </w:r>
      <w:r w:rsidRPr="00C82C9B">
        <w:rPr>
          <w:rFonts w:ascii="Arial" w:hAnsi="Arial"/>
          <w:noProof w:val="0"/>
          <w:rtl/>
        </w:rPr>
        <w:t>למעבד</w:t>
      </w:r>
      <w:r>
        <w:rPr>
          <w:rFonts w:ascii="Arial" w:hAnsi="Arial" w:hint="cs"/>
          <w:noProof w:val="0"/>
          <w:rtl/>
        </w:rPr>
        <w:t>ה ל</w:t>
      </w:r>
      <w:r w:rsidRPr="00C82C9B">
        <w:rPr>
          <w:rFonts w:ascii="Arial" w:hAnsi="Arial"/>
          <w:noProof w:val="0"/>
          <w:rtl/>
        </w:rPr>
        <w:t xml:space="preserve">גידול סמים </w:t>
      </w:r>
      <w:r>
        <w:rPr>
          <w:rFonts w:ascii="Arial" w:hAnsi="Arial" w:hint="cs"/>
          <w:noProof w:val="0"/>
          <w:rtl/>
        </w:rPr>
        <w:t xml:space="preserve">מסוכנים, </w:t>
      </w:r>
      <w:r w:rsidRPr="00C82C9B">
        <w:rPr>
          <w:rFonts w:ascii="Arial" w:hAnsi="Arial"/>
          <w:noProof w:val="0"/>
          <w:rtl/>
        </w:rPr>
        <w:t xml:space="preserve">תוך </w:t>
      </w:r>
      <w:r>
        <w:rPr>
          <w:rFonts w:ascii="Arial" w:hAnsi="Arial" w:hint="cs"/>
          <w:noProof w:val="0"/>
          <w:rtl/>
        </w:rPr>
        <w:t>התקנת</w:t>
      </w:r>
      <w:r w:rsidRPr="00C82C9B">
        <w:rPr>
          <w:rFonts w:ascii="Arial" w:hAnsi="Arial"/>
          <w:noProof w:val="0"/>
          <w:rtl/>
        </w:rPr>
        <w:t xml:space="preserve"> ציוד מתאים לכך, ו</w:t>
      </w:r>
      <w:r>
        <w:rPr>
          <w:rFonts w:ascii="Arial" w:hAnsi="Arial" w:hint="cs"/>
          <w:noProof w:val="0"/>
          <w:rtl/>
        </w:rPr>
        <w:t xml:space="preserve">לאחר מכן </w:t>
      </w:r>
      <w:r w:rsidRPr="00C82C9B">
        <w:rPr>
          <w:rFonts w:ascii="Arial" w:hAnsi="Arial"/>
          <w:noProof w:val="0"/>
          <w:rtl/>
        </w:rPr>
        <w:t xml:space="preserve">גידל בדירה </w:t>
      </w:r>
      <w:r>
        <w:rPr>
          <w:rFonts w:ascii="Arial" w:hAnsi="Arial" w:hint="cs"/>
          <w:noProof w:val="0"/>
          <w:rtl/>
        </w:rPr>
        <w:t>40</w:t>
      </w:r>
      <w:r w:rsidRPr="00C82C9B">
        <w:rPr>
          <w:rFonts w:ascii="Arial" w:hAnsi="Arial"/>
          <w:noProof w:val="0"/>
          <w:rtl/>
        </w:rPr>
        <w:t xml:space="preserve"> שתילים של סם מסוכן מסוג קנבוס, במשקל כולל של </w:t>
      </w:r>
      <w:r>
        <w:rPr>
          <w:rFonts w:ascii="Arial" w:hAnsi="Arial" w:hint="cs"/>
          <w:noProof w:val="0"/>
          <w:rtl/>
        </w:rPr>
        <w:t>10.3 ק"ג, בעת בה נתפסו.</w:t>
      </w:r>
    </w:p>
    <w:p w14:paraId="67801311" w14:textId="77777777" w:rsidR="006E4F6F" w:rsidRPr="00C82C9B" w:rsidRDefault="006E4F6F" w:rsidP="006E4F6F">
      <w:pPr>
        <w:spacing w:line="360" w:lineRule="auto"/>
        <w:jc w:val="both"/>
        <w:rPr>
          <w:rFonts w:ascii="Arial" w:hAnsi="Arial"/>
          <w:noProof w:val="0"/>
          <w:rtl/>
        </w:rPr>
      </w:pPr>
    </w:p>
    <w:p w14:paraId="3768607F" w14:textId="77777777" w:rsidR="006E4F6F" w:rsidRPr="00C82C9B" w:rsidRDefault="006E4F6F" w:rsidP="006E4F6F">
      <w:pPr>
        <w:spacing w:line="360" w:lineRule="auto"/>
        <w:jc w:val="both"/>
        <w:rPr>
          <w:rFonts w:ascii="Arial" w:hAnsi="Arial"/>
          <w:noProof w:val="0"/>
          <w:rtl/>
        </w:rPr>
      </w:pPr>
      <w:r w:rsidRPr="00C82C9B">
        <w:rPr>
          <w:rFonts w:ascii="Arial" w:hAnsi="Arial"/>
          <w:noProof w:val="0"/>
          <w:rtl/>
        </w:rPr>
        <w:t>התופעה של גידול סם מסוכן הפכה, לאחרונה, להיות בגדר "מכת מדינה" של ממש.</w:t>
      </w:r>
    </w:p>
    <w:p w14:paraId="3A4AC280" w14:textId="77777777" w:rsidR="006E4F6F" w:rsidRPr="00C82C9B" w:rsidRDefault="006E4F6F" w:rsidP="006E4F6F">
      <w:pPr>
        <w:spacing w:line="360" w:lineRule="auto"/>
        <w:jc w:val="both"/>
        <w:rPr>
          <w:rFonts w:ascii="Arial" w:hAnsi="Arial"/>
          <w:noProof w:val="0"/>
          <w:rtl/>
        </w:rPr>
      </w:pPr>
    </w:p>
    <w:p w14:paraId="61148496" w14:textId="77777777" w:rsidR="006E4F6F" w:rsidRPr="00C82C9B" w:rsidRDefault="006E4F6F" w:rsidP="006E4F6F">
      <w:pPr>
        <w:spacing w:line="360" w:lineRule="auto"/>
        <w:jc w:val="both"/>
        <w:rPr>
          <w:noProof w:val="0"/>
          <w:rtl/>
        </w:rPr>
      </w:pPr>
      <w:r w:rsidRPr="00C82C9B">
        <w:rPr>
          <w:noProof w:val="0"/>
          <w:rtl/>
        </w:rPr>
        <w:t>על בית המשפט לפעול להרתעת היחיד והרבים, אשר סבורים, כי מדובר בעשיית כסף קל, ומתוך בצע כסף, פוגעים פגיעה של ממש בציבור – שלומו; בריאותו; בטחונו; ורכושו.</w:t>
      </w:r>
    </w:p>
    <w:p w14:paraId="6B2F5165" w14:textId="77777777" w:rsidR="006E4F6F" w:rsidRPr="00C82C9B" w:rsidRDefault="006E4F6F" w:rsidP="006E4F6F">
      <w:pPr>
        <w:spacing w:line="360" w:lineRule="auto"/>
        <w:jc w:val="both"/>
        <w:rPr>
          <w:noProof w:val="0"/>
          <w:rtl/>
        </w:rPr>
      </w:pPr>
    </w:p>
    <w:p w14:paraId="115286E8" w14:textId="77777777" w:rsidR="006E4F6F" w:rsidRPr="00C82C9B" w:rsidRDefault="006E4F6F" w:rsidP="006E4F6F">
      <w:pPr>
        <w:spacing w:line="360" w:lineRule="auto"/>
        <w:jc w:val="both"/>
        <w:rPr>
          <w:noProof w:val="0"/>
          <w:rtl/>
        </w:rPr>
      </w:pPr>
      <w:r w:rsidRPr="00C82C9B">
        <w:rPr>
          <w:noProof w:val="0"/>
          <w:rtl/>
        </w:rPr>
        <w:t>לענין זה, ראו דברי בית המשפט המחוזי ב</w:t>
      </w:r>
      <w:hyperlink r:id="rId19" w:history="1">
        <w:r w:rsidR="00DA5054" w:rsidRPr="00DA5054">
          <w:rPr>
            <w:noProof w:val="0"/>
            <w:color w:val="0000FF"/>
            <w:u w:val="single"/>
            <w:rtl/>
          </w:rPr>
          <w:t>עפ"ג 33195-09-21</w:t>
        </w:r>
      </w:hyperlink>
      <w:r w:rsidRPr="00C82C9B">
        <w:rPr>
          <w:noProof w:val="0"/>
          <w:rtl/>
        </w:rPr>
        <w:t xml:space="preserve"> </w:t>
      </w:r>
      <w:r w:rsidRPr="00C82C9B">
        <w:rPr>
          <w:b/>
          <w:bCs/>
          <w:noProof w:val="0"/>
          <w:rtl/>
        </w:rPr>
        <w:t>שאולוב נ' מדינת ישראל</w:t>
      </w:r>
      <w:r w:rsidRPr="00C82C9B">
        <w:rPr>
          <w:noProof w:val="0"/>
          <w:rtl/>
        </w:rPr>
        <w:t xml:space="preserve"> (פורסם במאגרים):</w:t>
      </w:r>
    </w:p>
    <w:p w14:paraId="260E2576" w14:textId="77777777" w:rsidR="006E4F6F" w:rsidRPr="00C82C9B" w:rsidRDefault="006E4F6F" w:rsidP="006E4F6F">
      <w:pPr>
        <w:spacing w:line="360" w:lineRule="auto"/>
        <w:jc w:val="both"/>
        <w:rPr>
          <w:noProof w:val="0"/>
          <w:rtl/>
        </w:rPr>
      </w:pPr>
    </w:p>
    <w:p w14:paraId="07BFD5AB" w14:textId="77777777" w:rsidR="006E4F6F" w:rsidRPr="00C82C9B" w:rsidRDefault="006E4F6F" w:rsidP="006E4F6F">
      <w:pPr>
        <w:spacing w:line="360" w:lineRule="auto"/>
        <w:rPr>
          <w:rFonts w:cs="Aharoni"/>
          <w:noProof w:val="0"/>
          <w:rtl/>
        </w:rPr>
      </w:pPr>
      <w:r w:rsidRPr="00C82C9B">
        <w:rPr>
          <w:rFonts w:cs="Aharoni" w:hint="cs"/>
          <w:noProof w:val="0"/>
          <w:rtl/>
        </w:rPr>
        <w:t xml:space="preserve">ייצור סם מגדיל את מצאי הסם ואת זמינותו וממילא מגדיל את השימוש בסם, על כל המשתמע מכך. ומבחינה זו הוא המחולל הראשי של כל שרשרת הסם העבריינית הנקשרת אליו. </w:t>
      </w:r>
    </w:p>
    <w:p w14:paraId="6574C4A1" w14:textId="77777777" w:rsidR="006E4F6F" w:rsidRPr="00C82C9B" w:rsidRDefault="006E4F6F" w:rsidP="006E4F6F">
      <w:pPr>
        <w:spacing w:line="360" w:lineRule="auto"/>
        <w:rPr>
          <w:rFonts w:cs="Aharoni"/>
          <w:noProof w:val="0"/>
          <w:rtl/>
        </w:rPr>
      </w:pPr>
    </w:p>
    <w:p w14:paraId="4BA84794" w14:textId="77777777" w:rsidR="006E4F6F" w:rsidRPr="00C82C9B" w:rsidRDefault="006E4F6F" w:rsidP="006E4F6F">
      <w:pPr>
        <w:spacing w:line="360" w:lineRule="auto"/>
        <w:rPr>
          <w:rFonts w:cs="Aharoni"/>
          <w:noProof w:val="0"/>
          <w:rtl/>
        </w:rPr>
      </w:pPr>
      <w:r w:rsidRPr="00C82C9B">
        <w:rPr>
          <w:rFonts w:cs="Aharoni" w:hint="cs"/>
          <w:noProof w:val="0"/>
          <w:rtl/>
        </w:rPr>
        <w:t xml:space="preserve">סם הוא מוצר צריכה יקר מאוד, שהסחר הקמעונאי בו הוא בכמויות של גרמים. ושוק הסמים מגלגל סכומי עתק, בלתי מדווחים, שבתורם מניעים ומשפיעים גם על פעילויות עברייניות אחרות. </w:t>
      </w:r>
    </w:p>
    <w:p w14:paraId="11CED29C" w14:textId="77777777" w:rsidR="006E4F6F" w:rsidRPr="00C82C9B" w:rsidRDefault="006E4F6F" w:rsidP="006E4F6F">
      <w:pPr>
        <w:rPr>
          <w:rFonts w:cs="Aharoni"/>
          <w:noProof w:val="0"/>
          <w:sz w:val="16"/>
          <w:szCs w:val="16"/>
          <w:rtl/>
        </w:rPr>
      </w:pPr>
      <w:r w:rsidRPr="00C82C9B">
        <w:rPr>
          <w:rFonts w:cs="Aharoni" w:hint="cs"/>
          <w:noProof w:val="0"/>
          <w:sz w:val="16"/>
          <w:szCs w:val="16"/>
          <w:rtl/>
        </w:rPr>
        <w:t>.</w:t>
      </w:r>
    </w:p>
    <w:p w14:paraId="467255FB" w14:textId="77777777" w:rsidR="006E4F6F" w:rsidRPr="00C82C9B" w:rsidRDefault="006E4F6F" w:rsidP="006E4F6F">
      <w:pPr>
        <w:rPr>
          <w:rFonts w:cs="Aharoni"/>
          <w:noProof w:val="0"/>
          <w:sz w:val="16"/>
          <w:szCs w:val="16"/>
          <w:rtl/>
        </w:rPr>
      </w:pPr>
      <w:r w:rsidRPr="00C82C9B">
        <w:rPr>
          <w:rFonts w:cs="Aharoni" w:hint="cs"/>
          <w:noProof w:val="0"/>
          <w:sz w:val="16"/>
          <w:szCs w:val="16"/>
          <w:rtl/>
        </w:rPr>
        <w:t>.</w:t>
      </w:r>
    </w:p>
    <w:p w14:paraId="2B595793" w14:textId="77777777" w:rsidR="006E4F6F" w:rsidRPr="00C82C9B" w:rsidRDefault="006E4F6F" w:rsidP="006E4F6F">
      <w:pPr>
        <w:rPr>
          <w:rFonts w:cs="Aharoni"/>
          <w:noProof w:val="0"/>
          <w:sz w:val="16"/>
          <w:szCs w:val="16"/>
          <w:rtl/>
        </w:rPr>
      </w:pPr>
      <w:r w:rsidRPr="00C82C9B">
        <w:rPr>
          <w:rFonts w:cs="Aharoni" w:hint="cs"/>
          <w:noProof w:val="0"/>
          <w:sz w:val="16"/>
          <w:szCs w:val="16"/>
          <w:rtl/>
        </w:rPr>
        <w:t>.</w:t>
      </w:r>
    </w:p>
    <w:p w14:paraId="1D8170A1" w14:textId="77777777" w:rsidR="006E4F6F" w:rsidRPr="00C82C9B" w:rsidRDefault="006E4F6F" w:rsidP="006E4F6F">
      <w:pPr>
        <w:rPr>
          <w:rFonts w:cs="Aharoni"/>
          <w:noProof w:val="0"/>
          <w:sz w:val="16"/>
          <w:szCs w:val="16"/>
          <w:rtl/>
        </w:rPr>
      </w:pPr>
    </w:p>
    <w:p w14:paraId="09CA9C3F" w14:textId="77777777" w:rsidR="006E4F6F" w:rsidRPr="00C82C9B" w:rsidRDefault="006E4F6F" w:rsidP="006E4F6F">
      <w:pPr>
        <w:spacing w:line="360" w:lineRule="auto"/>
        <w:jc w:val="both"/>
        <w:rPr>
          <w:rFonts w:cs="Aharoni"/>
          <w:noProof w:val="0"/>
          <w:rtl/>
        </w:rPr>
      </w:pPr>
      <w:r w:rsidRPr="00C82C9B">
        <w:rPr>
          <w:rFonts w:cs="Aharoni" w:hint="cs"/>
          <w:noProof w:val="0"/>
          <w:rtl/>
        </w:rPr>
        <w:t>האמצעים הדרושים לגידול קנאביס פשוטים יחסית, הידע הנחוץ לכך זמין, והסיכוי להיתפס ולשלם מחיר איננו גדול. ומצב דברים זה מעמיד פיתוי להשגת רווח כספי ניכר תוך נטילת סיכון מסוים. וכך, התופעה של גידול סמים "קלים" בחממות ביתיות ובמבנים שונים עולה כפורחת ובגדרה ניתן לראות לא אחת מעורבות של אנשים שאורח חייהם הכללי רגיל ונורמטיבי והם אינם בעלי דפוסים עברייניים מובהקים.</w:t>
      </w:r>
    </w:p>
    <w:p w14:paraId="3CD8C280" w14:textId="77777777" w:rsidR="006E4F6F" w:rsidRPr="00C82C9B" w:rsidRDefault="006E4F6F" w:rsidP="006E4F6F">
      <w:pPr>
        <w:spacing w:line="360" w:lineRule="auto"/>
        <w:jc w:val="both"/>
        <w:rPr>
          <w:noProof w:val="0"/>
          <w:rtl/>
        </w:rPr>
      </w:pPr>
    </w:p>
    <w:p w14:paraId="62AA8961" w14:textId="77777777" w:rsidR="006E4F6F" w:rsidRPr="00C82C9B" w:rsidRDefault="006E4F6F" w:rsidP="006E4F6F">
      <w:pPr>
        <w:spacing w:line="360" w:lineRule="auto"/>
        <w:jc w:val="both"/>
        <w:rPr>
          <w:noProof w:val="0"/>
          <w:rtl/>
        </w:rPr>
      </w:pPr>
    </w:p>
    <w:p w14:paraId="4365491F" w14:textId="77777777" w:rsidR="006E4F6F" w:rsidRDefault="006E4F6F" w:rsidP="006E4F6F">
      <w:pPr>
        <w:spacing w:line="360" w:lineRule="auto"/>
        <w:jc w:val="both"/>
        <w:rPr>
          <w:rFonts w:ascii="Arial" w:hAnsi="Arial"/>
          <w:noProof w:val="0"/>
          <w:rtl/>
        </w:rPr>
      </w:pPr>
      <w:r w:rsidRPr="00C82C9B">
        <w:rPr>
          <w:rFonts w:ascii="Arial" w:hAnsi="Arial"/>
          <w:noProof w:val="0"/>
          <w:rtl/>
        </w:rPr>
        <w:t>להלן, יובאו פסקי דין המשקפים את מדיניות הענישה הנוהגת בעבירות דומות:</w:t>
      </w:r>
    </w:p>
    <w:p w14:paraId="1FB2FFE8" w14:textId="77777777" w:rsidR="006E4F6F" w:rsidRDefault="006E4F6F" w:rsidP="006E4F6F">
      <w:pPr>
        <w:spacing w:line="360" w:lineRule="auto"/>
        <w:jc w:val="both"/>
        <w:rPr>
          <w:rFonts w:ascii="Arial" w:hAnsi="Arial"/>
          <w:noProof w:val="0"/>
          <w:rtl/>
        </w:rPr>
      </w:pPr>
    </w:p>
    <w:p w14:paraId="3110325C" w14:textId="77777777" w:rsidR="006E4F6F" w:rsidRDefault="00DA5054" w:rsidP="006E4F6F">
      <w:pPr>
        <w:numPr>
          <w:ilvl w:val="0"/>
          <w:numId w:val="2"/>
        </w:numPr>
        <w:spacing w:line="360" w:lineRule="auto"/>
        <w:contextualSpacing/>
        <w:jc w:val="both"/>
        <w:rPr>
          <w:rFonts w:ascii="Arial" w:hAnsi="Arial"/>
          <w:noProof w:val="0"/>
        </w:rPr>
      </w:pPr>
      <w:hyperlink r:id="rId20" w:history="1">
        <w:r w:rsidRPr="00DA5054">
          <w:rPr>
            <w:rFonts w:ascii="Arial" w:hAnsi="Arial"/>
            <w:noProof w:val="0"/>
            <w:color w:val="0000FF"/>
            <w:u w:val="single"/>
            <w:rtl/>
          </w:rPr>
          <w:t>עפ"ג 5788-09-18</w:t>
        </w:r>
      </w:hyperlink>
      <w:r w:rsidR="006E4F6F" w:rsidRPr="00052A70">
        <w:rPr>
          <w:rFonts w:ascii="Arial" w:hAnsi="Arial"/>
          <w:noProof w:val="0"/>
          <w:rtl/>
        </w:rPr>
        <w:t xml:space="preserve"> </w:t>
      </w:r>
      <w:r w:rsidR="006E4F6F" w:rsidRPr="00052A70">
        <w:rPr>
          <w:rFonts w:ascii="Arial" w:hAnsi="Arial"/>
          <w:b/>
          <w:bCs/>
          <w:noProof w:val="0"/>
          <w:rtl/>
        </w:rPr>
        <w:t>אבו עסא נ' מדינת ישראל</w:t>
      </w:r>
      <w:r w:rsidR="006E4F6F" w:rsidRPr="00052A70">
        <w:rPr>
          <w:rFonts w:ascii="Arial" w:hAnsi="Arial"/>
          <w:noProof w:val="0"/>
          <w:rtl/>
        </w:rPr>
        <w:t xml:space="preserve"> – המערער הורשע לאחר הודאתו במסגרת הסדר טיעון, בגידול 254 שתילים של סם מסוכן מסוג קנביס, במשקל כולל של 6.5 ק"ג, בתוך ביתו. הנאשם, בחור צעיר, נעדר הרשעות קודמות. בית משפט השלום קבע מתחם ענישה הנע בין 9 ל-22 חודשי מאסר בפועל, וגזר על הנאשם 9 חודשי מאסר בפועל, מאסר מותנה ופסילת רישיון נהיגה. ערעורו של הנאשם על חומרת העונש – נדחה.</w:t>
      </w:r>
    </w:p>
    <w:p w14:paraId="5568CD69" w14:textId="77777777" w:rsidR="006E4F6F" w:rsidRPr="00052A70" w:rsidRDefault="00DA5054" w:rsidP="006E4F6F">
      <w:pPr>
        <w:pStyle w:val="a9"/>
        <w:numPr>
          <w:ilvl w:val="0"/>
          <w:numId w:val="2"/>
        </w:numPr>
        <w:spacing w:line="360" w:lineRule="auto"/>
        <w:jc w:val="both"/>
        <w:rPr>
          <w:rFonts w:ascii="Arial" w:hAnsi="Arial"/>
          <w:rtl/>
        </w:rPr>
      </w:pPr>
      <w:hyperlink r:id="rId21" w:history="1">
        <w:r w:rsidRPr="00DA5054">
          <w:rPr>
            <w:rFonts w:ascii="Arial" w:hAnsi="Arial"/>
            <w:color w:val="0000FF"/>
            <w:u w:val="single"/>
            <w:rtl/>
          </w:rPr>
          <w:t>עפ"ג 33215-12-18</w:t>
        </w:r>
      </w:hyperlink>
      <w:r w:rsidR="006E4F6F">
        <w:rPr>
          <w:rFonts w:ascii="Arial" w:hAnsi="Arial"/>
          <w:rtl/>
        </w:rPr>
        <w:t xml:space="preserve"> </w:t>
      </w:r>
      <w:r w:rsidR="006E4F6F">
        <w:rPr>
          <w:rFonts w:ascii="Arial" w:hAnsi="Arial"/>
          <w:b/>
          <w:bCs/>
          <w:rtl/>
        </w:rPr>
        <w:t>אבו עיאדה נ' מדינת ישראל</w:t>
      </w:r>
      <w:r w:rsidR="006E4F6F">
        <w:rPr>
          <w:rFonts w:ascii="Arial" w:hAnsi="Arial"/>
          <w:rtl/>
        </w:rPr>
        <w:t xml:space="preserve"> – המערער הורשע, לאחר הודאתו במסגרת הסדר טיעון, בגידול 900 שתילים של סם מסוכן מסוג קנביס, במשקל כולל של 44.8 גרם, בתוך ביתו. בית משפט השלום קבע מתחם ענישה הנע בין 10 ל-20 חודשי מאסר בפועל וגזר על הנאשם 12 חודשי מאסר בפועל, מאסר מותנה וקנס. לאחר שנשמעו טיעוני הצדדים בערעור, חזר בו המערער, והערעור נמחק.</w:t>
      </w:r>
    </w:p>
    <w:p w14:paraId="309D14C1" w14:textId="77777777" w:rsidR="006E4F6F" w:rsidRDefault="00DA5054" w:rsidP="006E4F6F">
      <w:pPr>
        <w:numPr>
          <w:ilvl w:val="0"/>
          <w:numId w:val="2"/>
        </w:numPr>
        <w:spacing w:line="360" w:lineRule="auto"/>
        <w:contextualSpacing/>
        <w:jc w:val="both"/>
        <w:rPr>
          <w:rFonts w:ascii="Arial" w:hAnsi="Arial"/>
          <w:noProof w:val="0"/>
        </w:rPr>
      </w:pPr>
      <w:hyperlink r:id="rId22" w:history="1">
        <w:r w:rsidRPr="00DA5054">
          <w:rPr>
            <w:rFonts w:ascii="Arial" w:hAnsi="Arial"/>
            <w:noProof w:val="0"/>
            <w:color w:val="0000FF"/>
            <w:u w:val="single"/>
            <w:rtl/>
          </w:rPr>
          <w:t>ת"פ 42477-10-17</w:t>
        </w:r>
      </w:hyperlink>
      <w:r w:rsidR="006E4F6F" w:rsidRPr="00052A70">
        <w:rPr>
          <w:rFonts w:ascii="Arial" w:hAnsi="Arial"/>
          <w:noProof w:val="0"/>
          <w:rtl/>
        </w:rPr>
        <w:t xml:space="preserve"> </w:t>
      </w:r>
      <w:r w:rsidR="006E4F6F" w:rsidRPr="00052A70">
        <w:rPr>
          <w:rFonts w:ascii="Arial" w:hAnsi="Arial"/>
          <w:b/>
          <w:bCs/>
          <w:noProof w:val="0"/>
          <w:rtl/>
        </w:rPr>
        <w:t>מדינת ישראל נ' אבו עסא</w:t>
      </w:r>
      <w:r w:rsidR="006E4F6F" w:rsidRPr="00052A70">
        <w:rPr>
          <w:rFonts w:ascii="Arial" w:hAnsi="Arial"/>
          <w:noProof w:val="0"/>
          <w:rtl/>
        </w:rPr>
        <w:t xml:space="preserve"> – המערער הורשע לאחר הודאתו במסגרת הסדר טיעון, בגידול 100 שתילים, במשקל כולל של 1.2 ק"ג, בתוך ביתו. הנאשם כבן 18, ללא הרשעות קודמות. בית משפט השלום קבע מתחם ענישה הנע בין 8 ל-20 חודשי מאסר, וגזר על הנאשם 10 חודשי מאסר בפועל ומאסר מותנה.</w:t>
      </w:r>
    </w:p>
    <w:p w14:paraId="15320143" w14:textId="77777777" w:rsidR="006E4F6F" w:rsidRDefault="00DA5054" w:rsidP="006E4F6F">
      <w:pPr>
        <w:numPr>
          <w:ilvl w:val="0"/>
          <w:numId w:val="2"/>
        </w:numPr>
        <w:spacing w:line="360" w:lineRule="auto"/>
        <w:contextualSpacing/>
        <w:jc w:val="both"/>
        <w:rPr>
          <w:rFonts w:ascii="Arial" w:hAnsi="Arial"/>
          <w:noProof w:val="0"/>
        </w:rPr>
      </w:pPr>
      <w:hyperlink r:id="rId23" w:history="1">
        <w:r w:rsidRPr="00DA5054">
          <w:rPr>
            <w:rFonts w:ascii="Arial" w:hAnsi="Arial"/>
            <w:noProof w:val="0"/>
            <w:color w:val="0000FF"/>
            <w:u w:val="single"/>
            <w:rtl/>
          </w:rPr>
          <w:t>ת"פ 9210-02-20</w:t>
        </w:r>
      </w:hyperlink>
      <w:r w:rsidR="006E4F6F">
        <w:rPr>
          <w:rFonts w:ascii="Arial" w:hAnsi="Arial" w:hint="cs"/>
          <w:noProof w:val="0"/>
          <w:rtl/>
        </w:rPr>
        <w:t xml:space="preserve"> </w:t>
      </w:r>
      <w:r w:rsidR="006E4F6F">
        <w:rPr>
          <w:rFonts w:ascii="Arial" w:hAnsi="Arial" w:hint="cs"/>
          <w:b/>
          <w:bCs/>
          <w:noProof w:val="0"/>
          <w:rtl/>
        </w:rPr>
        <w:t>מדינת ישראל נ' משולם</w:t>
      </w:r>
      <w:r w:rsidR="006E4F6F">
        <w:rPr>
          <w:rFonts w:ascii="Arial" w:hAnsi="Arial" w:hint="cs"/>
          <w:noProof w:val="0"/>
          <w:rtl/>
        </w:rPr>
        <w:t xml:space="preserve"> </w:t>
      </w:r>
      <w:r w:rsidR="006E4F6F">
        <w:rPr>
          <w:rFonts w:ascii="Arial" w:hAnsi="Arial"/>
          <w:noProof w:val="0"/>
          <w:rtl/>
        </w:rPr>
        <w:t>–</w:t>
      </w:r>
      <w:r w:rsidR="006E4F6F">
        <w:rPr>
          <w:rFonts w:ascii="Arial" w:hAnsi="Arial" w:hint="cs"/>
          <w:noProof w:val="0"/>
          <w:rtl/>
        </w:rPr>
        <w:t xml:space="preserve"> הנאשם הורשע, לאחר הודאתו במסגרת הסדר טיעון, בגידול 90 שתילים במשקל של 36.5 גרם נטו והחזיק סם מסוכן מסוג קנבוס במשקל 12 גרם. מותב זה קבע מתחם ענישה הנע בין 6 ועד 18 חודשי מאסר בפועל, וגזר על הנאשם 10 חודשי מאסר בפועל, מאסר על תנאי, קנס בסך 10,000 ₪, פסילת רישיון נהיגה בפועל ועל תנאי.</w:t>
      </w:r>
    </w:p>
    <w:p w14:paraId="3A673651" w14:textId="77777777" w:rsidR="006E4F6F" w:rsidRDefault="006E4F6F" w:rsidP="006E4F6F">
      <w:pPr>
        <w:spacing w:line="360" w:lineRule="auto"/>
        <w:contextualSpacing/>
        <w:jc w:val="both"/>
        <w:rPr>
          <w:rFonts w:ascii="Arial" w:hAnsi="Arial"/>
          <w:noProof w:val="0"/>
          <w:rtl/>
        </w:rPr>
      </w:pPr>
    </w:p>
    <w:p w14:paraId="249B8623" w14:textId="77777777" w:rsidR="006E4F6F" w:rsidRDefault="006E4F6F" w:rsidP="006E4F6F">
      <w:pPr>
        <w:spacing w:line="360" w:lineRule="auto"/>
        <w:jc w:val="both"/>
        <w:rPr>
          <w:rFonts w:ascii="Arial" w:hAnsi="Arial"/>
          <w:noProof w:val="0"/>
          <w:rtl/>
        </w:rPr>
      </w:pPr>
      <w:r>
        <w:rPr>
          <w:rFonts w:ascii="Arial" w:hAnsi="Arial"/>
          <w:rtl/>
        </w:rPr>
        <w:t>בית המשפט עיין בפסיקה שהוגשה מטעם ב"כ הצדדים. אכן, קיים מנעד ענישה בעבירות מסוג זה בבתי המשפט השונים. אולם, מדיניות הענישה הנוהגת הינה רק שיקול אחד מבין מכלול השיקולים ששוקל בית המשפט בבואו לקבוע מתחם ענישה הולם.</w:t>
      </w:r>
    </w:p>
    <w:p w14:paraId="7D75B5D7" w14:textId="77777777" w:rsidR="006E4F6F" w:rsidRDefault="006E4F6F" w:rsidP="006E4F6F">
      <w:pPr>
        <w:spacing w:line="360" w:lineRule="auto"/>
        <w:jc w:val="both"/>
        <w:rPr>
          <w:rFonts w:ascii="Arial" w:hAnsi="Arial"/>
          <w:noProof w:val="0"/>
          <w:rtl/>
        </w:rPr>
      </w:pPr>
    </w:p>
    <w:p w14:paraId="27CE0419" w14:textId="77777777" w:rsidR="006E4F6F" w:rsidRDefault="006E4F6F" w:rsidP="006E4F6F">
      <w:pPr>
        <w:spacing w:line="360" w:lineRule="auto"/>
        <w:jc w:val="both"/>
        <w:rPr>
          <w:rFonts w:ascii="Arial" w:hAnsi="Arial"/>
          <w:noProof w:val="0"/>
        </w:rPr>
      </w:pPr>
      <w:r>
        <w:rPr>
          <w:rFonts w:ascii="Arial" w:hAnsi="Arial" w:hint="cs"/>
          <w:noProof w:val="0"/>
          <w:rtl/>
        </w:rPr>
        <w:t>בית המשפט אף עיין בנוהל שהוגש מטעם ההגנה, ואולם, לא סבור, כי המקרה דנן, נכנס לקטגוריה של גידול סמים שלא בנסיבות מחמירות (אין המדובר בהגדרה בחוק אלא הגדרה פנימית בנוהל התביעה). ההיפך  הוא הנכון:</w:t>
      </w:r>
    </w:p>
    <w:p w14:paraId="25800AD3" w14:textId="77777777" w:rsidR="006E4F6F" w:rsidRDefault="006E4F6F" w:rsidP="006E4F6F">
      <w:pPr>
        <w:spacing w:line="360" w:lineRule="auto"/>
        <w:jc w:val="both"/>
        <w:rPr>
          <w:rFonts w:ascii="Arial" w:hAnsi="Arial"/>
          <w:rtl/>
        </w:rPr>
      </w:pPr>
    </w:p>
    <w:p w14:paraId="3C2C0F07" w14:textId="77777777" w:rsidR="006E4F6F" w:rsidRDefault="006E4F6F" w:rsidP="006E4F6F">
      <w:pPr>
        <w:spacing w:line="360" w:lineRule="auto"/>
        <w:jc w:val="both"/>
        <w:rPr>
          <w:rFonts w:ascii="Arial" w:hAnsi="Arial"/>
          <w:u w:val="single"/>
          <w:rtl/>
        </w:rPr>
      </w:pPr>
      <w:r>
        <w:rPr>
          <w:rFonts w:ascii="Arial" w:hAnsi="Arial"/>
          <w:rtl/>
        </w:rPr>
        <w:t xml:space="preserve">במקרה דנן, הוקמה אופרציה של ממש, במסגרתה </w:t>
      </w:r>
      <w:r>
        <w:rPr>
          <w:rFonts w:ascii="Arial" w:hAnsi="Arial" w:hint="cs"/>
          <w:rtl/>
        </w:rPr>
        <w:t>הושכר בית מגורים</w:t>
      </w:r>
      <w:r>
        <w:rPr>
          <w:rFonts w:ascii="Arial" w:hAnsi="Arial"/>
          <w:rtl/>
        </w:rPr>
        <w:t xml:space="preserve">, בלב שכונת מגורים; </w:t>
      </w:r>
      <w:r>
        <w:rPr>
          <w:rFonts w:ascii="Arial" w:hAnsi="Arial" w:hint="cs"/>
          <w:rtl/>
        </w:rPr>
        <w:t>הנאשם סייע ל</w:t>
      </w:r>
      <w:r>
        <w:rPr>
          <w:rFonts w:ascii="Arial" w:hAnsi="Arial"/>
          <w:rtl/>
        </w:rPr>
        <w:t>הסב את הדירה למעבדה לגידול סמים</w:t>
      </w:r>
      <w:r>
        <w:rPr>
          <w:rFonts w:ascii="Arial" w:hAnsi="Arial" w:hint="cs"/>
          <w:rtl/>
        </w:rPr>
        <w:t>,</w:t>
      </w:r>
      <w:r>
        <w:rPr>
          <w:rFonts w:ascii="Arial" w:hAnsi="Arial"/>
          <w:rtl/>
        </w:rPr>
        <w:t xml:space="preserve"> </w:t>
      </w:r>
      <w:r>
        <w:rPr>
          <w:rFonts w:ascii="Arial" w:hAnsi="Arial" w:hint="cs"/>
          <w:rtl/>
        </w:rPr>
        <w:t>תוך התקנת ציוד ייעודי; במעבדה</w:t>
      </w:r>
      <w:r>
        <w:rPr>
          <w:rFonts w:ascii="Arial" w:hAnsi="Arial"/>
          <w:rtl/>
        </w:rPr>
        <w:t xml:space="preserve"> </w:t>
      </w:r>
      <w:r>
        <w:rPr>
          <w:rFonts w:ascii="Arial" w:hAnsi="Arial" w:hint="cs"/>
          <w:rtl/>
        </w:rPr>
        <w:t>נשתלו</w:t>
      </w:r>
      <w:r>
        <w:rPr>
          <w:rFonts w:ascii="Arial" w:hAnsi="Arial"/>
          <w:rtl/>
        </w:rPr>
        <w:t xml:space="preserve"> </w:t>
      </w:r>
      <w:r>
        <w:rPr>
          <w:rFonts w:ascii="Arial" w:hAnsi="Arial" w:hint="cs"/>
          <w:rtl/>
        </w:rPr>
        <w:t xml:space="preserve">40 </w:t>
      </w:r>
      <w:r>
        <w:rPr>
          <w:rFonts w:ascii="Arial" w:hAnsi="Arial"/>
          <w:rtl/>
        </w:rPr>
        <w:t xml:space="preserve">שתילים במשקל </w:t>
      </w:r>
      <w:r w:rsidRPr="00CB01EF">
        <w:rPr>
          <w:rFonts w:ascii="Arial" w:hAnsi="Arial" w:hint="cs"/>
          <w:u w:val="single"/>
          <w:rtl/>
        </w:rPr>
        <w:t>10.3 ק"ג.</w:t>
      </w:r>
    </w:p>
    <w:p w14:paraId="0149593C" w14:textId="77777777" w:rsidR="006E4F6F" w:rsidRDefault="006E4F6F" w:rsidP="006E4F6F">
      <w:pPr>
        <w:spacing w:line="360" w:lineRule="auto"/>
        <w:jc w:val="both"/>
        <w:rPr>
          <w:rFonts w:ascii="Arial" w:hAnsi="Arial"/>
          <w:u w:val="single"/>
          <w:rtl/>
        </w:rPr>
      </w:pPr>
    </w:p>
    <w:p w14:paraId="75F11687" w14:textId="77777777" w:rsidR="006E4F6F" w:rsidRPr="00652041" w:rsidRDefault="006E4F6F" w:rsidP="006E4F6F">
      <w:pPr>
        <w:spacing w:line="360" w:lineRule="auto"/>
        <w:jc w:val="both"/>
        <w:rPr>
          <w:rFonts w:ascii="Arial" w:hAnsi="Arial"/>
          <w:rtl/>
        </w:rPr>
      </w:pPr>
      <w:r w:rsidRPr="00652041">
        <w:rPr>
          <w:rFonts w:ascii="Arial" w:hAnsi="Arial" w:hint="cs"/>
          <w:rtl/>
        </w:rPr>
        <w:t>על כן, אין דפי בכך שהתביעה טענה לעונש בהתאם למה שמוגדר בנוהל כ"גידול סמים בנסיבות מחמירות".</w:t>
      </w:r>
    </w:p>
    <w:p w14:paraId="3CFA410A" w14:textId="77777777" w:rsidR="006E4F6F" w:rsidRDefault="006E4F6F" w:rsidP="006E4F6F">
      <w:pPr>
        <w:spacing w:line="360" w:lineRule="auto"/>
        <w:jc w:val="both"/>
        <w:rPr>
          <w:rFonts w:ascii="Arial" w:hAnsi="Arial"/>
          <w:u w:val="single"/>
          <w:rtl/>
        </w:rPr>
      </w:pPr>
    </w:p>
    <w:p w14:paraId="679DF5B8" w14:textId="77777777" w:rsidR="006E4F6F" w:rsidRDefault="006E4F6F" w:rsidP="006E4F6F">
      <w:pPr>
        <w:spacing w:line="360" w:lineRule="auto"/>
        <w:jc w:val="both"/>
        <w:rPr>
          <w:rFonts w:ascii="Arial" w:hAnsi="Arial"/>
          <w:rtl/>
        </w:rPr>
      </w:pPr>
      <w:r>
        <w:rPr>
          <w:rFonts w:ascii="Arial" w:hAnsi="Arial" w:hint="cs"/>
          <w:rtl/>
        </w:rPr>
        <w:t>מדובר בכמות לא מבוטלת של סמים מסוכנים.</w:t>
      </w:r>
    </w:p>
    <w:p w14:paraId="31E892EC" w14:textId="77777777" w:rsidR="006E4F6F" w:rsidRDefault="006E4F6F" w:rsidP="006E4F6F">
      <w:pPr>
        <w:spacing w:line="360" w:lineRule="auto"/>
        <w:jc w:val="both"/>
        <w:rPr>
          <w:rFonts w:ascii="Arial" w:hAnsi="Arial"/>
          <w:rtl/>
        </w:rPr>
      </w:pPr>
    </w:p>
    <w:p w14:paraId="425943F9" w14:textId="77777777" w:rsidR="006E4F6F" w:rsidRPr="00CF5188" w:rsidRDefault="006E4F6F" w:rsidP="006E4F6F">
      <w:pPr>
        <w:spacing w:line="360" w:lineRule="auto"/>
        <w:jc w:val="both"/>
        <w:rPr>
          <w:rFonts w:ascii="Arial" w:hAnsi="Arial"/>
          <w:rtl/>
        </w:rPr>
      </w:pPr>
      <w:r>
        <w:rPr>
          <w:rFonts w:ascii="Arial" w:hAnsi="Arial" w:hint="cs"/>
          <w:rtl/>
        </w:rPr>
        <w:t>מכאן, שמידת הפגיעה בערכים המוגנים הינה גבוהה.</w:t>
      </w:r>
    </w:p>
    <w:p w14:paraId="759171EF" w14:textId="77777777" w:rsidR="006E4F6F" w:rsidRDefault="006E4F6F" w:rsidP="006E4F6F">
      <w:pPr>
        <w:spacing w:line="360" w:lineRule="auto"/>
        <w:jc w:val="both"/>
        <w:rPr>
          <w:rFonts w:ascii="Arial" w:hAnsi="Arial"/>
          <w:rtl/>
        </w:rPr>
      </w:pPr>
    </w:p>
    <w:p w14:paraId="67CCCCCA" w14:textId="77777777" w:rsidR="006E4F6F" w:rsidRDefault="006E4F6F" w:rsidP="006E4F6F">
      <w:pPr>
        <w:spacing w:line="360" w:lineRule="auto"/>
        <w:contextualSpacing/>
        <w:jc w:val="both"/>
        <w:rPr>
          <w:rtl/>
        </w:rPr>
      </w:pPr>
      <w:r>
        <w:rPr>
          <w:rFonts w:ascii="Arial" w:hAnsi="Arial" w:hint="cs"/>
          <w:noProof w:val="0"/>
          <w:rtl/>
        </w:rPr>
        <w:t xml:space="preserve">ההגנה צירפה חוזה שכירות על שמו של אדם אחר, וטענה, כי אותו אחר הוא זה שמנהל את המעבדה ו"אחראי עליה". </w:t>
      </w:r>
      <w:r>
        <w:rPr>
          <w:rFonts w:hint="cs"/>
          <w:rtl/>
        </w:rPr>
        <w:t>בשל אי העמדת אותו אחר לדין, טענה ל"הגנה מן הצדק".</w:t>
      </w:r>
    </w:p>
    <w:p w14:paraId="36D96209" w14:textId="77777777" w:rsidR="006E4F6F" w:rsidRDefault="006E4F6F" w:rsidP="006E4F6F">
      <w:pPr>
        <w:spacing w:line="360" w:lineRule="auto"/>
        <w:contextualSpacing/>
        <w:jc w:val="both"/>
        <w:rPr>
          <w:rtl/>
        </w:rPr>
      </w:pPr>
    </w:p>
    <w:p w14:paraId="4C92C863" w14:textId="77777777" w:rsidR="006E4F6F" w:rsidRDefault="006E4F6F" w:rsidP="006E4F6F">
      <w:pPr>
        <w:spacing w:line="360" w:lineRule="auto"/>
        <w:contextualSpacing/>
        <w:jc w:val="both"/>
        <w:rPr>
          <w:rtl/>
        </w:rPr>
      </w:pPr>
      <w:r>
        <w:rPr>
          <w:rFonts w:hint="cs"/>
          <w:rtl/>
        </w:rPr>
        <w:t>כל הטענות הללו לא הוכחו בראיות. המזכר נ/1 הוא טענה מפי הנאשם בלבד. לא הוצג לבית המשפט, מה נעשה כדי לאתר את המעורב הנוסף, והאם היו די ראיות כדי לבסס חשד, או אישום, כלפיו. בית המשפט אינו נכנס בנעלי התביעה ואינו מחליף את שיקול דעתו בשיקול דעתה של התביעה, בוודאי לא בשלב של טיעונים לעונש.</w:t>
      </w:r>
    </w:p>
    <w:p w14:paraId="361E64FE" w14:textId="77777777" w:rsidR="006E4F6F" w:rsidRDefault="006E4F6F" w:rsidP="006E4F6F">
      <w:pPr>
        <w:spacing w:line="360" w:lineRule="auto"/>
        <w:contextualSpacing/>
        <w:jc w:val="both"/>
        <w:rPr>
          <w:rtl/>
        </w:rPr>
      </w:pPr>
    </w:p>
    <w:p w14:paraId="471534BF" w14:textId="77777777" w:rsidR="006E4F6F" w:rsidRDefault="006E4F6F" w:rsidP="006E4F6F">
      <w:pPr>
        <w:spacing w:line="360" w:lineRule="auto"/>
        <w:contextualSpacing/>
        <w:jc w:val="both"/>
        <w:rPr>
          <w:rtl/>
        </w:rPr>
      </w:pPr>
      <w:r>
        <w:rPr>
          <w:rFonts w:hint="cs"/>
          <w:rtl/>
        </w:rPr>
        <w:t>אשר למידע מודיעיני כזה או אחר, שוב, המדובר בהנחה חסרת בסיס ראייתי, וגם אם היה כזה בנמצא, אין הוא רלוונטי לשלב זה.</w:t>
      </w:r>
    </w:p>
    <w:p w14:paraId="13956060" w14:textId="77777777" w:rsidR="006E4F6F" w:rsidRDefault="006E4F6F" w:rsidP="006E4F6F">
      <w:pPr>
        <w:spacing w:line="360" w:lineRule="auto"/>
        <w:contextualSpacing/>
        <w:jc w:val="both"/>
        <w:rPr>
          <w:rtl/>
        </w:rPr>
      </w:pPr>
    </w:p>
    <w:p w14:paraId="649F064F" w14:textId="77777777" w:rsidR="006E4F6F" w:rsidRDefault="006E4F6F" w:rsidP="006E4F6F">
      <w:pPr>
        <w:spacing w:line="360" w:lineRule="auto"/>
        <w:contextualSpacing/>
        <w:jc w:val="both"/>
        <w:rPr>
          <w:rtl/>
        </w:rPr>
      </w:pPr>
      <w:r>
        <w:rPr>
          <w:rFonts w:hint="cs"/>
          <w:rtl/>
        </w:rPr>
        <w:t>אשר לטענה, כי מהכמות שנתפסה אין "פוטנציאל גדילה", גם זו טענה, שלא הוכחה בראיות. אכן, ניתן לקצור את השתילים גם בשלב בו נתפסו, אולם, אין פירוש הדבר, כי השתילים לא יכולים להמשיך לגדול, או כי לא ניתן היה לשתול אחרים, בסיום מחזור הגידול.</w:t>
      </w:r>
    </w:p>
    <w:p w14:paraId="43C1F0D2" w14:textId="77777777" w:rsidR="006E4F6F" w:rsidRDefault="006E4F6F" w:rsidP="006E4F6F">
      <w:pPr>
        <w:spacing w:line="360" w:lineRule="auto"/>
        <w:contextualSpacing/>
        <w:jc w:val="both"/>
        <w:rPr>
          <w:rtl/>
        </w:rPr>
      </w:pPr>
    </w:p>
    <w:p w14:paraId="02408641" w14:textId="77777777" w:rsidR="006E4F6F" w:rsidRDefault="006E4F6F" w:rsidP="006E4F6F">
      <w:pPr>
        <w:spacing w:line="360" w:lineRule="auto"/>
        <w:contextualSpacing/>
        <w:jc w:val="both"/>
        <w:rPr>
          <w:rtl/>
        </w:rPr>
      </w:pPr>
      <w:r>
        <w:rPr>
          <w:rFonts w:hint="cs"/>
          <w:rtl/>
        </w:rPr>
        <w:t>ההגנה לא סיפקה ראיה כלשהי, לפיה הופעל לחץ פסול על הנאשם, על מנת שיקים את המעבדה עבור אדם אחר.</w:t>
      </w:r>
    </w:p>
    <w:p w14:paraId="006B168D" w14:textId="77777777" w:rsidR="006E4F6F" w:rsidRDefault="006E4F6F" w:rsidP="006E4F6F">
      <w:pPr>
        <w:spacing w:line="360" w:lineRule="auto"/>
        <w:contextualSpacing/>
        <w:jc w:val="both"/>
        <w:rPr>
          <w:rtl/>
        </w:rPr>
      </w:pPr>
    </w:p>
    <w:p w14:paraId="274CD5C6" w14:textId="77777777" w:rsidR="006E4F6F" w:rsidRDefault="006E4F6F" w:rsidP="006E4F6F">
      <w:pPr>
        <w:spacing w:line="360" w:lineRule="auto"/>
        <w:contextualSpacing/>
        <w:jc w:val="both"/>
        <w:rPr>
          <w:rtl/>
        </w:rPr>
      </w:pPr>
      <w:r>
        <w:rPr>
          <w:rFonts w:hint="cs"/>
          <w:rtl/>
        </w:rPr>
        <w:t>ההגנה גם לא סיפקה ראיה כלשהי לכך, שאחר עתיד "לקצור את הרווחים" הצפויים מעסקאות הסמים.</w:t>
      </w:r>
    </w:p>
    <w:p w14:paraId="49B1E065" w14:textId="77777777" w:rsidR="006E4F6F" w:rsidRDefault="006E4F6F" w:rsidP="006E4F6F">
      <w:pPr>
        <w:spacing w:line="360" w:lineRule="auto"/>
        <w:contextualSpacing/>
        <w:jc w:val="both"/>
        <w:rPr>
          <w:rtl/>
        </w:rPr>
      </w:pPr>
    </w:p>
    <w:p w14:paraId="47FA56B9" w14:textId="77777777" w:rsidR="006E4F6F" w:rsidRDefault="006E4F6F" w:rsidP="006E4F6F">
      <w:pPr>
        <w:spacing w:line="360" w:lineRule="auto"/>
        <w:contextualSpacing/>
        <w:jc w:val="both"/>
        <w:rPr>
          <w:rtl/>
        </w:rPr>
      </w:pPr>
      <w:r>
        <w:rPr>
          <w:rFonts w:hint="cs"/>
          <w:rtl/>
        </w:rPr>
        <w:t xml:space="preserve">הנאשם יתן את הדין, אם כן, בהתאם למסכת העובדות הנקובה בכתב האישום </w:t>
      </w:r>
      <w:r>
        <w:rPr>
          <w:rtl/>
        </w:rPr>
        <w:t>–</w:t>
      </w:r>
      <w:r>
        <w:rPr>
          <w:rFonts w:hint="cs"/>
          <w:rtl/>
        </w:rPr>
        <w:t xml:space="preserve"> ותו לאו.</w:t>
      </w:r>
    </w:p>
    <w:p w14:paraId="69DDD910" w14:textId="77777777" w:rsidR="006E4F6F" w:rsidRDefault="006E4F6F" w:rsidP="006E4F6F">
      <w:pPr>
        <w:spacing w:line="360" w:lineRule="auto"/>
        <w:contextualSpacing/>
        <w:jc w:val="both"/>
        <w:rPr>
          <w:rtl/>
        </w:rPr>
      </w:pPr>
    </w:p>
    <w:p w14:paraId="7EDD1D31" w14:textId="77777777" w:rsidR="006E4F6F" w:rsidRDefault="006E4F6F" w:rsidP="006E4F6F">
      <w:pPr>
        <w:spacing w:line="360" w:lineRule="auto"/>
        <w:contextualSpacing/>
        <w:jc w:val="both"/>
        <w:rPr>
          <w:rFonts w:ascii="Arial" w:hAnsi="Arial"/>
          <w:noProof w:val="0"/>
          <w:rtl/>
        </w:rPr>
      </w:pPr>
      <w:r>
        <w:rPr>
          <w:rFonts w:hint="cs"/>
          <w:rtl/>
        </w:rPr>
        <w:t xml:space="preserve">בהינתן מסכת זו, </w:t>
      </w:r>
      <w:r>
        <w:rPr>
          <w:rFonts w:ascii="Arial" w:hAnsi="Arial" w:hint="cs"/>
          <w:noProof w:val="0"/>
          <w:rtl/>
        </w:rPr>
        <w:t>מוצא בית המשפט להעמיד את מתחם הענישה, כך שינוע בין 12 עד 24 חודשי מאסר בפועל.</w:t>
      </w:r>
    </w:p>
    <w:p w14:paraId="03B5CD9A" w14:textId="77777777" w:rsidR="006E4F6F" w:rsidRDefault="006E4F6F" w:rsidP="006E4F6F">
      <w:pPr>
        <w:spacing w:line="360" w:lineRule="auto"/>
        <w:contextualSpacing/>
        <w:jc w:val="both"/>
        <w:rPr>
          <w:rFonts w:ascii="Arial" w:hAnsi="Arial"/>
          <w:noProof w:val="0"/>
          <w:rtl/>
        </w:rPr>
      </w:pPr>
    </w:p>
    <w:p w14:paraId="709D3687" w14:textId="77777777" w:rsidR="006E4F6F" w:rsidRDefault="006E4F6F" w:rsidP="006E4F6F">
      <w:pPr>
        <w:spacing w:line="360" w:lineRule="auto"/>
        <w:contextualSpacing/>
        <w:jc w:val="both"/>
        <w:rPr>
          <w:rFonts w:ascii="Arial" w:hAnsi="Arial"/>
          <w:noProof w:val="0"/>
          <w:rtl/>
        </w:rPr>
      </w:pPr>
    </w:p>
    <w:p w14:paraId="5A41D1FA" w14:textId="77777777" w:rsidR="006E4F6F" w:rsidRDefault="006E4F6F" w:rsidP="006E4F6F">
      <w:pPr>
        <w:spacing w:line="360" w:lineRule="auto"/>
        <w:contextualSpacing/>
        <w:jc w:val="both"/>
        <w:rPr>
          <w:rFonts w:ascii="Arial" w:hAnsi="Arial"/>
          <w:noProof w:val="0"/>
          <w:rtl/>
        </w:rPr>
      </w:pPr>
    </w:p>
    <w:p w14:paraId="2A214441" w14:textId="77777777" w:rsidR="006E4F6F" w:rsidRDefault="006E4F6F" w:rsidP="006E4F6F">
      <w:pPr>
        <w:spacing w:line="360" w:lineRule="auto"/>
        <w:contextualSpacing/>
        <w:jc w:val="both"/>
        <w:rPr>
          <w:rFonts w:ascii="Arial" w:hAnsi="Arial"/>
          <w:noProof w:val="0"/>
          <w:rtl/>
        </w:rPr>
      </w:pPr>
      <w:r>
        <w:rPr>
          <w:rFonts w:ascii="Arial" w:hAnsi="Arial"/>
          <w:b/>
          <w:bCs/>
          <w:rtl/>
        </w:rPr>
        <w:t>קביעת הענישה הספציפית בתוך המתחם</w:t>
      </w:r>
    </w:p>
    <w:p w14:paraId="594442AF" w14:textId="77777777" w:rsidR="006E4F6F" w:rsidRDefault="006E4F6F" w:rsidP="006E4F6F">
      <w:pPr>
        <w:spacing w:line="360" w:lineRule="auto"/>
        <w:contextualSpacing/>
        <w:jc w:val="both"/>
        <w:rPr>
          <w:rFonts w:ascii="Arial" w:hAnsi="Arial"/>
          <w:noProof w:val="0"/>
          <w:rtl/>
        </w:rPr>
      </w:pPr>
    </w:p>
    <w:p w14:paraId="2ABF21F2" w14:textId="77777777" w:rsidR="006E4F6F" w:rsidRDefault="006E4F6F" w:rsidP="006E4F6F">
      <w:pPr>
        <w:spacing w:line="360" w:lineRule="auto"/>
        <w:contextualSpacing/>
        <w:jc w:val="both"/>
        <w:rPr>
          <w:rFonts w:ascii="Arial" w:hAnsi="Arial"/>
          <w:noProof w:val="0"/>
          <w:rtl/>
        </w:rPr>
      </w:pPr>
      <w:r>
        <w:rPr>
          <w:rFonts w:ascii="Arial" w:hAnsi="Arial"/>
          <w:rtl/>
        </w:rPr>
        <w:t>בקביעת הענישה הספציפית בתוך המתחם, על בית המשפט לשקול, בין היתר, את עברו של הנאשם, נסיבותיו האישיות</w:t>
      </w:r>
      <w:r>
        <w:rPr>
          <w:rFonts w:ascii="Arial" w:hAnsi="Arial" w:hint="cs"/>
          <w:noProof w:val="0"/>
          <w:rtl/>
        </w:rPr>
        <w:t>, לצד שיקולים נוספים.</w:t>
      </w:r>
    </w:p>
    <w:p w14:paraId="018609C0" w14:textId="77777777" w:rsidR="006E4F6F" w:rsidRDefault="006E4F6F" w:rsidP="006E4F6F">
      <w:pPr>
        <w:spacing w:line="360" w:lineRule="auto"/>
        <w:contextualSpacing/>
        <w:jc w:val="both"/>
        <w:rPr>
          <w:rFonts w:ascii="Arial" w:hAnsi="Arial"/>
          <w:noProof w:val="0"/>
          <w:rtl/>
        </w:rPr>
      </w:pPr>
    </w:p>
    <w:p w14:paraId="0E30AD25"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 xml:space="preserve">לחובת הנאשם הרשעה קודמת בעבירות סמים, לרבות </w:t>
      </w:r>
      <w:r w:rsidRPr="00652041">
        <w:rPr>
          <w:rFonts w:ascii="Arial" w:hAnsi="Arial" w:hint="cs"/>
          <w:noProof w:val="0"/>
          <w:u w:val="single"/>
          <w:rtl/>
        </w:rPr>
        <w:t>נסיון לסחר בסמים מסוכנים</w:t>
      </w:r>
      <w:r>
        <w:rPr>
          <w:rFonts w:ascii="Arial" w:hAnsi="Arial" w:hint="cs"/>
          <w:noProof w:val="0"/>
          <w:rtl/>
        </w:rPr>
        <w:t>, בעת שירותו הצבאי וכן, הרשעה שענינה היעדרות משירות צבאי ללא רשות.</w:t>
      </w:r>
    </w:p>
    <w:p w14:paraId="7C6F263A" w14:textId="77777777" w:rsidR="006E4F6F" w:rsidRDefault="006E4F6F" w:rsidP="006E4F6F">
      <w:pPr>
        <w:spacing w:line="360" w:lineRule="auto"/>
        <w:contextualSpacing/>
        <w:jc w:val="both"/>
        <w:rPr>
          <w:rFonts w:ascii="Arial" w:hAnsi="Arial"/>
          <w:noProof w:val="0"/>
          <w:rtl/>
        </w:rPr>
      </w:pPr>
    </w:p>
    <w:p w14:paraId="4F1A76D8"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 xml:space="preserve">על אף שהדבר לא הוכח בכתובים, הרי בהתאם לעדותה של עדת ההגנה ע.ה. 1 יניח בית המשפט, לזכות הנאשם, כי נסיבותיו האישיות והמשפחתיות היו קשות. </w:t>
      </w:r>
    </w:p>
    <w:p w14:paraId="454E10C3" w14:textId="77777777" w:rsidR="006E4F6F" w:rsidRDefault="006E4F6F" w:rsidP="006E4F6F">
      <w:pPr>
        <w:spacing w:line="360" w:lineRule="auto"/>
        <w:contextualSpacing/>
        <w:jc w:val="both"/>
        <w:rPr>
          <w:rFonts w:ascii="Arial" w:hAnsi="Arial"/>
          <w:noProof w:val="0"/>
          <w:rtl/>
        </w:rPr>
      </w:pPr>
    </w:p>
    <w:p w14:paraId="5EE5EFF1"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עם זאת, גם לדברי עדות ההגנה, לאחר העברת הנאשם לאומנה, השתקם, סיים את לימודיו, התגייס לשירות צבאי ואף השתלב בעבודה אצל ע.ה. 2, לאחר שחרורו.</w:t>
      </w:r>
    </w:p>
    <w:p w14:paraId="3632C7FE" w14:textId="77777777" w:rsidR="006E4F6F" w:rsidRDefault="006E4F6F" w:rsidP="006E4F6F">
      <w:pPr>
        <w:spacing w:line="360" w:lineRule="auto"/>
        <w:contextualSpacing/>
        <w:jc w:val="both"/>
        <w:rPr>
          <w:rFonts w:ascii="Arial" w:hAnsi="Arial"/>
          <w:noProof w:val="0"/>
          <w:rtl/>
        </w:rPr>
      </w:pPr>
    </w:p>
    <w:p w14:paraId="552F3423"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כיום, מחזיק הנאשם ברישיון לשימוש בקנאביס רפואי.</w:t>
      </w:r>
    </w:p>
    <w:p w14:paraId="0EF00CE4" w14:textId="77777777" w:rsidR="006E4F6F" w:rsidRDefault="006E4F6F" w:rsidP="006E4F6F">
      <w:pPr>
        <w:spacing w:line="360" w:lineRule="auto"/>
        <w:contextualSpacing/>
        <w:jc w:val="both"/>
        <w:rPr>
          <w:rFonts w:ascii="Arial" w:hAnsi="Arial"/>
          <w:noProof w:val="0"/>
          <w:rtl/>
        </w:rPr>
      </w:pPr>
    </w:p>
    <w:p w14:paraId="2A2B4911"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יש לקחת לזכות הנאשם, את הודאתו באשמה ואת נטילת אחריות מצדו.</w:t>
      </w:r>
    </w:p>
    <w:p w14:paraId="599EDA88" w14:textId="77777777" w:rsidR="006E4F6F" w:rsidRDefault="006E4F6F" w:rsidP="006E4F6F">
      <w:pPr>
        <w:spacing w:line="360" w:lineRule="auto"/>
        <w:contextualSpacing/>
        <w:jc w:val="both"/>
        <w:rPr>
          <w:rFonts w:ascii="Arial" w:hAnsi="Arial"/>
          <w:noProof w:val="0"/>
          <w:rtl/>
        </w:rPr>
      </w:pPr>
    </w:p>
    <w:p w14:paraId="3E326694"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מדברו האחרון של הנאשם עולה, כי הוא הפיק את לקחיו ומעונין לשנות דרכיו ולהתרחק מחברה שולית.</w:t>
      </w:r>
    </w:p>
    <w:p w14:paraId="2E960712" w14:textId="77777777" w:rsidR="006E4F6F" w:rsidRDefault="006E4F6F" w:rsidP="006E4F6F">
      <w:pPr>
        <w:spacing w:line="360" w:lineRule="auto"/>
        <w:contextualSpacing/>
        <w:jc w:val="both"/>
        <w:rPr>
          <w:rFonts w:ascii="Arial" w:hAnsi="Arial"/>
          <w:noProof w:val="0"/>
          <w:rtl/>
        </w:rPr>
      </w:pPr>
    </w:p>
    <w:p w14:paraId="4C9A0612"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 xml:space="preserve">במכלול הנסיבות, מוצא בית המשפט למקם את עונשו של הנאשם בחלקו התחתון של מתחם הענישה, אך לאור עברו הפלילי, הכולל הסתבכות משמעותית קודמת בתחום הסמים המסוכנים </w:t>
      </w:r>
      <w:r>
        <w:rPr>
          <w:rFonts w:ascii="Arial" w:hAnsi="Arial"/>
          <w:noProof w:val="0"/>
          <w:rtl/>
        </w:rPr>
        <w:t>–</w:t>
      </w:r>
      <w:r>
        <w:rPr>
          <w:rFonts w:ascii="Arial" w:hAnsi="Arial" w:hint="cs"/>
          <w:noProof w:val="0"/>
          <w:rtl/>
        </w:rPr>
        <w:t xml:space="preserve"> לא ברף התחתון ממש.</w:t>
      </w:r>
    </w:p>
    <w:p w14:paraId="4BE7B3C9" w14:textId="77777777" w:rsidR="006E4F6F" w:rsidRDefault="006E4F6F" w:rsidP="006E4F6F">
      <w:pPr>
        <w:spacing w:line="360" w:lineRule="auto"/>
        <w:contextualSpacing/>
        <w:jc w:val="both"/>
        <w:rPr>
          <w:rFonts w:ascii="Arial" w:hAnsi="Arial"/>
          <w:noProof w:val="0"/>
          <w:rtl/>
        </w:rPr>
      </w:pPr>
    </w:p>
    <w:p w14:paraId="12E8F84B"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כמובן, מוצא בית המשפט להטיל מאסר מותנה, לבל ישוב הנאשם לעסוק בתחום הסמים.</w:t>
      </w:r>
    </w:p>
    <w:p w14:paraId="0E8A19A9" w14:textId="77777777" w:rsidR="006E4F6F" w:rsidRDefault="006E4F6F" w:rsidP="006E4F6F">
      <w:pPr>
        <w:spacing w:line="360" w:lineRule="auto"/>
        <w:contextualSpacing/>
        <w:jc w:val="both"/>
        <w:rPr>
          <w:rFonts w:ascii="Arial" w:hAnsi="Arial"/>
          <w:noProof w:val="0"/>
          <w:rtl/>
        </w:rPr>
      </w:pPr>
    </w:p>
    <w:p w14:paraId="630715A6"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לאור המניע הכלכלי שנעוץ בעבירות הסמים, מוצא בית המשפט להטיל עיצום כספי בדמות קנס.</w:t>
      </w:r>
    </w:p>
    <w:p w14:paraId="21D6766B" w14:textId="77777777" w:rsidR="006E4F6F" w:rsidRDefault="006E4F6F" w:rsidP="006E4F6F">
      <w:pPr>
        <w:spacing w:line="360" w:lineRule="auto"/>
        <w:contextualSpacing/>
        <w:jc w:val="both"/>
        <w:rPr>
          <w:rFonts w:ascii="Arial" w:hAnsi="Arial"/>
          <w:noProof w:val="0"/>
          <w:rtl/>
        </w:rPr>
      </w:pPr>
    </w:p>
    <w:p w14:paraId="3B89BD0A" w14:textId="77777777" w:rsidR="006E4F6F" w:rsidRDefault="006E4F6F" w:rsidP="006E4F6F">
      <w:pPr>
        <w:spacing w:line="360" w:lineRule="auto"/>
        <w:contextualSpacing/>
        <w:jc w:val="both"/>
        <w:rPr>
          <w:rFonts w:ascii="Arial" w:hAnsi="Arial"/>
          <w:noProof w:val="0"/>
          <w:rtl/>
        </w:rPr>
      </w:pPr>
      <w:r>
        <w:rPr>
          <w:rFonts w:ascii="Arial" w:hAnsi="Arial" w:hint="cs"/>
          <w:noProof w:val="0"/>
          <w:rtl/>
        </w:rPr>
        <w:t>כן, לאור הנסיבות, ובין היתר הטענות בדבר התמכרות הנאשם לסם מסוכן - מוצא בית המשפט לעשות שימוש בסמכותו ולהורות על פסילת רישיון נהיגה בפועל ועל תנאי.</w:t>
      </w:r>
    </w:p>
    <w:p w14:paraId="2E25FE21" w14:textId="77777777" w:rsidR="006E4F6F" w:rsidRDefault="006E4F6F" w:rsidP="006E4F6F">
      <w:pPr>
        <w:spacing w:line="360" w:lineRule="auto"/>
        <w:contextualSpacing/>
        <w:jc w:val="both"/>
        <w:rPr>
          <w:rFonts w:ascii="Arial" w:hAnsi="Arial"/>
          <w:noProof w:val="0"/>
          <w:rtl/>
        </w:rPr>
      </w:pPr>
    </w:p>
    <w:p w14:paraId="0292F522" w14:textId="77777777" w:rsidR="006E4F6F" w:rsidRPr="001F44C7" w:rsidRDefault="006E4F6F" w:rsidP="006E4F6F">
      <w:pPr>
        <w:spacing w:line="360" w:lineRule="auto"/>
        <w:jc w:val="both"/>
        <w:rPr>
          <w:noProof w:val="0"/>
        </w:rPr>
      </w:pPr>
      <w:r w:rsidRPr="001F44C7">
        <w:rPr>
          <w:b/>
          <w:bCs/>
          <w:noProof w:val="0"/>
          <w:rtl/>
        </w:rPr>
        <w:t>סיכום</w:t>
      </w:r>
    </w:p>
    <w:p w14:paraId="5AD2D538" w14:textId="77777777" w:rsidR="006E4F6F" w:rsidRPr="001F44C7" w:rsidRDefault="006E4F6F" w:rsidP="006E4F6F">
      <w:pPr>
        <w:spacing w:line="360" w:lineRule="auto"/>
        <w:jc w:val="both"/>
        <w:rPr>
          <w:noProof w:val="0"/>
          <w:rtl/>
        </w:rPr>
      </w:pPr>
    </w:p>
    <w:p w14:paraId="654AA434" w14:textId="77777777" w:rsidR="006E4F6F" w:rsidRPr="001F44C7" w:rsidRDefault="006E4F6F" w:rsidP="006E4F6F">
      <w:pPr>
        <w:spacing w:line="360" w:lineRule="auto"/>
        <w:jc w:val="both"/>
        <w:rPr>
          <w:noProof w:val="0"/>
          <w:rtl/>
        </w:rPr>
      </w:pPr>
      <w:r w:rsidRPr="001F44C7">
        <w:rPr>
          <w:noProof w:val="0"/>
          <w:rtl/>
        </w:rPr>
        <w:t>לאחר שבית המשפט שמע טענות הצדדים על פה; עיין בראיות לענין העונש; עיין בפסיקה שהוגשה; ולאחר ששמע את דברו האחרון של הנאשם; גוזר על הנאשם את העונשים כדלקמן:</w:t>
      </w:r>
    </w:p>
    <w:p w14:paraId="7B8A4E15" w14:textId="77777777" w:rsidR="006E4F6F" w:rsidRPr="001F44C7" w:rsidRDefault="006E4F6F" w:rsidP="006E4F6F">
      <w:pPr>
        <w:spacing w:line="360" w:lineRule="auto"/>
        <w:jc w:val="both"/>
        <w:rPr>
          <w:noProof w:val="0"/>
          <w:rtl/>
        </w:rPr>
      </w:pPr>
    </w:p>
    <w:p w14:paraId="03E26AC0" w14:textId="77777777" w:rsidR="006E4F6F" w:rsidRPr="001F44C7" w:rsidRDefault="006E4F6F" w:rsidP="006E4F6F">
      <w:pPr>
        <w:numPr>
          <w:ilvl w:val="0"/>
          <w:numId w:val="3"/>
        </w:numPr>
        <w:spacing w:line="360" w:lineRule="auto"/>
        <w:contextualSpacing/>
        <w:jc w:val="both"/>
        <w:rPr>
          <w:noProof w:val="0"/>
          <w:rtl/>
        </w:rPr>
      </w:pPr>
      <w:r>
        <w:rPr>
          <w:rFonts w:hint="cs"/>
          <w:noProof w:val="0"/>
          <w:rtl/>
        </w:rPr>
        <w:t xml:space="preserve">14 </w:t>
      </w:r>
      <w:r w:rsidRPr="001F44C7">
        <w:rPr>
          <w:noProof w:val="0"/>
          <w:rtl/>
        </w:rPr>
        <w:t>חודשי</w:t>
      </w:r>
      <w:r>
        <w:rPr>
          <w:rFonts w:hint="cs"/>
          <w:noProof w:val="0"/>
          <w:rtl/>
        </w:rPr>
        <w:t>ם</w:t>
      </w:r>
      <w:r w:rsidRPr="001F44C7">
        <w:rPr>
          <w:noProof w:val="0"/>
          <w:rtl/>
        </w:rPr>
        <w:t xml:space="preserve"> מאסר בפועל, בניכוי ימי מעצרו על פי רישומי שב"ס;</w:t>
      </w:r>
    </w:p>
    <w:p w14:paraId="2026099D" w14:textId="77777777" w:rsidR="006E4F6F" w:rsidRPr="001F44C7" w:rsidRDefault="006E4F6F" w:rsidP="006E4F6F">
      <w:pPr>
        <w:numPr>
          <w:ilvl w:val="0"/>
          <w:numId w:val="3"/>
        </w:numPr>
        <w:spacing w:line="360" w:lineRule="auto"/>
        <w:contextualSpacing/>
        <w:jc w:val="both"/>
        <w:rPr>
          <w:noProof w:val="0"/>
          <w:rtl/>
        </w:rPr>
      </w:pPr>
      <w:r w:rsidRPr="001F44C7">
        <w:rPr>
          <w:noProof w:val="0"/>
          <w:rtl/>
        </w:rPr>
        <w:t>12 חודשי מאסר על תנאי למשך 3 שנים מיום שחרורו של הנאשם ממאסר, והתנאי – שהנאשם לא יעבור עבירה בניגוד ל</w:t>
      </w:r>
      <w:hyperlink r:id="rId24" w:history="1">
        <w:r w:rsidR="00DA5054" w:rsidRPr="00DA5054">
          <w:rPr>
            <w:noProof w:val="0"/>
            <w:color w:val="0000FF"/>
            <w:u w:val="single"/>
            <w:rtl/>
          </w:rPr>
          <w:t>פקודת הסמים המסוכנים</w:t>
        </w:r>
      </w:hyperlink>
      <w:r w:rsidRPr="001F44C7">
        <w:rPr>
          <w:noProof w:val="0"/>
          <w:rtl/>
        </w:rPr>
        <w:t xml:space="preserve"> [נוסח חדש], תשל"ג – 1973, שהיא מסוג פשע;</w:t>
      </w:r>
    </w:p>
    <w:p w14:paraId="6E4B98E9" w14:textId="77777777" w:rsidR="006E4F6F" w:rsidRPr="001F44C7" w:rsidRDefault="006E4F6F" w:rsidP="006E4F6F">
      <w:pPr>
        <w:numPr>
          <w:ilvl w:val="0"/>
          <w:numId w:val="3"/>
        </w:numPr>
        <w:spacing w:line="360" w:lineRule="auto"/>
        <w:contextualSpacing/>
        <w:jc w:val="both"/>
        <w:rPr>
          <w:noProof w:val="0"/>
          <w:rtl/>
        </w:rPr>
      </w:pPr>
      <w:r>
        <w:rPr>
          <w:rFonts w:hint="cs"/>
          <w:noProof w:val="0"/>
          <w:rtl/>
        </w:rPr>
        <w:t>3</w:t>
      </w:r>
      <w:r w:rsidRPr="001F44C7">
        <w:rPr>
          <w:noProof w:val="0"/>
          <w:rtl/>
        </w:rPr>
        <w:t xml:space="preserve"> חודשי מאסר על תנאי למשך 3 שנים מיום שחרורו של הנאשם ממאסר, והתנאי – שהנאשם לא יעבור עבירה בניגוד ל</w:t>
      </w:r>
      <w:hyperlink r:id="rId25" w:history="1">
        <w:r w:rsidR="00DA5054" w:rsidRPr="00DA5054">
          <w:rPr>
            <w:noProof w:val="0"/>
            <w:color w:val="0000FF"/>
            <w:u w:val="single"/>
            <w:rtl/>
          </w:rPr>
          <w:t>פקודת הסמים המסוכנים</w:t>
        </w:r>
      </w:hyperlink>
      <w:r w:rsidRPr="001F44C7">
        <w:rPr>
          <w:noProof w:val="0"/>
          <w:rtl/>
        </w:rPr>
        <w:t xml:space="preserve"> [נוסח חדש], תשל"ג – 1973, שהיא מסוג עוון;</w:t>
      </w:r>
    </w:p>
    <w:p w14:paraId="65360A6B" w14:textId="77777777" w:rsidR="006E4F6F" w:rsidRPr="001F44C7" w:rsidRDefault="006E4F6F" w:rsidP="006E4F6F">
      <w:pPr>
        <w:numPr>
          <w:ilvl w:val="0"/>
          <w:numId w:val="3"/>
        </w:numPr>
        <w:spacing w:line="360" w:lineRule="auto"/>
        <w:contextualSpacing/>
        <w:jc w:val="both"/>
        <w:rPr>
          <w:noProof w:val="0"/>
        </w:rPr>
      </w:pPr>
      <w:r w:rsidRPr="001F44C7">
        <w:rPr>
          <w:noProof w:val="0"/>
          <w:rtl/>
        </w:rPr>
        <w:t xml:space="preserve">קנס בסך  </w:t>
      </w:r>
      <w:r>
        <w:rPr>
          <w:rFonts w:hint="cs"/>
          <w:noProof w:val="0"/>
          <w:rtl/>
        </w:rPr>
        <w:t>10</w:t>
      </w:r>
      <w:r w:rsidRPr="001F44C7">
        <w:rPr>
          <w:noProof w:val="0"/>
          <w:rtl/>
        </w:rPr>
        <w:t xml:space="preserve">,000 ₪ או </w:t>
      </w:r>
      <w:r>
        <w:rPr>
          <w:rFonts w:hint="cs"/>
          <w:noProof w:val="0"/>
          <w:rtl/>
        </w:rPr>
        <w:t xml:space="preserve">90 </w:t>
      </w:r>
      <w:r w:rsidRPr="001F44C7">
        <w:rPr>
          <w:noProof w:val="0"/>
          <w:rtl/>
        </w:rPr>
        <w:t>ימי מאסר תמורתו, הקנס ישולם ב-</w:t>
      </w:r>
      <w:r>
        <w:rPr>
          <w:rFonts w:hint="cs"/>
          <w:noProof w:val="0"/>
          <w:rtl/>
        </w:rPr>
        <w:t xml:space="preserve">10 </w:t>
      </w:r>
      <w:r w:rsidRPr="001F44C7">
        <w:rPr>
          <w:noProof w:val="0"/>
          <w:rtl/>
        </w:rPr>
        <w:t>תשלומים שווים, החל מיום 15.</w:t>
      </w:r>
      <w:r>
        <w:rPr>
          <w:rFonts w:hint="cs"/>
          <w:noProof w:val="0"/>
          <w:rtl/>
        </w:rPr>
        <w:t>12</w:t>
      </w:r>
      <w:r w:rsidRPr="001F44C7">
        <w:rPr>
          <w:noProof w:val="0"/>
          <w:rtl/>
        </w:rPr>
        <w:t>.22 ובכל 15 לחודש שלאחר מכן. לא יועבר אחד התשלומים במועד – תעמוד היתרה לפירעון מידי. הקנס יועבר לקרן החילוט לסמים;</w:t>
      </w:r>
    </w:p>
    <w:p w14:paraId="653A9ABD" w14:textId="77777777" w:rsidR="006E4F6F" w:rsidRDefault="006E4F6F" w:rsidP="006E4F6F">
      <w:pPr>
        <w:numPr>
          <w:ilvl w:val="0"/>
          <w:numId w:val="3"/>
        </w:numPr>
        <w:spacing w:line="360" w:lineRule="auto"/>
        <w:contextualSpacing/>
        <w:jc w:val="both"/>
        <w:rPr>
          <w:noProof w:val="0"/>
        </w:rPr>
      </w:pPr>
      <w:r w:rsidRPr="001F44C7">
        <w:rPr>
          <w:noProof w:val="0"/>
          <w:rtl/>
        </w:rPr>
        <w:t xml:space="preserve">פסילה בפועל מקבל או מהחזיק רשיון נהיגה לרכב מנועי למשך </w:t>
      </w:r>
      <w:r>
        <w:rPr>
          <w:rFonts w:hint="cs"/>
          <w:noProof w:val="0"/>
          <w:rtl/>
        </w:rPr>
        <w:t xml:space="preserve">שנה אחת </w:t>
      </w:r>
      <w:r w:rsidRPr="001F44C7">
        <w:rPr>
          <w:noProof w:val="0"/>
          <w:rtl/>
        </w:rPr>
        <w:t xml:space="preserve">החל מיום שחרורו ממאסר. על הנאשם להפקיד רשיונו במזכירות בית המשפט ביום העבודה הבא שלאחר שחרורו ממאסר. הובהר לנאשם, כי כל עוד לא הופקד הרישיון – יהיה פסול מלנהוג, אך הפסילה לא תימנה; </w:t>
      </w:r>
    </w:p>
    <w:p w14:paraId="144F25C5" w14:textId="77777777" w:rsidR="006E4F6F" w:rsidRDefault="006E4F6F" w:rsidP="006E4F6F">
      <w:pPr>
        <w:numPr>
          <w:ilvl w:val="0"/>
          <w:numId w:val="3"/>
        </w:numPr>
        <w:spacing w:line="360" w:lineRule="auto"/>
        <w:contextualSpacing/>
        <w:jc w:val="both"/>
        <w:rPr>
          <w:noProof w:val="0"/>
        </w:rPr>
      </w:pPr>
      <w:r w:rsidRPr="001F44C7">
        <w:rPr>
          <w:noProof w:val="0"/>
          <w:rtl/>
        </w:rPr>
        <w:t>פסילה מקבל ומהחזיק רשיון נהיגה לרכב מנועי בת  6 חודשים על תנאי. תקופת התנאי –</w:t>
      </w:r>
      <w:r>
        <w:rPr>
          <w:noProof w:val="0"/>
          <w:rtl/>
        </w:rPr>
        <w:t xml:space="preserve"> למשך 3 שנים מסיום הפסילה בפועל</w:t>
      </w:r>
      <w:r>
        <w:rPr>
          <w:rFonts w:hint="cs"/>
          <w:noProof w:val="0"/>
          <w:rtl/>
        </w:rPr>
        <w:t>;</w:t>
      </w:r>
    </w:p>
    <w:p w14:paraId="3B68B9A1" w14:textId="77777777" w:rsidR="006E4F6F" w:rsidRDefault="006E4F6F" w:rsidP="006E4F6F">
      <w:pPr>
        <w:numPr>
          <w:ilvl w:val="0"/>
          <w:numId w:val="3"/>
        </w:numPr>
        <w:spacing w:line="360" w:lineRule="auto"/>
        <w:contextualSpacing/>
        <w:jc w:val="both"/>
        <w:rPr>
          <w:noProof w:val="0"/>
        </w:rPr>
      </w:pPr>
      <w:r>
        <w:rPr>
          <w:rFonts w:hint="cs"/>
          <w:noProof w:val="0"/>
          <w:rtl/>
        </w:rPr>
        <w:t>סמים מסוכנים - יושמדו בחלוף תקופת הערעור;</w:t>
      </w:r>
    </w:p>
    <w:p w14:paraId="3BA61EC5" w14:textId="77777777" w:rsidR="006E4F6F" w:rsidRDefault="006E4F6F" w:rsidP="006E4F6F">
      <w:pPr>
        <w:numPr>
          <w:ilvl w:val="0"/>
          <w:numId w:val="3"/>
        </w:numPr>
        <w:spacing w:line="360" w:lineRule="auto"/>
        <w:contextualSpacing/>
        <w:jc w:val="both"/>
        <w:rPr>
          <w:noProof w:val="0"/>
        </w:rPr>
      </w:pPr>
      <w:r>
        <w:rPr>
          <w:rFonts w:hint="cs"/>
          <w:noProof w:val="0"/>
          <w:rtl/>
        </w:rPr>
        <w:t xml:space="preserve">בהתאם להסכמת הצדדים </w:t>
      </w:r>
      <w:r>
        <w:rPr>
          <w:noProof w:val="0"/>
          <w:rtl/>
        </w:rPr>
        <w:t>–</w:t>
      </w:r>
      <w:r>
        <w:rPr>
          <w:rFonts w:hint="cs"/>
          <w:noProof w:val="0"/>
          <w:rtl/>
        </w:rPr>
        <w:t xml:space="preserve"> יחולט הציוד שנתפס בדירה.</w:t>
      </w:r>
    </w:p>
    <w:p w14:paraId="6EF737C4" w14:textId="77777777" w:rsidR="006E4F6F" w:rsidRPr="00DA5054" w:rsidRDefault="00DA5054" w:rsidP="006E4F6F">
      <w:pPr>
        <w:spacing w:line="360" w:lineRule="auto"/>
        <w:contextualSpacing/>
        <w:jc w:val="both"/>
        <w:rPr>
          <w:noProof w:val="0"/>
          <w:color w:val="FFFFFF"/>
          <w:sz w:val="2"/>
          <w:szCs w:val="2"/>
          <w:rtl/>
        </w:rPr>
      </w:pPr>
      <w:r w:rsidRPr="00DA5054">
        <w:rPr>
          <w:noProof w:val="0"/>
          <w:color w:val="FFFFFF"/>
          <w:sz w:val="2"/>
          <w:szCs w:val="2"/>
          <w:rtl/>
        </w:rPr>
        <w:t>5129371</w:t>
      </w:r>
    </w:p>
    <w:p w14:paraId="1D234FFE" w14:textId="77777777" w:rsidR="006E4F6F" w:rsidRPr="009D1E47" w:rsidRDefault="00DA5054" w:rsidP="006E4F6F">
      <w:pPr>
        <w:spacing w:line="360" w:lineRule="auto"/>
        <w:contextualSpacing/>
        <w:jc w:val="both"/>
        <w:rPr>
          <w:noProof w:val="0"/>
          <w:rtl/>
        </w:rPr>
      </w:pPr>
      <w:r w:rsidRPr="00DA5054">
        <w:rPr>
          <w:noProof w:val="0"/>
          <w:color w:val="FFFFFF"/>
          <w:sz w:val="2"/>
          <w:szCs w:val="2"/>
          <w:rtl/>
        </w:rPr>
        <w:t>54678313</w:t>
      </w:r>
      <w:r w:rsidR="006E4F6F">
        <w:rPr>
          <w:rFonts w:hint="cs"/>
          <w:noProof w:val="0"/>
          <w:rtl/>
        </w:rPr>
        <w:t>הודעה זכות הערעור.</w:t>
      </w:r>
    </w:p>
    <w:p w14:paraId="6EC08B6D" w14:textId="77777777" w:rsidR="006E4F6F" w:rsidRDefault="006E4F6F" w:rsidP="006E4F6F">
      <w:pPr>
        <w:spacing w:line="360" w:lineRule="auto"/>
        <w:jc w:val="both"/>
        <w:rPr>
          <w:rFonts w:ascii="Arial" w:hAnsi="Arial"/>
          <w:noProof w:val="0"/>
          <w:rtl/>
        </w:rPr>
      </w:pPr>
    </w:p>
    <w:p w14:paraId="6BB1D1BA" w14:textId="77777777" w:rsidR="006E4F6F" w:rsidRDefault="00DA5054" w:rsidP="006E4F6F">
      <w:pPr>
        <w:spacing w:line="360" w:lineRule="auto"/>
        <w:jc w:val="both"/>
        <w:rPr>
          <w:rFonts w:ascii="Arial" w:hAnsi="Arial"/>
          <w:noProof w:val="0"/>
          <w:rtl/>
        </w:rPr>
      </w:pPr>
      <w:bookmarkStart w:id="8" w:name="Nitan"/>
      <w:r>
        <w:rPr>
          <w:rFonts w:ascii="Arial" w:hAnsi="Arial"/>
          <w:noProof w:val="0"/>
          <w:rtl/>
        </w:rPr>
        <w:t xml:space="preserve">ניתנה היום, ט"ז אלול תשפ"ב, 12 ספטמבר 2022, במעמד הצדדים. </w:t>
      </w:r>
      <w:bookmarkEnd w:id="8"/>
    </w:p>
    <w:p w14:paraId="1FC7B399" w14:textId="77777777" w:rsidR="006E4F6F" w:rsidRDefault="006E4F6F" w:rsidP="006E4F6F">
      <w:pPr>
        <w:spacing w:line="360" w:lineRule="auto"/>
        <w:ind w:left="3600" w:firstLine="720"/>
        <w:jc w:val="center"/>
      </w:pPr>
    </w:p>
    <w:p w14:paraId="4B41C521" w14:textId="77777777" w:rsidR="006E4F6F" w:rsidRPr="0082574D" w:rsidRDefault="0082574D" w:rsidP="006E4F6F">
      <w:pPr>
        <w:spacing w:line="360" w:lineRule="auto"/>
        <w:ind w:left="3600" w:firstLine="720"/>
        <w:jc w:val="center"/>
        <w:rPr>
          <w:rFonts w:ascii="Arial" w:hAnsi="Arial"/>
          <w:noProof w:val="0"/>
          <w:color w:val="FFFFFF"/>
          <w:sz w:val="2"/>
          <w:szCs w:val="2"/>
          <w:rtl/>
        </w:rPr>
      </w:pPr>
      <w:r w:rsidRPr="0082574D">
        <w:rPr>
          <w:rFonts w:ascii="Arial" w:hAnsi="Arial"/>
          <w:noProof w:val="0"/>
          <w:color w:val="FFFFFF"/>
          <w:sz w:val="2"/>
          <w:szCs w:val="2"/>
          <w:rtl/>
        </w:rPr>
        <w:t>5129371</w:t>
      </w:r>
    </w:p>
    <w:p w14:paraId="353466F2" w14:textId="77777777" w:rsidR="006D2137" w:rsidRPr="0082574D" w:rsidRDefault="0082574D" w:rsidP="00DA5054">
      <w:pPr>
        <w:keepNext/>
        <w:rPr>
          <w:rFonts w:ascii="David" w:hAnsi="David" w:hint="cs"/>
          <w:color w:val="FFFFFF"/>
          <w:sz w:val="2"/>
          <w:szCs w:val="2"/>
          <w:rtl/>
        </w:rPr>
      </w:pPr>
      <w:r w:rsidRPr="0082574D">
        <w:rPr>
          <w:rFonts w:ascii="David" w:hAnsi="David"/>
          <w:color w:val="FFFFFF"/>
          <w:sz w:val="2"/>
          <w:szCs w:val="2"/>
          <w:rtl/>
        </w:rPr>
        <w:t>54678313</w:t>
      </w:r>
    </w:p>
    <w:p w14:paraId="365E113B" w14:textId="77777777" w:rsidR="00DA5054" w:rsidRDefault="00DA5054" w:rsidP="00DA5054">
      <w:pPr>
        <w:rPr>
          <w:rtl/>
        </w:rPr>
      </w:pPr>
    </w:p>
    <w:p w14:paraId="51C7CA91" w14:textId="77777777" w:rsidR="00DA5054" w:rsidRDefault="00DA5054" w:rsidP="00DA5054">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8B2F71C" w14:textId="77777777" w:rsidR="0082574D" w:rsidRPr="0082574D" w:rsidRDefault="0082574D" w:rsidP="0082574D">
      <w:pPr>
        <w:keepNext/>
        <w:rPr>
          <w:rFonts w:ascii="David" w:hAnsi="David" w:hint="cs"/>
          <w:color w:val="000000"/>
          <w:sz w:val="22"/>
          <w:szCs w:val="22"/>
          <w:rtl/>
        </w:rPr>
      </w:pPr>
    </w:p>
    <w:p w14:paraId="04BEF698" w14:textId="77777777" w:rsidR="0082574D" w:rsidRPr="0082574D" w:rsidRDefault="0082574D" w:rsidP="0082574D">
      <w:pPr>
        <w:keepNext/>
        <w:rPr>
          <w:rFonts w:ascii="David" w:hAnsi="David"/>
          <w:color w:val="000000"/>
          <w:sz w:val="22"/>
          <w:szCs w:val="22"/>
          <w:rtl/>
        </w:rPr>
      </w:pPr>
      <w:r w:rsidRPr="0082574D">
        <w:rPr>
          <w:rFonts w:ascii="David" w:hAnsi="David"/>
          <w:color w:val="000000"/>
          <w:sz w:val="22"/>
          <w:szCs w:val="22"/>
          <w:rtl/>
        </w:rPr>
        <w:t>רון סולקין 54678313-/</w:t>
      </w:r>
    </w:p>
    <w:p w14:paraId="2D06DDCB" w14:textId="77777777" w:rsidR="00DA5054" w:rsidRPr="00DA5054" w:rsidRDefault="0082574D" w:rsidP="0082574D">
      <w:pPr>
        <w:rPr>
          <w:rFonts w:hint="cs"/>
          <w:color w:val="0000FF"/>
          <w:u w:val="single"/>
        </w:rPr>
      </w:pPr>
      <w:r w:rsidRPr="0082574D">
        <w:rPr>
          <w:color w:val="000000"/>
          <w:u w:val="single"/>
          <w:rtl/>
        </w:rPr>
        <w:t>נוסח מסמך זה כפוף לשינויי ניסוח ועריכה</w:t>
      </w:r>
    </w:p>
    <w:sectPr w:rsidR="00DA5054" w:rsidRPr="00DA5054" w:rsidSect="0082574D">
      <w:headerReference w:type="even" r:id="rId27"/>
      <w:headerReference w:type="default" r:id="rId28"/>
      <w:footerReference w:type="even" r:id="rId29"/>
      <w:footerReference w:type="default" r:id="rId3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82C56" w14:textId="77777777" w:rsidR="008732E5" w:rsidRDefault="008732E5" w:rsidP="008B5CBE">
      <w:r>
        <w:separator/>
      </w:r>
    </w:p>
  </w:endnote>
  <w:endnote w:type="continuationSeparator" w:id="0">
    <w:p w14:paraId="2B248988" w14:textId="77777777" w:rsidR="008732E5" w:rsidRDefault="008732E5" w:rsidP="008B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7845" w14:textId="77777777" w:rsidR="0082574D" w:rsidRDefault="0082574D" w:rsidP="008257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94EBE6A" w14:textId="77777777" w:rsidR="00DA5054" w:rsidRPr="0082574D" w:rsidRDefault="0082574D" w:rsidP="0082574D">
    <w:pPr>
      <w:pStyle w:val="a5"/>
      <w:pBdr>
        <w:top w:val="single" w:sz="4" w:space="1" w:color="auto"/>
        <w:between w:val="single" w:sz="4" w:space="0" w:color="auto"/>
      </w:pBdr>
      <w:spacing w:after="60"/>
      <w:jc w:val="center"/>
      <w:rPr>
        <w:rFonts w:ascii="FrankRuehl" w:hAnsi="FrankRuehl" w:cs="FrankRuehl"/>
        <w:color w:val="000000"/>
      </w:rPr>
    </w:pPr>
    <w:r w:rsidRPr="008257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9AA57" w14:textId="77777777" w:rsidR="0082574D" w:rsidRDefault="0082574D" w:rsidP="0082574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A1885">
      <w:rPr>
        <w:rStyle w:val="a8"/>
        <w:rFonts w:ascii="FrankRuehl" w:hAnsi="FrankRuehl" w:cs="FrankRuehl"/>
        <w:rtl/>
      </w:rPr>
      <w:t>1</w:t>
    </w:r>
    <w:r>
      <w:rPr>
        <w:rStyle w:val="a8"/>
        <w:rFonts w:ascii="FrankRuehl" w:hAnsi="FrankRuehl" w:cs="FrankRuehl"/>
        <w:rtl/>
      </w:rPr>
      <w:fldChar w:fldCharType="end"/>
    </w:r>
  </w:p>
  <w:p w14:paraId="7B288BD1" w14:textId="77777777" w:rsidR="00A35AC9" w:rsidRPr="0082574D" w:rsidRDefault="0082574D" w:rsidP="0082574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2574D">
      <w:rPr>
        <w:rStyle w:val="a8"/>
        <w:rFonts w:ascii="FrankRuehl" w:hAnsi="FrankRuehl" w:cs="FrankRuehl" w:hint="cs"/>
        <w:color w:val="000000"/>
      </w:rPr>
      <w:pict w14:anchorId="4C3C6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23B33" w14:textId="77777777" w:rsidR="008732E5" w:rsidRDefault="008732E5" w:rsidP="008B5CBE">
      <w:r>
        <w:separator/>
      </w:r>
    </w:p>
  </w:footnote>
  <w:footnote w:type="continuationSeparator" w:id="0">
    <w:p w14:paraId="0616EAFC" w14:textId="77777777" w:rsidR="008732E5" w:rsidRDefault="008732E5" w:rsidP="008B5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732F" w14:textId="77777777" w:rsidR="00DA5054" w:rsidRPr="0082574D" w:rsidRDefault="0082574D" w:rsidP="008257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51352-12-21</w:t>
    </w:r>
    <w:r>
      <w:rPr>
        <w:rFonts w:ascii="David" w:hAnsi="David"/>
        <w:color w:val="000000"/>
        <w:sz w:val="22"/>
        <w:szCs w:val="22"/>
        <w:rtl/>
      </w:rPr>
      <w:tab/>
      <w:t xml:space="preserve"> מדינת ישראל  נ' ויאצ'סלב בן אולג ארישב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6A8AA" w14:textId="77777777" w:rsidR="00DA5054" w:rsidRPr="0082574D" w:rsidRDefault="0082574D" w:rsidP="008257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51352-12-21</w:t>
    </w:r>
    <w:r>
      <w:rPr>
        <w:rFonts w:ascii="David" w:hAnsi="David"/>
        <w:color w:val="000000"/>
        <w:sz w:val="22"/>
        <w:szCs w:val="22"/>
        <w:rtl/>
      </w:rPr>
      <w:tab/>
      <w:t xml:space="preserve"> מדינת ישראל  נ' ויאצ'סלב בן אולג ארישב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abstractNum w:abstractNumId="1" w15:restartNumberingAfterBreak="0">
    <w:nsid w:val="20F049A4"/>
    <w:multiLevelType w:val="hybridMultilevel"/>
    <w:tmpl w:val="C974F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675264"/>
    <w:multiLevelType w:val="hybridMultilevel"/>
    <w:tmpl w:val="6E9491F8"/>
    <w:lvl w:ilvl="0" w:tplc="4D66D6A8">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8865271">
    <w:abstractNumId w:val="1"/>
  </w:num>
  <w:num w:numId="2" w16cid:durableId="2071615269">
    <w:abstractNumId w:val="2"/>
  </w:num>
  <w:num w:numId="3" w16cid:durableId="1814367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4F6F"/>
    <w:rsid w:val="000624B4"/>
    <w:rsid w:val="000B558D"/>
    <w:rsid w:val="001B5A3B"/>
    <w:rsid w:val="002A6057"/>
    <w:rsid w:val="004807E6"/>
    <w:rsid w:val="0054102D"/>
    <w:rsid w:val="005A1885"/>
    <w:rsid w:val="006D2137"/>
    <w:rsid w:val="006E4F6F"/>
    <w:rsid w:val="0082574D"/>
    <w:rsid w:val="00862869"/>
    <w:rsid w:val="008732E5"/>
    <w:rsid w:val="008B5CBE"/>
    <w:rsid w:val="0095172C"/>
    <w:rsid w:val="00A35AC9"/>
    <w:rsid w:val="00DA50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5B758A"/>
  <w15:chartTrackingRefBased/>
  <w15:docId w15:val="{922DD866-C039-42F2-9849-F3FA8B5A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4F6F"/>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4F6F"/>
    <w:pPr>
      <w:tabs>
        <w:tab w:val="center" w:pos="4153"/>
        <w:tab w:val="right" w:pos="8306"/>
      </w:tabs>
    </w:pPr>
  </w:style>
  <w:style w:type="character" w:customStyle="1" w:styleId="a4">
    <w:name w:val="כותרת עליונה תו"/>
    <w:link w:val="a3"/>
    <w:rsid w:val="006E4F6F"/>
    <w:rPr>
      <w:rFonts w:ascii="Times New Roman" w:eastAsia="Times New Roman" w:hAnsi="Times New Roman" w:cs="David"/>
      <w:noProof/>
      <w:sz w:val="24"/>
      <w:szCs w:val="24"/>
    </w:rPr>
  </w:style>
  <w:style w:type="paragraph" w:styleId="a5">
    <w:name w:val="footer"/>
    <w:basedOn w:val="a"/>
    <w:link w:val="a6"/>
    <w:rsid w:val="006E4F6F"/>
    <w:pPr>
      <w:tabs>
        <w:tab w:val="center" w:pos="4153"/>
        <w:tab w:val="right" w:pos="8306"/>
      </w:tabs>
    </w:pPr>
  </w:style>
  <w:style w:type="character" w:customStyle="1" w:styleId="a6">
    <w:name w:val="כותרת תחתונה תו"/>
    <w:link w:val="a5"/>
    <w:rsid w:val="006E4F6F"/>
    <w:rPr>
      <w:rFonts w:ascii="Times New Roman" w:eastAsia="Times New Roman" w:hAnsi="Times New Roman" w:cs="David"/>
      <w:noProof/>
      <w:sz w:val="24"/>
      <w:szCs w:val="24"/>
    </w:rPr>
  </w:style>
  <w:style w:type="table" w:styleId="a7">
    <w:name w:val="Table Grid"/>
    <w:basedOn w:val="a1"/>
    <w:rsid w:val="006E4F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4F6F"/>
  </w:style>
  <w:style w:type="paragraph" w:styleId="a9">
    <w:name w:val="List Paragraph"/>
    <w:basedOn w:val="a"/>
    <w:qFormat/>
    <w:rsid w:val="006E4F6F"/>
    <w:pPr>
      <w:ind w:left="720"/>
      <w:contextualSpacing/>
    </w:pPr>
    <w:rPr>
      <w:rFonts w:ascii="David" w:eastAsia="David" w:hAnsi="David"/>
      <w:noProof w:val="0"/>
    </w:rPr>
  </w:style>
  <w:style w:type="character" w:styleId="aa">
    <w:name w:val="line number"/>
    <w:rsid w:val="006E4F6F"/>
  </w:style>
  <w:style w:type="character" w:styleId="Hyperlink">
    <w:name w:val="Hyperlink"/>
    <w:rsid w:val="00DA5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231460" TargetMode="External"/><Relationship Id="rId7" Type="http://schemas.openxmlformats.org/officeDocument/2006/relationships/hyperlink" Target="http://www.nevo.co.il/case/28195138"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9.a.;9.d" TargetMode="External"/><Relationship Id="rId20" Type="http://schemas.openxmlformats.org/officeDocument/2006/relationships/hyperlink" Target="http://www.nevo.co.il/case/2496514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d"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424375" TargetMode="External"/><Relationship Id="rId28" Type="http://schemas.openxmlformats.org/officeDocument/2006/relationships/header" Target="header2.xml"/><Relationship Id="rId10" Type="http://schemas.openxmlformats.org/officeDocument/2006/relationships/hyperlink" Target="http://www.nevo.co.il/law/4216/9.a." TargetMode="External"/><Relationship Id="rId19" Type="http://schemas.openxmlformats.org/officeDocument/2006/relationships/hyperlink" Target="http://www.nevo.co.il/case/2795084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316219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2046</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12254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3473523</vt:i4>
      </vt:variant>
      <vt:variant>
        <vt:i4>48</vt:i4>
      </vt:variant>
      <vt:variant>
        <vt:i4>0</vt:i4>
      </vt:variant>
      <vt:variant>
        <vt:i4>5</vt:i4>
      </vt:variant>
      <vt:variant>
        <vt:lpwstr>http://www.nevo.co.il/case/26424375</vt:lpwstr>
      </vt:variant>
      <vt:variant>
        <vt:lpwstr/>
      </vt:variant>
      <vt:variant>
        <vt:i4>3670128</vt:i4>
      </vt:variant>
      <vt:variant>
        <vt:i4>45</vt:i4>
      </vt:variant>
      <vt:variant>
        <vt:i4>0</vt:i4>
      </vt:variant>
      <vt:variant>
        <vt:i4>5</vt:i4>
      </vt:variant>
      <vt:variant>
        <vt:lpwstr>http://www.nevo.co.il/case/23162195</vt:lpwstr>
      </vt:variant>
      <vt:variant>
        <vt:lpwstr/>
      </vt:variant>
      <vt:variant>
        <vt:i4>3604598</vt:i4>
      </vt:variant>
      <vt:variant>
        <vt:i4>42</vt:i4>
      </vt:variant>
      <vt:variant>
        <vt:i4>0</vt:i4>
      </vt:variant>
      <vt:variant>
        <vt:i4>5</vt:i4>
      </vt:variant>
      <vt:variant>
        <vt:lpwstr>http://www.nevo.co.il/case/25231460</vt:lpwstr>
      </vt:variant>
      <vt:variant>
        <vt:lpwstr/>
      </vt:variant>
      <vt:variant>
        <vt:i4>3801207</vt:i4>
      </vt:variant>
      <vt:variant>
        <vt:i4>39</vt:i4>
      </vt:variant>
      <vt:variant>
        <vt:i4>0</vt:i4>
      </vt:variant>
      <vt:variant>
        <vt:i4>5</vt:i4>
      </vt:variant>
      <vt:variant>
        <vt:lpwstr>http://www.nevo.co.il/case/24965143</vt:lpwstr>
      </vt:variant>
      <vt:variant>
        <vt:lpwstr/>
      </vt:variant>
      <vt:variant>
        <vt:i4>4128894</vt:i4>
      </vt:variant>
      <vt:variant>
        <vt:i4>36</vt:i4>
      </vt:variant>
      <vt:variant>
        <vt:i4>0</vt:i4>
      </vt:variant>
      <vt:variant>
        <vt:i4>5</vt:i4>
      </vt:variant>
      <vt:variant>
        <vt:lpwstr>http://www.nevo.co.il/case/27950844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3342451</vt:i4>
      </vt:variant>
      <vt:variant>
        <vt:i4>27</vt:i4>
      </vt:variant>
      <vt:variant>
        <vt:i4>0</vt:i4>
      </vt:variant>
      <vt:variant>
        <vt:i4>5</vt:i4>
      </vt:variant>
      <vt:variant>
        <vt:lpwstr>http://www.nevo.co.il/law/4216/9.a.;9.d</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2293860</vt:i4>
      </vt:variant>
      <vt:variant>
        <vt:i4>12</vt:i4>
      </vt:variant>
      <vt:variant>
        <vt:i4>0</vt:i4>
      </vt:variant>
      <vt:variant>
        <vt:i4>5</vt:i4>
      </vt:variant>
      <vt:variant>
        <vt:lpwstr>http://www.nevo.co.il/law/4216/9.d</vt:lpwstr>
      </vt:variant>
      <vt:variant>
        <vt:lpwstr/>
      </vt:variant>
      <vt:variant>
        <vt:i4>2490468</vt:i4>
      </vt:variant>
      <vt:variant>
        <vt:i4>9</vt:i4>
      </vt:variant>
      <vt:variant>
        <vt:i4>0</vt:i4>
      </vt:variant>
      <vt:variant>
        <vt:i4>5</vt:i4>
      </vt:variant>
      <vt:variant>
        <vt:lpwstr>http://www.nevo.co.il/law/4216/9.a.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3473524</vt:i4>
      </vt:variant>
      <vt:variant>
        <vt:i4>0</vt:i4>
      </vt:variant>
      <vt:variant>
        <vt:i4>0</vt:i4>
      </vt:variant>
      <vt:variant>
        <vt:i4>5</vt:i4>
      </vt:variant>
      <vt:variant>
        <vt:lpwstr>http://www.nevo.co.il/case/28195138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51352</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ויאצ'סלב בן אולג ארישב</vt:lpwstr>
  </property>
  <property fmtid="{D5CDD505-2E9C-101B-9397-08002B2CF9AE}" pid="10" name="LAWYER">
    <vt:lpwstr>שגיא אבנעים;עמית ויצמן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20220912</vt:lpwstr>
  </property>
  <property fmtid="{D5CDD505-2E9C-101B-9397-08002B2CF9AE}" pid="14" name="TYPE_N_DATE">
    <vt:lpwstr>38020220912</vt:lpwstr>
  </property>
  <property fmtid="{D5CDD505-2E9C-101B-9397-08002B2CF9AE}" pid="15" name="WORDNUMPAGES">
    <vt:lpwstr>9</vt:lpwstr>
  </property>
  <property fmtid="{D5CDD505-2E9C-101B-9397-08002B2CF9AE}" pid="16" name="TYPE_ABS_DATE">
    <vt:lpwstr>380020220912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28195138;27950844;24965143;25231460;23162195;26424375</vt:lpwstr>
  </property>
  <property fmtid="{D5CDD505-2E9C-101B-9397-08002B2CF9AE}" pid="36" name="LAWLISTTMP1">
    <vt:lpwstr>4216/006;009.a;009.d</vt:lpwstr>
  </property>
  <property fmtid="{D5CDD505-2E9C-101B-9397-08002B2CF9AE}" pid="37" name="LAWLISTTMP2">
    <vt:lpwstr>70301/031</vt:lpwstr>
  </property>
</Properties>
</file>